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5.xml" ContentType="application/vnd.openxmlformats-officedocument.wordprocessingml.header+xml"/>
  <Override PartName="/word/footer16.xml" ContentType="application/vnd.openxmlformats-officedocument.wordprocessingml.footer+xml"/>
  <Override PartName="/word/header6.xml" ContentType="application/vnd.openxmlformats-officedocument.wordprocessingml.header+xml"/>
  <Override PartName="/word/footer17.xml" ContentType="application/vnd.openxmlformats-officedocument.wordprocessingml.footer+xml"/>
  <Override PartName="/word/header7.xml" ContentType="application/vnd.openxmlformats-officedocument.wordprocessingml.header+xml"/>
  <Override PartName="/word/footer18.xml" ContentType="application/vnd.openxmlformats-officedocument.wordprocessingml.footer+xml"/>
  <Override PartName="/word/header8.xml" ContentType="application/vnd.openxmlformats-officedocument.wordprocessingml.header+xml"/>
  <Override PartName="/word/footer19.xml" ContentType="application/vnd.openxmlformats-officedocument.wordprocessingml.footer+xml"/>
  <Override PartName="/word/header9.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header10.xml" ContentType="application/vnd.openxmlformats-officedocument.wordprocessingml.header+xml"/>
  <Override PartName="/word/footer29.xml" ContentType="application/vnd.openxmlformats-officedocument.wordprocessingml.footer+xml"/>
  <Override PartName="/word/header11.xml" ContentType="application/vnd.openxmlformats-officedocument.wordprocessingml.header+xml"/>
  <Override PartName="/word/footer30.xml" ContentType="application/vnd.openxmlformats-officedocument.wordprocessingml.footer+xml"/>
  <Override PartName="/word/header12.xml" ContentType="application/vnd.openxmlformats-officedocument.wordprocessingml.header+xml"/>
  <Override PartName="/word/footer31.xml" ContentType="application/vnd.openxmlformats-officedocument.wordprocessingml.footer+xml"/>
  <Override PartName="/word/header13.xml" ContentType="application/vnd.openxmlformats-officedocument.wordprocessingml.header+xml"/>
  <Override PartName="/word/footer32.xml" ContentType="application/vnd.openxmlformats-officedocument.wordprocessingml.footer+xml"/>
  <Override PartName="/word/header14.xml" ContentType="application/vnd.openxmlformats-officedocument.wordprocessingml.header+xml"/>
  <Override PartName="/word/footer33.xml" ContentType="application/vnd.openxmlformats-officedocument.wordprocessingml.footer+xml"/>
  <Override PartName="/word/header15.xml" ContentType="application/vnd.openxmlformats-officedocument.wordprocessingml.header+xml"/>
  <Override PartName="/word/footer34.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39"/>
        <w:ind w:left="3460" w:right="805"/>
        <w:jc w:val="center"/>
      </w:pPr>
      <w:r>
        <w:rPr/>
        <w:pict>
          <v:group style="position:absolute;margin-left:30.253pt;margin-top:2.113132pt;width:124.6pt;height:129.15pt;mso-position-horizontal-relative:page;mso-position-vertical-relative:paragraph;z-index:0" coordorigin="605,42" coordsize="2492,2583">
            <v:shape style="position:absolute;left:605;top:42;width:2491;height:2582" type="#_x0000_t75" stroked="false">
              <v:imagedata r:id="rId5" o:title=""/>
            </v:shape>
            <v:shape style="position:absolute;left:754;top:47;width:2194;height:1954" type="#_x0000_t75" stroked="false">
              <v:imagedata r:id="rId6" o:title=""/>
            </v:shape>
            <w10:wrap type="none"/>
          </v:group>
        </w:pict>
      </w:r>
      <w:r>
        <w:rPr/>
        <w:drawing>
          <wp:anchor distT="0" distB="0" distL="0" distR="0" allowOverlap="1" layoutInCell="1" locked="0" behindDoc="1" simplePos="0" relativeHeight="268262279">
            <wp:simplePos x="0" y="0"/>
            <wp:positionH relativeFrom="page">
              <wp:posOffset>2070138</wp:posOffset>
            </wp:positionH>
            <wp:positionV relativeFrom="page">
              <wp:posOffset>903643</wp:posOffset>
            </wp:positionV>
            <wp:extent cx="5114544" cy="8348471"/>
            <wp:effectExtent l="0" t="0" r="0" b="0"/>
            <wp:wrapNone/>
            <wp:docPr id="1" name="image3.png" descr=""/>
            <wp:cNvGraphicFramePr>
              <a:graphicFrameLocks noChangeAspect="1"/>
            </wp:cNvGraphicFramePr>
            <a:graphic>
              <a:graphicData uri="http://schemas.openxmlformats.org/drawingml/2006/picture">
                <pic:pic>
                  <pic:nvPicPr>
                    <pic:cNvPr id="2" name="image3.png"/>
                    <pic:cNvPicPr/>
                  </pic:nvPicPr>
                  <pic:blipFill>
                    <a:blip r:embed="rId7" cstate="print"/>
                    <a:stretch>
                      <a:fillRect/>
                    </a:stretch>
                  </pic:blipFill>
                  <pic:spPr>
                    <a:xfrm>
                      <a:off x="0" y="0"/>
                      <a:ext cx="5114544" cy="8348471"/>
                    </a:xfrm>
                    <a:prstGeom prst="rect">
                      <a:avLst/>
                    </a:prstGeom>
                  </pic:spPr>
                </pic:pic>
              </a:graphicData>
            </a:graphic>
          </wp:anchor>
        </w:drawing>
      </w:r>
      <w:r>
        <w:rPr/>
        <w:t>UNIVERSIDAD AUTÓNOMA DEL ESTADO DE MÉXICO</w:t>
      </w:r>
    </w:p>
    <w:p>
      <w:pPr>
        <w:pStyle w:val="BodyText"/>
      </w:pPr>
    </w:p>
    <w:p>
      <w:pPr>
        <w:pStyle w:val="BodyText"/>
      </w:pPr>
    </w:p>
    <w:p>
      <w:pPr>
        <w:pStyle w:val="BodyText"/>
        <w:spacing w:before="4"/>
      </w:pPr>
    </w:p>
    <w:p>
      <w:pPr>
        <w:pStyle w:val="BodyText"/>
        <w:spacing w:line="242" w:lineRule="auto" w:before="1"/>
        <w:ind w:left="3465" w:right="805"/>
        <w:jc w:val="center"/>
      </w:pPr>
      <w:r>
        <w:rPr/>
        <w:t>MAESTRÍA Y DOCTORADO EN CIENCIAS AGROPECUARIAS Y RECURSOS NATURALES</w:t>
      </w:r>
    </w:p>
    <w:p>
      <w:pPr>
        <w:pStyle w:val="BodyText"/>
      </w:pPr>
    </w:p>
    <w:p>
      <w:pPr>
        <w:pStyle w:val="BodyText"/>
      </w:pPr>
    </w:p>
    <w:p>
      <w:pPr>
        <w:pStyle w:val="BodyText"/>
      </w:pPr>
    </w:p>
    <w:p>
      <w:pPr>
        <w:pStyle w:val="BodyText"/>
        <w:spacing w:line="360" w:lineRule="auto" w:before="141"/>
        <w:ind w:left="3667" w:right="1010"/>
        <w:jc w:val="center"/>
      </w:pPr>
      <w:r>
        <w:rPr/>
        <w:t>FRECUENCIA DE HIPERTENSIÓN ARTERIAL SISTÉMICA EN PERROS CON SOBREPESO U OBESIDAD</w:t>
      </w:r>
    </w:p>
    <w:p>
      <w:pPr>
        <w:pStyle w:val="BodyText"/>
        <w:spacing w:before="8"/>
        <w:ind w:left="3458" w:right="805"/>
        <w:jc w:val="center"/>
      </w:pPr>
      <w:r>
        <w:rPr/>
        <w:t>Y SUS PATOLOGÍAS ASOCIADAS</w:t>
      </w:r>
    </w:p>
    <w:p>
      <w:pPr>
        <w:pStyle w:val="BodyText"/>
      </w:pPr>
    </w:p>
    <w:p>
      <w:pPr>
        <w:pStyle w:val="BodyText"/>
      </w:pPr>
    </w:p>
    <w:p>
      <w:pPr>
        <w:pStyle w:val="BodyText"/>
      </w:pPr>
    </w:p>
    <w:p>
      <w:pPr>
        <w:pStyle w:val="BodyText"/>
      </w:pPr>
    </w:p>
    <w:p>
      <w:pPr>
        <w:pStyle w:val="BodyText"/>
      </w:pPr>
    </w:p>
    <w:p>
      <w:pPr>
        <w:pStyle w:val="BodyText"/>
      </w:pPr>
    </w:p>
    <w:p>
      <w:pPr>
        <w:spacing w:before="150"/>
        <w:ind w:left="3460" w:right="805" w:firstLine="0"/>
        <w:jc w:val="center"/>
        <w:rPr>
          <w:b/>
          <w:sz w:val="40"/>
        </w:rPr>
      </w:pPr>
      <w:r>
        <w:rPr>
          <w:b/>
          <w:sz w:val="40"/>
        </w:rPr>
        <w:t>TESIS</w:t>
      </w:r>
    </w:p>
    <w:p>
      <w:pPr>
        <w:pStyle w:val="BodyText"/>
        <w:rPr>
          <w:b/>
          <w:sz w:val="40"/>
        </w:rPr>
      </w:pPr>
    </w:p>
    <w:p>
      <w:pPr>
        <w:pStyle w:val="BodyText"/>
        <w:rPr>
          <w:b/>
          <w:sz w:val="40"/>
        </w:rPr>
      </w:pPr>
    </w:p>
    <w:p>
      <w:pPr>
        <w:pStyle w:val="BodyText"/>
        <w:spacing w:line="604" w:lineRule="auto" w:before="281"/>
        <w:ind w:left="4401" w:right="1731" w:firstLine="657"/>
      </w:pPr>
      <w:r>
        <w:rPr/>
        <w:t>PARA OBTENER EL GRADO DE MAESTRO EN CIENCIAS AGROPECUARIAS</w:t>
      </w:r>
    </w:p>
    <w:p>
      <w:pPr>
        <w:pStyle w:val="BodyText"/>
        <w:spacing w:line="604" w:lineRule="auto" w:before="11"/>
        <w:ind w:left="5308" w:right="2648"/>
        <w:jc w:val="center"/>
      </w:pPr>
      <w:r>
        <w:rPr/>
        <w:t>Y RECURSOS NATURALES PRESENTA:</w:t>
      </w:r>
    </w:p>
    <w:p>
      <w:pPr>
        <w:spacing w:before="14"/>
        <w:ind w:left="3458" w:right="805" w:firstLine="0"/>
        <w:jc w:val="center"/>
        <w:rPr>
          <w:sz w:val="36"/>
        </w:rPr>
      </w:pPr>
      <w:r>
        <w:rPr>
          <w:sz w:val="36"/>
        </w:rPr>
        <w:t>MVZ. Esp. Alicia Pamela Pérez Sánchez.</w:t>
      </w:r>
    </w:p>
    <w:p>
      <w:pPr>
        <w:pStyle w:val="BodyText"/>
        <w:rPr>
          <w:sz w:val="36"/>
        </w:rPr>
      </w:pPr>
    </w:p>
    <w:p>
      <w:pPr>
        <w:pStyle w:val="BodyText"/>
        <w:rPr>
          <w:sz w:val="36"/>
        </w:rPr>
      </w:pPr>
    </w:p>
    <w:p>
      <w:pPr>
        <w:pStyle w:val="BodyText"/>
        <w:spacing w:before="3"/>
        <w:rPr>
          <w:sz w:val="30"/>
        </w:rPr>
      </w:pPr>
    </w:p>
    <w:p>
      <w:pPr>
        <w:pStyle w:val="BodyText"/>
        <w:ind w:left="3457" w:right="805"/>
        <w:jc w:val="center"/>
      </w:pPr>
      <w:r>
        <w:rPr/>
        <w:t>El Cerrillo Piedras Blancas, Toluca, Estado de México.</w:t>
      </w:r>
    </w:p>
    <w:p>
      <w:pPr>
        <w:pStyle w:val="BodyText"/>
        <w:rPr>
          <w:sz w:val="21"/>
        </w:rPr>
      </w:pPr>
    </w:p>
    <w:p>
      <w:pPr>
        <w:pStyle w:val="BodyText"/>
        <w:spacing w:before="1"/>
        <w:ind w:left="3464" w:right="805"/>
        <w:jc w:val="center"/>
      </w:pPr>
      <w:r>
        <w:rPr/>
        <w:t>Agosto 2014</w:t>
      </w:r>
    </w:p>
    <w:p>
      <w:pPr>
        <w:spacing w:after="0"/>
        <w:jc w:val="center"/>
        <w:sectPr>
          <w:type w:val="continuous"/>
          <w:pgSz w:w="12240" w:h="15840"/>
          <w:pgMar w:top="1380" w:bottom="280" w:left="500" w:right="820"/>
        </w:sectPr>
      </w:pPr>
    </w:p>
    <w:p>
      <w:pPr>
        <w:pStyle w:val="BodyText"/>
        <w:rPr>
          <w:sz w:val="20"/>
        </w:rPr>
      </w:pPr>
      <w:r>
        <w:rPr/>
        <w:drawing>
          <wp:anchor distT="0" distB="0" distL="0" distR="0" allowOverlap="1" layoutInCell="1" locked="0" behindDoc="1" simplePos="0" relativeHeight="268262303">
            <wp:simplePos x="0" y="0"/>
            <wp:positionH relativeFrom="page">
              <wp:posOffset>2222538</wp:posOffset>
            </wp:positionH>
            <wp:positionV relativeFrom="page">
              <wp:posOffset>1056042</wp:posOffset>
            </wp:positionV>
            <wp:extent cx="5114544" cy="8348472"/>
            <wp:effectExtent l="0" t="0" r="0" b="0"/>
            <wp:wrapNone/>
            <wp:docPr id="3" name="image3.png" descr=""/>
            <wp:cNvGraphicFramePr>
              <a:graphicFrameLocks noChangeAspect="1"/>
            </wp:cNvGraphicFramePr>
            <a:graphic>
              <a:graphicData uri="http://schemas.openxmlformats.org/drawingml/2006/picture">
                <pic:pic>
                  <pic:nvPicPr>
                    <pic:cNvPr id="4" name="image3.png"/>
                    <pic:cNvPicPr/>
                  </pic:nvPicPr>
                  <pic:blipFill>
                    <a:blip r:embed="rId7" cstate="print"/>
                    <a:stretch>
                      <a:fillRect/>
                    </a:stretch>
                  </pic:blipFill>
                  <pic:spPr>
                    <a:xfrm>
                      <a:off x="0" y="0"/>
                      <a:ext cx="5114544" cy="8348472"/>
                    </a:xfrm>
                    <a:prstGeom prst="rect">
                      <a:avLst/>
                    </a:prstGeom>
                  </pic:spPr>
                </pic:pic>
              </a:graphicData>
            </a:graphic>
          </wp:anchor>
        </w:drawing>
      </w:r>
    </w:p>
    <w:p>
      <w:pPr>
        <w:pStyle w:val="BodyText"/>
        <w:rPr>
          <w:sz w:val="20"/>
        </w:rPr>
      </w:pPr>
    </w:p>
    <w:p>
      <w:pPr>
        <w:pStyle w:val="BodyText"/>
        <w:rPr>
          <w:sz w:val="20"/>
        </w:rPr>
      </w:pPr>
    </w:p>
    <w:p>
      <w:pPr>
        <w:pStyle w:val="BodyText"/>
        <w:spacing w:before="6"/>
        <w:rPr>
          <w:sz w:val="20"/>
        </w:rPr>
      </w:pPr>
    </w:p>
    <w:p>
      <w:pPr>
        <w:pStyle w:val="BodyText"/>
        <w:spacing w:before="69"/>
        <w:ind w:left="3460" w:right="805"/>
        <w:jc w:val="center"/>
      </w:pPr>
      <w:r>
        <w:rPr/>
        <w:pict>
          <v:group style="position:absolute;margin-left:42.252998pt;margin-top:-38.146854pt;width:124.6pt;height:129.15pt;mso-position-horizontal-relative:page;mso-position-vertical-relative:paragraph;z-index:1096" coordorigin="845,-763" coordsize="2492,2583">
            <v:shape style="position:absolute;left:845;top:-763;width:2491;height:2582" type="#_x0000_t75" stroked="false">
              <v:imagedata r:id="rId5" o:title=""/>
            </v:shape>
            <v:shape style="position:absolute;left:994;top:-758;width:2194;height:1954" type="#_x0000_t75" stroked="false">
              <v:imagedata r:id="rId6" o:title=""/>
            </v:shape>
            <w10:wrap type="none"/>
          </v:group>
        </w:pict>
      </w:r>
      <w:r>
        <w:rPr/>
        <w:t>UNIVERSIDAD AUTÓNOMA DEL ESTADO DE MÉXICO</w:t>
      </w:r>
    </w:p>
    <w:p>
      <w:pPr>
        <w:pStyle w:val="BodyText"/>
      </w:pPr>
    </w:p>
    <w:p>
      <w:pPr>
        <w:pStyle w:val="BodyText"/>
      </w:pPr>
    </w:p>
    <w:p>
      <w:pPr>
        <w:pStyle w:val="BodyText"/>
        <w:spacing w:before="9"/>
      </w:pPr>
    </w:p>
    <w:p>
      <w:pPr>
        <w:pStyle w:val="BodyText"/>
        <w:spacing w:line="274" w:lineRule="exact"/>
        <w:ind w:left="3465" w:right="805"/>
        <w:jc w:val="center"/>
      </w:pPr>
      <w:r>
        <w:rPr/>
        <w:t>MAESTRÍA Y DOCTORADO EN CIENCIAS AGROPECUARIAS Y RECURSOS NATURALES</w:t>
      </w:r>
    </w:p>
    <w:p>
      <w:pPr>
        <w:pStyle w:val="BodyText"/>
      </w:pPr>
    </w:p>
    <w:p>
      <w:pPr>
        <w:pStyle w:val="BodyText"/>
      </w:pPr>
    </w:p>
    <w:p>
      <w:pPr>
        <w:pStyle w:val="BodyText"/>
      </w:pPr>
    </w:p>
    <w:p>
      <w:pPr>
        <w:pStyle w:val="BodyText"/>
        <w:spacing w:line="362" w:lineRule="auto" w:before="141"/>
        <w:ind w:left="3667" w:right="1010"/>
        <w:jc w:val="center"/>
      </w:pPr>
      <w:r>
        <w:rPr/>
        <w:t>FRECUENCIA DE HIPERTENSIÓN ARTERIAL SISTÉMICA EN PERROS CON SOBREPESO U OBESIDAD</w:t>
      </w:r>
    </w:p>
    <w:p>
      <w:pPr>
        <w:pStyle w:val="BodyText"/>
        <w:spacing w:before="1"/>
        <w:ind w:left="3458" w:right="805"/>
        <w:jc w:val="center"/>
      </w:pPr>
      <w:r>
        <w:rPr/>
        <w:t>Y SUS PATOLOGÍAS ASOCIADAS</w:t>
      </w:r>
    </w:p>
    <w:p>
      <w:pPr>
        <w:pStyle w:val="BodyText"/>
      </w:pPr>
    </w:p>
    <w:p>
      <w:pPr>
        <w:pStyle w:val="BodyText"/>
      </w:pPr>
    </w:p>
    <w:p>
      <w:pPr>
        <w:pStyle w:val="BodyText"/>
        <w:spacing w:before="4"/>
      </w:pPr>
    </w:p>
    <w:p>
      <w:pPr>
        <w:spacing w:before="0"/>
        <w:ind w:left="3460" w:right="805" w:firstLine="0"/>
        <w:jc w:val="center"/>
        <w:rPr>
          <w:b/>
          <w:sz w:val="40"/>
        </w:rPr>
      </w:pPr>
      <w:r>
        <w:rPr>
          <w:b/>
          <w:sz w:val="40"/>
        </w:rPr>
        <w:t>TESIS</w:t>
      </w:r>
    </w:p>
    <w:p>
      <w:pPr>
        <w:pStyle w:val="BodyText"/>
        <w:spacing w:before="4"/>
        <w:rPr>
          <w:b/>
          <w:sz w:val="44"/>
        </w:rPr>
      </w:pPr>
    </w:p>
    <w:p>
      <w:pPr>
        <w:pStyle w:val="BodyText"/>
        <w:spacing w:line="600" w:lineRule="auto"/>
        <w:ind w:left="4401" w:right="1731" w:firstLine="657"/>
      </w:pPr>
      <w:r>
        <w:rPr/>
        <w:t>PARA OBTENER EL GRADO DE MAESTRO EN CIENCIAS AGROPECUARIAS</w:t>
      </w:r>
    </w:p>
    <w:p>
      <w:pPr>
        <w:pStyle w:val="BodyText"/>
        <w:spacing w:line="604" w:lineRule="auto" w:before="21"/>
        <w:ind w:left="5308" w:right="2648"/>
        <w:jc w:val="center"/>
      </w:pPr>
      <w:r>
        <w:rPr/>
        <w:t>Y RECURSOS NATURALES PRESENTA:</w:t>
      </w:r>
    </w:p>
    <w:p>
      <w:pPr>
        <w:spacing w:before="14"/>
        <w:ind w:left="3459" w:right="805" w:firstLine="0"/>
        <w:jc w:val="center"/>
        <w:rPr>
          <w:sz w:val="36"/>
        </w:rPr>
      </w:pPr>
      <w:r>
        <w:rPr>
          <w:sz w:val="36"/>
        </w:rPr>
        <w:t>MVZ. Esp. Alicia Pamela Pérez Sánchez.</w:t>
      </w:r>
    </w:p>
    <w:p>
      <w:pPr>
        <w:pStyle w:val="BodyText"/>
        <w:spacing w:before="2"/>
        <w:rPr>
          <w:sz w:val="42"/>
        </w:rPr>
      </w:pPr>
    </w:p>
    <w:p>
      <w:pPr>
        <w:pStyle w:val="BodyText"/>
        <w:ind w:left="3458" w:right="805"/>
        <w:jc w:val="center"/>
      </w:pPr>
      <w:r>
        <w:rPr/>
        <w:t>COMITÉ DE TUTORES:</w:t>
      </w:r>
    </w:p>
    <w:p>
      <w:pPr>
        <w:pStyle w:val="BodyText"/>
      </w:pPr>
    </w:p>
    <w:p>
      <w:pPr>
        <w:pStyle w:val="BodyText"/>
        <w:spacing w:before="139"/>
        <w:ind w:left="3455" w:right="805"/>
        <w:jc w:val="center"/>
      </w:pPr>
      <w:r>
        <w:rPr/>
        <w:t>Dr en C. Javier Del Angel Caraza</w:t>
      </w:r>
    </w:p>
    <w:p>
      <w:pPr>
        <w:pStyle w:val="BodyText"/>
        <w:spacing w:line="274" w:lineRule="exact" w:before="7"/>
        <w:ind w:left="4603" w:right="1950"/>
        <w:jc w:val="center"/>
      </w:pPr>
      <w:r>
        <w:rPr/>
        <w:t>Dr en C. Israel Alejandro Quijano Hernández Dr en C. José Antonio Ibancovichi Camarillo</w:t>
      </w:r>
    </w:p>
    <w:p>
      <w:pPr>
        <w:pStyle w:val="BodyText"/>
        <w:spacing w:before="3"/>
        <w:rPr>
          <w:sz w:val="23"/>
        </w:rPr>
      </w:pPr>
    </w:p>
    <w:p>
      <w:pPr>
        <w:pStyle w:val="BodyText"/>
        <w:spacing w:before="1"/>
        <w:ind w:left="3457" w:right="805"/>
        <w:jc w:val="center"/>
      </w:pPr>
      <w:r>
        <w:rPr/>
        <w:t>El Cerrillo Piedras Blancas, Toluca, Estado de México.</w:t>
      </w:r>
    </w:p>
    <w:p>
      <w:pPr>
        <w:pStyle w:val="BodyText"/>
        <w:spacing w:before="5"/>
        <w:rPr>
          <w:sz w:val="21"/>
        </w:rPr>
      </w:pPr>
    </w:p>
    <w:p>
      <w:pPr>
        <w:pStyle w:val="BodyText"/>
        <w:ind w:left="3464" w:right="805"/>
        <w:jc w:val="center"/>
      </w:pPr>
      <w:r>
        <w:rPr/>
        <w:t>Agosto 2014</w:t>
      </w:r>
    </w:p>
    <w:p>
      <w:pPr>
        <w:spacing w:after="0"/>
        <w:jc w:val="center"/>
        <w:sectPr>
          <w:pgSz w:w="12240" w:h="15840"/>
          <w:pgMar w:top="1500" w:bottom="280" w:left="740" w:right="580"/>
        </w:sectPr>
      </w:pPr>
    </w:p>
    <w:p>
      <w:pPr>
        <w:pStyle w:val="BodyText"/>
        <w:rPr>
          <w:sz w:val="20"/>
        </w:rPr>
      </w:pPr>
    </w:p>
    <w:p>
      <w:pPr>
        <w:spacing w:before="205"/>
        <w:ind w:left="104" w:right="0" w:firstLine="0"/>
        <w:jc w:val="left"/>
        <w:rPr>
          <w:b/>
          <w:sz w:val="40"/>
        </w:rPr>
      </w:pPr>
      <w:r>
        <w:rPr>
          <w:b/>
          <w:sz w:val="40"/>
        </w:rPr>
        <w:t>Agradecimientos</w:t>
      </w:r>
    </w:p>
    <w:p>
      <w:pPr>
        <w:pStyle w:val="BodyText"/>
        <w:rPr>
          <w:b/>
          <w:sz w:val="40"/>
        </w:rPr>
      </w:pPr>
    </w:p>
    <w:p>
      <w:pPr>
        <w:pStyle w:val="BodyText"/>
        <w:spacing w:before="11"/>
        <w:rPr>
          <w:b/>
          <w:sz w:val="51"/>
        </w:rPr>
      </w:pPr>
    </w:p>
    <w:p>
      <w:pPr>
        <w:pStyle w:val="BodyText"/>
        <w:spacing w:line="360" w:lineRule="auto"/>
        <w:ind w:left="104"/>
      </w:pPr>
      <w:r>
        <w:rPr/>
        <w:t>Al Consejo Nacional de Ciencia y Tecnología (CONACyT) por la beca proporcionada durante el periodo de estudios de maestría.</w:t>
      </w:r>
    </w:p>
    <w:p>
      <w:pPr>
        <w:pStyle w:val="BodyText"/>
      </w:pPr>
    </w:p>
    <w:p>
      <w:pPr>
        <w:pStyle w:val="BodyText"/>
      </w:pPr>
    </w:p>
    <w:p>
      <w:pPr>
        <w:pStyle w:val="BodyText"/>
        <w:spacing w:before="6"/>
      </w:pPr>
    </w:p>
    <w:p>
      <w:pPr>
        <w:pStyle w:val="BodyText"/>
        <w:spacing w:line="360" w:lineRule="auto"/>
        <w:ind w:left="104" w:right="159"/>
      </w:pPr>
      <w:r>
        <w:rPr/>
        <w:t>Al Proyecto PIFI 2010 “Morbilidad y mortalidad asociada a la obesidad en perros y gatos”,  del cual forma parte este trabajo.</w:t>
      </w:r>
    </w:p>
    <w:p>
      <w:pPr>
        <w:pStyle w:val="BodyText"/>
      </w:pPr>
    </w:p>
    <w:p>
      <w:pPr>
        <w:pStyle w:val="BodyText"/>
      </w:pPr>
    </w:p>
    <w:p>
      <w:pPr>
        <w:pStyle w:val="BodyText"/>
        <w:spacing w:before="6"/>
      </w:pPr>
    </w:p>
    <w:p>
      <w:pPr>
        <w:pStyle w:val="BodyText"/>
        <w:spacing w:line="360" w:lineRule="auto"/>
        <w:ind w:left="104" w:right="159"/>
      </w:pPr>
      <w:r>
        <w:rPr/>
        <w:t>Al Hospital Veterinario de Pequeñas Especies (HVPE) de la Universidad Autónoma del Estado de México por las facilidades brindadas.</w:t>
      </w:r>
    </w:p>
    <w:p>
      <w:pPr>
        <w:pStyle w:val="BodyText"/>
      </w:pPr>
    </w:p>
    <w:p>
      <w:pPr>
        <w:pStyle w:val="BodyText"/>
      </w:pPr>
    </w:p>
    <w:p>
      <w:pPr>
        <w:pStyle w:val="BodyText"/>
        <w:spacing w:before="6"/>
      </w:pPr>
    </w:p>
    <w:p>
      <w:pPr>
        <w:pStyle w:val="BodyText"/>
        <w:spacing w:line="360" w:lineRule="auto"/>
        <w:ind w:left="104" w:right="159"/>
      </w:pPr>
      <w:r>
        <w:rPr/>
        <w:t>A mis tutores: Dr. Javier Del Ángel Caraza e Israel Alejandro Quijano Hernández por el  apoyo para la realización de este trabajo.</w:t>
      </w:r>
    </w:p>
    <w:p>
      <w:pPr>
        <w:spacing w:after="0" w:line="360" w:lineRule="auto"/>
        <w:sectPr>
          <w:pgSz w:w="12240" w:h="15840"/>
          <w:pgMar w:top="1500" w:bottom="280" w:left="16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39"/>
        <w:ind w:left="0" w:right="794" w:firstLine="0"/>
        <w:jc w:val="right"/>
        <w:rPr>
          <w:i/>
          <w:sz w:val="28"/>
        </w:rPr>
      </w:pPr>
      <w:r>
        <w:rPr>
          <w:i/>
          <w:w w:val="95"/>
          <w:sz w:val="28"/>
          <w:u w:val="single"/>
        </w:rPr>
        <w:t>Página</w:t>
      </w:r>
    </w:p>
    <w:p>
      <w:pPr>
        <w:pStyle w:val="BodyText"/>
        <w:rPr>
          <w:i/>
          <w:sz w:val="18"/>
        </w:rPr>
      </w:pPr>
    </w:p>
    <w:sdt>
      <w:sdtPr>
        <w:docPartObj>
          <w:docPartGallery w:val="Table of Contents"/>
          <w:docPartUnique/>
        </w:docPartObj>
      </w:sdtPr>
      <w:sdtEndPr/>
      <w:sdtContent>
        <w:p>
          <w:pPr>
            <w:pStyle w:val="TOC1"/>
            <w:tabs>
              <w:tab w:pos="8253" w:val="left" w:leader="none"/>
            </w:tabs>
            <w:spacing w:before="70"/>
            <w:rPr>
              <w:i/>
              <w:sz w:val="28"/>
            </w:rPr>
          </w:pPr>
          <w:r>
            <w:fldChar w:fldCharType="begin"/>
          </w:r>
          <w:r>
            <w:instrText>TOC \o "1-1" \h \z \u </w:instrText>
          </w:r>
          <w:r>
            <w:fldChar w:fldCharType="separate"/>
          </w:r>
          <w:hyperlink w:history="true" w:anchor="_TOC_250012">
            <w:r>
              <w:rPr/>
              <w:t>Listado de abreviaturas……………………………………………………...</w:t>
            </w:r>
            <w:r>
              <w:rPr>
                <w:i/>
                <w:position w:val="-3"/>
                <w:sz w:val="28"/>
              </w:rPr>
              <w:tab/>
              <w:t>1</w:t>
            </w:r>
          </w:hyperlink>
        </w:p>
        <w:p>
          <w:pPr>
            <w:pStyle w:val="TOC1"/>
            <w:tabs>
              <w:tab w:pos="8253" w:val="left" w:leader="none"/>
            </w:tabs>
            <w:spacing w:before="227"/>
            <w:rPr>
              <w:i/>
              <w:sz w:val="28"/>
            </w:rPr>
          </w:pPr>
          <w:hyperlink w:history="true" w:anchor="_TOC_250011">
            <w:r>
              <w:rPr/>
              <w:t>Resumen……………………………………………………………………..</w:t>
            </w:r>
            <w:r>
              <w:rPr>
                <w:i/>
                <w:position w:val="-3"/>
                <w:sz w:val="28"/>
              </w:rPr>
              <w:tab/>
              <w:t>2</w:t>
            </w:r>
          </w:hyperlink>
        </w:p>
        <w:p>
          <w:pPr>
            <w:pStyle w:val="TOC1"/>
            <w:tabs>
              <w:tab w:pos="8253" w:val="left" w:leader="none"/>
            </w:tabs>
            <w:spacing w:before="227"/>
            <w:rPr>
              <w:i/>
              <w:sz w:val="28"/>
            </w:rPr>
          </w:pPr>
          <w:hyperlink w:history="true" w:anchor="_TOC_250010">
            <w:r>
              <w:rPr/>
              <w:t>Abstract……………………………………………………………………...</w:t>
            </w:r>
            <w:r>
              <w:rPr>
                <w:i/>
                <w:position w:val="-3"/>
                <w:sz w:val="28"/>
              </w:rPr>
              <w:tab/>
              <w:t>4</w:t>
            </w:r>
          </w:hyperlink>
        </w:p>
        <w:p>
          <w:pPr>
            <w:pStyle w:val="TOC1"/>
            <w:tabs>
              <w:tab w:pos="8253" w:val="left" w:leader="none"/>
            </w:tabs>
            <w:spacing w:before="227"/>
            <w:rPr>
              <w:i/>
              <w:sz w:val="28"/>
            </w:rPr>
          </w:pPr>
          <w:hyperlink w:history="true" w:anchor="_TOC_250009">
            <w:r>
              <w:rPr/>
              <w:t>Introducción…………………………………………………………………</w:t>
            </w:r>
            <w:r>
              <w:rPr>
                <w:i/>
                <w:position w:val="-3"/>
                <w:sz w:val="28"/>
              </w:rPr>
              <w:tab/>
              <w:t>5</w:t>
            </w:r>
          </w:hyperlink>
        </w:p>
        <w:p>
          <w:pPr>
            <w:pStyle w:val="TOC1"/>
            <w:tabs>
              <w:tab w:pos="8253" w:val="left" w:leader="none"/>
            </w:tabs>
            <w:spacing w:before="227"/>
            <w:rPr>
              <w:i/>
              <w:sz w:val="28"/>
            </w:rPr>
          </w:pPr>
          <w:hyperlink w:history="true" w:anchor="_TOC_250008">
            <w:r>
              <w:rPr/>
              <w:t>Marco teórico………………………………………………………..............</w:t>
            </w:r>
            <w:r>
              <w:rPr>
                <w:i/>
                <w:position w:val="-3"/>
                <w:sz w:val="28"/>
              </w:rPr>
              <w:tab/>
              <w:t>8</w:t>
            </w:r>
          </w:hyperlink>
        </w:p>
        <w:p>
          <w:pPr>
            <w:pStyle w:val="TOC1"/>
            <w:tabs>
              <w:tab w:pos="8228" w:val="left" w:leader="none"/>
            </w:tabs>
            <w:spacing w:before="220"/>
            <w:rPr>
              <w:i/>
              <w:sz w:val="28"/>
            </w:rPr>
          </w:pPr>
          <w:hyperlink w:history="true" w:anchor="_TOC_250007">
            <w:r>
              <w:rPr/>
              <w:t>Justificación…………………………………………………………............</w:t>
            </w:r>
            <w:r>
              <w:rPr>
                <w:i/>
                <w:position w:val="-2"/>
                <w:sz w:val="28"/>
              </w:rPr>
              <w:tab/>
              <w:t>32</w:t>
            </w:r>
          </w:hyperlink>
        </w:p>
        <w:p>
          <w:pPr>
            <w:pStyle w:val="TOC1"/>
            <w:tabs>
              <w:tab w:pos="8228" w:val="left" w:leader="none"/>
            </w:tabs>
            <w:rPr>
              <w:i/>
              <w:sz w:val="28"/>
            </w:rPr>
          </w:pPr>
          <w:hyperlink w:history="true" w:anchor="_TOC_250006">
            <w:r>
              <w:rPr/>
              <w:t>Objetivos……………………………………………………………..……...</w:t>
            </w:r>
            <w:r>
              <w:rPr>
                <w:i/>
                <w:position w:val="-2"/>
                <w:sz w:val="28"/>
              </w:rPr>
              <w:tab/>
              <w:t>33</w:t>
            </w:r>
          </w:hyperlink>
        </w:p>
        <w:p>
          <w:pPr>
            <w:pStyle w:val="TOC1"/>
            <w:tabs>
              <w:tab w:pos="8183" w:val="left" w:leader="none"/>
            </w:tabs>
            <w:spacing w:before="196"/>
            <w:rPr>
              <w:i/>
              <w:sz w:val="28"/>
            </w:rPr>
          </w:pPr>
          <w:hyperlink w:history="true" w:anchor="_TOC_250005">
            <w:r>
              <w:rPr/>
              <w:t>Material y métodos………………………………………………………….</w:t>
            </w:r>
            <w:r>
              <w:rPr>
                <w:i/>
                <w:position w:val="-2"/>
                <w:sz w:val="28"/>
              </w:rPr>
              <w:tab/>
              <w:t>34</w:t>
            </w:r>
          </w:hyperlink>
        </w:p>
        <w:p>
          <w:pPr>
            <w:pStyle w:val="TOC1"/>
            <w:tabs>
              <w:tab w:pos="8183" w:val="left" w:leader="none"/>
            </w:tabs>
            <w:rPr>
              <w:i/>
              <w:sz w:val="28"/>
            </w:rPr>
          </w:pPr>
          <w:hyperlink w:history="true" w:anchor="_TOC_250004">
            <w:r>
              <w:rPr/>
              <w:t>Resultados…………………………………………………………………...</w:t>
            </w:r>
            <w:r>
              <w:rPr>
                <w:i/>
                <w:position w:val="-2"/>
                <w:sz w:val="28"/>
              </w:rPr>
              <w:tab/>
              <w:t>37</w:t>
            </w:r>
          </w:hyperlink>
        </w:p>
        <w:p>
          <w:pPr>
            <w:pStyle w:val="TOC1"/>
            <w:tabs>
              <w:tab w:pos="8183" w:val="left" w:leader="none"/>
            </w:tabs>
            <w:rPr>
              <w:i/>
              <w:sz w:val="28"/>
            </w:rPr>
          </w:pPr>
          <w:hyperlink w:history="true" w:anchor="_TOC_250003">
            <w:r>
              <w:rPr/>
              <w:t>Discusión………………………………………………………………........</w:t>
            </w:r>
            <w:r>
              <w:rPr>
                <w:i/>
                <w:position w:val="-2"/>
                <w:sz w:val="28"/>
              </w:rPr>
              <w:tab/>
              <w:t>46</w:t>
            </w:r>
          </w:hyperlink>
        </w:p>
        <w:p>
          <w:pPr>
            <w:pStyle w:val="TOC1"/>
            <w:tabs>
              <w:tab w:pos="8183" w:val="left" w:leader="none"/>
            </w:tabs>
            <w:rPr>
              <w:i/>
              <w:sz w:val="28"/>
            </w:rPr>
          </w:pPr>
          <w:hyperlink w:history="true" w:anchor="_TOC_250002">
            <w:r>
              <w:rPr/>
              <w:t>Conclusiones………………………………………………………………...</w:t>
            </w:r>
            <w:r>
              <w:rPr>
                <w:i/>
                <w:position w:val="-2"/>
                <w:sz w:val="28"/>
              </w:rPr>
              <w:tab/>
              <w:t>54</w:t>
            </w:r>
          </w:hyperlink>
        </w:p>
        <w:p>
          <w:pPr>
            <w:pStyle w:val="TOC1"/>
            <w:tabs>
              <w:tab w:pos="8183" w:val="left" w:leader="none"/>
            </w:tabs>
            <w:spacing w:before="196"/>
            <w:rPr>
              <w:i/>
              <w:sz w:val="28"/>
            </w:rPr>
          </w:pPr>
          <w:hyperlink w:history="true" w:anchor="_TOC_250001">
            <w:r>
              <w:rPr/>
              <w:t>Referencias bibliográficas…………………………………….......................</w:t>
            </w:r>
            <w:r>
              <w:rPr>
                <w:i/>
                <w:position w:val="-2"/>
                <w:sz w:val="28"/>
              </w:rPr>
              <w:tab/>
              <w:t>56</w:t>
            </w:r>
          </w:hyperlink>
        </w:p>
        <w:p>
          <w:pPr>
            <w:pStyle w:val="TOC1"/>
            <w:tabs>
              <w:tab w:pos="8183" w:val="left" w:leader="none"/>
            </w:tabs>
            <w:rPr>
              <w:i/>
              <w:sz w:val="28"/>
            </w:rPr>
          </w:pPr>
          <w:hyperlink w:history="true" w:anchor="_TOC_250000">
            <w:r>
              <w:rPr/>
              <w:t>Anexo………………………………………………………………………..</w:t>
            </w:r>
            <w:r>
              <w:rPr>
                <w:i/>
                <w:position w:val="-2"/>
                <w:sz w:val="28"/>
              </w:rPr>
              <w:tab/>
              <w:t>62</w:t>
            </w:r>
          </w:hyperlink>
        </w:p>
        <w:p>
          <w:pPr/>
          <w:r>
            <w:fldChar w:fldCharType="end"/>
          </w:r>
        </w:p>
      </w:sdtContent>
    </w:sdt>
    <w:p>
      <w:pPr>
        <w:spacing w:after="0"/>
        <w:sectPr>
          <w:headerReference w:type="default" r:id="rId8"/>
          <w:footerReference w:type="default" r:id="rId9"/>
          <w:pgSz w:w="12240" w:h="15840"/>
          <w:pgMar w:header="1494" w:footer="1045" w:top="1880" w:bottom="1240" w:left="1360" w:right="1300"/>
          <w:pgNumType w:start="1"/>
        </w:sectPr>
      </w:pPr>
    </w:p>
    <w:p>
      <w:pPr>
        <w:pStyle w:val="BodyText"/>
        <w:rPr>
          <w:i/>
          <w:sz w:val="20"/>
        </w:rPr>
      </w:pPr>
    </w:p>
    <w:p>
      <w:pPr>
        <w:pStyle w:val="BodyText"/>
        <w:spacing w:before="6"/>
        <w:rPr>
          <w:i/>
          <w:sz w:val="23"/>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54"/>
        <w:gridCol w:w="7479"/>
        <w:gridCol w:w="952"/>
      </w:tblGrid>
      <w:tr>
        <w:trPr>
          <w:trHeight w:val="1040" w:hRule="exact"/>
        </w:trPr>
        <w:tc>
          <w:tcPr>
            <w:tcW w:w="1154" w:type="dxa"/>
          </w:tcPr>
          <w:p>
            <w:pPr>
              <w:pStyle w:val="TableParagraph"/>
              <w:spacing w:before="752"/>
              <w:ind w:left="35"/>
              <w:rPr>
                <w:b/>
                <w:sz w:val="24"/>
              </w:rPr>
            </w:pPr>
            <w:r>
              <w:rPr>
                <w:b/>
                <w:sz w:val="24"/>
              </w:rPr>
              <w:t>Tabla 1.</w:t>
            </w:r>
          </w:p>
        </w:tc>
        <w:tc>
          <w:tcPr>
            <w:tcW w:w="7479" w:type="dxa"/>
          </w:tcPr>
          <w:p>
            <w:pPr>
              <w:pStyle w:val="TableParagraph"/>
              <w:rPr>
                <w:i/>
                <w:sz w:val="24"/>
              </w:rPr>
            </w:pPr>
          </w:p>
          <w:p>
            <w:pPr>
              <w:pStyle w:val="TableParagraph"/>
              <w:rPr>
                <w:i/>
                <w:sz w:val="24"/>
              </w:rPr>
            </w:pPr>
          </w:p>
          <w:p>
            <w:pPr>
              <w:pStyle w:val="TableParagraph"/>
              <w:spacing w:before="201"/>
              <w:ind w:left="158"/>
              <w:rPr>
                <w:sz w:val="24"/>
              </w:rPr>
            </w:pPr>
            <w:r>
              <w:rPr>
                <w:sz w:val="24"/>
              </w:rPr>
              <w:t>Caracterización del SM en humanos de acuerdo a la International Diabetes</w:t>
            </w:r>
          </w:p>
        </w:tc>
        <w:tc>
          <w:tcPr>
            <w:tcW w:w="952" w:type="dxa"/>
          </w:tcPr>
          <w:p>
            <w:pPr>
              <w:pStyle w:val="TableParagraph"/>
              <w:spacing w:before="62"/>
              <w:ind w:left="109"/>
              <w:rPr>
                <w:i/>
                <w:sz w:val="28"/>
              </w:rPr>
            </w:pPr>
            <w:r>
              <w:rPr>
                <w:i/>
                <w:sz w:val="28"/>
                <w:u w:val="single"/>
              </w:rPr>
              <w:t>Página</w:t>
            </w:r>
          </w:p>
        </w:tc>
      </w:tr>
      <w:tr>
        <w:trPr>
          <w:trHeight w:val="413" w:hRule="exact"/>
        </w:trPr>
        <w:tc>
          <w:tcPr>
            <w:tcW w:w="1154" w:type="dxa"/>
          </w:tcPr>
          <w:p>
            <w:pPr/>
          </w:p>
        </w:tc>
        <w:tc>
          <w:tcPr>
            <w:tcW w:w="7479" w:type="dxa"/>
          </w:tcPr>
          <w:p>
            <w:pPr>
              <w:pStyle w:val="TableParagraph"/>
              <w:spacing w:line="262" w:lineRule="exact"/>
              <w:ind w:left="158"/>
              <w:rPr>
                <w:sz w:val="24"/>
              </w:rPr>
            </w:pPr>
            <w:r>
              <w:rPr>
                <w:sz w:val="24"/>
              </w:rPr>
              <w:t>Federation (IDF) (Alberti et al. 2006)………………………………………</w:t>
            </w:r>
          </w:p>
        </w:tc>
        <w:tc>
          <w:tcPr>
            <w:tcW w:w="952" w:type="dxa"/>
          </w:tcPr>
          <w:p>
            <w:pPr>
              <w:pStyle w:val="TableParagraph"/>
              <w:spacing w:line="262" w:lineRule="exact"/>
              <w:ind w:left="473"/>
              <w:rPr>
                <w:i/>
                <w:sz w:val="24"/>
              </w:rPr>
            </w:pPr>
            <w:r>
              <w:rPr>
                <w:i/>
                <w:sz w:val="24"/>
              </w:rPr>
              <w:t>21</w:t>
            </w:r>
          </w:p>
        </w:tc>
      </w:tr>
      <w:tr>
        <w:trPr>
          <w:trHeight w:val="415" w:hRule="exact"/>
        </w:trPr>
        <w:tc>
          <w:tcPr>
            <w:tcW w:w="1154" w:type="dxa"/>
          </w:tcPr>
          <w:p>
            <w:pPr>
              <w:pStyle w:val="TableParagraph"/>
              <w:spacing w:before="125"/>
              <w:ind w:left="35"/>
              <w:rPr>
                <w:b/>
                <w:sz w:val="24"/>
              </w:rPr>
            </w:pPr>
            <w:r>
              <w:rPr>
                <w:b/>
                <w:sz w:val="24"/>
              </w:rPr>
              <w:t>Tabla 2.</w:t>
            </w:r>
          </w:p>
        </w:tc>
        <w:tc>
          <w:tcPr>
            <w:tcW w:w="7479" w:type="dxa"/>
          </w:tcPr>
          <w:p>
            <w:pPr>
              <w:pStyle w:val="TableParagraph"/>
              <w:spacing w:before="125"/>
              <w:ind w:left="158"/>
              <w:rPr>
                <w:sz w:val="24"/>
              </w:rPr>
            </w:pPr>
            <w:r>
              <w:rPr>
                <w:sz w:val="24"/>
              </w:rPr>
              <w:t>Consideraciones para definir un caso de ORAM (Tvarijonaviciute et al.</w:t>
            </w:r>
          </w:p>
        </w:tc>
        <w:tc>
          <w:tcPr>
            <w:tcW w:w="952" w:type="dxa"/>
          </w:tcPr>
          <w:p>
            <w:pPr/>
          </w:p>
        </w:tc>
      </w:tr>
      <w:tr>
        <w:trPr>
          <w:trHeight w:val="415" w:hRule="exact"/>
        </w:trPr>
        <w:tc>
          <w:tcPr>
            <w:tcW w:w="1154" w:type="dxa"/>
          </w:tcPr>
          <w:p>
            <w:pPr/>
          </w:p>
        </w:tc>
        <w:tc>
          <w:tcPr>
            <w:tcW w:w="7479" w:type="dxa"/>
          </w:tcPr>
          <w:p>
            <w:pPr>
              <w:pStyle w:val="TableParagraph"/>
              <w:spacing w:line="264" w:lineRule="exact"/>
              <w:ind w:left="158"/>
              <w:rPr>
                <w:sz w:val="24"/>
              </w:rPr>
            </w:pPr>
            <w:r>
              <w:rPr>
                <w:sz w:val="24"/>
              </w:rPr>
              <w:t>2012)………………………………………………………………………</w:t>
            </w:r>
          </w:p>
        </w:tc>
        <w:tc>
          <w:tcPr>
            <w:tcW w:w="952" w:type="dxa"/>
          </w:tcPr>
          <w:p>
            <w:pPr>
              <w:pStyle w:val="TableParagraph"/>
              <w:spacing w:line="264" w:lineRule="exact"/>
              <w:ind w:left="473"/>
              <w:rPr>
                <w:i/>
                <w:sz w:val="24"/>
              </w:rPr>
            </w:pPr>
            <w:r>
              <w:rPr>
                <w:i/>
                <w:sz w:val="24"/>
              </w:rPr>
              <w:t>28</w:t>
            </w:r>
          </w:p>
        </w:tc>
      </w:tr>
      <w:tr>
        <w:trPr>
          <w:trHeight w:val="895" w:hRule="exact"/>
        </w:trPr>
        <w:tc>
          <w:tcPr>
            <w:tcW w:w="1154" w:type="dxa"/>
          </w:tcPr>
          <w:p>
            <w:pPr>
              <w:pStyle w:val="TableParagraph"/>
              <w:spacing w:before="125"/>
              <w:ind w:left="35"/>
              <w:rPr>
                <w:b/>
                <w:sz w:val="24"/>
              </w:rPr>
            </w:pPr>
            <w:r>
              <w:rPr>
                <w:b/>
                <w:sz w:val="24"/>
              </w:rPr>
              <w:t>Tabla 3.</w:t>
            </w:r>
          </w:p>
        </w:tc>
        <w:tc>
          <w:tcPr>
            <w:tcW w:w="7479" w:type="dxa"/>
          </w:tcPr>
          <w:p>
            <w:pPr>
              <w:pStyle w:val="TableParagraph"/>
              <w:spacing w:line="274" w:lineRule="exact" w:before="130"/>
              <w:ind w:left="158"/>
              <w:rPr>
                <w:sz w:val="24"/>
              </w:rPr>
            </w:pPr>
            <w:r>
              <w:rPr>
                <w:sz w:val="24"/>
              </w:rPr>
              <w:t>Riesgo por raza con respecto a las demás de desarrollar obesidad ajustado……………………………………………………………………</w:t>
            </w:r>
          </w:p>
        </w:tc>
        <w:tc>
          <w:tcPr>
            <w:tcW w:w="952" w:type="dxa"/>
          </w:tcPr>
          <w:p>
            <w:pPr>
              <w:pStyle w:val="TableParagraph"/>
              <w:spacing w:before="7"/>
              <w:rPr>
                <w:i/>
                <w:sz w:val="34"/>
              </w:rPr>
            </w:pPr>
          </w:p>
          <w:p>
            <w:pPr>
              <w:pStyle w:val="TableParagraph"/>
              <w:ind w:left="473"/>
              <w:rPr>
                <w:i/>
                <w:sz w:val="24"/>
              </w:rPr>
            </w:pPr>
            <w:r>
              <w:rPr>
                <w:i/>
                <w:sz w:val="24"/>
              </w:rPr>
              <w:t>37</w:t>
            </w:r>
          </w:p>
        </w:tc>
      </w:tr>
      <w:tr>
        <w:trPr>
          <w:trHeight w:val="552" w:hRule="exact"/>
        </w:trPr>
        <w:tc>
          <w:tcPr>
            <w:tcW w:w="1154" w:type="dxa"/>
          </w:tcPr>
          <w:p>
            <w:pPr>
              <w:pStyle w:val="TableParagraph"/>
              <w:spacing w:before="55"/>
              <w:ind w:left="35"/>
              <w:rPr>
                <w:b/>
                <w:sz w:val="24"/>
              </w:rPr>
            </w:pPr>
            <w:r>
              <w:rPr>
                <w:b/>
                <w:sz w:val="24"/>
              </w:rPr>
              <w:t>Tabla 4.</w:t>
            </w:r>
          </w:p>
        </w:tc>
        <w:tc>
          <w:tcPr>
            <w:tcW w:w="7479" w:type="dxa"/>
          </w:tcPr>
          <w:p>
            <w:pPr>
              <w:pStyle w:val="TableParagraph"/>
              <w:spacing w:before="55"/>
              <w:ind w:left="158"/>
              <w:rPr>
                <w:sz w:val="24"/>
              </w:rPr>
            </w:pPr>
            <w:r>
              <w:rPr>
                <w:sz w:val="24"/>
              </w:rPr>
              <w:t>Frecuencia de sexo y estado gonadal con respecto a los grupos……………</w:t>
            </w:r>
          </w:p>
        </w:tc>
        <w:tc>
          <w:tcPr>
            <w:tcW w:w="952" w:type="dxa"/>
          </w:tcPr>
          <w:p>
            <w:pPr>
              <w:pStyle w:val="TableParagraph"/>
              <w:spacing w:before="194"/>
              <w:ind w:left="473"/>
              <w:rPr>
                <w:i/>
                <w:sz w:val="24"/>
              </w:rPr>
            </w:pPr>
            <w:r>
              <w:rPr>
                <w:i/>
                <w:sz w:val="24"/>
              </w:rPr>
              <w:t>38</w:t>
            </w:r>
          </w:p>
        </w:tc>
      </w:tr>
      <w:tr>
        <w:trPr>
          <w:trHeight w:val="413" w:hRule="exact"/>
        </w:trPr>
        <w:tc>
          <w:tcPr>
            <w:tcW w:w="1154" w:type="dxa"/>
          </w:tcPr>
          <w:p>
            <w:pPr>
              <w:pStyle w:val="TableParagraph"/>
              <w:spacing w:before="55"/>
              <w:ind w:left="35"/>
              <w:rPr>
                <w:b/>
                <w:sz w:val="24"/>
              </w:rPr>
            </w:pPr>
            <w:r>
              <w:rPr>
                <w:b/>
                <w:sz w:val="24"/>
              </w:rPr>
              <w:t>Tabla 5.</w:t>
            </w:r>
          </w:p>
        </w:tc>
        <w:tc>
          <w:tcPr>
            <w:tcW w:w="7479" w:type="dxa"/>
          </w:tcPr>
          <w:p>
            <w:pPr>
              <w:pStyle w:val="TableParagraph"/>
              <w:spacing w:before="55"/>
              <w:ind w:left="158"/>
              <w:rPr>
                <w:sz w:val="24"/>
              </w:rPr>
            </w:pPr>
            <w:r>
              <w:rPr>
                <w:sz w:val="24"/>
              </w:rPr>
              <w:t>Frecuencia de rangos de edades en ambos grupos………………………….</w:t>
            </w:r>
          </w:p>
        </w:tc>
        <w:tc>
          <w:tcPr>
            <w:tcW w:w="952" w:type="dxa"/>
          </w:tcPr>
          <w:p>
            <w:pPr>
              <w:pStyle w:val="TableParagraph"/>
              <w:spacing w:before="55"/>
              <w:ind w:left="473"/>
              <w:rPr>
                <w:i/>
                <w:sz w:val="24"/>
              </w:rPr>
            </w:pPr>
            <w:r>
              <w:rPr>
                <w:i/>
                <w:sz w:val="24"/>
              </w:rPr>
              <w:t>38</w:t>
            </w:r>
          </w:p>
        </w:tc>
      </w:tr>
      <w:tr>
        <w:trPr>
          <w:trHeight w:val="326" w:hRule="exact"/>
        </w:trPr>
        <w:tc>
          <w:tcPr>
            <w:tcW w:w="1154" w:type="dxa"/>
          </w:tcPr>
          <w:p>
            <w:pPr>
              <w:pStyle w:val="TableParagraph"/>
              <w:spacing w:before="55"/>
              <w:ind w:left="35"/>
              <w:rPr>
                <w:b/>
                <w:sz w:val="24"/>
              </w:rPr>
            </w:pPr>
            <w:r>
              <w:rPr>
                <w:b/>
                <w:sz w:val="24"/>
              </w:rPr>
              <w:t>Tabla 6.</w:t>
            </w:r>
          </w:p>
        </w:tc>
        <w:tc>
          <w:tcPr>
            <w:tcW w:w="7479" w:type="dxa"/>
          </w:tcPr>
          <w:p>
            <w:pPr/>
          </w:p>
        </w:tc>
        <w:tc>
          <w:tcPr>
            <w:tcW w:w="952" w:type="dxa"/>
          </w:tcPr>
          <w:p>
            <w:pPr/>
          </w:p>
        </w:tc>
      </w:tr>
      <w:tr>
        <w:trPr>
          <w:trHeight w:val="571" w:hRule="exact"/>
        </w:trPr>
        <w:tc>
          <w:tcPr>
            <w:tcW w:w="1154" w:type="dxa"/>
          </w:tcPr>
          <w:p>
            <w:pPr/>
          </w:p>
        </w:tc>
        <w:tc>
          <w:tcPr>
            <w:tcW w:w="7479" w:type="dxa"/>
          </w:tcPr>
          <w:p>
            <w:pPr>
              <w:pStyle w:val="TableParagraph"/>
              <w:spacing w:line="274" w:lineRule="exact" w:before="12"/>
              <w:ind w:left="158" w:right="96"/>
              <w:rPr>
                <w:sz w:val="24"/>
              </w:rPr>
            </w:pPr>
            <w:r>
              <w:rPr>
                <w:sz w:val="24"/>
              </w:rPr>
              <w:t>Riesgo de padecer otras enfermedades con respecto a los grupos de estudio ajustado……………………………………………………………………</w:t>
            </w:r>
          </w:p>
        </w:tc>
        <w:tc>
          <w:tcPr>
            <w:tcW w:w="952" w:type="dxa"/>
          </w:tcPr>
          <w:p>
            <w:pPr>
              <w:pStyle w:val="TableParagraph"/>
              <w:spacing w:before="142"/>
              <w:ind w:left="473"/>
              <w:rPr>
                <w:i/>
                <w:sz w:val="24"/>
              </w:rPr>
            </w:pPr>
            <w:r>
              <w:rPr>
                <w:i/>
                <w:sz w:val="24"/>
              </w:rPr>
              <w:t>39</w:t>
            </w:r>
          </w:p>
        </w:tc>
      </w:tr>
      <w:tr>
        <w:trPr>
          <w:trHeight w:val="377" w:hRule="exact"/>
        </w:trPr>
        <w:tc>
          <w:tcPr>
            <w:tcW w:w="1154" w:type="dxa"/>
          </w:tcPr>
          <w:p>
            <w:pPr>
              <w:pStyle w:val="TableParagraph"/>
              <w:spacing w:line="264" w:lineRule="exact"/>
              <w:ind w:left="35"/>
              <w:rPr>
                <w:b/>
                <w:sz w:val="24"/>
              </w:rPr>
            </w:pPr>
            <w:r>
              <w:rPr>
                <w:b/>
                <w:sz w:val="24"/>
              </w:rPr>
              <w:t>Tabla 7.</w:t>
            </w:r>
          </w:p>
        </w:tc>
        <w:tc>
          <w:tcPr>
            <w:tcW w:w="7479" w:type="dxa"/>
          </w:tcPr>
          <w:p>
            <w:pPr>
              <w:pStyle w:val="TableParagraph"/>
              <w:spacing w:line="264" w:lineRule="exact"/>
              <w:ind w:left="158"/>
              <w:rPr>
                <w:sz w:val="24"/>
              </w:rPr>
            </w:pPr>
            <w:r>
              <w:rPr>
                <w:sz w:val="24"/>
              </w:rPr>
              <w:t>Total de pacientes  con o sin ORAM en base a la condición corporal……</w:t>
            </w:r>
          </w:p>
        </w:tc>
        <w:tc>
          <w:tcPr>
            <w:tcW w:w="952" w:type="dxa"/>
          </w:tcPr>
          <w:p>
            <w:pPr>
              <w:pStyle w:val="TableParagraph"/>
              <w:spacing w:line="264" w:lineRule="exact"/>
              <w:ind w:left="473"/>
              <w:rPr>
                <w:i/>
                <w:sz w:val="24"/>
              </w:rPr>
            </w:pPr>
            <w:r>
              <w:rPr>
                <w:i/>
                <w:sz w:val="24"/>
              </w:rPr>
              <w:t>40</w:t>
            </w:r>
          </w:p>
        </w:tc>
      </w:tr>
      <w:tr>
        <w:trPr>
          <w:trHeight w:val="475" w:hRule="exact"/>
        </w:trPr>
        <w:tc>
          <w:tcPr>
            <w:tcW w:w="1154" w:type="dxa"/>
          </w:tcPr>
          <w:p>
            <w:pPr>
              <w:pStyle w:val="TableParagraph"/>
              <w:spacing w:before="86"/>
              <w:ind w:left="35"/>
              <w:rPr>
                <w:b/>
                <w:sz w:val="24"/>
              </w:rPr>
            </w:pPr>
            <w:r>
              <w:rPr>
                <w:b/>
                <w:sz w:val="24"/>
              </w:rPr>
              <w:t>Tabla 8.</w:t>
            </w:r>
          </w:p>
        </w:tc>
        <w:tc>
          <w:tcPr>
            <w:tcW w:w="7479" w:type="dxa"/>
          </w:tcPr>
          <w:p>
            <w:pPr>
              <w:pStyle w:val="TableParagraph"/>
              <w:spacing w:before="86"/>
              <w:ind w:left="158"/>
              <w:rPr>
                <w:sz w:val="24"/>
              </w:rPr>
            </w:pPr>
            <w:r>
              <w:rPr>
                <w:sz w:val="24"/>
              </w:rPr>
              <w:t>Pacientes con o sin ORAM con respecto a las razas………………………</w:t>
            </w:r>
          </w:p>
        </w:tc>
        <w:tc>
          <w:tcPr>
            <w:tcW w:w="952" w:type="dxa"/>
          </w:tcPr>
          <w:p>
            <w:pPr>
              <w:pStyle w:val="TableParagraph"/>
              <w:spacing w:before="86"/>
              <w:ind w:left="473"/>
              <w:rPr>
                <w:i/>
                <w:sz w:val="24"/>
              </w:rPr>
            </w:pPr>
            <w:r>
              <w:rPr>
                <w:i/>
                <w:sz w:val="24"/>
              </w:rPr>
              <w:t>40</w:t>
            </w:r>
          </w:p>
        </w:tc>
      </w:tr>
      <w:tr>
        <w:trPr>
          <w:trHeight w:val="475" w:hRule="exact"/>
        </w:trPr>
        <w:tc>
          <w:tcPr>
            <w:tcW w:w="1154" w:type="dxa"/>
          </w:tcPr>
          <w:p>
            <w:pPr>
              <w:pStyle w:val="TableParagraph"/>
              <w:spacing w:before="86"/>
              <w:ind w:left="35"/>
              <w:rPr>
                <w:sz w:val="24"/>
              </w:rPr>
            </w:pPr>
            <w:r>
              <w:rPr>
                <w:b/>
                <w:sz w:val="24"/>
              </w:rPr>
              <w:t>Tabla 9</w:t>
            </w:r>
            <w:r>
              <w:rPr>
                <w:sz w:val="24"/>
              </w:rPr>
              <w:t>.</w:t>
            </w:r>
          </w:p>
        </w:tc>
        <w:tc>
          <w:tcPr>
            <w:tcW w:w="7479" w:type="dxa"/>
          </w:tcPr>
          <w:p>
            <w:pPr>
              <w:pStyle w:val="TableParagraph"/>
              <w:spacing w:before="86"/>
              <w:ind w:left="158"/>
              <w:rPr>
                <w:sz w:val="24"/>
              </w:rPr>
            </w:pPr>
            <w:r>
              <w:rPr>
                <w:sz w:val="24"/>
              </w:rPr>
              <w:t>Frecuencia con respecto al sexo y al estado gonadal……………………….</w:t>
            </w:r>
          </w:p>
        </w:tc>
        <w:tc>
          <w:tcPr>
            <w:tcW w:w="952" w:type="dxa"/>
          </w:tcPr>
          <w:p>
            <w:pPr>
              <w:pStyle w:val="TableParagraph"/>
              <w:spacing w:before="86"/>
              <w:ind w:left="473"/>
              <w:rPr>
                <w:i/>
                <w:sz w:val="24"/>
              </w:rPr>
            </w:pPr>
            <w:r>
              <w:rPr>
                <w:i/>
                <w:sz w:val="24"/>
              </w:rPr>
              <w:t>41</w:t>
            </w:r>
          </w:p>
        </w:tc>
      </w:tr>
      <w:tr>
        <w:trPr>
          <w:trHeight w:val="458" w:hRule="exact"/>
        </w:trPr>
        <w:tc>
          <w:tcPr>
            <w:tcW w:w="1154" w:type="dxa"/>
          </w:tcPr>
          <w:p>
            <w:pPr>
              <w:pStyle w:val="TableParagraph"/>
              <w:spacing w:before="86"/>
              <w:ind w:left="35"/>
              <w:rPr>
                <w:b/>
                <w:sz w:val="24"/>
              </w:rPr>
            </w:pPr>
            <w:r>
              <w:rPr>
                <w:b/>
                <w:sz w:val="24"/>
              </w:rPr>
              <w:t>Tabla 10.</w:t>
            </w:r>
          </w:p>
        </w:tc>
        <w:tc>
          <w:tcPr>
            <w:tcW w:w="7479" w:type="dxa"/>
          </w:tcPr>
          <w:p>
            <w:pPr>
              <w:pStyle w:val="TableParagraph"/>
              <w:spacing w:before="86"/>
              <w:ind w:left="158"/>
              <w:rPr>
                <w:sz w:val="24"/>
              </w:rPr>
            </w:pPr>
            <w:r>
              <w:rPr>
                <w:sz w:val="24"/>
              </w:rPr>
              <w:t>Presentación de ORAM con respecto a la edad…………………………….</w:t>
            </w:r>
          </w:p>
        </w:tc>
        <w:tc>
          <w:tcPr>
            <w:tcW w:w="952" w:type="dxa"/>
          </w:tcPr>
          <w:p>
            <w:pPr>
              <w:pStyle w:val="TableParagraph"/>
              <w:spacing w:before="86"/>
              <w:ind w:left="473"/>
              <w:rPr>
                <w:i/>
                <w:sz w:val="24"/>
              </w:rPr>
            </w:pPr>
            <w:r>
              <w:rPr>
                <w:i/>
                <w:sz w:val="24"/>
              </w:rPr>
              <w:t>41</w:t>
            </w:r>
          </w:p>
        </w:tc>
      </w:tr>
    </w:tbl>
    <w:p>
      <w:pPr>
        <w:pStyle w:val="BodyText"/>
        <w:tabs>
          <w:tab w:pos="1421" w:val="left" w:leader="none"/>
        </w:tabs>
        <w:spacing w:line="207" w:lineRule="exact" w:before="104"/>
        <w:ind w:left="145"/>
      </w:pPr>
      <w:r>
        <w:rPr>
          <w:b/>
        </w:rPr>
        <w:t>Tabla 11</w:t>
      </w:r>
      <w:r>
        <w:rPr/>
        <w:t>.</w:t>
        <w:tab/>
        <w:t>Alteraciones de  colesterol total, triglicéridos, glucosa y presión arterial  de</w:t>
      </w:r>
    </w:p>
    <w:p>
      <w:pPr>
        <w:pStyle w:val="BodyText"/>
        <w:tabs>
          <w:tab w:pos="9216" w:val="left" w:leader="none"/>
        </w:tabs>
        <w:spacing w:line="347" w:lineRule="exact"/>
        <w:ind w:left="1421"/>
        <w:rPr>
          <w:i/>
        </w:rPr>
      </w:pPr>
      <w:r>
        <w:rPr/>
        <w:t>los 37 perros con ORAM…………………………………………………...</w:t>
      </w:r>
      <w:r>
        <w:rPr>
          <w:i/>
          <w:position w:val="14"/>
        </w:rPr>
        <w:tab/>
        <w:t>42</w:t>
      </w:r>
    </w:p>
    <w:p>
      <w:pPr>
        <w:pStyle w:val="BodyText"/>
        <w:tabs>
          <w:tab w:pos="1421" w:val="left" w:leader="none"/>
          <w:tab w:pos="2783" w:val="left" w:leader="none"/>
          <w:tab w:pos="3211" w:val="left" w:leader="none"/>
          <w:tab w:pos="3680" w:val="left" w:leader="none"/>
          <w:tab w:pos="5028" w:val="left" w:leader="none"/>
          <w:tab w:pos="6376" w:val="left" w:leader="none"/>
          <w:tab w:pos="6804" w:val="left" w:leader="none"/>
          <w:tab w:pos="7273" w:val="left" w:leader="none"/>
          <w:tab w:pos="9216" w:val="left" w:leader="none"/>
        </w:tabs>
        <w:spacing w:line="120" w:lineRule="auto" w:before="311"/>
        <w:ind w:left="1421" w:right="341" w:hanging="1277"/>
        <w:rPr>
          <w:i/>
        </w:rPr>
      </w:pPr>
      <w:r>
        <w:rPr>
          <w:b/>
        </w:rPr>
        <w:t>Tabla 12.</w:t>
        <w:tab/>
      </w:r>
      <w:r>
        <w:rPr/>
        <w:t>Descripción</w:t>
        <w:tab/>
        <w:t>de</w:t>
        <w:tab/>
        <w:t>las</w:t>
        <w:tab/>
        <w:t>alteraciones</w:t>
        <w:tab/>
        <w:t>encontradas</w:t>
        <w:tab/>
        <w:t>en</w:t>
        <w:tab/>
        <w:t>las</w:t>
        <w:tab/>
        <w:t>características estudiadas de los 37 perros con ORAM…………………………………….</w:t>
      </w:r>
      <w:r>
        <w:rPr>
          <w:i/>
          <w:position w:val="14"/>
        </w:rPr>
        <w:tab/>
        <w:t>42</w:t>
      </w:r>
    </w:p>
    <w:p>
      <w:pPr>
        <w:pStyle w:val="BodyText"/>
        <w:tabs>
          <w:tab w:pos="1421" w:val="left" w:leader="none"/>
          <w:tab w:pos="9216" w:val="left" w:leader="none"/>
        </w:tabs>
        <w:spacing w:line="115" w:lineRule="auto" w:before="341"/>
        <w:ind w:left="1421" w:right="341" w:hanging="1277"/>
        <w:rPr>
          <w:i/>
        </w:rPr>
      </w:pPr>
      <w:r>
        <w:rPr>
          <w:b/>
        </w:rPr>
        <w:t>Tabla 13.</w:t>
        <w:tab/>
      </w:r>
      <w:r>
        <w:rPr/>
        <w:t>Frecuencia de HTA en relación con el sexo y estado gonadal en</w:t>
      </w:r>
      <w:r>
        <w:rPr>
          <w:spacing w:val="35"/>
        </w:rPr>
        <w:t> </w:t>
      </w:r>
      <w:r>
        <w:rPr/>
        <w:t>los</w:t>
      </w:r>
      <w:r>
        <w:rPr>
          <w:spacing w:val="3"/>
        </w:rPr>
        <w:t> </w:t>
      </w:r>
      <w:r>
        <w:rPr/>
        <w:t>grupos estudiados…………………………….…………………………………….</w:t>
      </w:r>
      <w:r>
        <w:rPr>
          <w:i/>
          <w:position w:val="14"/>
        </w:rPr>
        <w:tab/>
        <w:t>43</w:t>
      </w:r>
    </w:p>
    <w:p>
      <w:pPr>
        <w:pStyle w:val="BodyText"/>
        <w:tabs>
          <w:tab w:pos="1421" w:val="left" w:leader="none"/>
          <w:tab w:pos="9216" w:val="left" w:leader="none"/>
        </w:tabs>
        <w:spacing w:line="120" w:lineRule="auto" w:before="338"/>
        <w:ind w:left="1421" w:right="341" w:hanging="1277"/>
        <w:rPr>
          <w:i/>
        </w:rPr>
      </w:pPr>
      <w:r>
        <w:rPr>
          <w:b/>
        </w:rPr>
        <w:t>Tabla 14.</w:t>
        <w:tab/>
      </w:r>
      <w:r>
        <w:rPr/>
        <w:t>Frecuencia</w:t>
      </w:r>
      <w:r>
        <w:rPr>
          <w:spacing w:val="27"/>
        </w:rPr>
        <w:t> </w:t>
      </w:r>
      <w:r>
        <w:rPr/>
        <w:t>perros</w:t>
      </w:r>
      <w:r>
        <w:rPr>
          <w:spacing w:val="27"/>
        </w:rPr>
        <w:t> </w:t>
      </w:r>
      <w:r>
        <w:rPr/>
        <w:t>con</w:t>
      </w:r>
      <w:r>
        <w:rPr>
          <w:spacing w:val="27"/>
        </w:rPr>
        <w:t> </w:t>
      </w:r>
      <w:r>
        <w:rPr/>
        <w:t>HTA</w:t>
      </w:r>
      <w:r>
        <w:rPr>
          <w:spacing w:val="27"/>
        </w:rPr>
        <w:t> </w:t>
      </w:r>
      <w:r>
        <w:rPr/>
        <w:t>y</w:t>
      </w:r>
      <w:r>
        <w:rPr>
          <w:spacing w:val="27"/>
        </w:rPr>
        <w:t> </w:t>
      </w:r>
      <w:r>
        <w:rPr/>
        <w:t>su</w:t>
      </w:r>
      <w:r>
        <w:rPr>
          <w:spacing w:val="27"/>
        </w:rPr>
        <w:t> </w:t>
      </w:r>
      <w:r>
        <w:rPr/>
        <w:t>OR</w:t>
      </w:r>
      <w:r>
        <w:rPr>
          <w:spacing w:val="27"/>
        </w:rPr>
        <w:t> </w:t>
      </w:r>
      <w:r>
        <w:rPr/>
        <w:t>con</w:t>
      </w:r>
      <w:r>
        <w:rPr>
          <w:spacing w:val="27"/>
        </w:rPr>
        <w:t> </w:t>
      </w:r>
      <w:r>
        <w:rPr/>
        <w:t>respecto</w:t>
      </w:r>
      <w:r>
        <w:rPr>
          <w:spacing w:val="27"/>
        </w:rPr>
        <w:t> </w:t>
      </w:r>
      <w:r>
        <w:rPr/>
        <w:t>a</w:t>
      </w:r>
      <w:r>
        <w:rPr>
          <w:spacing w:val="27"/>
        </w:rPr>
        <w:t> </w:t>
      </w:r>
      <w:r>
        <w:rPr/>
        <w:t>la</w:t>
      </w:r>
      <w:r>
        <w:rPr>
          <w:spacing w:val="27"/>
        </w:rPr>
        <w:t> </w:t>
      </w:r>
      <w:r>
        <w:rPr/>
        <w:t>edad</w:t>
      </w:r>
      <w:r>
        <w:rPr>
          <w:spacing w:val="27"/>
        </w:rPr>
        <w:t> </w:t>
      </w:r>
      <w:r>
        <w:rPr/>
        <w:t>para</w:t>
      </w:r>
      <w:r>
        <w:rPr>
          <w:spacing w:val="27"/>
        </w:rPr>
        <w:t> </w:t>
      </w:r>
      <w:r>
        <w:rPr/>
        <w:t>ambos grupos……………………………………………………………………….</w:t>
      </w:r>
      <w:r>
        <w:rPr>
          <w:i/>
          <w:position w:val="14"/>
        </w:rPr>
        <w:tab/>
        <w:t>44</w:t>
      </w:r>
    </w:p>
    <w:p>
      <w:pPr>
        <w:pStyle w:val="BodyText"/>
        <w:spacing w:before="6"/>
        <w:rPr>
          <w:i/>
          <w:sz w:val="13"/>
        </w:rPr>
      </w:pPr>
    </w:p>
    <w:p>
      <w:pPr>
        <w:pStyle w:val="BodyText"/>
        <w:tabs>
          <w:tab w:pos="1421" w:val="left" w:leader="none"/>
          <w:tab w:pos="9456" w:val="right" w:leader="none"/>
        </w:tabs>
        <w:spacing w:line="295" w:lineRule="exact" w:before="69"/>
        <w:ind w:left="145"/>
        <w:rPr>
          <w:i/>
        </w:rPr>
      </w:pPr>
      <w:r>
        <w:rPr>
          <w:b/>
        </w:rPr>
        <w:t>Tabla 15.</w:t>
        <w:tab/>
      </w:r>
      <w:r>
        <w:rPr/>
        <w:t>Frecuencia</w:t>
      </w:r>
      <w:r>
        <w:rPr>
          <w:spacing w:val="23"/>
        </w:rPr>
        <w:t> </w:t>
      </w:r>
      <w:r>
        <w:rPr/>
        <w:t>de</w:t>
      </w:r>
      <w:r>
        <w:rPr>
          <w:spacing w:val="23"/>
        </w:rPr>
        <w:t> </w:t>
      </w:r>
      <w:r>
        <w:rPr/>
        <w:t>riesgos</w:t>
      </w:r>
      <w:r>
        <w:rPr>
          <w:spacing w:val="23"/>
        </w:rPr>
        <w:t> </w:t>
      </w:r>
      <w:r>
        <w:rPr/>
        <w:t>de</w:t>
      </w:r>
      <w:r>
        <w:rPr>
          <w:spacing w:val="23"/>
        </w:rPr>
        <w:t> </w:t>
      </w:r>
      <w:r>
        <w:rPr/>
        <w:t>lesión</w:t>
      </w:r>
      <w:r>
        <w:rPr>
          <w:spacing w:val="23"/>
        </w:rPr>
        <w:t> </w:t>
      </w:r>
      <w:r>
        <w:rPr/>
        <w:t>a</w:t>
      </w:r>
      <w:r>
        <w:rPr>
          <w:spacing w:val="23"/>
        </w:rPr>
        <w:t> </w:t>
      </w:r>
      <w:r>
        <w:rPr/>
        <w:t>órganos</w:t>
      </w:r>
      <w:r>
        <w:rPr>
          <w:spacing w:val="23"/>
        </w:rPr>
        <w:t> </w:t>
      </w:r>
      <w:r>
        <w:rPr/>
        <w:t>diana</w:t>
      </w:r>
      <w:r>
        <w:rPr>
          <w:spacing w:val="23"/>
        </w:rPr>
        <w:t> </w:t>
      </w:r>
      <w:r>
        <w:rPr/>
        <w:t>de</w:t>
      </w:r>
      <w:r>
        <w:rPr>
          <w:spacing w:val="23"/>
        </w:rPr>
        <w:t> </w:t>
      </w:r>
      <w:r>
        <w:rPr/>
        <w:t>acuerdo</w:t>
      </w:r>
      <w:r>
        <w:rPr>
          <w:spacing w:val="23"/>
        </w:rPr>
        <w:t> </w:t>
      </w:r>
      <w:r>
        <w:rPr/>
        <w:t>a</w:t>
      </w:r>
      <w:r>
        <w:rPr>
          <w:spacing w:val="23"/>
        </w:rPr>
        <w:t> </w:t>
      </w:r>
      <w:r>
        <w:rPr/>
        <w:t>los</w:t>
      </w:r>
      <w:r>
        <w:rPr>
          <w:spacing w:val="23"/>
        </w:rPr>
        <w:t> </w:t>
      </w:r>
      <w:r>
        <w:rPr/>
        <w:t>valores</w:t>
      </w:r>
      <w:r>
        <w:rPr>
          <w:i/>
          <w:position w:val="-3"/>
        </w:rPr>
        <w:tab/>
        <w:t>44</w:t>
      </w:r>
    </w:p>
    <w:p>
      <w:pPr>
        <w:pStyle w:val="BodyText"/>
        <w:spacing w:line="255" w:lineRule="exact"/>
        <w:ind w:left="1421"/>
      </w:pPr>
      <w:r>
        <w:rPr/>
        <w:t>de PA en los grupos estudiados…………………………………………….</w:t>
      </w:r>
    </w:p>
    <w:p>
      <w:pPr>
        <w:pStyle w:val="BodyText"/>
        <w:tabs>
          <w:tab w:pos="1421" w:val="left" w:leader="none"/>
          <w:tab w:pos="9456" w:val="right" w:leader="none"/>
        </w:tabs>
        <w:spacing w:before="2"/>
        <w:ind w:left="145"/>
        <w:rPr>
          <w:i/>
        </w:rPr>
      </w:pPr>
      <w:r>
        <w:rPr>
          <w:b/>
        </w:rPr>
        <w:t>Tabla 16.</w:t>
        <w:tab/>
      </w:r>
      <w:r>
        <w:rPr/>
        <w:t>Nivel de riesgo (OR) de desarrollar HTA en ambos grupos estudiados……</w:t>
      </w:r>
      <w:r>
        <w:rPr>
          <w:i/>
        </w:rPr>
        <w:tab/>
        <w:t>45</w:t>
      </w:r>
    </w:p>
    <w:p>
      <w:pPr>
        <w:pStyle w:val="BodyText"/>
        <w:tabs>
          <w:tab w:pos="1421" w:val="left" w:leader="none"/>
          <w:tab w:pos="2599" w:val="left" w:leader="none"/>
          <w:tab w:pos="3483" w:val="left" w:leader="none"/>
          <w:tab w:pos="4727" w:val="left" w:leader="none"/>
          <w:tab w:pos="5278" w:val="left" w:leader="none"/>
          <w:tab w:pos="6229" w:val="left" w:leader="none"/>
          <w:tab w:pos="7739" w:val="left" w:leader="none"/>
          <w:tab w:pos="9456" w:val="right" w:leader="none"/>
        </w:tabs>
        <w:spacing w:before="199"/>
        <w:ind w:left="1421" w:right="341" w:hanging="1277"/>
        <w:rPr>
          <w:i/>
        </w:rPr>
      </w:pPr>
      <w:r>
        <w:rPr>
          <w:b/>
        </w:rPr>
        <w:t>Tabla 17.</w:t>
        <w:tab/>
      </w:r>
      <w:r>
        <w:rPr/>
        <w:t>OR ajustados para hipertensión arterial con patologías concurrentes </w:t>
      </w:r>
      <w:r>
        <w:rPr>
          <w:spacing w:val="27"/>
        </w:rPr>
        <w:t> </w:t>
      </w:r>
      <w:r>
        <w:rPr/>
        <w:t>en</w:t>
      </w:r>
      <w:r>
        <w:rPr>
          <w:spacing w:val="11"/>
        </w:rPr>
        <w:t> </w:t>
      </w:r>
      <w:r>
        <w:rPr/>
        <w:t>los diferentes</w:t>
        <w:tab/>
        <w:t>grupos</w:t>
        <w:tab/>
        <w:t>estudiados</w:t>
        <w:tab/>
        <w:t>por</w:t>
        <w:tab/>
        <w:t>análisis</w:t>
        <w:tab/>
        <w:t>multivariable</w:t>
        <w:tab/>
        <w:t>regresión logística……………………………………………………………………..</w:t>
      </w:r>
      <w:r>
        <w:rPr>
          <w:i/>
        </w:rPr>
        <w:tab/>
        <w:t>45</w:t>
      </w:r>
    </w:p>
    <w:p>
      <w:pPr>
        <w:spacing w:after="0"/>
        <w:sectPr>
          <w:headerReference w:type="default" r:id="rId10"/>
          <w:pgSz w:w="12240" w:h="15840"/>
          <w:pgMar w:header="1494" w:footer="1045" w:top="1880" w:bottom="1240" w:left="1320" w:right="1120"/>
        </w:sectPr>
      </w:pPr>
    </w:p>
    <w:p>
      <w:pPr>
        <w:spacing w:before="767"/>
        <w:ind w:left="145" w:right="0" w:firstLine="0"/>
        <w:jc w:val="left"/>
        <w:rPr>
          <w:b/>
          <w:sz w:val="40"/>
        </w:rPr>
      </w:pPr>
      <w:r>
        <w:rPr>
          <w:b/>
          <w:sz w:val="40"/>
        </w:rPr>
        <w:t>Lista de figuras</w:t>
      </w:r>
    </w:p>
    <w:p>
      <w:pPr>
        <w:pStyle w:val="BodyText"/>
        <w:rPr>
          <w:b/>
          <w:sz w:val="20"/>
        </w:rPr>
      </w:pPr>
    </w:p>
    <w:p>
      <w:pPr>
        <w:pStyle w:val="BodyText"/>
        <w:rPr>
          <w:b/>
          <w:sz w:val="20"/>
        </w:rPr>
      </w:pPr>
    </w:p>
    <w:p>
      <w:pPr>
        <w:pStyle w:val="BodyText"/>
        <w:rPr>
          <w:b/>
          <w:sz w:val="20"/>
        </w:rPr>
      </w:pPr>
    </w:p>
    <w:p>
      <w:pPr>
        <w:pStyle w:val="BodyText"/>
        <w:spacing w:before="7"/>
        <w:rPr>
          <w:b/>
          <w:sz w:val="27"/>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2"/>
        <w:gridCol w:w="7270"/>
        <w:gridCol w:w="1066"/>
      </w:tblGrid>
      <w:tr>
        <w:trPr>
          <w:trHeight w:val="1414" w:hRule="exact"/>
        </w:trPr>
        <w:tc>
          <w:tcPr>
            <w:tcW w:w="1092" w:type="dxa"/>
          </w:tcPr>
          <w:p>
            <w:pPr>
              <w:pStyle w:val="TableParagraph"/>
              <w:rPr>
                <w:b/>
                <w:sz w:val="24"/>
              </w:rPr>
            </w:pPr>
          </w:p>
          <w:p>
            <w:pPr>
              <w:pStyle w:val="TableParagraph"/>
              <w:rPr>
                <w:b/>
                <w:sz w:val="24"/>
              </w:rPr>
            </w:pPr>
          </w:p>
          <w:p>
            <w:pPr>
              <w:pStyle w:val="TableParagraph"/>
              <w:rPr>
                <w:b/>
                <w:sz w:val="24"/>
              </w:rPr>
            </w:pPr>
          </w:p>
          <w:p>
            <w:pPr>
              <w:pStyle w:val="TableParagraph"/>
              <w:spacing w:before="191"/>
              <w:ind w:left="35"/>
              <w:rPr>
                <w:sz w:val="24"/>
              </w:rPr>
            </w:pPr>
            <w:r>
              <w:rPr>
                <w:b/>
                <w:sz w:val="24"/>
              </w:rPr>
              <w:t>Figura1</w:t>
            </w:r>
            <w:r>
              <w:rPr>
                <w:sz w:val="24"/>
              </w:rPr>
              <w:t>.</w:t>
            </w:r>
          </w:p>
        </w:tc>
        <w:tc>
          <w:tcPr>
            <w:tcW w:w="7270" w:type="dxa"/>
          </w:tcPr>
          <w:p>
            <w:pPr>
              <w:pStyle w:val="TableParagraph"/>
              <w:rPr>
                <w:b/>
                <w:sz w:val="24"/>
              </w:rPr>
            </w:pPr>
          </w:p>
          <w:p>
            <w:pPr>
              <w:pStyle w:val="TableParagraph"/>
              <w:rPr>
                <w:b/>
                <w:sz w:val="24"/>
              </w:rPr>
            </w:pPr>
          </w:p>
          <w:p>
            <w:pPr>
              <w:pStyle w:val="TableParagraph"/>
              <w:rPr>
                <w:b/>
                <w:sz w:val="24"/>
              </w:rPr>
            </w:pPr>
          </w:p>
          <w:p>
            <w:pPr>
              <w:pStyle w:val="TableParagraph"/>
              <w:spacing w:before="191"/>
              <w:ind w:left="103" w:right="86"/>
              <w:jc w:val="center"/>
              <w:rPr>
                <w:sz w:val="24"/>
              </w:rPr>
            </w:pPr>
            <w:r>
              <w:rPr>
                <w:sz w:val="24"/>
              </w:rPr>
              <w:t>Principales  enfermedades  asociadas  con  obesidad  en  perros  y   gatos</w:t>
            </w:r>
          </w:p>
        </w:tc>
        <w:tc>
          <w:tcPr>
            <w:tcW w:w="1066" w:type="dxa"/>
          </w:tcPr>
          <w:p>
            <w:pPr>
              <w:pStyle w:val="TableParagraph"/>
              <w:spacing w:before="65"/>
              <w:ind w:left="100" w:right="29"/>
              <w:jc w:val="center"/>
              <w:rPr>
                <w:i/>
                <w:sz w:val="31"/>
              </w:rPr>
            </w:pPr>
            <w:r>
              <w:rPr>
                <w:i/>
                <w:sz w:val="31"/>
                <w:u w:val="single"/>
              </w:rPr>
              <w:t>Página</w:t>
            </w:r>
          </w:p>
        </w:tc>
      </w:tr>
      <w:tr>
        <w:trPr>
          <w:trHeight w:val="502" w:hRule="exact"/>
        </w:trPr>
        <w:tc>
          <w:tcPr>
            <w:tcW w:w="1092" w:type="dxa"/>
          </w:tcPr>
          <w:p>
            <w:pPr/>
          </w:p>
        </w:tc>
        <w:tc>
          <w:tcPr>
            <w:tcW w:w="7270" w:type="dxa"/>
          </w:tcPr>
          <w:p>
            <w:pPr>
              <w:pStyle w:val="TableParagraph"/>
              <w:spacing w:before="18"/>
              <w:ind w:left="103" w:right="94"/>
              <w:jc w:val="center"/>
              <w:rPr>
                <w:sz w:val="24"/>
              </w:rPr>
            </w:pPr>
            <w:r>
              <w:rPr>
                <w:sz w:val="24"/>
              </w:rPr>
              <w:t>(Basado en Towel et al. 2011)…………………………………………….</w:t>
            </w:r>
          </w:p>
        </w:tc>
        <w:tc>
          <w:tcPr>
            <w:tcW w:w="1066" w:type="dxa"/>
          </w:tcPr>
          <w:p>
            <w:pPr>
              <w:pStyle w:val="TableParagraph"/>
              <w:spacing w:before="86"/>
              <w:ind w:left="100" w:right="28"/>
              <w:jc w:val="center"/>
              <w:rPr>
                <w:i/>
                <w:sz w:val="28"/>
              </w:rPr>
            </w:pPr>
            <w:r>
              <w:rPr>
                <w:i/>
                <w:sz w:val="28"/>
              </w:rPr>
              <w:t>20</w:t>
            </w:r>
          </w:p>
        </w:tc>
      </w:tr>
      <w:tr>
        <w:trPr>
          <w:trHeight w:val="480" w:hRule="exact"/>
        </w:trPr>
        <w:tc>
          <w:tcPr>
            <w:tcW w:w="1092" w:type="dxa"/>
          </w:tcPr>
          <w:p>
            <w:pPr>
              <w:pStyle w:val="TableParagraph"/>
              <w:spacing w:before="68"/>
              <w:ind w:left="35"/>
              <w:rPr>
                <w:b/>
                <w:sz w:val="24"/>
              </w:rPr>
            </w:pPr>
            <w:r>
              <w:rPr>
                <w:b/>
                <w:sz w:val="24"/>
              </w:rPr>
              <w:t>Figura 2.</w:t>
            </w:r>
          </w:p>
        </w:tc>
        <w:tc>
          <w:tcPr>
            <w:tcW w:w="7270" w:type="dxa"/>
          </w:tcPr>
          <w:p>
            <w:pPr>
              <w:pStyle w:val="TableParagraph"/>
              <w:spacing w:before="68"/>
              <w:ind w:left="103" w:right="86"/>
              <w:jc w:val="center"/>
              <w:rPr>
                <w:sz w:val="24"/>
              </w:rPr>
            </w:pPr>
            <w:r>
              <w:rPr>
                <w:sz w:val="24"/>
              </w:rPr>
              <w:t>Comparación  de  acumulación  de  tejido  graso  subcutáneo  y   visceral</w:t>
            </w:r>
          </w:p>
        </w:tc>
        <w:tc>
          <w:tcPr>
            <w:tcW w:w="1066" w:type="dxa"/>
          </w:tcPr>
          <w:p>
            <w:pPr/>
          </w:p>
        </w:tc>
      </w:tr>
      <w:tr>
        <w:trPr>
          <w:trHeight w:val="535" w:hRule="exact"/>
        </w:trPr>
        <w:tc>
          <w:tcPr>
            <w:tcW w:w="1092" w:type="dxa"/>
          </w:tcPr>
          <w:p>
            <w:pPr/>
          </w:p>
        </w:tc>
        <w:tc>
          <w:tcPr>
            <w:tcW w:w="7270" w:type="dxa"/>
          </w:tcPr>
          <w:p>
            <w:pPr>
              <w:pStyle w:val="TableParagraph"/>
              <w:spacing w:before="1"/>
              <w:ind w:left="73" w:right="94"/>
              <w:jc w:val="center"/>
              <w:rPr>
                <w:sz w:val="24"/>
              </w:rPr>
            </w:pPr>
            <w:r>
              <w:rPr>
                <w:sz w:val="24"/>
              </w:rPr>
              <w:t>(Modificado de Deprés y Lemieux 2006)………………………………...</w:t>
            </w:r>
          </w:p>
        </w:tc>
        <w:tc>
          <w:tcPr>
            <w:tcW w:w="1066" w:type="dxa"/>
          </w:tcPr>
          <w:p>
            <w:pPr>
              <w:pStyle w:val="TableParagraph"/>
              <w:spacing w:before="103"/>
              <w:ind w:left="100" w:right="28"/>
              <w:jc w:val="center"/>
              <w:rPr>
                <w:i/>
                <w:sz w:val="28"/>
              </w:rPr>
            </w:pPr>
            <w:r>
              <w:rPr>
                <w:i/>
                <w:sz w:val="28"/>
              </w:rPr>
              <w:t>22</w:t>
            </w:r>
          </w:p>
        </w:tc>
      </w:tr>
      <w:tr>
        <w:trPr>
          <w:trHeight w:val="415" w:hRule="exact"/>
        </w:trPr>
        <w:tc>
          <w:tcPr>
            <w:tcW w:w="1092" w:type="dxa"/>
          </w:tcPr>
          <w:p>
            <w:pPr>
              <w:pStyle w:val="TableParagraph"/>
              <w:spacing w:before="85"/>
              <w:ind w:left="35"/>
              <w:rPr>
                <w:b/>
                <w:sz w:val="24"/>
              </w:rPr>
            </w:pPr>
            <w:r>
              <w:rPr>
                <w:b/>
                <w:sz w:val="24"/>
              </w:rPr>
              <w:t>Figura 3.</w:t>
            </w:r>
          </w:p>
        </w:tc>
        <w:tc>
          <w:tcPr>
            <w:tcW w:w="7270" w:type="dxa"/>
          </w:tcPr>
          <w:p>
            <w:pPr>
              <w:pStyle w:val="TableParagraph"/>
              <w:spacing w:before="90"/>
              <w:ind w:left="103" w:right="86"/>
              <w:jc w:val="center"/>
              <w:rPr>
                <w:sz w:val="24"/>
              </w:rPr>
            </w:pPr>
            <w:r>
              <w:rPr>
                <w:sz w:val="24"/>
              </w:rPr>
              <w:t>Fisiopatología de la obesidad-hipertensión. Modificado de Rahmouni   et</w:t>
            </w:r>
          </w:p>
        </w:tc>
        <w:tc>
          <w:tcPr>
            <w:tcW w:w="1066" w:type="dxa"/>
          </w:tcPr>
          <w:p>
            <w:pPr/>
          </w:p>
        </w:tc>
      </w:tr>
      <w:tr>
        <w:trPr>
          <w:trHeight w:val="541" w:hRule="exact"/>
        </w:trPr>
        <w:tc>
          <w:tcPr>
            <w:tcW w:w="1092" w:type="dxa"/>
          </w:tcPr>
          <w:p>
            <w:pPr/>
          </w:p>
        </w:tc>
        <w:tc>
          <w:tcPr>
            <w:tcW w:w="7270" w:type="dxa"/>
          </w:tcPr>
          <w:p>
            <w:pPr>
              <w:pStyle w:val="TableParagraph"/>
              <w:spacing w:before="83"/>
              <w:ind w:left="87" w:right="94"/>
              <w:jc w:val="center"/>
              <w:rPr>
                <w:sz w:val="24"/>
              </w:rPr>
            </w:pPr>
            <w:r>
              <w:rPr>
                <w:sz w:val="24"/>
              </w:rPr>
              <w:t>al. 2005……………………………………………………………………</w:t>
            </w:r>
          </w:p>
        </w:tc>
        <w:tc>
          <w:tcPr>
            <w:tcW w:w="1066" w:type="dxa"/>
          </w:tcPr>
          <w:p>
            <w:pPr>
              <w:pStyle w:val="TableParagraph"/>
              <w:spacing w:before="16"/>
              <w:ind w:left="100" w:right="28"/>
              <w:jc w:val="center"/>
              <w:rPr>
                <w:i/>
                <w:sz w:val="28"/>
              </w:rPr>
            </w:pPr>
            <w:r>
              <w:rPr>
                <w:i/>
                <w:sz w:val="28"/>
              </w:rPr>
              <w:t>27</w:t>
            </w:r>
          </w:p>
        </w:tc>
      </w:tr>
      <w:tr>
        <w:trPr>
          <w:trHeight w:val="518" w:hRule="exact"/>
        </w:trPr>
        <w:tc>
          <w:tcPr>
            <w:tcW w:w="1092" w:type="dxa"/>
          </w:tcPr>
          <w:p>
            <w:pPr>
              <w:pStyle w:val="TableParagraph"/>
              <w:spacing w:before="156"/>
              <w:ind w:left="35"/>
              <w:rPr>
                <w:b/>
                <w:sz w:val="24"/>
              </w:rPr>
            </w:pPr>
            <w:r>
              <w:rPr>
                <w:b/>
                <w:sz w:val="24"/>
              </w:rPr>
              <w:t>Figura 4.</w:t>
            </w:r>
          </w:p>
        </w:tc>
        <w:tc>
          <w:tcPr>
            <w:tcW w:w="7270" w:type="dxa"/>
          </w:tcPr>
          <w:p>
            <w:pPr>
              <w:pStyle w:val="TableParagraph"/>
              <w:spacing w:before="161"/>
              <w:ind w:left="103" w:right="86"/>
              <w:jc w:val="center"/>
              <w:rPr>
                <w:sz w:val="24"/>
              </w:rPr>
            </w:pPr>
            <w:r>
              <w:rPr>
                <w:sz w:val="24"/>
              </w:rPr>
              <w:t>Diagrama  de  flujo  de  los  componentes  del  síndrome  metabólico   en</w:t>
            </w:r>
          </w:p>
        </w:tc>
        <w:tc>
          <w:tcPr>
            <w:tcW w:w="1066" w:type="dxa"/>
          </w:tcPr>
          <w:p>
            <w:pPr/>
          </w:p>
        </w:tc>
      </w:tr>
      <w:tr>
        <w:trPr>
          <w:trHeight w:val="381" w:hRule="exact"/>
        </w:trPr>
        <w:tc>
          <w:tcPr>
            <w:tcW w:w="1092" w:type="dxa"/>
          </w:tcPr>
          <w:p>
            <w:pPr/>
          </w:p>
        </w:tc>
        <w:tc>
          <w:tcPr>
            <w:tcW w:w="7270" w:type="dxa"/>
          </w:tcPr>
          <w:p>
            <w:pPr>
              <w:pStyle w:val="TableParagraph"/>
              <w:spacing w:before="55"/>
              <w:ind w:left="103" w:right="86"/>
              <w:jc w:val="center"/>
              <w:rPr>
                <w:sz w:val="24"/>
              </w:rPr>
            </w:pPr>
            <w:r>
              <w:rPr>
                <w:sz w:val="24"/>
              </w:rPr>
              <w:t>humanos, y su relación con ataque cardiaco y accidente   cerebrovascular</w:t>
            </w:r>
          </w:p>
        </w:tc>
        <w:tc>
          <w:tcPr>
            <w:tcW w:w="1066" w:type="dxa"/>
          </w:tcPr>
          <w:p>
            <w:pPr/>
          </w:p>
        </w:tc>
      </w:tr>
      <w:tr>
        <w:trPr>
          <w:trHeight w:val="546" w:hRule="exact"/>
        </w:trPr>
        <w:tc>
          <w:tcPr>
            <w:tcW w:w="1092" w:type="dxa"/>
          </w:tcPr>
          <w:p>
            <w:pPr/>
          </w:p>
        </w:tc>
        <w:tc>
          <w:tcPr>
            <w:tcW w:w="7270" w:type="dxa"/>
          </w:tcPr>
          <w:p>
            <w:pPr>
              <w:pStyle w:val="TableParagraph"/>
              <w:spacing w:before="87"/>
              <w:ind w:left="66" w:right="94"/>
              <w:jc w:val="center"/>
              <w:rPr>
                <w:sz w:val="24"/>
              </w:rPr>
            </w:pPr>
            <w:r>
              <w:rPr>
                <w:sz w:val="24"/>
              </w:rPr>
              <w:t>(Modificado de Verkest 2014)……………………………………………</w:t>
            </w:r>
          </w:p>
        </w:tc>
        <w:tc>
          <w:tcPr>
            <w:tcW w:w="1066" w:type="dxa"/>
          </w:tcPr>
          <w:p>
            <w:pPr>
              <w:pStyle w:val="TableParagraph"/>
              <w:spacing w:before="16"/>
              <w:ind w:left="100" w:right="28"/>
              <w:jc w:val="center"/>
              <w:rPr>
                <w:i/>
                <w:sz w:val="28"/>
              </w:rPr>
            </w:pPr>
            <w:r>
              <w:rPr>
                <w:i/>
                <w:sz w:val="28"/>
              </w:rPr>
              <w:t>30</w:t>
            </w:r>
          </w:p>
        </w:tc>
      </w:tr>
      <w:tr>
        <w:trPr>
          <w:trHeight w:val="940" w:hRule="exact"/>
        </w:trPr>
        <w:tc>
          <w:tcPr>
            <w:tcW w:w="1092" w:type="dxa"/>
          </w:tcPr>
          <w:p>
            <w:pPr>
              <w:pStyle w:val="TableParagraph"/>
              <w:spacing w:before="156"/>
              <w:ind w:left="35"/>
              <w:rPr>
                <w:b/>
                <w:sz w:val="24"/>
              </w:rPr>
            </w:pPr>
            <w:r>
              <w:rPr>
                <w:b/>
                <w:sz w:val="24"/>
              </w:rPr>
              <w:t>Figura 5.</w:t>
            </w:r>
          </w:p>
        </w:tc>
        <w:tc>
          <w:tcPr>
            <w:tcW w:w="7270" w:type="dxa"/>
          </w:tcPr>
          <w:p>
            <w:pPr>
              <w:pStyle w:val="TableParagraph"/>
              <w:spacing w:line="355" w:lineRule="auto" w:before="161"/>
              <w:ind w:left="123" w:right="95"/>
              <w:rPr>
                <w:sz w:val="24"/>
              </w:rPr>
            </w:pPr>
            <w:r>
              <w:rPr>
                <w:sz w:val="24"/>
              </w:rPr>
              <w:t>Diagrama de flujo de los componentes del probable síndrome metabólico en perros. (Modificado de Verkest 2014)………………………………...</w:t>
            </w:r>
          </w:p>
        </w:tc>
        <w:tc>
          <w:tcPr>
            <w:tcW w:w="1066" w:type="dxa"/>
          </w:tcPr>
          <w:p>
            <w:pPr>
              <w:pStyle w:val="TableParagraph"/>
              <w:rPr>
                <w:b/>
                <w:sz w:val="28"/>
              </w:rPr>
            </w:pPr>
          </w:p>
          <w:p>
            <w:pPr>
              <w:pStyle w:val="TableParagraph"/>
              <w:spacing w:before="176"/>
              <w:ind w:left="100" w:right="28"/>
              <w:jc w:val="center"/>
              <w:rPr>
                <w:i/>
                <w:sz w:val="28"/>
              </w:rPr>
            </w:pPr>
            <w:r>
              <w:rPr>
                <w:i/>
                <w:sz w:val="28"/>
              </w:rPr>
              <w:t>31</w:t>
            </w:r>
          </w:p>
        </w:tc>
      </w:tr>
    </w:tbl>
    <w:p>
      <w:pPr>
        <w:spacing w:after="0"/>
        <w:jc w:val="center"/>
        <w:rPr>
          <w:sz w:val="28"/>
        </w:rPr>
        <w:sectPr>
          <w:headerReference w:type="default" r:id="rId11"/>
          <w:footerReference w:type="default" r:id="rId12"/>
          <w:pgSz w:w="12240" w:h="15840"/>
          <w:pgMar w:header="0" w:footer="1045" w:top="1500" w:bottom="1240" w:left="1320" w:right="1280"/>
          <w:pgNumType w:start="3"/>
        </w:sectPr>
      </w:pPr>
    </w:p>
    <w:p>
      <w:pPr>
        <w:pStyle w:val="BodyText"/>
        <w:rPr>
          <w:b/>
          <w:sz w:val="20"/>
        </w:rPr>
      </w:pPr>
    </w:p>
    <w:p>
      <w:pPr>
        <w:pStyle w:val="Heading1"/>
        <w:ind w:left="485" w:right="4828"/>
        <w:jc w:val="center"/>
      </w:pPr>
      <w:bookmarkStart w:name="_TOC_250012" w:id="1"/>
      <w:bookmarkEnd w:id="1"/>
      <w:r>
        <w:rPr/>
        <w:t>Listado de abreviaturas</w:t>
      </w:r>
    </w:p>
    <w:p>
      <w:pPr>
        <w:pStyle w:val="BodyText"/>
        <w:rPr>
          <w:b/>
          <w:sz w:val="40"/>
        </w:rPr>
      </w:pPr>
    </w:p>
    <w:p>
      <w:pPr>
        <w:pStyle w:val="BodyText"/>
        <w:spacing w:before="1"/>
        <w:rPr>
          <w:b/>
          <w:sz w:val="56"/>
        </w:rPr>
      </w:pPr>
    </w:p>
    <w:p>
      <w:pPr>
        <w:pStyle w:val="BodyText"/>
        <w:tabs>
          <w:tab w:pos="1670" w:val="left" w:leader="none"/>
        </w:tabs>
        <w:ind w:left="144"/>
      </w:pPr>
      <w:r>
        <w:rPr>
          <w:b/>
        </w:rPr>
        <w:t>α- MSH</w:t>
        <w:tab/>
      </w:r>
      <w:r>
        <w:rPr/>
        <w:t>Hormona melanocito estimulante</w:t>
      </w:r>
    </w:p>
    <w:p>
      <w:pPr>
        <w:pStyle w:val="BodyText"/>
        <w:tabs>
          <w:tab w:pos="1670" w:val="left" w:leader="none"/>
        </w:tabs>
        <w:spacing w:before="122"/>
        <w:ind w:left="144"/>
      </w:pPr>
      <w:r>
        <w:rPr>
          <w:b/>
        </w:rPr>
        <w:t>ACVIM</w:t>
        <w:tab/>
      </w:r>
      <w:r>
        <w:rPr/>
        <w:t>Colegio Americano de Medicina Interna Veterinaria</w:t>
      </w:r>
    </w:p>
    <w:p>
      <w:pPr>
        <w:pStyle w:val="BodyText"/>
        <w:tabs>
          <w:tab w:pos="1670" w:val="left" w:leader="none"/>
        </w:tabs>
        <w:spacing w:before="122"/>
        <w:ind w:left="144"/>
      </w:pPr>
      <w:r>
        <w:rPr>
          <w:b/>
        </w:rPr>
        <w:t>AGL</w:t>
        <w:tab/>
      </w:r>
      <w:r>
        <w:rPr/>
        <w:t>Ácidos grasoso libres</w:t>
      </w:r>
    </w:p>
    <w:p>
      <w:pPr>
        <w:tabs>
          <w:tab w:pos="1670" w:val="left" w:leader="none"/>
        </w:tabs>
        <w:spacing w:before="117"/>
        <w:ind w:left="144" w:right="0" w:firstLine="0"/>
        <w:jc w:val="left"/>
        <w:rPr>
          <w:sz w:val="24"/>
        </w:rPr>
      </w:pPr>
      <w:r>
        <w:rPr>
          <w:b/>
          <w:sz w:val="24"/>
        </w:rPr>
        <w:t>CART</w:t>
        <w:tab/>
      </w:r>
      <w:r>
        <w:rPr>
          <w:sz w:val="24"/>
        </w:rPr>
        <w:t>Anfetamina</w:t>
      </w:r>
    </w:p>
    <w:p>
      <w:pPr>
        <w:pStyle w:val="BodyText"/>
        <w:tabs>
          <w:tab w:pos="1670" w:val="left" w:leader="none"/>
        </w:tabs>
        <w:spacing w:before="122"/>
        <w:ind w:left="144"/>
      </w:pPr>
      <w:r>
        <w:rPr>
          <w:b/>
        </w:rPr>
        <w:t>CC</w:t>
        <w:tab/>
      </w:r>
      <w:r>
        <w:rPr/>
        <w:t>Condición corporal</w:t>
      </w:r>
    </w:p>
    <w:p>
      <w:pPr>
        <w:pStyle w:val="BodyText"/>
        <w:tabs>
          <w:tab w:pos="1670" w:val="left" w:leader="none"/>
        </w:tabs>
        <w:spacing w:before="122"/>
        <w:ind w:left="144"/>
      </w:pPr>
      <w:r>
        <w:rPr>
          <w:b/>
        </w:rPr>
        <w:t>CCK</w:t>
        <w:tab/>
      </w:r>
      <w:r>
        <w:rPr/>
        <w:t>Colecistoquinina</w:t>
      </w:r>
    </w:p>
    <w:p>
      <w:pPr>
        <w:tabs>
          <w:tab w:pos="1670" w:val="left" w:leader="none"/>
        </w:tabs>
        <w:spacing w:before="117"/>
        <w:ind w:left="144" w:right="0" w:firstLine="0"/>
        <w:jc w:val="left"/>
        <w:rPr>
          <w:sz w:val="24"/>
        </w:rPr>
      </w:pPr>
      <w:r>
        <w:rPr>
          <w:b/>
          <w:sz w:val="24"/>
        </w:rPr>
        <w:t>GLP</w:t>
        <w:tab/>
      </w:r>
      <w:r>
        <w:rPr>
          <w:sz w:val="24"/>
        </w:rPr>
        <w:t>Glucagón</w:t>
      </w:r>
    </w:p>
    <w:p>
      <w:pPr>
        <w:pStyle w:val="BodyText"/>
        <w:tabs>
          <w:tab w:pos="1670" w:val="left" w:leader="none"/>
        </w:tabs>
        <w:spacing w:before="122"/>
        <w:ind w:left="144"/>
      </w:pPr>
      <w:r>
        <w:rPr>
          <w:b/>
        </w:rPr>
        <w:t>HDL</w:t>
        <w:tab/>
      </w:r>
      <w:r>
        <w:rPr/>
        <w:t>Lipoproteínas de alta densidad</w:t>
      </w:r>
    </w:p>
    <w:p>
      <w:pPr>
        <w:pStyle w:val="BodyText"/>
        <w:tabs>
          <w:tab w:pos="1670" w:val="left" w:leader="none"/>
        </w:tabs>
        <w:spacing w:before="122"/>
        <w:ind w:left="144"/>
      </w:pPr>
      <w:r>
        <w:rPr>
          <w:b/>
        </w:rPr>
        <w:t>HTA</w:t>
        <w:tab/>
      </w:r>
      <w:r>
        <w:rPr/>
        <w:t>Hipertensión arterial sistémica</w:t>
      </w:r>
    </w:p>
    <w:p>
      <w:pPr>
        <w:tabs>
          <w:tab w:pos="1670" w:val="left" w:leader="none"/>
        </w:tabs>
        <w:spacing w:before="122"/>
        <w:ind w:left="144" w:right="0" w:firstLine="0"/>
        <w:jc w:val="left"/>
        <w:rPr>
          <w:sz w:val="24"/>
        </w:rPr>
      </w:pPr>
      <w:r>
        <w:rPr>
          <w:b/>
          <w:sz w:val="24"/>
        </w:rPr>
        <w:t>IL-6</w:t>
        <w:tab/>
      </w:r>
      <w:r>
        <w:rPr>
          <w:sz w:val="24"/>
        </w:rPr>
        <w:t>Interleucina 6</w:t>
      </w:r>
    </w:p>
    <w:p>
      <w:pPr>
        <w:pStyle w:val="BodyText"/>
        <w:tabs>
          <w:tab w:pos="1670" w:val="left" w:leader="none"/>
        </w:tabs>
        <w:spacing w:before="117"/>
        <w:ind w:left="144"/>
      </w:pPr>
      <w:r>
        <w:rPr>
          <w:b/>
        </w:rPr>
        <w:t>LDL</w:t>
        <w:tab/>
      </w:r>
      <w:r>
        <w:rPr/>
        <w:t>Lipoproteínas de baja densidad</w:t>
      </w:r>
    </w:p>
    <w:p>
      <w:pPr>
        <w:tabs>
          <w:tab w:pos="1670" w:val="left" w:leader="none"/>
        </w:tabs>
        <w:spacing w:before="122"/>
        <w:ind w:left="144" w:right="0" w:firstLine="0"/>
        <w:jc w:val="left"/>
        <w:rPr>
          <w:sz w:val="24"/>
        </w:rPr>
      </w:pPr>
      <w:r>
        <w:rPr>
          <w:b/>
          <w:sz w:val="24"/>
        </w:rPr>
        <w:t>NPY</w:t>
        <w:tab/>
      </w:r>
      <w:r>
        <w:rPr>
          <w:sz w:val="24"/>
        </w:rPr>
        <w:t>Neuropéptido Y</w:t>
      </w:r>
    </w:p>
    <w:p>
      <w:pPr>
        <w:pStyle w:val="BodyText"/>
        <w:tabs>
          <w:tab w:pos="1670" w:val="left" w:leader="none"/>
        </w:tabs>
        <w:spacing w:before="122"/>
        <w:ind w:left="144"/>
      </w:pPr>
      <w:r>
        <w:rPr>
          <w:b/>
        </w:rPr>
        <w:t>ORAM</w:t>
        <w:tab/>
      </w:r>
      <w:r>
        <w:rPr/>
        <w:t>Obesidad relacionada con alteraciones metabólicas</w:t>
      </w:r>
    </w:p>
    <w:p>
      <w:pPr>
        <w:pStyle w:val="BodyText"/>
        <w:tabs>
          <w:tab w:pos="1670" w:val="left" w:leader="none"/>
        </w:tabs>
        <w:spacing w:before="117"/>
        <w:ind w:left="144"/>
      </w:pPr>
      <w:r>
        <w:rPr>
          <w:b/>
        </w:rPr>
        <w:t>PA</w:t>
        <w:tab/>
      </w:r>
      <w:r>
        <w:rPr/>
        <w:t>Presión arterial</w:t>
      </w:r>
    </w:p>
    <w:p>
      <w:pPr>
        <w:pStyle w:val="BodyText"/>
        <w:tabs>
          <w:tab w:pos="1670" w:val="left" w:leader="none"/>
        </w:tabs>
        <w:spacing w:before="122"/>
        <w:ind w:left="144"/>
      </w:pPr>
      <w:r>
        <w:rPr>
          <w:b/>
        </w:rPr>
        <w:t>PAD</w:t>
        <w:tab/>
      </w:r>
      <w:r>
        <w:rPr/>
        <w:t>Presión arterial diastólica</w:t>
      </w:r>
    </w:p>
    <w:p>
      <w:pPr>
        <w:pStyle w:val="BodyText"/>
        <w:tabs>
          <w:tab w:pos="1670" w:val="left" w:leader="none"/>
        </w:tabs>
        <w:spacing w:before="122"/>
        <w:ind w:left="144"/>
      </w:pPr>
      <w:r>
        <w:rPr>
          <w:b/>
        </w:rPr>
        <w:t>PAS</w:t>
        <w:tab/>
      </w:r>
      <w:r>
        <w:rPr/>
        <w:t>Presión arterial sistólica</w:t>
      </w:r>
    </w:p>
    <w:p>
      <w:pPr>
        <w:tabs>
          <w:tab w:pos="1670" w:val="left" w:leader="none"/>
        </w:tabs>
        <w:spacing w:before="122"/>
        <w:ind w:left="144" w:right="0" w:firstLine="0"/>
        <w:jc w:val="left"/>
        <w:rPr>
          <w:sz w:val="24"/>
        </w:rPr>
      </w:pPr>
      <w:r>
        <w:rPr>
          <w:b/>
          <w:sz w:val="24"/>
        </w:rPr>
        <w:t>POMG</w:t>
        <w:tab/>
      </w:r>
      <w:r>
        <w:rPr>
          <w:sz w:val="24"/>
        </w:rPr>
        <w:t>Propiomelanocortina</w:t>
      </w:r>
    </w:p>
    <w:p>
      <w:pPr>
        <w:tabs>
          <w:tab w:pos="1670" w:val="left" w:leader="none"/>
        </w:tabs>
        <w:spacing w:before="117"/>
        <w:ind w:left="144" w:right="0" w:firstLine="0"/>
        <w:jc w:val="left"/>
        <w:rPr>
          <w:sz w:val="24"/>
        </w:rPr>
      </w:pPr>
      <w:r>
        <w:rPr>
          <w:b/>
          <w:sz w:val="24"/>
        </w:rPr>
        <w:t>PYY</w:t>
        <w:tab/>
      </w:r>
      <w:r>
        <w:rPr>
          <w:sz w:val="24"/>
        </w:rPr>
        <w:t>Proteínas YY</w:t>
      </w:r>
    </w:p>
    <w:p>
      <w:pPr>
        <w:pStyle w:val="BodyText"/>
        <w:tabs>
          <w:tab w:pos="1670" w:val="left" w:leader="none"/>
        </w:tabs>
        <w:spacing w:before="122"/>
        <w:ind w:left="144"/>
      </w:pPr>
      <w:r>
        <w:rPr>
          <w:b/>
        </w:rPr>
        <w:t>SM</w:t>
        <w:tab/>
      </w:r>
      <w:r>
        <w:rPr/>
        <w:t>Síndrome metabólico</w:t>
      </w:r>
    </w:p>
    <w:p>
      <w:pPr>
        <w:pStyle w:val="BodyText"/>
        <w:tabs>
          <w:tab w:pos="1670" w:val="left" w:leader="none"/>
        </w:tabs>
        <w:spacing w:before="122"/>
        <w:ind w:left="144"/>
      </w:pPr>
      <w:r>
        <w:rPr>
          <w:b/>
        </w:rPr>
        <w:t>SNS</w:t>
        <w:tab/>
      </w:r>
      <w:r>
        <w:rPr/>
        <w:t>Sistema nervioso simpático</w:t>
      </w:r>
    </w:p>
    <w:p>
      <w:pPr>
        <w:pStyle w:val="BodyText"/>
        <w:tabs>
          <w:tab w:pos="1670" w:val="left" w:leader="none"/>
        </w:tabs>
        <w:spacing w:before="117"/>
        <w:ind w:left="144"/>
      </w:pPr>
      <w:r>
        <w:rPr>
          <w:b/>
        </w:rPr>
        <w:t>SRAA</w:t>
        <w:tab/>
      </w:r>
      <w:r>
        <w:rPr/>
        <w:t>Sistema renina-angiotensina-aldosterona</w:t>
      </w:r>
    </w:p>
    <w:p>
      <w:pPr>
        <w:pStyle w:val="BodyText"/>
        <w:tabs>
          <w:tab w:pos="1670" w:val="left" w:leader="none"/>
        </w:tabs>
        <w:spacing w:before="122"/>
        <w:ind w:left="144"/>
      </w:pPr>
      <w:r>
        <w:rPr>
          <w:b/>
        </w:rPr>
        <w:t>TNFα</w:t>
        <w:tab/>
      </w:r>
      <w:r>
        <w:rPr/>
        <w:t>Factor de necrosis tumoral  α</w:t>
      </w:r>
    </w:p>
    <w:p>
      <w:pPr>
        <w:pStyle w:val="BodyText"/>
        <w:tabs>
          <w:tab w:pos="1670" w:val="left" w:leader="none"/>
        </w:tabs>
        <w:spacing w:before="122"/>
        <w:ind w:left="144"/>
      </w:pPr>
      <w:r>
        <w:rPr>
          <w:b/>
        </w:rPr>
        <w:t>VLDL</w:t>
        <w:tab/>
      </w:r>
      <w:r>
        <w:rPr/>
        <w:t>Lipoproteínas de muy baja densidad</w:t>
      </w:r>
    </w:p>
    <w:p>
      <w:pPr>
        <w:spacing w:after="0"/>
        <w:sectPr>
          <w:headerReference w:type="default" r:id="rId13"/>
          <w:footerReference w:type="default" r:id="rId14"/>
          <w:pgSz w:w="12240" w:h="15840"/>
          <w:pgMar w:header="754" w:footer="1007" w:top="960" w:bottom="1200" w:left="1580" w:right="1240"/>
          <w:pgNumType w:start="1"/>
        </w:sectPr>
      </w:pPr>
    </w:p>
    <w:p>
      <w:pPr>
        <w:pStyle w:val="BodyText"/>
        <w:rPr>
          <w:sz w:val="20"/>
        </w:rPr>
      </w:pPr>
    </w:p>
    <w:p>
      <w:pPr>
        <w:pStyle w:val="BodyText"/>
        <w:rPr>
          <w:sz w:val="20"/>
        </w:rPr>
      </w:pPr>
    </w:p>
    <w:p>
      <w:pPr>
        <w:pStyle w:val="BodyText"/>
        <w:rPr>
          <w:sz w:val="20"/>
        </w:rPr>
      </w:pPr>
    </w:p>
    <w:p>
      <w:pPr>
        <w:pStyle w:val="Heading1"/>
        <w:spacing w:before="223"/>
        <w:jc w:val="both"/>
      </w:pPr>
      <w:bookmarkStart w:name="_TOC_250011" w:id="2"/>
      <w:bookmarkEnd w:id="2"/>
      <w:r>
        <w:rPr/>
        <w:t>Resumen</w:t>
      </w:r>
    </w:p>
    <w:p>
      <w:pPr>
        <w:pStyle w:val="BodyText"/>
        <w:rPr>
          <w:b/>
          <w:sz w:val="40"/>
        </w:rPr>
      </w:pPr>
    </w:p>
    <w:p>
      <w:pPr>
        <w:pStyle w:val="BodyText"/>
        <w:spacing w:before="1"/>
        <w:rPr>
          <w:b/>
          <w:sz w:val="56"/>
        </w:rPr>
      </w:pPr>
    </w:p>
    <w:p>
      <w:pPr>
        <w:pStyle w:val="BodyText"/>
        <w:spacing w:line="360" w:lineRule="auto"/>
        <w:ind w:left="144" w:right="150"/>
        <w:jc w:val="both"/>
      </w:pPr>
      <w:r>
        <w:rPr/>
        <w:t>La obesidad es una enfermedad relacionada con diferentes alteraciones metabólicas como la dislipidemia (hipercolesterolemia e hipertrigliceridemia), resistencia a la insulina e hipertensión arterial sistémica (HTA). El humano con obesidad y la presencia de dos de estas alteraciones, es denominado como un caso de síndrome metabólico (SM) en el que cobra interés el mecanismo fisiopatológico del proceso </w:t>
      </w:r>
      <w:r>
        <w:rPr>
          <w:i/>
        </w:rPr>
        <w:t>obesidad-hipertensión. </w:t>
      </w:r>
      <w:r>
        <w:rPr/>
        <w:t>En medicina veterinaria estas alteraciones metabólicas relacionadas han sido poco estudiadas y se han definido con el término </w:t>
      </w:r>
      <w:r>
        <w:rPr>
          <w:i/>
        </w:rPr>
        <w:t>obesidad relacionada con alteraciones metabólicas </w:t>
      </w:r>
      <w:r>
        <w:rPr/>
        <w:t>(ORAM).</w:t>
      </w:r>
    </w:p>
    <w:p>
      <w:pPr>
        <w:pStyle w:val="BodyText"/>
      </w:pPr>
    </w:p>
    <w:p>
      <w:pPr>
        <w:pStyle w:val="BodyText"/>
        <w:spacing w:line="360" w:lineRule="auto" w:before="140"/>
        <w:ind w:left="144" w:right="150"/>
        <w:jc w:val="both"/>
      </w:pPr>
      <w:r>
        <w:rPr/>
        <w:t>En este trabajo se estudió la relación entre la obesidad natural y la hipertensión arterial en los perros, además de analizar la frecuencia de ORAM en esta especie.</w:t>
      </w:r>
    </w:p>
    <w:p>
      <w:pPr>
        <w:pStyle w:val="BodyText"/>
      </w:pPr>
    </w:p>
    <w:p>
      <w:pPr>
        <w:pStyle w:val="BodyText"/>
        <w:spacing w:line="360" w:lineRule="auto" w:before="145"/>
        <w:ind w:left="144" w:right="150"/>
        <w:jc w:val="both"/>
      </w:pPr>
      <w:r>
        <w:rPr/>
        <w:t>Fueron estudiados 244 perros, obesos y otros con una condición corporal ideal (grupo control), en ambos grupos se encontraron individuos considerados sanos y otros con diferentes patologías algunas relacionadas fisiopatológicamente con la HTA.</w:t>
      </w:r>
    </w:p>
    <w:p>
      <w:pPr>
        <w:pStyle w:val="BodyText"/>
      </w:pPr>
    </w:p>
    <w:p>
      <w:pPr>
        <w:pStyle w:val="BodyText"/>
        <w:spacing w:line="360" w:lineRule="auto" w:before="145"/>
        <w:ind w:left="144" w:right="150"/>
        <w:jc w:val="both"/>
      </w:pPr>
      <w:r>
        <w:rPr/>
        <w:t>Encontramos una frecuencia del 57% de sobrepeso u obesidad en los casos estudiados, observando una mayor frecuencia en los animales entre los 6 y 10 años de edad, los perros de la raza Labrador presentaron una mayor probabilidad de ser obesos con respecto a otras razas, los casos de obesidad tuvieron una mayor frecuencia de enfermedades dermatológicas, endocrinopatías y enfermedad periodontal que los perros del grupo control.</w:t>
      </w:r>
    </w:p>
    <w:p>
      <w:pPr>
        <w:pStyle w:val="BodyText"/>
      </w:pPr>
    </w:p>
    <w:p>
      <w:pPr>
        <w:pStyle w:val="BodyText"/>
        <w:spacing w:line="360" w:lineRule="auto" w:before="140"/>
        <w:ind w:left="144" w:right="150"/>
        <w:jc w:val="both"/>
      </w:pPr>
      <w:r>
        <w:rPr/>
        <w:t>En los perros obesos se demostró que el 29.6% de ellos cumplieron con las características para considerarse con ORAM, encontrando la asociacion de hipercolesterolemia e hiperglucemia con una mayor frecuencia.</w:t>
      </w:r>
    </w:p>
    <w:p>
      <w:pPr>
        <w:spacing w:after="0" w:line="360" w:lineRule="auto"/>
        <w:jc w:val="both"/>
        <w:sectPr>
          <w:pgSz w:w="12240" w:h="15840"/>
          <w:pgMar w:header="754" w:footer="1007" w:top="960" w:bottom="1200" w:left="1580" w:right="1240"/>
        </w:sectPr>
      </w:pPr>
    </w:p>
    <w:p>
      <w:pPr>
        <w:pStyle w:val="BodyText"/>
        <w:rPr>
          <w:sz w:val="20"/>
        </w:rPr>
      </w:pPr>
    </w:p>
    <w:p>
      <w:pPr>
        <w:pStyle w:val="BodyText"/>
        <w:spacing w:before="4"/>
        <w:rPr>
          <w:sz w:val="19"/>
        </w:rPr>
      </w:pPr>
    </w:p>
    <w:p>
      <w:pPr>
        <w:pStyle w:val="BodyText"/>
        <w:spacing w:line="360" w:lineRule="auto"/>
        <w:ind w:left="144" w:right="150"/>
        <w:jc w:val="both"/>
      </w:pPr>
      <w:r>
        <w:rPr/>
        <w:t>El 12.94% de los perros obesos y el 15.23% de los perros del grupo control presentaron HTA. No se encontró una asociación estadística de HTA con la raza, el sexo, el estado gonadal ó la edad. Los perros obesos presentaron una mayor frecuencia de HTA de riesgo mínimo a moderado (130-179 mmHg de presion arterial sistólica); y los perros del grupo control con una mayor probabilidad de padecer HTA en riesgo severo (&gt;180 mmHg) especialmente en los casos clínicos con la presencia de enfermedades que pueden desarrollar HTA como la enfermedad renal crónica.</w:t>
      </w:r>
    </w:p>
    <w:p>
      <w:pPr>
        <w:pStyle w:val="BodyText"/>
      </w:pPr>
    </w:p>
    <w:p>
      <w:pPr>
        <w:pStyle w:val="BodyText"/>
        <w:spacing w:line="360" w:lineRule="auto" w:before="140"/>
        <w:ind w:left="144" w:right="150"/>
        <w:jc w:val="both"/>
      </w:pPr>
      <w:r>
        <w:rPr/>
        <w:t>En base a nuestros resultados consideramos que en el caso de los perros la obesidad no es un factor de riesgo para presentar HTA; por lo tanto fisiopatológicamente el proceso </w:t>
      </w:r>
      <w:r>
        <w:rPr>
          <w:i/>
        </w:rPr>
        <w:t>obesidad- </w:t>
      </w:r>
      <w:r>
        <w:rPr>
          <w:i/>
        </w:rPr>
        <w:t>hipertensión </w:t>
      </w:r>
      <w:r>
        <w:rPr/>
        <w:t>no se comporta igual que en el humano.</w:t>
      </w:r>
    </w:p>
    <w:p>
      <w:pPr>
        <w:spacing w:after="0" w:line="360" w:lineRule="auto"/>
        <w:jc w:val="both"/>
        <w:sectPr>
          <w:pgSz w:w="12240" w:h="15840"/>
          <w:pgMar w:header="754" w:footer="1007" w:top="960" w:bottom="1200" w:left="1580" w:right="1240"/>
        </w:sectPr>
      </w:pPr>
    </w:p>
    <w:p>
      <w:pPr>
        <w:pStyle w:val="BodyText"/>
        <w:rPr>
          <w:sz w:val="20"/>
        </w:rPr>
      </w:pPr>
    </w:p>
    <w:p>
      <w:pPr>
        <w:pStyle w:val="Heading1"/>
        <w:jc w:val="both"/>
      </w:pPr>
      <w:bookmarkStart w:name="_TOC_250010" w:id="3"/>
      <w:bookmarkEnd w:id="3"/>
      <w:r>
        <w:rPr/>
        <w:t>Abstract</w:t>
      </w:r>
    </w:p>
    <w:p>
      <w:pPr>
        <w:pStyle w:val="BodyText"/>
        <w:rPr>
          <w:b/>
          <w:sz w:val="40"/>
        </w:rPr>
      </w:pPr>
    </w:p>
    <w:p>
      <w:pPr>
        <w:pStyle w:val="BodyText"/>
        <w:spacing w:before="1"/>
        <w:rPr>
          <w:b/>
          <w:sz w:val="36"/>
        </w:rPr>
      </w:pPr>
    </w:p>
    <w:p>
      <w:pPr>
        <w:pStyle w:val="BodyText"/>
        <w:spacing w:line="360" w:lineRule="auto"/>
        <w:ind w:left="144" w:right="150"/>
        <w:jc w:val="both"/>
      </w:pPr>
      <w:r>
        <w:rPr>
          <w:color w:val="222222"/>
        </w:rPr>
        <w:t>Obesity is a disease associated with metabolic abnormalities such as dyslipidemia (hypercholesterolemia and hypertriglyceridemia), insulin resistance and hypertension (HTA). The human obesity and the presence of two of these alterations, it is termed as a case of metabolic syndrome (MS) in which charges interest of the pathophysiology of obesity- hypertension process. In veterinary medicine these metabolic alterations related have been little studied and defined the term obesity-related metabolic disorders (ORAM). In this study the frequency of ORAM study in dogs, in addition to analyzing the relationship between natural obesity and hypertension in this species. We studied 244 dogs, obese and others with an ideal body condition (control group) in both groups considered healthy individuals and found some others with different pathologies associated with hypertension pathophysiology. A frequency of 57% of overweight or obese in the cases studied was observed, there was a greater risk in animals between 6 and 10 years old, the Labrador breed dogs were more likely to be obese compared to other races , obese dogs had a higher incidence of skin diseases, periodontal disease endocrinopathies and dogs in the control group. In obese dogs showed that 29.6% of them met the characteristics to be considered with ORAM, finding the association of hypercholesterolemia and hyperglycemia more frequently. The 12.94% of obese dogs and 15.23% of the dogs in the control group had hypertension. No statistical association of hypertension with race, sex, gonadal status or age was found. Obese dogs had a higher minimum frequency of hypertension and moderate (130-179 mmHg systolic blood pressure); and dogs in the control group more likely to suffer severe risk in hypertension (&gt; 180 mmHg) including cases with diseases that may develop hypertension like chronic renal disease. Based on our results we believe that obesity in dogs is not a risk factor for present hypertension; therefore pathophysiological process obesity-hypertension does not behave as in the human.</w:t>
      </w:r>
    </w:p>
    <w:p>
      <w:pPr>
        <w:spacing w:after="0" w:line="360" w:lineRule="auto"/>
        <w:jc w:val="both"/>
        <w:sectPr>
          <w:pgSz w:w="12240" w:h="15840"/>
          <w:pgMar w:header="754" w:footer="1007" w:top="960" w:bottom="1200" w:left="1580" w:right="1240"/>
        </w:sectPr>
      </w:pPr>
    </w:p>
    <w:p>
      <w:pPr>
        <w:pStyle w:val="BodyText"/>
        <w:rPr>
          <w:sz w:val="20"/>
        </w:rPr>
      </w:pPr>
    </w:p>
    <w:p>
      <w:pPr>
        <w:pStyle w:val="Heading1"/>
        <w:jc w:val="both"/>
      </w:pPr>
      <w:bookmarkStart w:name="_TOC_250009" w:id="4"/>
      <w:bookmarkEnd w:id="4"/>
      <w:r>
        <w:rPr/>
        <w:t>Introducción</w:t>
      </w:r>
    </w:p>
    <w:p>
      <w:pPr>
        <w:pStyle w:val="BodyText"/>
        <w:spacing w:before="2"/>
        <w:rPr>
          <w:b/>
          <w:sz w:val="35"/>
        </w:rPr>
      </w:pPr>
    </w:p>
    <w:p>
      <w:pPr>
        <w:pStyle w:val="BodyText"/>
        <w:spacing w:line="360" w:lineRule="auto"/>
        <w:ind w:left="144" w:right="150"/>
        <w:jc w:val="both"/>
      </w:pPr>
      <w:r>
        <w:rPr/>
        <w:t>La obesidad es una enfermedad donde el tejido graso se acumula de tal forma que afecta la salud del paciente (German 2006). En un perro con una condición corporal ideal, el porcentaje de grasa debe comprender entre el 15 y el 20% del total de su peso, los pacientes con sobrepeso u obesidad son aquellos que presentan un exceso entre el 20 y 40% de grasa corporal respectivamente (Armstrong y Lusby 2011). En los perros se ha estudiado que la obesidad tiene como causa principal una alteración nutricional que es la sobrealimentación (Diez y Ngueyen 2006). Y que la obesidad por si sola se asocia con diferentes alteraciones metabólicas como son: resistencia a la insulina, dislipidemia e hipertensión arterial sistémica,  a lo cual se le conoce en conjunto medicina humana como síndrome metabólico (SM) (Alberti </w:t>
      </w:r>
      <w:r>
        <w:rPr>
          <w:i/>
        </w:rPr>
        <w:t>et al., </w:t>
      </w:r>
      <w:r>
        <w:rPr/>
        <w:t>2006).</w:t>
      </w:r>
    </w:p>
    <w:p>
      <w:pPr>
        <w:pStyle w:val="BodyText"/>
        <w:spacing w:before="7"/>
        <w:rPr>
          <w:sz w:val="21"/>
        </w:rPr>
      </w:pPr>
    </w:p>
    <w:p>
      <w:pPr>
        <w:pStyle w:val="BodyText"/>
        <w:spacing w:line="360" w:lineRule="auto"/>
        <w:ind w:left="144" w:right="150"/>
        <w:jc w:val="both"/>
      </w:pPr>
      <w:r>
        <w:rPr/>
        <w:t>La resistencia a la insulina es una inadecuada captación de glucosa dependiente de insulina por parte de los tejidos (hígado, músculos y tejido adiposo), lo cual a la larga ocasiona hiperglucemia y generalmente culmina en un paciente con diabetes mellitus (Alberti </w:t>
      </w:r>
      <w:r>
        <w:rPr>
          <w:i/>
        </w:rPr>
        <w:t>et al., </w:t>
      </w:r>
      <w:r>
        <w:rPr/>
        <w:t>2006).</w:t>
      </w:r>
    </w:p>
    <w:p>
      <w:pPr>
        <w:pStyle w:val="BodyText"/>
        <w:spacing w:line="360" w:lineRule="auto" w:before="210"/>
        <w:ind w:left="144" w:right="150"/>
        <w:jc w:val="both"/>
      </w:pPr>
      <w:r>
        <w:rPr/>
        <w:t>La dislipidemia se presenta cuando existen alteraciones en el metabolismo de los lípidos, se caracteriza por una hipertrigliceridemia y/o hipercolesterolemia. En humanos generalmente se presenta un incremento de la producción de lipoproteínas de muy baja densidad (VLDL) y reducción del las lipoproteínas de alta densidad (HDL), siendo lo anterior un punto importante para el diagnóstico de SM en humanos, además de ser factores para  enfermedad cardiovascular (Alberti </w:t>
      </w:r>
      <w:r>
        <w:rPr>
          <w:i/>
        </w:rPr>
        <w:t>et al., </w:t>
      </w:r>
      <w:r>
        <w:rPr/>
        <w:t>2006).</w:t>
      </w:r>
    </w:p>
    <w:p>
      <w:pPr>
        <w:pStyle w:val="BodyText"/>
        <w:spacing w:line="360" w:lineRule="auto" w:before="210"/>
        <w:ind w:left="144" w:right="150"/>
        <w:jc w:val="both"/>
      </w:pPr>
      <w:r>
        <w:rPr/>
        <w:t>Los mecanismos por los que la obesidad provoca hipertensión arterial sistémica (HTA) </w:t>
      </w:r>
      <w:r>
        <w:rPr>
          <w:i/>
        </w:rPr>
        <w:t>(obesidad-hipertensión) </w:t>
      </w:r>
      <w:r>
        <w:rPr/>
        <w:t>son complejos, e involucran varios mecanismos orgánicos, como son: la activación de sistema renina angiotensina aldosterona (SRAA), incremento de la actividad del sistema nervioso simpático (SNS), resistencia a la insulina, cambios estructurales y funcionales en los riñones; además de las alteraciones de adipocinas (leptina, adiponenctina), disfunción endotelial, ácidos grasos libres, y exceso de glucocorticoides, que han sido descritos en los humanos con enfermedad natural (Hall 2000, Kotsis </w:t>
      </w:r>
      <w:r>
        <w:rPr>
          <w:i/>
        </w:rPr>
        <w:t>et al., </w:t>
      </w:r>
      <w:r>
        <w:rPr/>
        <w:t>2010) y en los perros de forma experimental (Joles 1998).</w:t>
      </w:r>
    </w:p>
    <w:p>
      <w:pPr>
        <w:spacing w:after="0" w:line="360" w:lineRule="auto"/>
        <w:jc w:val="both"/>
        <w:sectPr>
          <w:pgSz w:w="12240" w:h="15840"/>
          <w:pgMar w:header="754" w:footer="1007" w:top="960" w:bottom="1200" w:left="1580" w:right="1240"/>
        </w:sectPr>
      </w:pPr>
    </w:p>
    <w:p>
      <w:pPr>
        <w:pStyle w:val="BodyText"/>
        <w:rPr>
          <w:sz w:val="20"/>
        </w:rPr>
      </w:pPr>
    </w:p>
    <w:p>
      <w:pPr>
        <w:pStyle w:val="BodyText"/>
        <w:rPr>
          <w:sz w:val="20"/>
        </w:rPr>
      </w:pPr>
    </w:p>
    <w:p>
      <w:pPr>
        <w:pStyle w:val="BodyText"/>
        <w:spacing w:before="7"/>
        <w:rPr>
          <w:sz w:val="29"/>
        </w:rPr>
      </w:pPr>
    </w:p>
    <w:p>
      <w:pPr>
        <w:pStyle w:val="BodyText"/>
        <w:spacing w:line="360" w:lineRule="auto" w:before="70"/>
        <w:ind w:left="144" w:right="150"/>
        <w:jc w:val="both"/>
      </w:pPr>
      <w:r>
        <w:rPr/>
        <w:t>En humanos se estima que entre el 20 y el 25% de la población de adultos tiene SM lo cual aumenta la posibilidad de padecer enfermedades cardiacas o cerebrales, en nuestro país se menciona que existe una frecuencia del 55.8 % de síndrome metabólico (Carranza y López 2008).</w:t>
      </w:r>
    </w:p>
    <w:p>
      <w:pPr>
        <w:pStyle w:val="BodyText"/>
      </w:pPr>
    </w:p>
    <w:p>
      <w:pPr>
        <w:pStyle w:val="BodyText"/>
      </w:pPr>
    </w:p>
    <w:p>
      <w:pPr>
        <w:pStyle w:val="BodyText"/>
        <w:spacing w:before="6"/>
      </w:pPr>
    </w:p>
    <w:p>
      <w:pPr>
        <w:pStyle w:val="BodyText"/>
        <w:spacing w:line="360" w:lineRule="auto"/>
        <w:ind w:left="144" w:right="150"/>
        <w:jc w:val="both"/>
      </w:pPr>
      <w:r>
        <w:rPr/>
        <w:t>Recientemente en medicina veterinaria se comienza a manejar el término </w:t>
      </w:r>
      <w:r>
        <w:rPr>
          <w:i/>
        </w:rPr>
        <w:t>obesidad </w:t>
      </w:r>
      <w:r>
        <w:rPr>
          <w:i/>
        </w:rPr>
        <w:t>relacionada con alteración metabólica </w:t>
      </w:r>
      <w:r>
        <w:rPr/>
        <w:t>(ORAM), como modificación de lo que se define como SM en los humanos, esto con la finalidad de nombrar a las diferentes alteraciones metabólicas causadas por la obesidad. De forma tal que se menciona que el 20% de los perros con obesidad presentan ORAM (Tvarijonaviciute </w:t>
      </w:r>
      <w:r>
        <w:rPr>
          <w:i/>
        </w:rPr>
        <w:t>et al., </w:t>
      </w:r>
      <w:r>
        <w:rPr/>
        <w:t>2012).</w:t>
      </w:r>
    </w:p>
    <w:p>
      <w:pPr>
        <w:pStyle w:val="BodyText"/>
      </w:pPr>
    </w:p>
    <w:p>
      <w:pPr>
        <w:pStyle w:val="BodyText"/>
        <w:spacing w:line="360" w:lineRule="auto" w:before="145"/>
        <w:ind w:left="144" w:right="150"/>
        <w:jc w:val="both"/>
      </w:pPr>
      <w:r>
        <w:rPr/>
        <w:t>La obesidad está relacionada con múltiples enfermedades como las neoplasias (Antic </w:t>
      </w:r>
      <w:r>
        <w:rPr>
          <w:i/>
        </w:rPr>
        <w:t>et al., </w:t>
      </w:r>
      <w:r>
        <w:rPr/>
        <w:t>2003), osteoartritis, cálculos urinarios, enfermedad renal crónica, enfermedades cardiorrespiratorias, reproductivas, dermatológicas e hipertensión arterial sistémica (Diez y Ngueyen 2006, German 2006).</w:t>
      </w:r>
    </w:p>
    <w:p>
      <w:pPr>
        <w:pStyle w:val="BodyText"/>
      </w:pPr>
    </w:p>
    <w:p>
      <w:pPr>
        <w:pStyle w:val="BodyText"/>
      </w:pPr>
    </w:p>
    <w:p>
      <w:pPr>
        <w:pStyle w:val="BodyText"/>
        <w:spacing w:before="6"/>
      </w:pPr>
    </w:p>
    <w:p>
      <w:pPr>
        <w:pStyle w:val="BodyText"/>
        <w:spacing w:line="360" w:lineRule="auto"/>
        <w:ind w:left="144" w:right="150"/>
        <w:jc w:val="both"/>
      </w:pPr>
      <w:r>
        <w:rPr/>
        <w:t>En humanos, se considera que el 60% de las personas obesas presentan algún grado de HTA (Sánchez </w:t>
      </w:r>
      <w:r>
        <w:rPr>
          <w:i/>
        </w:rPr>
        <w:t>et al., </w:t>
      </w:r>
      <w:r>
        <w:rPr/>
        <w:t>2004), actualmente se utiliza el término obesidad-hipertensión para definir el proceso fisiopatológico que relaciona estas dos enfermedades, ampliamente descrito en personas (Hall 2000), y que ha sido experimentado con modelos animales (Rocchini </w:t>
      </w:r>
      <w:r>
        <w:rPr>
          <w:i/>
        </w:rPr>
        <w:t>et al., </w:t>
      </w:r>
      <w:r>
        <w:rPr/>
        <w:t>1987, Truett </w:t>
      </w:r>
      <w:r>
        <w:rPr>
          <w:i/>
        </w:rPr>
        <w:t>et al., </w:t>
      </w:r>
      <w:r>
        <w:rPr/>
        <w:t>1998) pero poco estudiado como enfermedad natural en medicina veterinaria (Joles 1998).</w:t>
      </w:r>
    </w:p>
    <w:p>
      <w:pPr>
        <w:pStyle w:val="BodyText"/>
      </w:pPr>
    </w:p>
    <w:p>
      <w:pPr>
        <w:pStyle w:val="BodyText"/>
        <w:spacing w:line="360" w:lineRule="auto" w:before="145"/>
        <w:ind w:left="144" w:right="150"/>
        <w:jc w:val="both"/>
      </w:pPr>
      <w:r>
        <w:rPr/>
        <w:t>La presión arterial (PA) es la fuerza que ejerce la sangre contra cualquier área de la pared arterial, que generalmente es medida en mmHg; la hipertensión arterial sistémica (HTA) se define como una elevación persistente y anormal de la presión arterial sistólica (PAS) por arriba de 160 mmHg (Brown </w:t>
      </w:r>
      <w:r>
        <w:rPr>
          <w:i/>
        </w:rPr>
        <w:t>et al., </w:t>
      </w:r>
      <w:r>
        <w:rPr/>
        <w:t>2007, Parker y Freeman 2011).</w:t>
      </w:r>
    </w:p>
    <w:p>
      <w:pPr>
        <w:spacing w:after="0" w:line="360" w:lineRule="auto"/>
        <w:jc w:val="both"/>
        <w:sectPr>
          <w:pgSz w:w="12240" w:h="15840"/>
          <w:pgMar w:header="754" w:footer="1007" w:top="960" w:bottom="1200" w:left="1580" w:right="1240"/>
        </w:sectPr>
      </w:pPr>
    </w:p>
    <w:p>
      <w:pPr>
        <w:pStyle w:val="BodyText"/>
        <w:rPr>
          <w:sz w:val="20"/>
        </w:rPr>
      </w:pPr>
    </w:p>
    <w:p>
      <w:pPr>
        <w:pStyle w:val="BodyText"/>
        <w:spacing w:before="4"/>
        <w:rPr>
          <w:sz w:val="19"/>
        </w:rPr>
      </w:pPr>
    </w:p>
    <w:p>
      <w:pPr>
        <w:pStyle w:val="BodyText"/>
        <w:spacing w:line="360" w:lineRule="auto"/>
        <w:ind w:left="144" w:right="150"/>
        <w:jc w:val="both"/>
      </w:pPr>
      <w:r>
        <w:rPr/>
        <w:t>La HTA se presenta de dos formas: la </w:t>
      </w:r>
      <w:r>
        <w:rPr>
          <w:i/>
          <w:u w:val="single"/>
        </w:rPr>
        <w:t>primaria </w:t>
      </w:r>
      <w:r>
        <w:rPr>
          <w:i/>
        </w:rPr>
        <w:t>(idiopática o esencial) </w:t>
      </w:r>
      <w:r>
        <w:rPr/>
        <w:t>frecuente en humanos pero escasamente documentada en perros (Brown </w:t>
      </w:r>
      <w:r>
        <w:rPr>
          <w:i/>
        </w:rPr>
        <w:t>et al., </w:t>
      </w:r>
      <w:r>
        <w:rPr/>
        <w:t>2007; Reusch </w:t>
      </w:r>
      <w:r>
        <w:rPr>
          <w:i/>
        </w:rPr>
        <w:t>et al., </w:t>
      </w:r>
      <w:r>
        <w:rPr/>
        <w:t>2010) y la </w:t>
      </w:r>
      <w:r>
        <w:rPr>
          <w:i/>
        </w:rPr>
        <w:t>secundaria </w:t>
      </w:r>
      <w:r>
        <w:rPr/>
        <w:t>la cual es la forma más común en perros y gatos, relacionada con una causa ó enfermedad responsable; como la enfermedad renal crónica o aguda, endocrinopatías como la diabetes, hiperadrenocortisismo e hipotiroidismo; cardiopatías, etc. (Meurs </w:t>
      </w:r>
      <w:r>
        <w:rPr>
          <w:i/>
        </w:rPr>
        <w:t>et al., </w:t>
      </w:r>
      <w:r>
        <w:rPr/>
        <w:t>2000, Brown </w:t>
      </w:r>
      <w:r>
        <w:rPr>
          <w:i/>
        </w:rPr>
        <w:t>et al., </w:t>
      </w:r>
      <w:r>
        <w:rPr/>
        <w:t>2007, Mehlman </w:t>
      </w:r>
      <w:r>
        <w:rPr>
          <w:i/>
        </w:rPr>
        <w:t>et al., </w:t>
      </w:r>
      <w:r>
        <w:rPr/>
        <w:t>2013).</w:t>
      </w:r>
    </w:p>
    <w:p>
      <w:pPr>
        <w:pStyle w:val="BodyText"/>
      </w:pPr>
    </w:p>
    <w:p>
      <w:pPr>
        <w:pStyle w:val="BodyText"/>
        <w:spacing w:line="360" w:lineRule="auto" w:before="140"/>
        <w:ind w:left="144" w:right="150"/>
        <w:jc w:val="both"/>
      </w:pPr>
      <w:r>
        <w:rPr/>
        <w:t>Por si sola la HTA puede generar lesión en diferentes órganos como son riñón, ojos, cerebro y corazón agravando la morbimortalidad (Reusch </w:t>
      </w:r>
      <w:r>
        <w:rPr>
          <w:i/>
        </w:rPr>
        <w:t>et al., </w:t>
      </w:r>
      <w:r>
        <w:rPr/>
        <w:t>2010).</w:t>
      </w:r>
    </w:p>
    <w:p>
      <w:pPr>
        <w:pStyle w:val="BodyText"/>
      </w:pPr>
    </w:p>
    <w:p>
      <w:pPr>
        <w:pStyle w:val="BodyText"/>
        <w:spacing w:line="360" w:lineRule="auto" w:before="145"/>
        <w:ind w:left="144" w:right="150"/>
        <w:jc w:val="both"/>
      </w:pPr>
      <w:r>
        <w:rPr/>
        <w:t>Hasta hace pocos años no se contaba con una clasificación clara del grado de hipertensión en perros y gatos, fue a partir del Consenso del Colegio Americano de Medicina Interna Veterinaria -ACVIM por sus siglas en inglés- donde se estableció una categorización para determinar el grado de la HTA en perros y gatos, tomando en consideración la presión arterial sistólica (PAS) ≥ 160 mm Hg y la presión arterial diastólica (PAD) ≥ 100mm Hg; con el fin de identificar a pacientes con HTA y establecer el potencial de lesión a diversos órganos de  forma secundaria y en su caso justificar una medicación antihipertensiva (Brown </w:t>
      </w:r>
      <w:r>
        <w:rPr>
          <w:i/>
        </w:rPr>
        <w:t>et al., </w:t>
      </w:r>
      <w:r>
        <w:rPr/>
        <w:t>2007).</w:t>
      </w:r>
    </w:p>
    <w:p>
      <w:pPr>
        <w:pStyle w:val="BodyText"/>
      </w:pPr>
    </w:p>
    <w:p>
      <w:pPr>
        <w:pStyle w:val="BodyText"/>
        <w:spacing w:line="360" w:lineRule="auto" w:before="145"/>
        <w:ind w:left="144" w:right="150"/>
        <w:jc w:val="both"/>
      </w:pPr>
      <w:r>
        <w:rPr/>
        <w:t>Debido a que poco se conoce sobre la hipertensión arterial sistémica en perros obesos </w:t>
      </w:r>
      <w:r>
        <w:rPr>
          <w:i/>
        </w:rPr>
        <w:t>(obesidad-hipertensión) </w:t>
      </w:r>
      <w:r>
        <w:rPr/>
        <w:t>es importante analizar esta situación, así tambien valorar la frecuencia de presentación de ORAM en los perros.</w:t>
      </w:r>
    </w:p>
    <w:p>
      <w:pPr>
        <w:spacing w:after="0" w:line="360" w:lineRule="auto"/>
        <w:jc w:val="both"/>
        <w:sectPr>
          <w:pgSz w:w="12240" w:h="15840"/>
          <w:pgMar w:header="754" w:footer="1007" w:top="960" w:bottom="1200" w:left="1580" w:right="1240"/>
        </w:sect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23"/>
        <w:jc w:val="both"/>
      </w:pPr>
      <w:bookmarkStart w:name="_TOC_250008" w:id="5"/>
      <w:bookmarkEnd w:id="5"/>
      <w:r>
        <w:rPr/>
        <w:t>Marco teórico</w:t>
      </w:r>
    </w:p>
    <w:p>
      <w:pPr>
        <w:pStyle w:val="BodyText"/>
        <w:rPr>
          <w:b/>
          <w:sz w:val="56"/>
        </w:rPr>
      </w:pPr>
    </w:p>
    <w:p>
      <w:pPr>
        <w:pStyle w:val="Heading2"/>
      </w:pPr>
      <w:r>
        <w:rPr/>
        <w:t>Definición  de obesidad</w:t>
      </w:r>
    </w:p>
    <w:p>
      <w:pPr>
        <w:pStyle w:val="BodyText"/>
        <w:rPr>
          <w:b/>
        </w:rPr>
      </w:pPr>
    </w:p>
    <w:p>
      <w:pPr>
        <w:pStyle w:val="BodyText"/>
        <w:spacing w:before="2"/>
        <w:rPr>
          <w:b/>
        </w:rPr>
      </w:pPr>
    </w:p>
    <w:p>
      <w:pPr>
        <w:pStyle w:val="BodyText"/>
        <w:spacing w:line="360" w:lineRule="auto"/>
        <w:ind w:left="144" w:right="150"/>
        <w:jc w:val="both"/>
      </w:pPr>
      <w:r>
        <w:rPr/>
        <w:t>Se define como sobrepeso a un exceso de peso corporal comparado con su talla, mientras que la obesidad se refiere al exceso de grasa corporal. La obesidad en perros es el problema nutricional que se presenta con mayor frecuencia (German 2006). Los perros y gatos se consideran con sobrepeso cuando presentan del 10 al 20% más de su peso corporal ideal y obesos cuando existe un incremento entre el 15 y 20% del peso corporal ideal (Colliard </w:t>
      </w:r>
      <w:r>
        <w:rPr>
          <w:i/>
        </w:rPr>
        <w:t>et al., </w:t>
      </w:r>
      <w:r>
        <w:rPr/>
        <w:t>2006, Lund </w:t>
      </w:r>
      <w:r>
        <w:rPr>
          <w:i/>
        </w:rPr>
        <w:t>et al., </w:t>
      </w:r>
      <w:r>
        <w:rPr/>
        <w:t>2006).</w:t>
      </w:r>
    </w:p>
    <w:p>
      <w:pPr>
        <w:pStyle w:val="BodyText"/>
      </w:pPr>
    </w:p>
    <w:p>
      <w:pPr>
        <w:pStyle w:val="Heading2"/>
        <w:spacing w:before="140"/>
      </w:pPr>
      <w:r>
        <w:rPr/>
        <w:t>Prevalencia de la obesidad</w:t>
      </w:r>
    </w:p>
    <w:p>
      <w:pPr>
        <w:pStyle w:val="BodyText"/>
        <w:rPr>
          <w:b/>
        </w:rPr>
      </w:pPr>
    </w:p>
    <w:p>
      <w:pPr>
        <w:pStyle w:val="BodyText"/>
        <w:spacing w:before="2"/>
        <w:rPr>
          <w:b/>
        </w:rPr>
      </w:pPr>
    </w:p>
    <w:p>
      <w:pPr>
        <w:pStyle w:val="BodyText"/>
        <w:spacing w:line="360" w:lineRule="auto"/>
        <w:ind w:left="144" w:right="150"/>
        <w:jc w:val="both"/>
      </w:pPr>
      <w:r>
        <w:rPr/>
        <w:t>En humanos en 1998 la Organización Mundial de la Salud determinó que existía más de un billón de adultos con sobrepeso y por lo menos 300 millones de estos eran obesos. En la actualidad más del 60% de la población de adultos en México padecen sobrepeso y obesidad, por lo que hay gran incidencia de diabetes mellitus tipo II, aunado a las enfermedades cardiovasculares que van de la mano con altas prevalencias de hipertensión arterial y síndrome metabólico (Sánchez </w:t>
      </w:r>
      <w:r>
        <w:rPr>
          <w:i/>
        </w:rPr>
        <w:t>et al., </w:t>
      </w:r>
      <w:r>
        <w:rPr/>
        <w:t>2004).</w:t>
      </w:r>
    </w:p>
    <w:p>
      <w:pPr>
        <w:pStyle w:val="BodyText"/>
      </w:pPr>
    </w:p>
    <w:p>
      <w:pPr>
        <w:pStyle w:val="BodyText"/>
        <w:spacing w:line="360" w:lineRule="auto" w:before="145"/>
        <w:ind w:left="144" w:right="150"/>
        <w:jc w:val="both"/>
      </w:pPr>
      <w:r>
        <w:rPr/>
        <w:t>La estrecha convivencia entre el hombre y los animales de compañía ha generado un cambio en el ritmo de vida de estos últimos, volviéndolos más longevos y en muchos casos sedentarios; se ha demostrado que los propietarios que son obesos o tienen sobrepeso tienden a “humanizar” a sus mascotas y utilizan la comida como sustituto de su afecto, en cambio en los propietarios que tiene un peso normal tienden a utilizar el juego o el ejercicio como forma de afecto a sus mascotas, por lo que podemos decir que el sobrepeso o la obesidad en humanos puede predisponer a la obesidad de los animales de compañía (Bland </w:t>
      </w:r>
      <w:r>
        <w:rPr>
          <w:i/>
        </w:rPr>
        <w:t>et al., </w:t>
      </w:r>
      <w:r>
        <w:rPr/>
        <w:t>2010, Shearer 2010).</w:t>
      </w:r>
    </w:p>
    <w:p>
      <w:pPr>
        <w:spacing w:after="0" w:line="360" w:lineRule="auto"/>
        <w:jc w:val="both"/>
        <w:sectPr>
          <w:pgSz w:w="12240" w:h="15840"/>
          <w:pgMar w:header="754" w:footer="1007" w:top="960" w:bottom="1200" w:left="1580" w:right="1240"/>
        </w:sectPr>
      </w:pPr>
    </w:p>
    <w:p>
      <w:pPr>
        <w:pStyle w:val="BodyText"/>
        <w:rPr>
          <w:sz w:val="20"/>
        </w:rPr>
      </w:pPr>
    </w:p>
    <w:p>
      <w:pPr>
        <w:pStyle w:val="BodyText"/>
        <w:spacing w:before="4"/>
        <w:rPr>
          <w:sz w:val="19"/>
        </w:rPr>
      </w:pPr>
    </w:p>
    <w:p>
      <w:pPr>
        <w:pStyle w:val="BodyText"/>
        <w:spacing w:line="360" w:lineRule="auto"/>
        <w:ind w:left="144" w:right="150"/>
        <w:jc w:val="both"/>
      </w:pPr>
      <w:r>
        <w:rPr/>
        <w:t>En diversos estudios realizados en países industrializados se presenta una prevalencia de obesidad entre el 20 al 40% de la población de perros y gatos (Lund </w:t>
      </w:r>
      <w:r>
        <w:rPr>
          <w:i/>
        </w:rPr>
        <w:t>et al., </w:t>
      </w:r>
      <w:r>
        <w:rPr/>
        <w:t>1999, Diez y Ngueyen 2006, German 2006, Becvarova 2011). En un estudio realizado por Robertson en 2003 por medio de encuestas en una comunidad en Australia se encontró que 25.2% de los perros fueron considerados obesos por sus propietarios (Robertson 2003). En otro estudio hecho en Australia se encontró que el 7.6% de la población canina es obesa y el 33.5% de presenta sobrepeso (McGreevy </w:t>
      </w:r>
      <w:r>
        <w:rPr>
          <w:i/>
        </w:rPr>
        <w:t>et al., </w:t>
      </w:r>
      <w:r>
        <w:rPr/>
        <w:t>2005). En Estados Unidos se observó una prevalencia de 5.1% de obesidad en perros adultos y un 29% de sobrepeso, teniendo un total de 34.1% (Lund </w:t>
      </w:r>
      <w:r>
        <w:rPr>
          <w:i/>
        </w:rPr>
        <w:t>et al., </w:t>
      </w:r>
      <w:r>
        <w:rPr/>
        <w:t>2006). En Francia se encontró que el 33.8% eran perros con sobrepeso y el 5% eran obesos (Colliard </w:t>
      </w:r>
      <w:r>
        <w:rPr>
          <w:i/>
        </w:rPr>
        <w:t>et al., </w:t>
      </w:r>
      <w:r>
        <w:rPr/>
        <w:t>2006).</w:t>
      </w:r>
    </w:p>
    <w:p>
      <w:pPr>
        <w:pStyle w:val="BodyText"/>
      </w:pPr>
    </w:p>
    <w:p>
      <w:pPr>
        <w:pStyle w:val="Heading2"/>
        <w:spacing w:before="140"/>
      </w:pPr>
      <w:r>
        <w:rPr/>
        <w:t>El tejido adiposo como un órgano endócrino.</w:t>
      </w:r>
    </w:p>
    <w:p>
      <w:pPr>
        <w:pStyle w:val="BodyText"/>
        <w:rPr>
          <w:b/>
        </w:rPr>
      </w:pPr>
    </w:p>
    <w:p>
      <w:pPr>
        <w:pStyle w:val="BodyText"/>
        <w:spacing w:before="2"/>
        <w:rPr>
          <w:b/>
        </w:rPr>
      </w:pPr>
    </w:p>
    <w:p>
      <w:pPr>
        <w:pStyle w:val="BodyText"/>
        <w:spacing w:line="360" w:lineRule="auto"/>
        <w:ind w:left="144" w:right="150"/>
        <w:jc w:val="both"/>
      </w:pPr>
      <w:r>
        <w:rPr/>
        <w:t>El tejido adiposo blanco se encuentra muy vascularizado e inervado, está compuesto principalmente por células altamente especializadas llamadas adipocitos en los cuales encontramos macrófagos y otros tipos de células en el estroma y compartimiento vascular (Armstrong y Lusby 2011). El tejido adiposo blanco es el principal sitio para el almacenamiento del exceso de energía, es el lugar de acción para varias hormonas y es un órgano productor de adipocinas (Fain </w:t>
      </w:r>
      <w:r>
        <w:rPr>
          <w:i/>
        </w:rPr>
        <w:t>et al., </w:t>
      </w:r>
      <w:r>
        <w:rPr/>
        <w:t>2010).</w:t>
      </w:r>
    </w:p>
    <w:p>
      <w:pPr>
        <w:pStyle w:val="BodyText"/>
      </w:pPr>
    </w:p>
    <w:p>
      <w:pPr>
        <w:pStyle w:val="BodyText"/>
        <w:spacing w:line="360" w:lineRule="auto" w:before="140"/>
        <w:ind w:left="144" w:right="150"/>
        <w:jc w:val="both"/>
      </w:pPr>
      <w:r>
        <w:rPr/>
        <w:t>La grasa además de funcionar como un sitio de almacenamiento de energía y aislamiento térmico, funciona como un órgano endócrino activo. Los adipocitos liberan una gran cantidad de señales endócrinas, parácrinas y autócrinas, conocidas como adipocinas. El término de adipocina se utiliza para referirse a cualquier proteína producida por el tejido adiposo, independientemente de si se libera por los adipocitos o no (Fain </w:t>
      </w:r>
      <w:r>
        <w:rPr>
          <w:i/>
        </w:rPr>
        <w:t>et al., </w:t>
      </w:r>
      <w:r>
        <w:rPr/>
        <w:t>2010).</w:t>
      </w:r>
    </w:p>
    <w:p>
      <w:pPr>
        <w:pStyle w:val="BodyText"/>
      </w:pPr>
    </w:p>
    <w:p>
      <w:pPr>
        <w:pStyle w:val="BodyText"/>
        <w:spacing w:line="360" w:lineRule="auto" w:before="145"/>
        <w:ind w:left="144" w:right="150"/>
        <w:jc w:val="both"/>
      </w:pPr>
      <w:r>
        <w:rPr/>
        <w:t>Se han identificado 100 adipocinas que son liberadas por el tejido adiposo, de las cuales 24 se incrementan en la circulación sanguínea de personas obesas, algunas de estas son proteínas  que se liberan por el hígado como respuesta al proceso inflamatorio causado por la obesidad como la proteína C reactiva, la haptoglobulina y la proteína amiloide A (Fain </w:t>
      </w:r>
      <w:r>
        <w:rPr>
          <w:i/>
        </w:rPr>
        <w:t>et al.,</w:t>
      </w:r>
      <w:r>
        <w:rPr>
          <w:i/>
          <w:spacing w:val="-1"/>
        </w:rPr>
        <w:t> </w:t>
      </w:r>
      <w:r>
        <w:rPr/>
        <w:t>2010).</w:t>
      </w:r>
    </w:p>
    <w:p>
      <w:pPr>
        <w:spacing w:after="0" w:line="360" w:lineRule="auto"/>
        <w:jc w:val="both"/>
        <w:sectPr>
          <w:pgSz w:w="12240" w:h="15840"/>
          <w:pgMar w:header="754" w:footer="1007" w:top="960" w:bottom="1200" w:left="1580" w:right="1240"/>
        </w:sectPr>
      </w:pPr>
    </w:p>
    <w:p>
      <w:pPr>
        <w:pStyle w:val="BodyText"/>
        <w:rPr>
          <w:sz w:val="20"/>
        </w:rPr>
      </w:pPr>
    </w:p>
    <w:p>
      <w:pPr>
        <w:pStyle w:val="BodyText"/>
        <w:spacing w:before="4"/>
        <w:rPr>
          <w:sz w:val="19"/>
        </w:rPr>
      </w:pPr>
    </w:p>
    <w:p>
      <w:pPr>
        <w:pStyle w:val="BodyText"/>
        <w:ind w:left="144"/>
        <w:jc w:val="both"/>
      </w:pPr>
      <w:r>
        <w:rPr/>
        <w:t>A continuación se mencionan las adipocinas más relevantes y más estudiadas:</w:t>
      </w:r>
    </w:p>
    <w:p>
      <w:pPr>
        <w:pStyle w:val="BodyText"/>
      </w:pPr>
    </w:p>
    <w:p>
      <w:pPr>
        <w:pStyle w:val="BodyText"/>
        <w:spacing w:before="2"/>
      </w:pPr>
    </w:p>
    <w:p>
      <w:pPr>
        <w:pStyle w:val="ListParagraph"/>
        <w:numPr>
          <w:ilvl w:val="0"/>
          <w:numId w:val="1"/>
        </w:numPr>
        <w:tabs>
          <w:tab w:pos="431" w:val="left" w:leader="none"/>
        </w:tabs>
        <w:spacing w:line="240" w:lineRule="auto" w:before="0" w:after="0"/>
        <w:ind w:left="430" w:right="0" w:hanging="286"/>
        <w:jc w:val="both"/>
        <w:rPr>
          <w:i/>
          <w:sz w:val="24"/>
        </w:rPr>
      </w:pPr>
      <w:r>
        <w:rPr>
          <w:i/>
          <w:sz w:val="24"/>
        </w:rPr>
        <w:t>Leptina</w:t>
      </w:r>
    </w:p>
    <w:p>
      <w:pPr>
        <w:pStyle w:val="BodyText"/>
        <w:rPr>
          <w:i/>
        </w:rPr>
      </w:pPr>
    </w:p>
    <w:p>
      <w:pPr>
        <w:pStyle w:val="BodyText"/>
        <w:spacing w:before="9"/>
        <w:rPr>
          <w:i/>
          <w:sz w:val="23"/>
        </w:rPr>
      </w:pPr>
    </w:p>
    <w:p>
      <w:pPr>
        <w:pStyle w:val="BodyText"/>
        <w:spacing w:line="360" w:lineRule="auto"/>
        <w:ind w:left="144" w:right="250"/>
        <w:jc w:val="both"/>
      </w:pPr>
      <w:r>
        <w:rPr/>
        <w:t>La presencia de la mutación del gen de la obesidad </w:t>
      </w:r>
      <w:r>
        <w:rPr>
          <w:i/>
        </w:rPr>
        <w:t>(ob/ob) </w:t>
      </w:r>
      <w:r>
        <w:rPr/>
        <w:t>fue descubierto en ratones cerca de los años sesentas, los ratones que presentaron la mutación de dicho gen presentaron obesidad mórbida, resistencia a la insulina, hipotiroidismo, infertilidad y también tenían una inmunidad celular defectuosa (Sawaga </w:t>
      </w:r>
      <w:r>
        <w:rPr>
          <w:i/>
        </w:rPr>
        <w:t>et al., </w:t>
      </w:r>
      <w:r>
        <w:rPr/>
        <w:t>2002). En 1994 esta mutación fue clonada y secuenciada y posteriormente se encontró el código genético de la hormona leptina, la leptina fue la primer adipocina identificada y su principal función es la regulación de la masa de la grasa corporal (Armstrong  y Lusby 2011).</w:t>
      </w:r>
    </w:p>
    <w:p>
      <w:pPr>
        <w:pStyle w:val="BodyText"/>
      </w:pPr>
    </w:p>
    <w:p>
      <w:pPr>
        <w:pStyle w:val="BodyText"/>
        <w:spacing w:line="360" w:lineRule="auto" w:before="140"/>
        <w:ind w:left="144" w:right="250"/>
        <w:jc w:val="both"/>
      </w:pPr>
      <w:r>
        <w:rPr/>
        <w:t>La leptina tiene la capacidad de cruzar la barrera hematoencefálica e inhibir los neurotransmisores que incrementan el apetito y disminuyen el gasto de energía, además estimula neuronas que disminuyen el apetito e incrementan el gasto cardiaco, por lo tanto promueve la pérdida de peso (Martin </w:t>
      </w:r>
      <w:r>
        <w:rPr>
          <w:i/>
        </w:rPr>
        <w:t>et al., </w:t>
      </w:r>
      <w:r>
        <w:rPr/>
        <w:t>2008). Pero a pesar de que su función principal es la regulación del almacenamiento de la grasa corporal, también tiene intervención en el aparto cardiovascular, reproductivo e inmunológico. Además tiene la capacidad de regular la contractilidad cardiaca y vascular (Sawaga </w:t>
      </w:r>
      <w:r>
        <w:rPr>
          <w:i/>
        </w:rPr>
        <w:t>et al., </w:t>
      </w:r>
      <w:r>
        <w:rPr/>
        <w:t>2002). Mejora la captación de la glucosa y disminuye la acumulación de lípidos en la periferia de los tejidos. La acumulación de lípidos en las células puede causar lipotoxicidad. La administración de leptina en ratones ha demostrado que disminuye la acumulación de lípidos en las células del páncreas, tejido adiposo, hígado y tejido cardiaco (Sawaga </w:t>
      </w:r>
      <w:r>
        <w:rPr>
          <w:i/>
        </w:rPr>
        <w:t>et al., </w:t>
      </w:r>
      <w:r>
        <w:rPr/>
        <w:t>2002, Martin </w:t>
      </w:r>
      <w:r>
        <w:rPr>
          <w:i/>
        </w:rPr>
        <w:t>et al., </w:t>
      </w:r>
      <w:r>
        <w:rPr/>
        <w:t>2008).</w:t>
      </w:r>
    </w:p>
    <w:p>
      <w:pPr>
        <w:pStyle w:val="BodyText"/>
      </w:pPr>
    </w:p>
    <w:p>
      <w:pPr>
        <w:pStyle w:val="BodyText"/>
        <w:spacing w:line="360" w:lineRule="auto" w:before="140"/>
        <w:ind w:left="144" w:right="250"/>
        <w:jc w:val="both"/>
      </w:pPr>
      <w:r>
        <w:rPr/>
        <w:t>La existencia del gen </w:t>
      </w:r>
      <w:r>
        <w:rPr>
          <w:i/>
        </w:rPr>
        <w:t>ob/ob </w:t>
      </w:r>
      <w:r>
        <w:rPr/>
        <w:t>antes mencionado, es la principal muestra de que la deficiencia de leptina puede tener muchas complicaciones metabólicas, además en pacientes obesos generalmente se tienen concentraciones altas de dicha hormona, cuando la leptina no tiene la capacidad de regular de forma eficaz el apetito y el gasto de energía se le conoce como </w:t>
      </w:r>
      <w:r>
        <w:rPr>
          <w:i/>
        </w:rPr>
        <w:t>“resistencia a la leptina” </w:t>
      </w:r>
      <w:r>
        <w:rPr/>
        <w:t>(Sawaga </w:t>
      </w:r>
      <w:r>
        <w:rPr>
          <w:i/>
        </w:rPr>
        <w:t>et al., </w:t>
      </w:r>
      <w:r>
        <w:rPr/>
        <w:t>2002). Hay varios mecanismos por el cual se puede presentar dicha resistencia como son: la mutación del gen </w:t>
      </w:r>
      <w:r>
        <w:rPr>
          <w:i/>
        </w:rPr>
        <w:t>ob/ob</w:t>
      </w:r>
      <w:r>
        <w:rPr/>
        <w:t>, una baja regulación de los receptores, disminución de la permeabilidad de la barrera hematoencefálica e interferencia</w:t>
      </w:r>
    </w:p>
    <w:p>
      <w:pPr>
        <w:spacing w:after="0" w:line="360" w:lineRule="auto"/>
        <w:jc w:val="both"/>
        <w:sectPr>
          <w:footerReference w:type="default" r:id="rId15"/>
          <w:pgSz w:w="12240" w:h="15840"/>
          <w:pgMar w:footer="1007" w:header="754" w:top="960" w:bottom="1200" w:left="1580" w:right="1140"/>
        </w:sectPr>
      </w:pPr>
    </w:p>
    <w:p>
      <w:pPr>
        <w:pStyle w:val="BodyText"/>
        <w:rPr>
          <w:sz w:val="20"/>
        </w:rPr>
      </w:pPr>
    </w:p>
    <w:p>
      <w:pPr>
        <w:pStyle w:val="BodyText"/>
        <w:spacing w:before="4"/>
        <w:rPr>
          <w:sz w:val="19"/>
        </w:rPr>
      </w:pPr>
    </w:p>
    <w:p>
      <w:pPr>
        <w:pStyle w:val="BodyText"/>
        <w:spacing w:line="360" w:lineRule="auto"/>
        <w:ind w:left="144" w:right="250"/>
        <w:jc w:val="both"/>
      </w:pPr>
      <w:r>
        <w:rPr/>
        <w:t>molecular (Martin </w:t>
      </w:r>
      <w:r>
        <w:rPr>
          <w:i/>
        </w:rPr>
        <w:t>et al., </w:t>
      </w:r>
      <w:r>
        <w:rPr/>
        <w:t>2008). La leptina tiene la capacidad de autorregular su función, en ratones se ha comprobado que una reducción en el número de receptores en el hipotálamo se presenta cuando existe una sobreexpresión de leptina. Además los aumentos prolongados acaban disminuyendo sus acciones fisiológicas. La evidencia sugiere que la resistencia a la leptina causa obesidad y la obesidad causa resistencia a la leptina. La resistencia causa daño en diversos tejidos periféricos, como son el hígado, páncreas, vasos sanguíneos y miocardio (Martin </w:t>
      </w:r>
      <w:r>
        <w:rPr>
          <w:i/>
        </w:rPr>
        <w:t>et al., </w:t>
      </w:r>
      <w:r>
        <w:rPr/>
        <w:t>2008).</w:t>
      </w:r>
    </w:p>
    <w:p>
      <w:pPr>
        <w:pStyle w:val="BodyText"/>
      </w:pPr>
    </w:p>
    <w:p>
      <w:pPr>
        <w:pStyle w:val="ListParagraph"/>
        <w:numPr>
          <w:ilvl w:val="0"/>
          <w:numId w:val="1"/>
        </w:numPr>
        <w:tabs>
          <w:tab w:pos="431" w:val="left" w:leader="none"/>
        </w:tabs>
        <w:spacing w:line="240" w:lineRule="auto" w:before="140" w:after="0"/>
        <w:ind w:left="430" w:right="0" w:hanging="286"/>
        <w:jc w:val="both"/>
        <w:rPr>
          <w:i/>
          <w:sz w:val="24"/>
        </w:rPr>
      </w:pPr>
      <w:r>
        <w:rPr>
          <w:i/>
          <w:sz w:val="24"/>
        </w:rPr>
        <w:t>Adiponectina</w:t>
      </w:r>
    </w:p>
    <w:p>
      <w:pPr>
        <w:pStyle w:val="BodyText"/>
        <w:rPr>
          <w:i/>
        </w:rPr>
      </w:pPr>
    </w:p>
    <w:p>
      <w:pPr>
        <w:pStyle w:val="BodyText"/>
        <w:spacing w:before="2"/>
        <w:rPr>
          <w:i/>
        </w:rPr>
      </w:pPr>
    </w:p>
    <w:p>
      <w:pPr>
        <w:pStyle w:val="BodyText"/>
        <w:spacing w:line="360" w:lineRule="auto"/>
        <w:ind w:left="144" w:right="250"/>
        <w:jc w:val="both"/>
      </w:pPr>
      <w:r>
        <w:rPr/>
        <w:t>La adiponectina es la adipocina más abundante secretada a la circulación, los niveles de esta hormona disminuyen en pacientes con incremento de la masa grasa. La adiponectina tiene muchos efectos sobre el metabolismo, pero el papel más importante es la sensibilidad a la insulina, independientemente de la masa grasa (Whitehead </w:t>
      </w:r>
      <w:r>
        <w:rPr>
          <w:i/>
        </w:rPr>
        <w:t>et al., </w:t>
      </w:r>
      <w:r>
        <w:rPr/>
        <w:t>2006).</w:t>
      </w:r>
    </w:p>
    <w:p>
      <w:pPr>
        <w:pStyle w:val="BodyText"/>
      </w:pPr>
    </w:p>
    <w:p>
      <w:pPr>
        <w:pStyle w:val="BodyText"/>
        <w:spacing w:line="360" w:lineRule="auto" w:before="140"/>
        <w:ind w:left="144" w:right="250"/>
        <w:jc w:val="both"/>
      </w:pPr>
      <w:r>
        <w:rPr/>
        <w:t>Los altos niveles de adiponectina están fuertemente asociados con un riesgo menor de adquirir diabetes mellitus tipo II en pacientes humanos, los niveles bajos de adiponectina se relacionaron con resistencia a la insulina, precediendo a la diabetes mellitus. Estudios epidemiológicos han asociado los bajos niveles de adiponectina con estados de inflamación crónica en la obesidad, la resistencia a la insulina, diabetes mellitus tipo II, hipertensión arterial, enfermedad cardiovascular y hepática (Whitehead </w:t>
      </w:r>
      <w:r>
        <w:rPr>
          <w:i/>
        </w:rPr>
        <w:t>et al., </w:t>
      </w:r>
      <w:r>
        <w:rPr/>
        <w:t>2006).</w:t>
      </w:r>
    </w:p>
    <w:p>
      <w:pPr>
        <w:pStyle w:val="BodyText"/>
      </w:pPr>
    </w:p>
    <w:p>
      <w:pPr>
        <w:pStyle w:val="ListParagraph"/>
        <w:numPr>
          <w:ilvl w:val="0"/>
          <w:numId w:val="1"/>
        </w:numPr>
        <w:tabs>
          <w:tab w:pos="445" w:val="left" w:leader="none"/>
        </w:tabs>
        <w:spacing w:line="240" w:lineRule="auto" w:before="145" w:after="0"/>
        <w:ind w:left="444" w:right="0" w:hanging="300"/>
        <w:jc w:val="both"/>
        <w:rPr>
          <w:i/>
          <w:sz w:val="24"/>
        </w:rPr>
      </w:pPr>
      <w:r>
        <w:rPr>
          <w:i/>
          <w:sz w:val="24"/>
        </w:rPr>
        <w:t>Factor de necrosis tumoral α</w:t>
      </w:r>
    </w:p>
    <w:p>
      <w:pPr>
        <w:pStyle w:val="BodyText"/>
        <w:rPr>
          <w:i/>
        </w:rPr>
      </w:pPr>
    </w:p>
    <w:p>
      <w:pPr>
        <w:pStyle w:val="BodyText"/>
        <w:spacing w:before="9"/>
        <w:rPr>
          <w:i/>
          <w:sz w:val="23"/>
        </w:rPr>
      </w:pPr>
    </w:p>
    <w:p>
      <w:pPr>
        <w:pStyle w:val="BodyText"/>
        <w:spacing w:line="360" w:lineRule="auto"/>
        <w:ind w:left="144" w:right="250"/>
        <w:jc w:val="both"/>
      </w:pPr>
      <w:r>
        <w:rPr/>
        <w:t>Es una citosina expresada por una variedad de células incluyendo los macrófagos, mastocitos, células neuronales, fibroblastos y adipocitos. La conexión entre el factor de necrosis tumoral-α (TNF-α), la obesidad y la resistencia a la insulina está poco clara. Esto porque el TNF-α puede ser secretado por adipocitos diferenciados y no diferenciados. La obesidad incrementa la migración de macrófagos en el tejido adiposo y es probablemente la causa del aumento de la expresión de TNF-α (Greenberg y Obin 2006, Ryden y Arner 2007).</w:t>
      </w:r>
    </w:p>
    <w:p>
      <w:pPr>
        <w:spacing w:after="0" w:line="360" w:lineRule="auto"/>
        <w:jc w:val="both"/>
        <w:sectPr>
          <w:footerReference w:type="default" r:id="rId16"/>
          <w:pgSz w:w="12240" w:h="15840"/>
          <w:pgMar w:footer="1007" w:header="754" w:top="960" w:bottom="1200" w:left="1580" w:right="1140"/>
          <w:pgNumType w:start="11"/>
        </w:sectPr>
      </w:pPr>
    </w:p>
    <w:p>
      <w:pPr>
        <w:pStyle w:val="BodyText"/>
        <w:rPr>
          <w:sz w:val="20"/>
        </w:rPr>
      </w:pPr>
    </w:p>
    <w:p>
      <w:pPr>
        <w:pStyle w:val="BodyText"/>
        <w:spacing w:before="4"/>
        <w:rPr>
          <w:sz w:val="19"/>
        </w:rPr>
      </w:pPr>
    </w:p>
    <w:p>
      <w:pPr>
        <w:pStyle w:val="BodyText"/>
        <w:spacing w:line="360" w:lineRule="auto"/>
        <w:ind w:left="144" w:right="250"/>
        <w:jc w:val="both"/>
      </w:pPr>
      <w:r>
        <w:rPr/>
        <w:t>Una de las principales acciones del TNF-α del adipocito es la inducción localizada de resistencia a la insulina inhibiendo la captación de glucosa, disminuye la absorción de ácidos grasos libres (AGL) en adipocitos, promueve la lipólisis y la liberación de AGL en la circulación afectando de forma negativa la sensibilidad a la insulina por parte de los tejidos periféricos (Ryden y Arner 2007).</w:t>
      </w:r>
    </w:p>
    <w:p>
      <w:pPr>
        <w:pStyle w:val="BodyText"/>
      </w:pPr>
    </w:p>
    <w:p>
      <w:pPr>
        <w:pStyle w:val="ListParagraph"/>
        <w:numPr>
          <w:ilvl w:val="0"/>
          <w:numId w:val="1"/>
        </w:numPr>
        <w:tabs>
          <w:tab w:pos="458" w:val="left" w:leader="none"/>
        </w:tabs>
        <w:spacing w:line="240" w:lineRule="auto" w:before="145" w:after="0"/>
        <w:ind w:left="457" w:right="0" w:hanging="313"/>
        <w:jc w:val="both"/>
        <w:rPr>
          <w:i/>
          <w:sz w:val="24"/>
        </w:rPr>
      </w:pPr>
      <w:r>
        <w:rPr>
          <w:i/>
          <w:sz w:val="24"/>
        </w:rPr>
        <w:t>Interleucina 6</w:t>
      </w:r>
    </w:p>
    <w:p>
      <w:pPr>
        <w:pStyle w:val="BodyText"/>
        <w:rPr>
          <w:i/>
        </w:rPr>
      </w:pPr>
    </w:p>
    <w:p>
      <w:pPr>
        <w:pStyle w:val="BodyText"/>
        <w:spacing w:before="9"/>
        <w:rPr>
          <w:i/>
          <w:sz w:val="23"/>
        </w:rPr>
      </w:pPr>
    </w:p>
    <w:p>
      <w:pPr>
        <w:pStyle w:val="BodyText"/>
        <w:spacing w:line="360" w:lineRule="auto"/>
        <w:ind w:left="144" w:right="250"/>
        <w:jc w:val="both"/>
      </w:pPr>
      <w:r>
        <w:rPr/>
        <w:t>La interleucina 6 (IL-6) es una citosina que interviene en una gran variedad de procesos fisiológicos. Desempeña un papel importante en la regulación antiinflamatoria, la respuesta inmune, hematopoyesis, tiene un efecto inhibitorio sobre la adiponectina y promueve la expresión de la leptina y resistina. Varios estudios demuestran una relación positiva entre la IL-6 y la resistencia a la insulina, aunque solo puede ser reflejo del aumento del número de adipocitos (Armstrong  y Lusby 2011).</w:t>
      </w:r>
    </w:p>
    <w:p>
      <w:pPr>
        <w:pStyle w:val="BodyText"/>
      </w:pPr>
    </w:p>
    <w:p>
      <w:pPr>
        <w:pStyle w:val="BodyText"/>
      </w:pPr>
    </w:p>
    <w:p>
      <w:pPr>
        <w:pStyle w:val="BodyText"/>
        <w:spacing w:before="1"/>
      </w:pPr>
    </w:p>
    <w:p>
      <w:pPr>
        <w:pStyle w:val="Heading2"/>
      </w:pPr>
      <w:r>
        <w:rPr/>
        <w:t>Regulación del apetito</w:t>
      </w:r>
    </w:p>
    <w:p>
      <w:pPr>
        <w:pStyle w:val="BodyText"/>
        <w:rPr>
          <w:b/>
        </w:rPr>
      </w:pPr>
    </w:p>
    <w:p>
      <w:pPr>
        <w:pStyle w:val="BodyText"/>
        <w:spacing w:before="2"/>
        <w:rPr>
          <w:b/>
        </w:rPr>
      </w:pPr>
    </w:p>
    <w:p>
      <w:pPr>
        <w:pStyle w:val="BodyText"/>
        <w:spacing w:line="360" w:lineRule="auto"/>
        <w:ind w:left="144" w:right="250"/>
        <w:jc w:val="both"/>
      </w:pPr>
      <w:r>
        <w:rPr/>
        <w:t>La obesidad es consecuencia de un desequilibrio energético donde los aportes superan a los gastos durante un periodo prolongado, lo cual lleva a un balance positivo. Por lo que es importante entender que la cantidad de alimento ingerido es la clave para la prevención y el tratamiento de la obesidad. Los tres componentes principales que determinan el consumo de alimento son el medioambiente, las decisiones cognitivas y la regulación metabólica. Generalmente los dos primeros determinados por el propietario y su apego a la mascota, además del nivel de actividad o el aburrimiento pueden conducir al aumento de la ingesta de alimentos (Armstrong y Lusby 2011).</w:t>
      </w:r>
    </w:p>
    <w:p>
      <w:pPr>
        <w:pStyle w:val="BodyText"/>
      </w:pPr>
    </w:p>
    <w:p>
      <w:pPr>
        <w:pStyle w:val="BodyText"/>
        <w:spacing w:line="360" w:lineRule="auto" w:before="145"/>
        <w:ind w:left="144" w:right="250"/>
        <w:jc w:val="both"/>
      </w:pPr>
      <w:r>
        <w:rPr/>
        <w:t>Los controles metabólicos del apetito y la ingesta de alimentos son numerosos y complejos. El núcleo arqueado del hipotálamo es el principal regulador central del apetito, dentro de este núcleo existen dos grupos de neuronas, las neuronas anorexigénicas que inhiben el apetito e incluyen a la propiomelanocortina (POMC) y la cocaína o anfetamina (CART) que regula la</w:t>
      </w:r>
    </w:p>
    <w:p>
      <w:pPr>
        <w:spacing w:after="0" w:line="360" w:lineRule="auto"/>
        <w:jc w:val="both"/>
        <w:sectPr>
          <w:pgSz w:w="12240" w:h="15840"/>
          <w:pgMar w:header="754" w:footer="1007" w:top="960" w:bottom="1200" w:left="1580" w:right="1140"/>
        </w:sectPr>
      </w:pPr>
    </w:p>
    <w:p>
      <w:pPr>
        <w:pStyle w:val="BodyText"/>
        <w:rPr>
          <w:sz w:val="20"/>
        </w:rPr>
      </w:pPr>
    </w:p>
    <w:p>
      <w:pPr>
        <w:pStyle w:val="BodyText"/>
        <w:spacing w:before="4"/>
        <w:rPr>
          <w:sz w:val="19"/>
        </w:rPr>
      </w:pPr>
    </w:p>
    <w:p>
      <w:pPr>
        <w:pStyle w:val="BodyText"/>
        <w:spacing w:line="360" w:lineRule="auto"/>
        <w:ind w:left="144" w:right="199"/>
      </w:pPr>
      <w:r>
        <w:rPr/>
        <w:t>transcripción neuronal (Suzuki </w:t>
      </w:r>
      <w:r>
        <w:rPr>
          <w:i/>
        </w:rPr>
        <w:t>et al., </w:t>
      </w:r>
      <w:r>
        <w:rPr/>
        <w:t>2010). Estas neuronas anorexigénicas liberan hormona estimulante de melanocitos (α-MSH) lo que disminuye la ingesta e incrementa el gasto energético al actuar sobre los receptores de melanocortina MC3 y MC 4 (Suzuki </w:t>
      </w:r>
      <w:r>
        <w:rPr>
          <w:i/>
        </w:rPr>
        <w:t>et al., </w:t>
      </w:r>
      <w:r>
        <w:rPr/>
        <w:t>2010). Las neuronas orixogénicas incrementan la ingesta de alimentos, e incluye al neuropéptido Y (NPY) que inhibe a las células POMC y disminuye los efectos anoréxicos de la hormona melanocito estimulante α-MSH. La regulación de las neuronas del apetito está influida por señales periféricas de la leptina y otros lugares del cerebro (Suzuki </w:t>
      </w:r>
      <w:r>
        <w:rPr>
          <w:i/>
        </w:rPr>
        <w:t>et al., </w:t>
      </w:r>
      <w:r>
        <w:rPr/>
        <w:t>2010).</w:t>
      </w:r>
    </w:p>
    <w:p>
      <w:pPr>
        <w:pStyle w:val="BodyText"/>
      </w:pPr>
    </w:p>
    <w:p>
      <w:pPr>
        <w:pStyle w:val="BodyText"/>
      </w:pPr>
    </w:p>
    <w:p>
      <w:pPr>
        <w:pStyle w:val="BodyText"/>
        <w:spacing w:before="6"/>
      </w:pPr>
    </w:p>
    <w:p>
      <w:pPr>
        <w:pStyle w:val="BodyText"/>
        <w:spacing w:line="360" w:lineRule="auto"/>
        <w:ind w:left="144" w:right="250"/>
        <w:jc w:val="both"/>
      </w:pPr>
      <w:r>
        <w:rPr/>
        <w:t>Los controles periféricos del apetito esta dado por muchas partes del cuerpo, la comida tiene el primer contacto con la boca y cuando la comida toca la lengua o el paladar estimula al cerebro para continuar o dejar de comer, si la estimulación de los alimentos es aceptable se alienta  para el consumo, con ayuda de la estimulación nerviosa y los sensores olfativos. La dopamina y los opiáceos son los principales neurotransmisores que median la respuesta positiva de los estímulos orales (Chaudhri </w:t>
      </w:r>
      <w:r>
        <w:rPr>
          <w:i/>
        </w:rPr>
        <w:t>et al., </w:t>
      </w:r>
      <w:r>
        <w:rPr/>
        <w:t>2008). En el estómago la grelina que es secretada por la mucosa gástrica incrementa sus niveles antes de ser ingerido el alimento, y disminuye a medida que los nutrientes entran al duodeno. Mientras que la grelina estimula el apetito, la mayoría de las otras señales del tracto gastrointestinal suprimen la conducta alimentaria, conforme el estómago se expande por el consumo, los mecanorreceptores del nervio vago y  los nervios aferentes se activan y liberan péptidos anorexígenos (Chaudhri </w:t>
      </w:r>
      <w:r>
        <w:rPr>
          <w:i/>
        </w:rPr>
        <w:t>et al., </w:t>
      </w:r>
      <w:r>
        <w:rPr/>
        <w:t>2008).</w:t>
      </w:r>
    </w:p>
    <w:p>
      <w:pPr>
        <w:pStyle w:val="BodyText"/>
      </w:pPr>
    </w:p>
    <w:p>
      <w:pPr>
        <w:pStyle w:val="BodyText"/>
      </w:pPr>
    </w:p>
    <w:p>
      <w:pPr>
        <w:pStyle w:val="BodyText"/>
        <w:spacing w:before="6"/>
      </w:pPr>
    </w:p>
    <w:p>
      <w:pPr>
        <w:pStyle w:val="BodyText"/>
        <w:spacing w:line="360" w:lineRule="auto"/>
        <w:ind w:left="144" w:right="250"/>
        <w:jc w:val="both"/>
      </w:pPr>
      <w:r>
        <w:rPr/>
        <w:t>Conforme los nutrientes se mueven al intestino delgado, las proteínas, monosacáridos y los ácidos grasos actúan sobre los receptores que estimulan la mucosa vagal, nervios aferentes y células endócrinas. Algunas de las principales hormonas liberadas por el intestino delgado son la colecistoquinina (CCK), el glucagón como péptido 1 (GLP-1) y proteínas YY (PYY). La liberación de CCK es estimulada principalmente por las grasa, proteínas y se encargan de la disminución de la motilidad y el vaciamiento gástrico, también estimula al nervio vago para suprimir el apetito, las PYY se han encontrado a lo largo de todo el intestino de los humanos y se incrementa distalmente, son importantes en la regulación del horario de comidas. El GLP-1 se encarga de promover la liberación de insulina y también actúa sobre el hipotálamo y el tallo</w:t>
      </w:r>
    </w:p>
    <w:p>
      <w:pPr>
        <w:spacing w:after="0" w:line="360" w:lineRule="auto"/>
        <w:jc w:val="both"/>
        <w:sectPr>
          <w:pgSz w:w="12240" w:h="15840"/>
          <w:pgMar w:header="754" w:footer="1007" w:top="960" w:bottom="1200" w:left="1580" w:right="1140"/>
        </w:sectPr>
      </w:pPr>
    </w:p>
    <w:p>
      <w:pPr>
        <w:pStyle w:val="BodyText"/>
        <w:rPr>
          <w:sz w:val="20"/>
        </w:rPr>
      </w:pPr>
    </w:p>
    <w:p>
      <w:pPr>
        <w:pStyle w:val="BodyText"/>
        <w:spacing w:before="4"/>
        <w:rPr>
          <w:sz w:val="19"/>
        </w:rPr>
      </w:pPr>
    </w:p>
    <w:p>
      <w:pPr>
        <w:pStyle w:val="BodyText"/>
        <w:spacing w:line="360" w:lineRule="auto"/>
        <w:ind w:left="144" w:right="251"/>
        <w:jc w:val="both"/>
      </w:pPr>
      <w:r>
        <w:rPr/>
        <w:t>cerebral (Armstrong y Lusby 2011). El páncreas al liberar insulina y amilina también afecta el apetito durante y después de la ingesta. El tejido adiposo también regula el apetito mediante la liberación de la leptina, a medida que incrementa el tejido adiposo, se libera leptina y se suprime el apetito (Armstrong y Lusby 2011).</w:t>
      </w:r>
    </w:p>
    <w:p>
      <w:pPr>
        <w:pStyle w:val="BodyText"/>
      </w:pPr>
    </w:p>
    <w:p>
      <w:pPr>
        <w:pStyle w:val="BodyText"/>
      </w:pPr>
    </w:p>
    <w:p>
      <w:pPr>
        <w:pStyle w:val="BodyText"/>
        <w:spacing w:before="4"/>
        <w:rPr>
          <w:sz w:val="25"/>
        </w:rPr>
      </w:pPr>
    </w:p>
    <w:p>
      <w:pPr>
        <w:pStyle w:val="Heading2"/>
      </w:pPr>
      <w:r>
        <w:rPr/>
        <w:t>Factores de riesgo de la obesidad</w:t>
      </w:r>
    </w:p>
    <w:p>
      <w:pPr>
        <w:pStyle w:val="BodyText"/>
        <w:rPr>
          <w:b/>
        </w:rPr>
      </w:pPr>
    </w:p>
    <w:p>
      <w:pPr>
        <w:pStyle w:val="BodyText"/>
        <w:spacing w:before="9"/>
        <w:rPr>
          <w:b/>
          <w:sz w:val="23"/>
        </w:rPr>
      </w:pPr>
    </w:p>
    <w:p>
      <w:pPr>
        <w:pStyle w:val="BodyText"/>
        <w:spacing w:line="360" w:lineRule="auto"/>
        <w:ind w:left="144" w:right="251"/>
        <w:jc w:val="both"/>
      </w:pPr>
      <w:r>
        <w:rPr/>
        <w:t>La eficacia de la prevención y el tratamiento de la obesidad dependen de conocer los factores de riesgo y entender la fisiopatología que se asocian con esta condición.</w:t>
      </w:r>
    </w:p>
    <w:p>
      <w:pPr>
        <w:pStyle w:val="BodyText"/>
      </w:pPr>
    </w:p>
    <w:p>
      <w:pPr>
        <w:spacing w:before="145"/>
        <w:ind w:left="144" w:right="0" w:firstLine="0"/>
        <w:jc w:val="both"/>
        <w:rPr>
          <w:i/>
          <w:sz w:val="24"/>
        </w:rPr>
      </w:pPr>
      <w:r>
        <w:rPr>
          <w:i/>
          <w:sz w:val="24"/>
        </w:rPr>
        <w:t>Raza</w:t>
      </w:r>
    </w:p>
    <w:p>
      <w:pPr>
        <w:pStyle w:val="BodyText"/>
        <w:rPr>
          <w:i/>
        </w:rPr>
      </w:pPr>
    </w:p>
    <w:p>
      <w:pPr>
        <w:pStyle w:val="BodyText"/>
        <w:spacing w:before="9"/>
        <w:rPr>
          <w:i/>
          <w:sz w:val="23"/>
        </w:rPr>
      </w:pPr>
    </w:p>
    <w:p>
      <w:pPr>
        <w:pStyle w:val="BodyText"/>
        <w:spacing w:line="360" w:lineRule="auto"/>
        <w:ind w:left="144" w:right="250"/>
        <w:jc w:val="both"/>
      </w:pPr>
      <w:r>
        <w:rPr/>
        <w:t>Está asociada a un factor genético que determina a cantidad de tejido no adiposo y adiposo en el cuerpo, así como los patrones de ingestión y las preferencias alimenticias. Dentro de las razas que presentan mayor predisposición se encuentran Labrador Retriever, Cairn Terrier, Terrier escocés, Basset Hound, King Charles Cavalier, Cocker spaniel, Beagle, Dálmata, Dachshound, Rottweiler, Golden Retriever, pastor de Shetland. (Diez y Ngueyen 2006, German 2006).</w:t>
      </w:r>
    </w:p>
    <w:p>
      <w:pPr>
        <w:pStyle w:val="BodyText"/>
      </w:pPr>
    </w:p>
    <w:p>
      <w:pPr>
        <w:pStyle w:val="BodyText"/>
      </w:pPr>
    </w:p>
    <w:p>
      <w:pPr>
        <w:pStyle w:val="BodyText"/>
        <w:spacing w:before="6"/>
      </w:pPr>
    </w:p>
    <w:p>
      <w:pPr>
        <w:spacing w:before="0"/>
        <w:ind w:left="144" w:right="0" w:firstLine="0"/>
        <w:jc w:val="both"/>
        <w:rPr>
          <w:i/>
          <w:sz w:val="24"/>
        </w:rPr>
      </w:pPr>
      <w:r>
        <w:rPr>
          <w:i/>
          <w:sz w:val="24"/>
        </w:rPr>
        <w:t>Sexo</w:t>
      </w:r>
    </w:p>
    <w:p>
      <w:pPr>
        <w:pStyle w:val="BodyText"/>
        <w:rPr>
          <w:i/>
        </w:rPr>
      </w:pPr>
    </w:p>
    <w:p>
      <w:pPr>
        <w:pStyle w:val="BodyText"/>
        <w:spacing w:before="2"/>
        <w:rPr>
          <w:i/>
        </w:rPr>
      </w:pPr>
    </w:p>
    <w:p>
      <w:pPr>
        <w:pStyle w:val="BodyText"/>
        <w:spacing w:line="360" w:lineRule="auto"/>
        <w:ind w:left="144" w:right="250"/>
        <w:jc w:val="both"/>
      </w:pPr>
      <w:r>
        <w:rPr/>
        <w:t>Las hembras son el 60% de los perros obesos de una población, el 40% de las perras adultas presentan obesidad, con o sin relación a la gonadectomía. La gonadectomía incrementa la tasa de incidencia de obesidad especialmente en las hembras presentando el doble de probabilidad de ser obesas. Los estrógenos actúan como inhibidor del apetito, es decir que la ingesta de alimentos es variable en su ciclo reproductivo, con la castración este efecto se inhibe, estimulando a las hembras a consumir hasta un 20% más de alimento (Diez y Ngueyen 2006 German 2006).</w:t>
      </w:r>
    </w:p>
    <w:p>
      <w:pPr>
        <w:spacing w:after="0" w:line="360" w:lineRule="auto"/>
        <w:jc w:val="both"/>
        <w:sectPr>
          <w:pgSz w:w="12240" w:h="15840"/>
          <w:pgMar w:header="754" w:footer="1007" w:top="960" w:bottom="1200" w:left="1580" w:right="1140"/>
        </w:sectPr>
      </w:pPr>
    </w:p>
    <w:p>
      <w:pPr>
        <w:pStyle w:val="BodyText"/>
        <w:rPr>
          <w:sz w:val="20"/>
        </w:rPr>
      </w:pPr>
    </w:p>
    <w:p>
      <w:pPr>
        <w:pStyle w:val="BodyText"/>
        <w:spacing w:before="4"/>
        <w:rPr>
          <w:sz w:val="19"/>
        </w:rPr>
      </w:pPr>
    </w:p>
    <w:p>
      <w:pPr>
        <w:spacing w:before="0"/>
        <w:ind w:left="144" w:right="0" w:firstLine="0"/>
        <w:jc w:val="both"/>
        <w:rPr>
          <w:i/>
          <w:sz w:val="24"/>
        </w:rPr>
      </w:pPr>
      <w:r>
        <w:rPr>
          <w:i/>
          <w:sz w:val="24"/>
        </w:rPr>
        <w:t>Edad</w:t>
      </w:r>
    </w:p>
    <w:p>
      <w:pPr>
        <w:pStyle w:val="BodyText"/>
        <w:rPr>
          <w:i/>
        </w:rPr>
      </w:pPr>
    </w:p>
    <w:p>
      <w:pPr>
        <w:pStyle w:val="BodyText"/>
        <w:spacing w:before="2"/>
        <w:rPr>
          <w:i/>
        </w:rPr>
      </w:pPr>
    </w:p>
    <w:p>
      <w:pPr>
        <w:pStyle w:val="BodyText"/>
        <w:spacing w:line="360" w:lineRule="auto"/>
        <w:ind w:left="144" w:right="250"/>
        <w:jc w:val="both"/>
      </w:pPr>
      <w:r>
        <w:rPr/>
        <w:t>Los perros entre 6 y 10 años de edad tienden a padecer más obesidad que otros rangos de edades (Lund </w:t>
      </w:r>
      <w:r>
        <w:rPr>
          <w:i/>
        </w:rPr>
        <w:t>et al., </w:t>
      </w:r>
      <w:r>
        <w:rPr/>
        <w:t>2006); y al presentar más de 10 años esta tendencia disminuye. En los perros estudiados existió una mayor frecuencia de obesidad entre 6 y 10 años (40%), las posibles explicaciones son: los perros obesos tienen una menor sobrevida que los controles (McGrevy </w:t>
      </w:r>
      <w:r>
        <w:rPr>
          <w:i/>
        </w:rPr>
        <w:t>et al.,  </w:t>
      </w:r>
      <w:r>
        <w:rPr/>
        <w:t>2005), y que conforme los perros envejecen se presenta una pérdida de   tejido muscular y graso relacionado a estados hipercatabólicos por senectud o diferentes enfermedades frecuentes en perros gerontes (enfermedad cardiaca, renal, hepática, endocrina) (Robertson 2003).</w:t>
      </w:r>
    </w:p>
    <w:p>
      <w:pPr>
        <w:pStyle w:val="BodyText"/>
      </w:pPr>
    </w:p>
    <w:p>
      <w:pPr>
        <w:spacing w:before="140"/>
        <w:ind w:left="144" w:right="0" w:firstLine="0"/>
        <w:jc w:val="both"/>
        <w:rPr>
          <w:i/>
          <w:sz w:val="24"/>
        </w:rPr>
      </w:pPr>
      <w:r>
        <w:rPr>
          <w:i/>
          <w:sz w:val="24"/>
        </w:rPr>
        <w:t>Enfermedades</w:t>
      </w:r>
    </w:p>
    <w:p>
      <w:pPr>
        <w:pStyle w:val="BodyText"/>
        <w:rPr>
          <w:i/>
        </w:rPr>
      </w:pPr>
    </w:p>
    <w:p>
      <w:pPr>
        <w:pStyle w:val="BodyText"/>
        <w:spacing w:before="2"/>
        <w:rPr>
          <w:i/>
        </w:rPr>
      </w:pPr>
    </w:p>
    <w:p>
      <w:pPr>
        <w:pStyle w:val="BodyText"/>
        <w:spacing w:line="360" w:lineRule="auto"/>
        <w:ind w:left="144" w:right="250"/>
        <w:jc w:val="both"/>
      </w:pPr>
      <w:r>
        <w:rPr/>
        <w:t>Puede relacionarse con enfermedades endócrinas como son hipotiroidismo, diabetes mellitus e hiperadrenocorticismo. Se ha estudiado que el 40% de los perros que padecen dichas enfermedades son obesos (German 2006).</w:t>
      </w:r>
    </w:p>
    <w:p>
      <w:pPr>
        <w:pStyle w:val="BodyText"/>
      </w:pPr>
    </w:p>
    <w:p>
      <w:pPr>
        <w:spacing w:before="145"/>
        <w:ind w:left="144" w:right="0" w:firstLine="0"/>
        <w:jc w:val="both"/>
        <w:rPr>
          <w:i/>
          <w:sz w:val="24"/>
        </w:rPr>
      </w:pPr>
      <w:r>
        <w:rPr>
          <w:i/>
          <w:sz w:val="24"/>
        </w:rPr>
        <w:t>Medicamentos</w:t>
      </w:r>
    </w:p>
    <w:p>
      <w:pPr>
        <w:pStyle w:val="BodyText"/>
        <w:rPr>
          <w:i/>
        </w:rPr>
      </w:pPr>
    </w:p>
    <w:p>
      <w:pPr>
        <w:pStyle w:val="BodyText"/>
        <w:spacing w:before="9"/>
        <w:rPr>
          <w:i/>
          <w:sz w:val="23"/>
        </w:rPr>
      </w:pPr>
    </w:p>
    <w:p>
      <w:pPr>
        <w:pStyle w:val="BodyText"/>
        <w:spacing w:line="360" w:lineRule="auto"/>
        <w:ind w:left="144" w:right="250"/>
        <w:jc w:val="both"/>
      </w:pPr>
      <w:r>
        <w:rPr/>
        <w:t>Algunos fármacos pueden causar polifagia o de forma secundaria incremento del peso corporal,  sobre todo  glucocorticoides o fenobarbital (German 2006).</w:t>
      </w:r>
    </w:p>
    <w:p>
      <w:pPr>
        <w:pStyle w:val="BodyText"/>
      </w:pPr>
    </w:p>
    <w:p>
      <w:pPr>
        <w:spacing w:before="145"/>
        <w:ind w:left="144" w:right="0" w:firstLine="0"/>
        <w:jc w:val="both"/>
        <w:rPr>
          <w:i/>
          <w:sz w:val="24"/>
        </w:rPr>
      </w:pPr>
      <w:r>
        <w:rPr>
          <w:i/>
          <w:sz w:val="24"/>
        </w:rPr>
        <w:t>Estilo de vida</w:t>
      </w:r>
    </w:p>
    <w:p>
      <w:pPr>
        <w:pStyle w:val="BodyText"/>
        <w:rPr>
          <w:i/>
        </w:rPr>
      </w:pPr>
    </w:p>
    <w:p>
      <w:pPr>
        <w:pStyle w:val="BodyText"/>
        <w:spacing w:before="9"/>
        <w:rPr>
          <w:i/>
          <w:sz w:val="23"/>
        </w:rPr>
      </w:pPr>
    </w:p>
    <w:p>
      <w:pPr>
        <w:pStyle w:val="BodyText"/>
        <w:spacing w:line="360" w:lineRule="auto"/>
        <w:ind w:left="144" w:right="250"/>
        <w:jc w:val="both"/>
      </w:pPr>
      <w:r>
        <w:rPr/>
        <w:t>El riesgo de presentar obesidad es inversamente proporcional a la cantidad de ejercicio semanal realizado. La duración del ejercicio por semana es el criterio más adecuado para evaluar el gasto de energía, aunque los perros de departamento o casa generalmente son más obesos que los que viven al aire libre, pero es erróneo pensar que la disponibilidad de un área al aire libre por sí sola aumenta el gasto de energía (Diez y Ngueyen 2006, Bland </w:t>
      </w:r>
      <w:r>
        <w:rPr>
          <w:i/>
        </w:rPr>
        <w:t>et al., </w:t>
      </w:r>
      <w:r>
        <w:rPr/>
        <w:t>2010).</w:t>
      </w:r>
    </w:p>
    <w:p>
      <w:pPr>
        <w:spacing w:after="0" w:line="360" w:lineRule="auto"/>
        <w:jc w:val="both"/>
        <w:sectPr>
          <w:pgSz w:w="12240" w:h="15840"/>
          <w:pgMar w:header="754" w:footer="1007" w:top="960" w:bottom="1200" w:left="1580" w:right="1140"/>
        </w:sectPr>
      </w:pPr>
    </w:p>
    <w:p>
      <w:pPr>
        <w:pStyle w:val="BodyText"/>
        <w:rPr>
          <w:sz w:val="20"/>
        </w:rPr>
      </w:pPr>
    </w:p>
    <w:p>
      <w:pPr>
        <w:pStyle w:val="BodyText"/>
        <w:rPr>
          <w:sz w:val="20"/>
        </w:rPr>
      </w:pPr>
    </w:p>
    <w:p>
      <w:pPr>
        <w:pStyle w:val="BodyText"/>
        <w:spacing w:before="7"/>
        <w:rPr>
          <w:sz w:val="29"/>
        </w:rPr>
      </w:pPr>
    </w:p>
    <w:p>
      <w:pPr>
        <w:pStyle w:val="Heading2"/>
        <w:spacing w:before="70"/>
      </w:pPr>
      <w:r>
        <w:rPr/>
        <w:t>Enfermedades asociadas con la obesidad</w:t>
      </w:r>
    </w:p>
    <w:p>
      <w:pPr>
        <w:pStyle w:val="BodyText"/>
        <w:rPr>
          <w:b/>
        </w:rPr>
      </w:pPr>
    </w:p>
    <w:p>
      <w:pPr>
        <w:pStyle w:val="BodyText"/>
        <w:rPr>
          <w:b/>
        </w:rPr>
      </w:pPr>
    </w:p>
    <w:p>
      <w:pPr>
        <w:pStyle w:val="BodyText"/>
        <w:spacing w:before="8"/>
        <w:rPr>
          <w:b/>
          <w:sz w:val="35"/>
        </w:rPr>
      </w:pPr>
    </w:p>
    <w:p>
      <w:pPr>
        <w:spacing w:before="0"/>
        <w:ind w:left="144" w:right="0" w:firstLine="0"/>
        <w:jc w:val="both"/>
        <w:rPr>
          <w:i/>
          <w:sz w:val="24"/>
        </w:rPr>
      </w:pPr>
      <w:r>
        <w:rPr>
          <w:i/>
          <w:sz w:val="24"/>
        </w:rPr>
        <w:t>Enfermedades endócrinas y metabólicas</w:t>
      </w:r>
    </w:p>
    <w:p>
      <w:pPr>
        <w:pStyle w:val="BodyText"/>
        <w:rPr>
          <w:i/>
        </w:rPr>
      </w:pPr>
    </w:p>
    <w:p>
      <w:pPr>
        <w:pStyle w:val="BodyText"/>
        <w:spacing w:before="2"/>
        <w:rPr>
          <w:i/>
        </w:rPr>
      </w:pPr>
    </w:p>
    <w:p>
      <w:pPr>
        <w:pStyle w:val="BodyText"/>
        <w:spacing w:line="360" w:lineRule="auto"/>
        <w:ind w:left="144" w:right="250"/>
        <w:jc w:val="both"/>
      </w:pPr>
      <w:r>
        <w:rPr/>
        <w:t>Un número considerable de endocrinopatías están asociadas a la obesidad, como son diabetes mellitus, hipotiroidismo, hiperadrenocorticismo e insulinoma. Algunas enfermedades predisponen a la obesidad, mientras que otras surgen con mayor frecuencia en animales obesos (Lund </w:t>
      </w:r>
      <w:r>
        <w:rPr>
          <w:i/>
        </w:rPr>
        <w:t>et al., </w:t>
      </w:r>
      <w:r>
        <w:rPr/>
        <w:t>1999, German 2006), en humanos la grasa abdominal se asocia frecuentemente a resistencia a la insulina, lo que favorece a diabetes mellitus tipo II, en perros este hecho no ha sido demostrado (Verkest 2014).</w:t>
      </w:r>
    </w:p>
    <w:p>
      <w:pPr>
        <w:pStyle w:val="BodyText"/>
      </w:pPr>
    </w:p>
    <w:p>
      <w:pPr>
        <w:pStyle w:val="BodyText"/>
      </w:pPr>
    </w:p>
    <w:p>
      <w:pPr>
        <w:pStyle w:val="BodyText"/>
        <w:spacing w:before="6"/>
      </w:pPr>
    </w:p>
    <w:p>
      <w:pPr>
        <w:spacing w:before="0"/>
        <w:ind w:left="144" w:right="0" w:firstLine="0"/>
        <w:jc w:val="both"/>
        <w:rPr>
          <w:i/>
          <w:sz w:val="24"/>
        </w:rPr>
      </w:pPr>
      <w:r>
        <w:rPr>
          <w:i/>
          <w:sz w:val="24"/>
        </w:rPr>
        <w:t>Dislipidemia</w:t>
      </w:r>
    </w:p>
    <w:p>
      <w:pPr>
        <w:pStyle w:val="BodyText"/>
        <w:rPr>
          <w:i/>
        </w:rPr>
      </w:pPr>
    </w:p>
    <w:p>
      <w:pPr>
        <w:pStyle w:val="BodyText"/>
        <w:spacing w:before="9"/>
        <w:rPr>
          <w:i/>
          <w:sz w:val="23"/>
        </w:rPr>
      </w:pPr>
    </w:p>
    <w:p>
      <w:pPr>
        <w:pStyle w:val="BodyText"/>
        <w:spacing w:line="360" w:lineRule="auto"/>
        <w:ind w:left="144" w:right="250"/>
        <w:jc w:val="both"/>
      </w:pPr>
      <w:r>
        <w:rPr/>
        <w:t>Las alteraciones lipídicas ocurren en perros obesos, con incremento de colesterol, triglicéridos y fosfopilidos. En perros con enfermedad natural se han encontrado datos limitados, en perros a los cuales se les ha sometido a una dieta alta en energía se ha demostrado que se incrementan las concentraciones de triglicéridos y disminuye las lipoproteínas HDL (trasportan colesterol), lo cual en humanos se ha asociado a síndrome metabólico, pero en perros o ha sido  demostrado (Diez y Ngueyen 2006, Verkest 2014).</w:t>
      </w:r>
    </w:p>
    <w:p>
      <w:pPr>
        <w:pStyle w:val="BodyText"/>
      </w:pPr>
    </w:p>
    <w:p>
      <w:pPr>
        <w:pStyle w:val="BodyText"/>
      </w:pPr>
    </w:p>
    <w:p>
      <w:pPr>
        <w:pStyle w:val="BodyText"/>
        <w:spacing w:before="1"/>
      </w:pPr>
    </w:p>
    <w:p>
      <w:pPr>
        <w:spacing w:before="0"/>
        <w:ind w:left="144" w:right="0" w:firstLine="0"/>
        <w:jc w:val="both"/>
        <w:rPr>
          <w:i/>
          <w:sz w:val="24"/>
        </w:rPr>
      </w:pPr>
      <w:r>
        <w:rPr>
          <w:i/>
          <w:sz w:val="24"/>
        </w:rPr>
        <w:t>Trastornos ortopédicos</w:t>
      </w:r>
    </w:p>
    <w:p>
      <w:pPr>
        <w:pStyle w:val="BodyText"/>
        <w:rPr>
          <w:i/>
        </w:rPr>
      </w:pPr>
    </w:p>
    <w:p>
      <w:pPr>
        <w:pStyle w:val="BodyText"/>
        <w:spacing w:before="2"/>
        <w:rPr>
          <w:i/>
        </w:rPr>
      </w:pPr>
    </w:p>
    <w:p>
      <w:pPr>
        <w:pStyle w:val="BodyText"/>
        <w:spacing w:line="360" w:lineRule="auto"/>
        <w:ind w:left="144" w:right="250"/>
        <w:jc w:val="both"/>
      </w:pPr>
      <w:r>
        <w:rPr/>
        <w:t>Con la obesidad hay un aumento en la incidencia de enfermedades ortopédicas degenerativas y traumáticas, se ha observado la obesidad como factor predisponente para fracturas condilares de húmero, ruptura de ligamento craneal cruzado, osteoartritis (Diez y Ngueyen 2006).</w:t>
      </w:r>
    </w:p>
    <w:p>
      <w:pPr>
        <w:spacing w:after="0" w:line="360" w:lineRule="auto"/>
        <w:jc w:val="both"/>
        <w:sectPr>
          <w:pgSz w:w="12240" w:h="15840"/>
          <w:pgMar w:header="754" w:footer="1007" w:top="960" w:bottom="1200" w:left="1580" w:right="1140"/>
        </w:sectPr>
      </w:pPr>
    </w:p>
    <w:p>
      <w:pPr>
        <w:pStyle w:val="BodyText"/>
        <w:rPr>
          <w:sz w:val="20"/>
        </w:rPr>
      </w:pPr>
    </w:p>
    <w:p>
      <w:pPr>
        <w:pStyle w:val="BodyText"/>
        <w:rPr>
          <w:sz w:val="20"/>
        </w:rPr>
      </w:pPr>
    </w:p>
    <w:p>
      <w:pPr>
        <w:pStyle w:val="BodyText"/>
        <w:spacing w:before="7"/>
        <w:rPr>
          <w:sz w:val="29"/>
        </w:rPr>
      </w:pPr>
    </w:p>
    <w:p>
      <w:pPr>
        <w:spacing w:before="70"/>
        <w:ind w:left="144" w:right="0" w:firstLine="0"/>
        <w:jc w:val="both"/>
        <w:rPr>
          <w:i/>
          <w:sz w:val="24"/>
        </w:rPr>
      </w:pPr>
      <w:r>
        <w:rPr>
          <w:i/>
          <w:sz w:val="24"/>
        </w:rPr>
        <w:t>Enfermedades cardiorrespiratorias</w:t>
      </w:r>
    </w:p>
    <w:p>
      <w:pPr>
        <w:pStyle w:val="BodyText"/>
        <w:rPr>
          <w:i/>
        </w:rPr>
      </w:pPr>
    </w:p>
    <w:p>
      <w:pPr>
        <w:pStyle w:val="BodyText"/>
        <w:spacing w:before="9"/>
        <w:rPr>
          <w:i/>
          <w:sz w:val="23"/>
        </w:rPr>
      </w:pPr>
    </w:p>
    <w:p>
      <w:pPr>
        <w:pStyle w:val="BodyText"/>
        <w:spacing w:line="360" w:lineRule="auto"/>
        <w:ind w:left="144" w:right="250"/>
        <w:jc w:val="both"/>
      </w:pPr>
      <w:r>
        <w:rPr/>
        <w:t>La obesidad incrementa el riesgo de padecer colapso traqueal en perros de raza pequeña, así mismo puede exacerbar el golpe de calor, la parálisis laríngea y el síndrome del braquicéfalo. También altera el ritmo cardiaco, incrementa el volumen del ventrículo izquierdo, la presión arterial y el volumen plasmático (German 2006).</w:t>
      </w:r>
    </w:p>
    <w:p>
      <w:pPr>
        <w:pStyle w:val="BodyText"/>
      </w:pPr>
    </w:p>
    <w:p>
      <w:pPr>
        <w:pStyle w:val="BodyText"/>
      </w:pPr>
    </w:p>
    <w:p>
      <w:pPr>
        <w:pStyle w:val="BodyText"/>
      </w:pPr>
    </w:p>
    <w:p>
      <w:pPr>
        <w:pStyle w:val="BodyText"/>
      </w:pPr>
    </w:p>
    <w:p>
      <w:pPr>
        <w:pStyle w:val="BodyText"/>
        <w:spacing w:before="2"/>
        <w:rPr>
          <w:sz w:val="21"/>
        </w:rPr>
      </w:pPr>
    </w:p>
    <w:p>
      <w:pPr>
        <w:spacing w:before="0"/>
        <w:ind w:left="144" w:right="0" w:firstLine="0"/>
        <w:jc w:val="both"/>
        <w:rPr>
          <w:i/>
          <w:sz w:val="24"/>
        </w:rPr>
      </w:pPr>
      <w:r>
        <w:rPr>
          <w:i/>
          <w:sz w:val="24"/>
        </w:rPr>
        <w:t>Incontinencia y cálculos urinarios</w:t>
      </w:r>
    </w:p>
    <w:p>
      <w:pPr>
        <w:pStyle w:val="BodyText"/>
        <w:rPr>
          <w:i/>
        </w:rPr>
      </w:pPr>
    </w:p>
    <w:p>
      <w:pPr>
        <w:pStyle w:val="BodyText"/>
        <w:spacing w:before="2"/>
        <w:rPr>
          <w:i/>
        </w:rPr>
      </w:pPr>
    </w:p>
    <w:p>
      <w:pPr>
        <w:pStyle w:val="BodyText"/>
        <w:spacing w:line="360" w:lineRule="auto"/>
        <w:ind w:left="144" w:right="250"/>
        <w:jc w:val="both"/>
      </w:pPr>
      <w:r>
        <w:rPr/>
        <w:t>Existe una hipótesis de que hay relación entre la obesidad y ciertas formas de incontinencia urinaria, sobre todo en las perras esterilizadas, ya que se ha observado que algunas perras esterilizadas al volverse obesas presentan incontinencia, y al adelgazar se resuelve la enfermedad. Se piensa que la grasa retroperitoneal puede tener efectos mecánicos en el  sistema urinario de la perra. Además cabe mencionar que los perros que tienen sobrepeso tienden a desarrollar cálculos urinarios de oxalato de calcio (German 2006, Diez y Ngueyen 2006).</w:t>
      </w:r>
    </w:p>
    <w:p>
      <w:pPr>
        <w:pStyle w:val="BodyText"/>
      </w:pPr>
    </w:p>
    <w:p>
      <w:pPr>
        <w:pStyle w:val="BodyText"/>
      </w:pPr>
    </w:p>
    <w:p>
      <w:pPr>
        <w:pStyle w:val="BodyText"/>
        <w:spacing w:before="6"/>
      </w:pPr>
    </w:p>
    <w:p>
      <w:pPr>
        <w:spacing w:before="0"/>
        <w:ind w:left="144" w:right="0" w:firstLine="0"/>
        <w:jc w:val="both"/>
        <w:rPr>
          <w:i/>
          <w:sz w:val="24"/>
        </w:rPr>
      </w:pPr>
      <w:r>
        <w:rPr>
          <w:i/>
          <w:sz w:val="24"/>
        </w:rPr>
        <w:t>Neoplasias</w:t>
      </w:r>
    </w:p>
    <w:p>
      <w:pPr>
        <w:pStyle w:val="BodyText"/>
        <w:rPr>
          <w:i/>
        </w:rPr>
      </w:pPr>
    </w:p>
    <w:p>
      <w:pPr>
        <w:pStyle w:val="BodyText"/>
        <w:spacing w:before="2"/>
        <w:rPr>
          <w:i/>
        </w:rPr>
      </w:pPr>
    </w:p>
    <w:p>
      <w:pPr>
        <w:pStyle w:val="BodyText"/>
        <w:spacing w:line="360" w:lineRule="auto"/>
        <w:ind w:left="144" w:right="250"/>
        <w:jc w:val="both"/>
      </w:pPr>
      <w:r>
        <w:rPr/>
        <w:t>En humanos existe relación entre la obesidad y tumores de glándula mamaria, útero, colon y próstata (Diez y Ngueyen 2006). Los perros con sobrepeso presentan una prevalencia ligeramente más baja que los perros obesos de padecer cáncer, y esto varía dependiendo del tipo específico de cáncer. Otros estudios han reportado una mayor frecuencia de mastocitomas en perros obesos (Weeth </w:t>
      </w:r>
      <w:r>
        <w:rPr>
          <w:i/>
        </w:rPr>
        <w:t>et al., </w:t>
      </w:r>
      <w:r>
        <w:rPr/>
        <w:t>2007).</w:t>
      </w:r>
    </w:p>
    <w:p>
      <w:pPr>
        <w:spacing w:after="0" w:line="360" w:lineRule="auto"/>
        <w:jc w:val="both"/>
        <w:sectPr>
          <w:pgSz w:w="12240" w:h="15840"/>
          <w:pgMar w:header="754" w:footer="1007" w:top="960" w:bottom="1200" w:left="1580" w:right="1140"/>
        </w:sectPr>
      </w:pPr>
    </w:p>
    <w:p>
      <w:pPr>
        <w:pStyle w:val="BodyText"/>
        <w:rPr>
          <w:sz w:val="20"/>
        </w:rPr>
      </w:pPr>
    </w:p>
    <w:p>
      <w:pPr>
        <w:pStyle w:val="BodyText"/>
        <w:spacing w:before="4"/>
        <w:rPr>
          <w:sz w:val="19"/>
        </w:rPr>
      </w:pPr>
    </w:p>
    <w:p>
      <w:pPr>
        <w:spacing w:before="0"/>
        <w:ind w:left="144" w:right="0" w:firstLine="0"/>
        <w:jc w:val="both"/>
        <w:rPr>
          <w:i/>
          <w:sz w:val="24"/>
        </w:rPr>
      </w:pPr>
      <w:r>
        <w:rPr>
          <w:i/>
          <w:sz w:val="24"/>
        </w:rPr>
        <w:t>Enfermedad renal crónica</w:t>
      </w:r>
    </w:p>
    <w:p>
      <w:pPr>
        <w:pStyle w:val="BodyText"/>
        <w:rPr>
          <w:i/>
        </w:rPr>
      </w:pPr>
    </w:p>
    <w:p>
      <w:pPr>
        <w:pStyle w:val="BodyText"/>
        <w:spacing w:before="2"/>
        <w:rPr>
          <w:i/>
        </w:rPr>
      </w:pPr>
    </w:p>
    <w:p>
      <w:pPr>
        <w:pStyle w:val="BodyText"/>
        <w:spacing w:line="360" w:lineRule="auto"/>
        <w:ind w:left="144" w:right="250"/>
        <w:jc w:val="both"/>
      </w:pPr>
      <w:r>
        <w:rPr/>
        <w:t>El cúmulo de tejido adiposo alrededor de las vísceras ocasiona una compresión del  parénquima renal modificando su forma, generando una alteración vascular y tubular; activando el SRAA incrementando la reabsorción de sodio (Hall 2000, Kotsis </w:t>
      </w:r>
      <w:r>
        <w:rPr>
          <w:i/>
        </w:rPr>
        <w:t>et al., </w:t>
      </w:r>
      <w:r>
        <w:rPr/>
        <w:t>2010). Otro mecanismo demostrado se da como consecuencia de una alta ingesta de calórica, en la mayoría de pacientes obesos existe una hipertrofia glomerular, ya que en la obesidad existe un incremento del flujo sanguíneo hacia los riñones generando una hiperfiltración favoreciendo la glomeruloesclerosis y finalmente daño a las nefronas, activación del SRAA, lo que progresa a HTA y enfermedad renal (Hall 2000, Kotsis </w:t>
      </w:r>
      <w:r>
        <w:rPr>
          <w:i/>
        </w:rPr>
        <w:t>et al., </w:t>
      </w:r>
      <w:r>
        <w:rPr/>
        <w:t>2010).</w:t>
      </w:r>
    </w:p>
    <w:p>
      <w:pPr>
        <w:pStyle w:val="BodyText"/>
      </w:pPr>
    </w:p>
    <w:p>
      <w:pPr>
        <w:pStyle w:val="BodyText"/>
      </w:pPr>
    </w:p>
    <w:p>
      <w:pPr>
        <w:pStyle w:val="BodyText"/>
        <w:spacing w:before="1"/>
      </w:pPr>
    </w:p>
    <w:p>
      <w:pPr>
        <w:spacing w:before="0"/>
        <w:ind w:left="144" w:right="0" w:firstLine="0"/>
        <w:jc w:val="both"/>
        <w:rPr>
          <w:i/>
          <w:sz w:val="24"/>
        </w:rPr>
      </w:pPr>
      <w:r>
        <w:rPr>
          <w:i/>
          <w:sz w:val="24"/>
        </w:rPr>
        <w:t>Hipertensión arterial sistémica</w:t>
      </w:r>
    </w:p>
    <w:p>
      <w:pPr>
        <w:pStyle w:val="BodyText"/>
        <w:rPr>
          <w:i/>
        </w:rPr>
      </w:pPr>
    </w:p>
    <w:p>
      <w:pPr>
        <w:pStyle w:val="BodyText"/>
        <w:spacing w:before="2"/>
        <w:rPr>
          <w:i/>
        </w:rPr>
      </w:pPr>
    </w:p>
    <w:p>
      <w:pPr>
        <w:pStyle w:val="BodyText"/>
        <w:spacing w:line="360" w:lineRule="auto"/>
        <w:ind w:left="144" w:right="250"/>
        <w:jc w:val="both"/>
      </w:pPr>
      <w:r>
        <w:rPr/>
        <w:t>La estrecha relación fisiopatológica entre la obesidad y la HTA descrita en personas ha sido sugerida en perros, justificada por hallazgos en estudios experimentales donde en los cambios de peso en los animales existe una modificación de la PA así como de algunos analitos como  el colesterol y los triglicéridos (Rocchini </w:t>
      </w:r>
      <w:r>
        <w:rPr>
          <w:i/>
        </w:rPr>
        <w:t>et al., </w:t>
      </w:r>
      <w:r>
        <w:rPr/>
        <w:t>1987, 1989, Truett </w:t>
      </w:r>
      <w:r>
        <w:rPr>
          <w:i/>
        </w:rPr>
        <w:t>et al., </w:t>
      </w:r>
      <w:r>
        <w:rPr/>
        <w:t>1998, Tvarijonavicuite </w:t>
      </w:r>
      <w:r>
        <w:rPr>
          <w:i/>
        </w:rPr>
        <w:t>et al., </w:t>
      </w:r>
      <w:r>
        <w:rPr/>
        <w:t>2012). Rocchini </w:t>
      </w:r>
      <w:r>
        <w:rPr>
          <w:i/>
        </w:rPr>
        <w:t>et al., </w:t>
      </w:r>
      <w:r>
        <w:rPr/>
        <w:t>(1989), realizó un estudio donde demostró que  el incremento progresivo de peso en perros sometidos a una dieta alta en calorías conlleva a un aumento de la presión arterial, esto realizado en un estudio en 7 perros durante un periodo de 6 semanas, encontrando una relación entre el incremento peso y de la presión arterial (Rocchini </w:t>
      </w:r>
      <w:r>
        <w:rPr>
          <w:i/>
        </w:rPr>
        <w:t>et al., </w:t>
      </w:r>
      <w:r>
        <w:rPr/>
        <w:t>1987).</w:t>
      </w:r>
    </w:p>
    <w:p>
      <w:pPr>
        <w:pStyle w:val="BodyText"/>
        <w:spacing w:line="360" w:lineRule="auto" w:before="210"/>
        <w:ind w:left="144" w:right="250"/>
        <w:jc w:val="both"/>
      </w:pPr>
      <w:r>
        <w:rPr/>
        <w:t>Bodey y Michell (1996) realizaron la medición de la presión arterial de una población de perros tomando en consideración las diferentes razas, la edad, condición corporal, sexo, temperamento, enfermedades, ejercicio y tipo de dieta. Observaron que existía poca relación del incremento de presión arterial y obesidad, ellos encontraron que existía una mayor relación del incremento de presión arterial conforme mayor edad, y los animales de mayor a edad tienden a presentar mayores problemas de salud además de obesidad (Bodey y Michell 1996).</w:t>
      </w:r>
    </w:p>
    <w:p>
      <w:pPr>
        <w:spacing w:after="0" w:line="360" w:lineRule="auto"/>
        <w:jc w:val="both"/>
        <w:sectPr>
          <w:pgSz w:w="12240" w:h="15840"/>
          <w:pgMar w:header="754" w:footer="1007" w:top="960" w:bottom="1200" w:left="1580" w:right="1140"/>
        </w:sect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BodyText"/>
        <w:spacing w:line="360" w:lineRule="auto" w:before="69"/>
        <w:ind w:left="144" w:right="250"/>
        <w:jc w:val="both"/>
      </w:pPr>
      <w:r>
        <w:rPr/>
        <w:t>Truett y cols. (1998) realizaron modificación de dieta para inducir obesidad en perros demostrando que existía incremento de los valores de PA durante el periodo de sobrealimentación (Truett </w:t>
      </w:r>
      <w:r>
        <w:rPr>
          <w:i/>
        </w:rPr>
        <w:t>et al., </w:t>
      </w:r>
      <w:r>
        <w:rPr/>
        <w:t>1998). Otro estudio realizado por Montoya y cols. (2006) donde se realizó medición de presión de 122 perros menciona que el incremento de peso tiene poca contribución en la hipertensión secundaria en perros, pero que puede ser un factor de riesgo para padecer HTA (Montoya </w:t>
      </w:r>
      <w:r>
        <w:rPr>
          <w:i/>
        </w:rPr>
        <w:t>et al., </w:t>
      </w:r>
      <w:r>
        <w:rPr/>
        <w:t>2006). Tvarijonaviciute y col (2012), evaluaron pacientes con obesidad natural a los cuales se sometieron a dieta y ejercicio con la finalidad de valorar las alteraciones de PAS como de algunos analitos, concluyendo que a pesar de la pérdida de peso 8/10 pacientes continuaron con HTA.</w:t>
      </w:r>
    </w:p>
    <w:p>
      <w:pPr>
        <w:pStyle w:val="BodyText"/>
      </w:pPr>
    </w:p>
    <w:p>
      <w:pPr>
        <w:pStyle w:val="BodyText"/>
      </w:pPr>
    </w:p>
    <w:p>
      <w:pPr>
        <w:pStyle w:val="BodyText"/>
      </w:pPr>
    </w:p>
    <w:p>
      <w:pPr>
        <w:pStyle w:val="BodyText"/>
      </w:pPr>
    </w:p>
    <w:p>
      <w:pPr>
        <w:pStyle w:val="BodyText"/>
        <w:spacing w:before="1"/>
        <w:rPr>
          <w:sz w:val="29"/>
        </w:rPr>
      </w:pPr>
    </w:p>
    <w:p>
      <w:pPr>
        <w:pStyle w:val="BodyText"/>
        <w:spacing w:line="360" w:lineRule="auto"/>
        <w:ind w:left="144" w:right="250"/>
        <w:jc w:val="both"/>
      </w:pPr>
      <w:r>
        <w:rPr/>
        <w:t>Mehlman y cols (2013), reportan un incremento significativo de la PAS en perros obesos en comparación con los perros delgados, y una mayor frecuencia de pacientes obesos con HTA  en riesgos mínimo y moderado que afectan a los órganos diana, siendo este el único estudio que adopta la clasificación actual para la HTA (Brown </w:t>
      </w:r>
      <w:r>
        <w:rPr>
          <w:i/>
        </w:rPr>
        <w:t>et al., </w:t>
      </w:r>
      <w:r>
        <w:rPr/>
        <w:t>2007) en su diseño de estudio. Los primeros estudios mencionados (Rocchini </w:t>
      </w:r>
      <w:r>
        <w:rPr>
          <w:i/>
        </w:rPr>
        <w:t>et al., </w:t>
      </w:r>
      <w:r>
        <w:rPr/>
        <w:t>1987, 1989, Bodey y Michell 1996, Montoya </w:t>
      </w:r>
      <w:r>
        <w:rPr>
          <w:i/>
        </w:rPr>
        <w:t>et al., </w:t>
      </w:r>
      <w:r>
        <w:rPr/>
        <w:t>2006) solo demuestran la relación de la obesidad con el incremento en los valores de PA, pero ninguno de estos hace referencia al concepto actual de HTA en relación con la obesidad como lo hace Mehlman </w:t>
      </w:r>
      <w:r>
        <w:rPr>
          <w:i/>
        </w:rPr>
        <w:t>et al., </w:t>
      </w:r>
      <w:r>
        <w:rPr/>
        <w:t>(2013). Los estudios epidemiológicos han demostrado que la obesidad-hipertensión es un problema frecuente en humanos (Sánchez </w:t>
      </w:r>
      <w:r>
        <w:rPr>
          <w:i/>
        </w:rPr>
        <w:t>et </w:t>
      </w:r>
      <w:r>
        <w:rPr>
          <w:i/>
        </w:rPr>
        <w:t>al., </w:t>
      </w:r>
      <w:r>
        <w:rPr/>
        <w:t>2004); sin embargo, en medicina veterinaria no existen estudios que definan claramente esta relación y su frecuencia en perros con obesidad natural, por lo que es de interés estudiar esta asociación patológica en los perros.</w:t>
      </w:r>
    </w:p>
    <w:p>
      <w:pPr>
        <w:spacing w:after="0" w:line="360" w:lineRule="auto"/>
        <w:jc w:val="both"/>
        <w:sectPr>
          <w:pgSz w:w="12240" w:h="15840"/>
          <w:pgMar w:header="754" w:footer="1007" w:top="960" w:bottom="1200" w:left="1580" w:right="11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p>
    <w:p>
      <w:pPr>
        <w:pStyle w:val="BodyText"/>
        <w:ind w:left="646"/>
        <w:rPr>
          <w:sz w:val="20"/>
        </w:rPr>
      </w:pPr>
      <w:r>
        <w:rPr>
          <w:sz w:val="20"/>
        </w:rPr>
        <w:drawing>
          <wp:inline distT="0" distB="0" distL="0" distR="0">
            <wp:extent cx="5309961" cy="3689413"/>
            <wp:effectExtent l="0" t="0" r="0" b="0"/>
            <wp:docPr id="5" name="image4.jpeg" descr=""/>
            <wp:cNvGraphicFramePr>
              <a:graphicFrameLocks noChangeAspect="1"/>
            </wp:cNvGraphicFramePr>
            <a:graphic>
              <a:graphicData uri="http://schemas.openxmlformats.org/drawingml/2006/picture">
                <pic:pic>
                  <pic:nvPicPr>
                    <pic:cNvPr id="6" name="image4.jpeg"/>
                    <pic:cNvPicPr/>
                  </pic:nvPicPr>
                  <pic:blipFill>
                    <a:blip r:embed="rId18" cstate="print"/>
                    <a:stretch>
                      <a:fillRect/>
                    </a:stretch>
                  </pic:blipFill>
                  <pic:spPr>
                    <a:xfrm>
                      <a:off x="0" y="0"/>
                      <a:ext cx="5309961" cy="3689413"/>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10"/>
        <w:rPr>
          <w:sz w:val="20"/>
        </w:rPr>
      </w:pPr>
    </w:p>
    <w:p>
      <w:pPr>
        <w:pStyle w:val="BodyText"/>
        <w:spacing w:line="360" w:lineRule="auto"/>
        <w:ind w:left="144" w:right="250"/>
        <w:jc w:val="both"/>
      </w:pPr>
      <w:r>
        <w:rPr>
          <w:b/>
        </w:rPr>
        <w:t>Figura 1</w:t>
      </w:r>
      <w:r>
        <w:rPr/>
        <w:t>. Principales enfermedades asociadas con obesidad en perros y gatos (Basado en Towel </w:t>
      </w:r>
      <w:r>
        <w:rPr>
          <w:i/>
        </w:rPr>
        <w:t>et al., </w:t>
      </w:r>
      <w:r>
        <w:rPr/>
        <w:t>2011).</w:t>
      </w:r>
    </w:p>
    <w:p>
      <w:pPr>
        <w:pStyle w:val="BodyText"/>
      </w:pPr>
    </w:p>
    <w:p>
      <w:pPr>
        <w:pStyle w:val="BodyText"/>
        <w:rPr>
          <w:sz w:val="21"/>
        </w:rPr>
      </w:pPr>
    </w:p>
    <w:p>
      <w:pPr>
        <w:pStyle w:val="Heading2"/>
      </w:pPr>
      <w:r>
        <w:rPr/>
        <w:t>Definición de Síndrome Metabólico en humanos</w:t>
      </w:r>
    </w:p>
    <w:p>
      <w:pPr>
        <w:pStyle w:val="BodyText"/>
        <w:rPr>
          <w:b/>
        </w:rPr>
      </w:pPr>
    </w:p>
    <w:p>
      <w:pPr>
        <w:pStyle w:val="BodyText"/>
        <w:spacing w:before="4"/>
        <w:rPr>
          <w:b/>
          <w:sz w:val="33"/>
        </w:rPr>
      </w:pPr>
    </w:p>
    <w:p>
      <w:pPr>
        <w:pStyle w:val="BodyText"/>
        <w:spacing w:line="360" w:lineRule="auto"/>
        <w:ind w:left="144" w:right="250"/>
        <w:jc w:val="both"/>
      </w:pPr>
      <w:r>
        <w:rPr/>
        <w:t>El síndrome metabólico es el resultado de la unión de varias enfermedades o factores de riesgo que incrementan la probabilidad de padecer cardiomipatías o diabetes mellitus. Clínicamente está conformado por la relación de ciertos hallazgos como son: la obesidad abdominal (grasa visceral), alteraciones en el metabolismo de la glucosa, los lípidos, e hipertensión arterial sistémica (HTA) (Alberti </w:t>
      </w:r>
      <w:r>
        <w:rPr>
          <w:i/>
        </w:rPr>
        <w:t>et al., </w:t>
      </w:r>
      <w:r>
        <w:rPr/>
        <w:t>2006, 2009; Verkest 2014).</w:t>
      </w:r>
    </w:p>
    <w:p>
      <w:pPr>
        <w:spacing w:after="0" w:line="360" w:lineRule="auto"/>
        <w:jc w:val="both"/>
        <w:sectPr>
          <w:footerReference w:type="default" r:id="rId17"/>
          <w:pgSz w:w="12240" w:h="15840"/>
          <w:pgMar w:footer="1007" w:header="754" w:top="960" w:bottom="1200" w:left="1580" w:right="11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line="360" w:lineRule="auto" w:before="69"/>
        <w:ind w:left="164" w:right="279"/>
      </w:pPr>
      <w:r>
        <w:rPr>
          <w:b/>
        </w:rPr>
        <w:t>Tabla 1. </w:t>
      </w:r>
      <w:r>
        <w:rPr/>
        <w:t>Caracterización del SM en humanos de acuerdo a la International Diabetes  Federation (IDF) (Alberti </w:t>
      </w:r>
      <w:r>
        <w:rPr>
          <w:i/>
        </w:rPr>
        <w:t>et al., </w:t>
      </w:r>
      <w:r>
        <w:rPr/>
        <w:t>2006).</w:t>
      </w:r>
    </w:p>
    <w:p>
      <w:pPr>
        <w:pStyle w:val="BodyText"/>
        <w:rPr>
          <w:sz w:val="20"/>
        </w:rPr>
      </w:pPr>
    </w:p>
    <w:p>
      <w:pPr>
        <w:pStyle w:val="BodyText"/>
        <w:spacing w:before="5"/>
        <w:rPr>
          <w:sz w:val="13"/>
        </w:rPr>
      </w:pPr>
      <w:r>
        <w:rPr/>
        <w:pict>
          <v:line style="position:absolute;mso-position-horizontal-relative:page;mso-position-vertical-relative:paragraph;z-index:1120;mso-wrap-distance-left:0;mso-wrap-distance-right:0" from="83.572998pt,10.220752pt" to="545.092998pt,10.220752pt" stroked="true" strokeweight=".96pt" strokecolor="#000000">
            <w10:wrap type="topAndBottom"/>
          </v:line>
        </w:pict>
      </w:r>
    </w:p>
    <w:p>
      <w:pPr>
        <w:spacing w:line="379" w:lineRule="auto" w:before="0"/>
        <w:ind w:left="217" w:right="279" w:firstLine="0"/>
        <w:jc w:val="left"/>
        <w:rPr>
          <w:sz w:val="19"/>
        </w:rPr>
      </w:pPr>
      <w:r>
        <w:rPr>
          <w:w w:val="105"/>
          <w:sz w:val="19"/>
        </w:rPr>
        <w:t>La relación de la obesidad abdominal (circunferencia de cintura ˃102 cm en hombres y ˃88 cm en mujeres) aunado a dos características de los siguientes criterios:</w:t>
      </w:r>
    </w:p>
    <w:p>
      <w:pPr>
        <w:pStyle w:val="BodyText"/>
        <w:spacing w:line="20" w:lineRule="exact"/>
        <w:ind w:left="101"/>
        <w:rPr>
          <w:sz w:val="2"/>
        </w:rPr>
      </w:pPr>
      <w:r>
        <w:rPr>
          <w:sz w:val="2"/>
        </w:rPr>
        <w:pict>
          <v:group style="width:462.55pt;height:1pt;mso-position-horizontal-relative:char;mso-position-vertical-relative:line" coordorigin="0,0" coordsize="9251,20">
            <v:line style="position:absolute" from="10,10" to="3788,10" stroked="true" strokeweight=".96pt" strokecolor="#000000"/>
            <v:line style="position:absolute" from="3788,10" to="3807,10" stroked="true" strokeweight=".96pt" strokecolor="#000000"/>
            <v:line style="position:absolute" from="3807,10" to="9240,10" stroked="true" strokeweight=".96pt" strokecolor="#000000"/>
          </v:group>
        </w:pict>
      </w:r>
      <w:r>
        <w:rPr>
          <w:sz w:val="2"/>
        </w:rPr>
      </w:r>
    </w:p>
    <w:p>
      <w:pPr>
        <w:tabs>
          <w:tab w:pos="3994" w:val="left" w:leader="none"/>
        </w:tabs>
        <w:spacing w:before="4"/>
        <w:ind w:left="217" w:right="279" w:firstLine="0"/>
        <w:jc w:val="left"/>
        <w:rPr>
          <w:sz w:val="19"/>
        </w:rPr>
      </w:pPr>
      <w:r>
        <w:rPr>
          <w:i/>
          <w:w w:val="105"/>
          <w:sz w:val="19"/>
        </w:rPr>
        <w:t>Triglicéridos</w:t>
        <w:tab/>
      </w:r>
      <w:r>
        <w:rPr>
          <w:w w:val="105"/>
          <w:sz w:val="19"/>
        </w:rPr>
        <w:t>˃1.7</w:t>
      </w:r>
      <w:r>
        <w:rPr>
          <w:spacing w:val="-4"/>
          <w:w w:val="105"/>
          <w:sz w:val="19"/>
        </w:rPr>
        <w:t> </w:t>
      </w:r>
      <w:r>
        <w:rPr>
          <w:w w:val="105"/>
          <w:sz w:val="19"/>
        </w:rPr>
        <w:t>mmol/L.</w:t>
      </w:r>
    </w:p>
    <w:p>
      <w:pPr>
        <w:pStyle w:val="BodyText"/>
        <w:spacing w:before="6"/>
        <w:rPr>
          <w:sz w:val="21"/>
        </w:rPr>
      </w:pPr>
    </w:p>
    <w:p>
      <w:pPr>
        <w:spacing w:after="0"/>
        <w:rPr>
          <w:sz w:val="21"/>
        </w:rPr>
        <w:sectPr>
          <w:footerReference w:type="default" r:id="rId19"/>
          <w:pgSz w:w="12240" w:h="15840"/>
          <w:pgMar w:footer="1007" w:header="754" w:top="960" w:bottom="1200" w:left="1560" w:right="1140"/>
          <w:pgNumType w:start="21"/>
        </w:sectPr>
      </w:pPr>
    </w:p>
    <w:p>
      <w:pPr>
        <w:spacing w:line="379" w:lineRule="auto" w:before="81"/>
        <w:ind w:left="217" w:right="-15" w:firstLine="0"/>
        <w:jc w:val="left"/>
        <w:rPr>
          <w:i/>
          <w:sz w:val="19"/>
        </w:rPr>
      </w:pPr>
      <w:r>
        <w:rPr>
          <w:i/>
          <w:w w:val="105"/>
          <w:sz w:val="19"/>
        </w:rPr>
        <w:t>Colesterol unido a lipoproteínas de alta </w:t>
      </w:r>
      <w:r>
        <w:rPr>
          <w:i/>
          <w:w w:val="105"/>
          <w:sz w:val="19"/>
        </w:rPr>
        <w:t>densidad [HDL]</w:t>
      </w:r>
    </w:p>
    <w:p>
      <w:pPr>
        <w:spacing w:before="81"/>
        <w:ind w:left="217" w:right="0" w:firstLine="0"/>
        <w:jc w:val="left"/>
        <w:rPr>
          <w:sz w:val="19"/>
        </w:rPr>
      </w:pPr>
      <w:r>
        <w:rPr/>
        <w:br w:type="column"/>
      </w:r>
      <w:r>
        <w:rPr>
          <w:w w:val="105"/>
          <w:sz w:val="19"/>
        </w:rPr>
        <w:t>˂1.03 mmol/L en hombres, y ˂1.29 mmol/L en mujeres</w:t>
      </w:r>
    </w:p>
    <w:p>
      <w:pPr>
        <w:spacing w:after="0"/>
        <w:jc w:val="left"/>
        <w:rPr>
          <w:sz w:val="19"/>
        </w:rPr>
        <w:sectPr>
          <w:type w:val="continuous"/>
          <w:pgSz w:w="12240" w:h="15840"/>
          <w:pgMar w:top="1380" w:bottom="280" w:left="1560" w:right="1140"/>
          <w:cols w:num="2" w:equalWidth="0">
            <w:col w:w="3420" w:space="358"/>
            <w:col w:w="5762"/>
          </w:cols>
        </w:sectPr>
      </w:pPr>
    </w:p>
    <w:p>
      <w:pPr>
        <w:pStyle w:val="BodyText"/>
        <w:spacing w:before="5"/>
        <w:rPr>
          <w:sz w:val="10"/>
        </w:rPr>
      </w:pPr>
    </w:p>
    <w:p>
      <w:pPr>
        <w:tabs>
          <w:tab w:pos="3994" w:val="left" w:leader="none"/>
        </w:tabs>
        <w:spacing w:before="82"/>
        <w:ind w:left="217" w:right="0" w:firstLine="0"/>
        <w:jc w:val="both"/>
        <w:rPr>
          <w:sz w:val="19"/>
        </w:rPr>
      </w:pPr>
      <w:r>
        <w:rPr>
          <w:i/>
          <w:w w:val="105"/>
          <w:sz w:val="19"/>
        </w:rPr>
        <w:t>Presión</w:t>
      </w:r>
      <w:r>
        <w:rPr>
          <w:i/>
          <w:spacing w:val="-1"/>
          <w:w w:val="105"/>
          <w:sz w:val="19"/>
        </w:rPr>
        <w:t> </w:t>
      </w:r>
      <w:r>
        <w:rPr>
          <w:i/>
          <w:w w:val="105"/>
          <w:sz w:val="19"/>
        </w:rPr>
        <w:t>arterial</w:t>
      </w:r>
      <w:r>
        <w:rPr>
          <w:i/>
          <w:spacing w:val="45"/>
          <w:w w:val="105"/>
          <w:sz w:val="19"/>
        </w:rPr>
        <w:t> </w:t>
      </w:r>
      <w:r>
        <w:rPr>
          <w:i/>
          <w:w w:val="105"/>
          <w:sz w:val="19"/>
        </w:rPr>
        <w:t>sistólica</w:t>
        <w:tab/>
      </w:r>
      <w:r>
        <w:rPr>
          <w:w w:val="105"/>
          <w:sz w:val="19"/>
        </w:rPr>
        <w:t>≥130 mm Hg  o diastólica  ≥85 mm</w:t>
      </w:r>
      <w:r>
        <w:rPr>
          <w:spacing w:val="-6"/>
          <w:w w:val="105"/>
          <w:sz w:val="19"/>
        </w:rPr>
        <w:t> </w:t>
      </w:r>
      <w:r>
        <w:rPr>
          <w:w w:val="105"/>
          <w:sz w:val="19"/>
        </w:rPr>
        <w:t>Hg</w:t>
      </w:r>
    </w:p>
    <w:p>
      <w:pPr>
        <w:pStyle w:val="BodyText"/>
        <w:rPr>
          <w:sz w:val="20"/>
        </w:rPr>
      </w:pPr>
    </w:p>
    <w:p>
      <w:pPr>
        <w:pStyle w:val="BodyText"/>
        <w:spacing w:before="4"/>
        <w:rPr>
          <w:sz w:val="17"/>
        </w:rPr>
      </w:pPr>
    </w:p>
    <w:p>
      <w:pPr>
        <w:spacing w:before="0"/>
        <w:ind w:left="217" w:right="0" w:firstLine="0"/>
        <w:jc w:val="both"/>
        <w:rPr>
          <w:sz w:val="19"/>
        </w:rPr>
      </w:pPr>
      <w:r>
        <w:rPr>
          <w:i/>
          <w:w w:val="105"/>
          <w:sz w:val="19"/>
        </w:rPr>
        <w:t>Medición de glucosa sanguínea  en ayuno        </w:t>
      </w:r>
      <w:r>
        <w:rPr>
          <w:w w:val="105"/>
          <w:sz w:val="19"/>
        </w:rPr>
        <w:t>≥5.6 mmol/L o un diagnóstico previo de diabetes mellitus tipo II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pStyle w:val="Heading2"/>
        <w:ind w:left="164"/>
      </w:pPr>
      <w:r>
        <w:rPr/>
        <w:t>Fisiopatología de Síndrome Metabólico</w:t>
      </w:r>
    </w:p>
    <w:p>
      <w:pPr>
        <w:pStyle w:val="BodyText"/>
        <w:rPr>
          <w:b/>
        </w:rPr>
      </w:pPr>
    </w:p>
    <w:p>
      <w:pPr>
        <w:pStyle w:val="BodyText"/>
        <w:rPr>
          <w:b/>
          <w:sz w:val="30"/>
        </w:rPr>
      </w:pPr>
    </w:p>
    <w:p>
      <w:pPr>
        <w:pStyle w:val="BodyText"/>
        <w:spacing w:line="360" w:lineRule="auto"/>
        <w:ind w:left="164" w:right="250"/>
        <w:jc w:val="both"/>
      </w:pPr>
      <w:r>
        <w:rPr/>
        <w:t>Se considera a la obesidad como el factor clave causante del SM, especialmente la obesidad abdominal ya que el acumulo de grasa visceral se asocia con un incremento del flujo de ácidos grasos libres (AGL) del tejido adiposo hepático al torrente sanguíneo. El SM ha sido explicado con la teoría del derrame de nutrientes, donde el exceso de glucosa y lípidos que circulan a concentraciones elevadas entran a tejidos no adiposos, causando un efecto tóxico, generando diferentes alteraciones metabólicas que se describen a continuación (Gimeno </w:t>
      </w:r>
      <w:r>
        <w:rPr>
          <w:i/>
        </w:rPr>
        <w:t>et al., </w:t>
      </w:r>
      <w:r>
        <w:rPr/>
        <w:t>2005, Alberti </w:t>
      </w:r>
      <w:r>
        <w:rPr>
          <w:i/>
        </w:rPr>
        <w:t>et al., </w:t>
      </w:r>
      <w:r>
        <w:rPr/>
        <w:t>2006, 2009).</w:t>
      </w:r>
    </w:p>
    <w:p>
      <w:pPr>
        <w:spacing w:after="0" w:line="360" w:lineRule="auto"/>
        <w:jc w:val="both"/>
        <w:sectPr>
          <w:type w:val="continuous"/>
          <w:pgSz w:w="12240" w:h="15840"/>
          <w:pgMar w:top="1380" w:bottom="280" w:left="1560" w:right="1140"/>
        </w:sectPr>
      </w:pPr>
    </w:p>
    <w:p>
      <w:pPr>
        <w:pStyle w:val="BodyText"/>
        <w:rPr>
          <w:sz w:val="20"/>
        </w:rPr>
      </w:pPr>
    </w:p>
    <w:p>
      <w:pPr>
        <w:pStyle w:val="BodyText"/>
        <w:spacing w:before="4"/>
        <w:rPr>
          <w:sz w:val="23"/>
        </w:rPr>
      </w:pPr>
    </w:p>
    <w:p>
      <w:pPr>
        <w:pStyle w:val="BodyText"/>
        <w:ind w:left="1991"/>
        <w:rPr>
          <w:sz w:val="20"/>
        </w:rPr>
      </w:pPr>
      <w:r>
        <w:rPr>
          <w:sz w:val="20"/>
        </w:rPr>
        <w:drawing>
          <wp:inline distT="0" distB="0" distL="0" distR="0">
            <wp:extent cx="3966891" cy="6513671"/>
            <wp:effectExtent l="0" t="0" r="0" b="0"/>
            <wp:docPr id="7" name="image5.jpeg" descr=""/>
            <wp:cNvGraphicFramePr>
              <a:graphicFrameLocks noChangeAspect="1"/>
            </wp:cNvGraphicFramePr>
            <a:graphic>
              <a:graphicData uri="http://schemas.openxmlformats.org/drawingml/2006/picture">
                <pic:pic>
                  <pic:nvPicPr>
                    <pic:cNvPr id="8" name="image5.jpeg"/>
                    <pic:cNvPicPr/>
                  </pic:nvPicPr>
                  <pic:blipFill>
                    <a:blip r:embed="rId20" cstate="print"/>
                    <a:stretch>
                      <a:fillRect/>
                    </a:stretch>
                  </pic:blipFill>
                  <pic:spPr>
                    <a:xfrm>
                      <a:off x="0" y="0"/>
                      <a:ext cx="3966891" cy="6513671"/>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3"/>
        <w:rPr>
          <w:sz w:val="20"/>
        </w:rPr>
      </w:pPr>
    </w:p>
    <w:p>
      <w:pPr>
        <w:pStyle w:val="BodyText"/>
        <w:spacing w:line="360" w:lineRule="auto"/>
        <w:ind w:left="144" w:right="199"/>
      </w:pPr>
      <w:r>
        <w:rPr>
          <w:b/>
        </w:rPr>
        <w:t>Figura 2. </w:t>
      </w:r>
      <w:r>
        <w:rPr/>
        <w:t>Comparación de acumulación de tejido graso subcutáneo y visceral en humanos (Modificado de Deprés y Lemieux 2006).</w:t>
      </w:r>
    </w:p>
    <w:p>
      <w:pPr>
        <w:spacing w:after="0" w:line="360" w:lineRule="auto"/>
        <w:sectPr>
          <w:pgSz w:w="12240" w:h="15840"/>
          <w:pgMar w:header="754" w:footer="1007" w:top="960" w:bottom="1200" w:left="1580" w:right="1140"/>
        </w:sectPr>
      </w:pPr>
    </w:p>
    <w:p>
      <w:pPr>
        <w:pStyle w:val="BodyText"/>
        <w:rPr>
          <w:sz w:val="20"/>
        </w:rPr>
      </w:pPr>
    </w:p>
    <w:p>
      <w:pPr>
        <w:pStyle w:val="BodyText"/>
        <w:spacing w:before="10"/>
        <w:rPr>
          <w:sz w:val="18"/>
        </w:rPr>
      </w:pPr>
    </w:p>
    <w:p>
      <w:pPr>
        <w:pStyle w:val="Heading2"/>
        <w:spacing w:before="1"/>
      </w:pPr>
      <w:r>
        <w:rPr/>
        <w:t>Resistencia a la insulina</w:t>
      </w:r>
    </w:p>
    <w:p>
      <w:pPr>
        <w:pStyle w:val="BodyText"/>
        <w:rPr>
          <w:b/>
        </w:rPr>
      </w:pPr>
    </w:p>
    <w:p>
      <w:pPr>
        <w:pStyle w:val="BodyText"/>
        <w:rPr>
          <w:b/>
        </w:rPr>
      </w:pPr>
    </w:p>
    <w:p>
      <w:pPr>
        <w:pStyle w:val="BodyText"/>
        <w:spacing w:line="360" w:lineRule="auto" w:before="143"/>
        <w:ind w:left="144" w:right="250"/>
        <w:jc w:val="both"/>
      </w:pPr>
      <w:r>
        <w:rPr/>
        <w:t>La insulina es una hormona anabólica secretada por las células </w:t>
      </w:r>
      <w:r>
        <w:rPr>
          <w:rFonts w:ascii="Symbol" w:hAnsi="Symbol"/>
        </w:rPr>
        <w:t></w:t>
      </w:r>
      <w:r>
        <w:rPr/>
        <w:t> del páncreas como respuesta a diversos estímulos; su principal función es mantener la homeostasis glicémica y de otros sustratos energéticos, es decir después de cada ingesta la insulina suprime la liberación de ácidos grasos libres y favorece la síntesis de triglicéridos en el tejido adiposo. Además inhibe la producción hepática de glucosa y promueve la captación de glucosa por el tejido músculo esquelético y adiposo. Cuando hay resistencia a la insulina existe un incremento de insulina en sangre por arriba de los valores normales, resultante de las alteraciones en el metabolismo y almacenamiento de colesterol y triglicéridos. De forma normal los triglicéridos se depositan en los adipocitos periféricos, pero cuando la capacidad de almacenamiento se sobrepasa, se acumulan en el músculo, favoreciendo este síndrome (Alberti </w:t>
      </w:r>
      <w:r>
        <w:rPr>
          <w:i/>
        </w:rPr>
        <w:t>et al., </w:t>
      </w:r>
      <w:r>
        <w:rPr/>
        <w:t>2006). En medicina humana se ha demostrado que los pacientes obesos tienden a presentar resistencia a la  insulina, desarrollando alteraciones metabólicas tales como dislipidemias (alteración del metabolismo de lípidos), intolerancia a la glucosa (hiperglucemia sanguínea) e HTA; estos cambios se relacionan con la predisposición a diabetes mellitus y enfermedades cardiovasculares, desencadenados por el desarrollo previo del llamado síndrome metabólico (Gimeno </w:t>
      </w:r>
      <w:r>
        <w:rPr>
          <w:i/>
        </w:rPr>
        <w:t>et al., </w:t>
      </w:r>
      <w:r>
        <w:rPr/>
        <w:t>2005, Alberti </w:t>
      </w:r>
      <w:r>
        <w:rPr>
          <w:i/>
        </w:rPr>
        <w:t>et al., </w:t>
      </w:r>
      <w:r>
        <w:rPr/>
        <w:t>2006, 2009).</w:t>
      </w:r>
    </w:p>
    <w:p>
      <w:pPr>
        <w:pStyle w:val="BodyText"/>
      </w:pPr>
    </w:p>
    <w:p>
      <w:pPr>
        <w:pStyle w:val="Heading2"/>
        <w:spacing w:before="212"/>
      </w:pPr>
      <w:r>
        <w:rPr/>
        <w:t>Dislipidemia</w:t>
      </w:r>
    </w:p>
    <w:p>
      <w:pPr>
        <w:pStyle w:val="BodyText"/>
        <w:rPr>
          <w:b/>
        </w:rPr>
      </w:pPr>
    </w:p>
    <w:p>
      <w:pPr>
        <w:pStyle w:val="BodyText"/>
        <w:rPr>
          <w:b/>
          <w:sz w:val="30"/>
        </w:rPr>
      </w:pPr>
    </w:p>
    <w:p>
      <w:pPr>
        <w:pStyle w:val="BodyText"/>
        <w:spacing w:line="360" w:lineRule="auto"/>
        <w:ind w:left="144" w:right="250"/>
        <w:jc w:val="both"/>
      </w:pPr>
      <w:r>
        <w:rPr/>
        <w:t>Se le llama dislipidemia cuando existen alteraciones en el metabolismo de los lípidos (hipertrigliceridemia y/o hipercolesterolemia) (Alberti </w:t>
      </w:r>
      <w:r>
        <w:rPr>
          <w:i/>
        </w:rPr>
        <w:t>et al., </w:t>
      </w:r>
      <w:r>
        <w:rPr/>
        <w:t>2006, 2009, Verkest 2014). El transporte tanto del colesterol como de triglicéridos esta dado por la lipoproteínas que son complejos macromoleculares compuestos por proteínas y lípidos que transportan al colesterol  y los triglicéridos en el organismo; las lipoproteínas se clasifican de acuerdo a su densidad:</w:t>
      </w:r>
    </w:p>
    <w:p>
      <w:pPr>
        <w:pStyle w:val="BodyText"/>
      </w:pPr>
    </w:p>
    <w:p>
      <w:pPr>
        <w:pStyle w:val="ListParagraph"/>
        <w:numPr>
          <w:ilvl w:val="1"/>
          <w:numId w:val="1"/>
        </w:numPr>
        <w:tabs>
          <w:tab w:pos="864" w:val="left" w:leader="none"/>
          <w:tab w:pos="865" w:val="left" w:leader="none"/>
        </w:tabs>
        <w:spacing w:line="240" w:lineRule="auto" w:before="142" w:after="0"/>
        <w:ind w:left="864" w:right="0" w:hanging="360"/>
        <w:jc w:val="left"/>
        <w:rPr>
          <w:sz w:val="24"/>
        </w:rPr>
      </w:pPr>
      <w:r>
        <w:rPr>
          <w:i/>
          <w:sz w:val="24"/>
        </w:rPr>
        <w:t>Quilomicrones: </w:t>
      </w:r>
      <w:r>
        <w:rPr>
          <w:sz w:val="24"/>
        </w:rPr>
        <w:t>son partículas grandes que transportan a los triglicéridos.</w:t>
      </w:r>
    </w:p>
    <w:p>
      <w:pPr>
        <w:spacing w:after="0" w:line="240" w:lineRule="auto"/>
        <w:jc w:val="left"/>
        <w:rPr>
          <w:sz w:val="24"/>
        </w:rPr>
        <w:sectPr>
          <w:pgSz w:w="12240" w:h="15840"/>
          <w:pgMar w:header="754" w:footer="1007" w:top="960" w:bottom="1200" w:left="1580" w:right="1140"/>
        </w:sectPr>
      </w:pPr>
    </w:p>
    <w:p>
      <w:pPr>
        <w:pStyle w:val="BodyText"/>
        <w:rPr>
          <w:sz w:val="20"/>
        </w:rPr>
      </w:pPr>
    </w:p>
    <w:p>
      <w:pPr>
        <w:pStyle w:val="BodyText"/>
        <w:spacing w:before="1"/>
        <w:rPr>
          <w:sz w:val="19"/>
        </w:rPr>
      </w:pPr>
    </w:p>
    <w:p>
      <w:pPr>
        <w:pStyle w:val="ListParagraph"/>
        <w:numPr>
          <w:ilvl w:val="1"/>
          <w:numId w:val="1"/>
        </w:numPr>
        <w:tabs>
          <w:tab w:pos="865" w:val="left" w:leader="none"/>
        </w:tabs>
        <w:spacing w:line="355" w:lineRule="auto" w:before="0" w:after="0"/>
        <w:ind w:left="864" w:right="250" w:hanging="360"/>
        <w:jc w:val="both"/>
        <w:rPr>
          <w:sz w:val="24"/>
        </w:rPr>
      </w:pPr>
      <w:r>
        <w:rPr>
          <w:i/>
          <w:sz w:val="24"/>
        </w:rPr>
        <w:t>Lipoproteínas de muy baja densidad (VLDL): </w:t>
      </w:r>
      <w:r>
        <w:rPr>
          <w:sz w:val="24"/>
        </w:rPr>
        <w:t>se encuentran compuestas por triglicéridos y colesterol.</w:t>
      </w:r>
    </w:p>
    <w:p>
      <w:pPr>
        <w:pStyle w:val="BodyText"/>
      </w:pPr>
    </w:p>
    <w:p>
      <w:pPr>
        <w:pStyle w:val="ListParagraph"/>
        <w:numPr>
          <w:ilvl w:val="1"/>
          <w:numId w:val="1"/>
        </w:numPr>
        <w:tabs>
          <w:tab w:pos="865" w:val="left" w:leader="none"/>
        </w:tabs>
        <w:spacing w:line="357" w:lineRule="auto" w:before="148" w:after="0"/>
        <w:ind w:left="864" w:right="250" w:hanging="360"/>
        <w:jc w:val="both"/>
        <w:rPr>
          <w:sz w:val="24"/>
        </w:rPr>
      </w:pPr>
      <w:r>
        <w:rPr>
          <w:i/>
          <w:sz w:val="24"/>
        </w:rPr>
        <w:t>Lipoproteínas de baja densidad (LDL): </w:t>
      </w:r>
      <w:r>
        <w:rPr>
          <w:sz w:val="24"/>
        </w:rPr>
        <w:t>transportan colesterol, cuando existe un exceso de colesterol este tipo de moléculas llegan a depositarse en las arterias favoreciendo ateroesclerosis.</w:t>
      </w:r>
    </w:p>
    <w:p>
      <w:pPr>
        <w:pStyle w:val="BodyText"/>
      </w:pPr>
    </w:p>
    <w:p>
      <w:pPr>
        <w:pStyle w:val="ListParagraph"/>
        <w:numPr>
          <w:ilvl w:val="1"/>
          <w:numId w:val="1"/>
        </w:numPr>
        <w:tabs>
          <w:tab w:pos="865" w:val="left" w:leader="none"/>
        </w:tabs>
        <w:spacing w:line="357" w:lineRule="auto" w:before="140" w:after="0"/>
        <w:ind w:left="864" w:right="250" w:hanging="360"/>
        <w:jc w:val="both"/>
        <w:rPr>
          <w:sz w:val="24"/>
        </w:rPr>
      </w:pPr>
      <w:r>
        <w:rPr>
          <w:i/>
          <w:sz w:val="24"/>
        </w:rPr>
        <w:t>Lipoproteínas de alta densidad (HDL): </w:t>
      </w:r>
      <w:r>
        <w:rPr>
          <w:sz w:val="24"/>
        </w:rPr>
        <w:t>son las encargadas de transportar el colesterol hacia el hígado; al existir valores bajos en humanos se puede tener un mayor riesgo de padecer enfermedades cardiovasculares (Alberti </w:t>
      </w:r>
      <w:r>
        <w:rPr>
          <w:i/>
          <w:sz w:val="24"/>
        </w:rPr>
        <w:t>et al., </w:t>
      </w:r>
      <w:r>
        <w:rPr>
          <w:sz w:val="24"/>
        </w:rPr>
        <w:t>2006, 2009, Verkest 2014).</w:t>
      </w:r>
    </w:p>
    <w:p>
      <w:pPr>
        <w:pStyle w:val="BodyText"/>
      </w:pPr>
    </w:p>
    <w:p>
      <w:pPr>
        <w:pStyle w:val="BodyText"/>
        <w:spacing w:line="360" w:lineRule="auto" w:before="182"/>
        <w:ind w:left="144" w:right="250"/>
        <w:jc w:val="both"/>
      </w:pPr>
      <w:r>
        <w:rPr/>
        <w:t>En condiciones normales la insulina inhibe la secreción de lipoproteínas de muy baja densidad (VLDL) a la circulación sistémica, cuando existe resistencia a la insulina se presenta un incremento de la producción de dichas lipoproteínas (VLDL) dado por un aumento de flujo de AGL hacia el hígado lo que incrementa la síntesis hepática de triglicéridos, causando hipertrigliceridemia; lo cual a su vez produce una reducción de lipoproteínas de alta densidad (HDL). Es decir se incrementa los triglicèridos y la parte del colesterol “malo”  y  se disminuye el colesterol “bueno”. Las dos situaciones anteriores son un punto importante para el diagnóstico de SM en humanos, además de ser factores para enfermedad cardiovascular (Carranza y López 2008, Alberti </w:t>
      </w:r>
      <w:r>
        <w:rPr>
          <w:i/>
        </w:rPr>
        <w:t>et al., </w:t>
      </w:r>
      <w:r>
        <w:rPr/>
        <w:t>2006, 2009, Verkest 2014).</w:t>
      </w:r>
    </w:p>
    <w:p>
      <w:pPr>
        <w:pStyle w:val="BodyText"/>
      </w:pPr>
    </w:p>
    <w:p>
      <w:pPr>
        <w:pStyle w:val="BodyText"/>
      </w:pPr>
    </w:p>
    <w:p>
      <w:pPr>
        <w:pStyle w:val="BodyText"/>
        <w:spacing w:before="8"/>
        <w:rPr>
          <w:sz w:val="33"/>
        </w:rPr>
      </w:pPr>
    </w:p>
    <w:p>
      <w:pPr>
        <w:pStyle w:val="Heading2"/>
      </w:pPr>
      <w:r>
        <w:rPr/>
        <w:t>Intolerancia a la glucosa</w:t>
      </w:r>
    </w:p>
    <w:p>
      <w:pPr>
        <w:pStyle w:val="BodyText"/>
        <w:rPr>
          <w:b/>
        </w:rPr>
      </w:pPr>
    </w:p>
    <w:p>
      <w:pPr>
        <w:pStyle w:val="BodyText"/>
        <w:rPr>
          <w:b/>
          <w:sz w:val="30"/>
        </w:rPr>
      </w:pPr>
    </w:p>
    <w:p>
      <w:pPr>
        <w:pStyle w:val="BodyText"/>
        <w:spacing w:line="360" w:lineRule="auto"/>
        <w:ind w:left="144" w:right="250"/>
        <w:jc w:val="both"/>
      </w:pPr>
      <w:r>
        <w:rPr/>
        <w:t>Las alteraciones en la acción de la insulina sobre la glucosa ocasiona una insuficiencia para suprimir la gluconeogénesis en el hígado y para captar la glucosa en tejidos sensibles a ella (músculos y tejido adiposo), por lo que la secreción de insulina se debe incrementar para mantener la euglucemia, si esto falla se genera la hiperglicemia (Alberti </w:t>
      </w:r>
      <w:r>
        <w:rPr>
          <w:i/>
        </w:rPr>
        <w:t>et al., </w:t>
      </w:r>
      <w:r>
        <w:rPr/>
        <w:t>2006).</w:t>
      </w:r>
    </w:p>
    <w:p>
      <w:pPr>
        <w:spacing w:after="0" w:line="360" w:lineRule="auto"/>
        <w:jc w:val="both"/>
        <w:sectPr>
          <w:pgSz w:w="12240" w:h="15840"/>
          <w:pgMar w:header="754" w:footer="1007" w:top="960" w:bottom="1200" w:left="1580" w:right="1140"/>
        </w:sectPr>
      </w:pPr>
    </w:p>
    <w:p>
      <w:pPr>
        <w:pStyle w:val="BodyText"/>
        <w:rPr>
          <w:sz w:val="20"/>
        </w:rPr>
      </w:pPr>
    </w:p>
    <w:p>
      <w:pPr>
        <w:pStyle w:val="BodyText"/>
        <w:spacing w:before="4"/>
        <w:rPr>
          <w:sz w:val="19"/>
        </w:rPr>
      </w:pPr>
    </w:p>
    <w:p>
      <w:pPr>
        <w:pStyle w:val="Heading2"/>
      </w:pPr>
      <w:r>
        <w:rPr/>
        <w:t>Hipertensión arterial sistémica</w:t>
      </w:r>
    </w:p>
    <w:p>
      <w:pPr>
        <w:pStyle w:val="BodyText"/>
        <w:rPr>
          <w:b/>
        </w:rPr>
      </w:pPr>
    </w:p>
    <w:p>
      <w:pPr>
        <w:pStyle w:val="BodyText"/>
        <w:rPr>
          <w:b/>
          <w:sz w:val="30"/>
        </w:rPr>
      </w:pPr>
    </w:p>
    <w:p>
      <w:pPr>
        <w:pStyle w:val="BodyText"/>
        <w:spacing w:line="360" w:lineRule="auto"/>
        <w:ind w:left="144" w:right="250"/>
        <w:jc w:val="both"/>
      </w:pPr>
      <w:r>
        <w:rPr/>
        <w:t>Los mecanismos por los que la obesidad provoca HTA son complejos, e involucran varios mecanismos orgánicos, como son: la activación de sistema renina angiotensina aldosterona (SRAA), incremento de la actividad del sistema nervioso simpático (SNS), resistencia a la insulina, cambios estructurales y funcionales en los riñones; además de las alteraciones de adipocinas (leptina, adiponenctina), disfunción endotelial, ácidos grasos libres, y exceso de glucocorticoides, que han sido descritos en los humanos con enfermedad natural (Hall 2000, Kotsis </w:t>
      </w:r>
      <w:r>
        <w:rPr>
          <w:i/>
        </w:rPr>
        <w:t>et al., </w:t>
      </w:r>
      <w:r>
        <w:rPr/>
        <w:t>2010) y en los perros de forma experimental (Joles 1998).</w:t>
      </w:r>
    </w:p>
    <w:p>
      <w:pPr>
        <w:pStyle w:val="BodyText"/>
      </w:pPr>
    </w:p>
    <w:p>
      <w:pPr>
        <w:pStyle w:val="Heading2"/>
        <w:spacing w:before="140"/>
      </w:pPr>
      <w:r>
        <w:rPr/>
        <w:t>Mecanismos fisiopatológicos propuestos</w:t>
      </w:r>
    </w:p>
    <w:p>
      <w:pPr>
        <w:pStyle w:val="BodyText"/>
        <w:rPr>
          <w:b/>
        </w:rPr>
      </w:pPr>
    </w:p>
    <w:p>
      <w:pPr>
        <w:pStyle w:val="BodyText"/>
        <w:spacing w:before="2"/>
        <w:rPr>
          <w:b/>
        </w:rPr>
      </w:pPr>
    </w:p>
    <w:p>
      <w:pPr>
        <w:pStyle w:val="ListParagraph"/>
        <w:numPr>
          <w:ilvl w:val="0"/>
          <w:numId w:val="2"/>
        </w:numPr>
        <w:tabs>
          <w:tab w:pos="1225" w:val="left" w:leader="none"/>
        </w:tabs>
        <w:spacing w:line="240" w:lineRule="auto" w:before="0" w:after="0"/>
        <w:ind w:left="1224" w:right="0" w:hanging="360"/>
        <w:jc w:val="left"/>
        <w:rPr>
          <w:i/>
          <w:sz w:val="24"/>
        </w:rPr>
      </w:pPr>
      <w:r>
        <w:rPr>
          <w:i/>
          <w:sz w:val="24"/>
        </w:rPr>
        <w:t>Sistema renina angiotensina aldosterona</w:t>
      </w:r>
    </w:p>
    <w:p>
      <w:pPr>
        <w:pStyle w:val="BodyText"/>
        <w:rPr>
          <w:i/>
        </w:rPr>
      </w:pPr>
    </w:p>
    <w:p>
      <w:pPr>
        <w:pStyle w:val="BodyText"/>
        <w:spacing w:before="9"/>
        <w:rPr>
          <w:i/>
          <w:sz w:val="23"/>
        </w:rPr>
      </w:pPr>
    </w:p>
    <w:p>
      <w:pPr>
        <w:pStyle w:val="BodyText"/>
        <w:spacing w:line="360" w:lineRule="auto"/>
        <w:ind w:left="144" w:right="250"/>
        <w:jc w:val="both"/>
      </w:pPr>
      <w:r>
        <w:rPr/>
        <w:t>En las personas obesas se observa un incremento de los niveles plasmáticos de renina, angiotensingeno, enzima convertidora de angiotensina, angiotensina II y aldosterona (Kurululasuriya </w:t>
      </w:r>
      <w:r>
        <w:rPr>
          <w:i/>
        </w:rPr>
        <w:t>et al., </w:t>
      </w:r>
      <w:r>
        <w:rPr/>
        <w:t>2011, Rahmouni </w:t>
      </w:r>
      <w:r>
        <w:rPr>
          <w:i/>
        </w:rPr>
        <w:t>et al., </w:t>
      </w:r>
      <w:r>
        <w:rPr/>
        <w:t>2005, Joles 1998).</w:t>
      </w:r>
    </w:p>
    <w:p>
      <w:pPr>
        <w:pStyle w:val="BodyText"/>
      </w:pPr>
    </w:p>
    <w:p>
      <w:pPr>
        <w:pStyle w:val="BodyText"/>
        <w:spacing w:line="360" w:lineRule="auto" w:before="140"/>
        <w:ind w:left="144" w:right="250"/>
        <w:jc w:val="both"/>
      </w:pPr>
      <w:r>
        <w:rPr/>
        <w:t>Los mecanismos por los cuales se incrementa la secreción de renina y angiotensina II son: incremento de la reabsorción de sodio en el asa de Henle, disminución de alcance de sodio a la mácula densa y activación de los nervios simpáticos renales. El aumento de la formación de angiotensinógeno por el tejido adiposo causa elevación en angiotensina II. Por lo tanto la activación del SRAA favorece la HTA en humanos obesos (Joles 1998, Hall 2000, Kotsis </w:t>
      </w:r>
      <w:r>
        <w:rPr>
          <w:i/>
        </w:rPr>
        <w:t>et </w:t>
      </w:r>
      <w:r>
        <w:rPr>
          <w:i/>
        </w:rPr>
        <w:t>al., </w:t>
      </w:r>
      <w:r>
        <w:rPr/>
        <w:t>2010).</w:t>
      </w:r>
    </w:p>
    <w:p>
      <w:pPr>
        <w:pStyle w:val="BodyText"/>
      </w:pPr>
    </w:p>
    <w:p>
      <w:pPr>
        <w:pStyle w:val="ListParagraph"/>
        <w:numPr>
          <w:ilvl w:val="0"/>
          <w:numId w:val="2"/>
        </w:numPr>
        <w:tabs>
          <w:tab w:pos="1225" w:val="left" w:leader="none"/>
        </w:tabs>
        <w:spacing w:line="240" w:lineRule="auto" w:before="140" w:after="0"/>
        <w:ind w:left="1224" w:right="0" w:hanging="360"/>
        <w:jc w:val="left"/>
        <w:rPr>
          <w:i/>
          <w:sz w:val="24"/>
        </w:rPr>
      </w:pPr>
      <w:r>
        <w:rPr>
          <w:i/>
          <w:sz w:val="24"/>
        </w:rPr>
        <w:t>Sistema nervioso simpático</w:t>
      </w:r>
    </w:p>
    <w:p>
      <w:pPr>
        <w:pStyle w:val="BodyText"/>
        <w:rPr>
          <w:i/>
        </w:rPr>
      </w:pPr>
    </w:p>
    <w:p>
      <w:pPr>
        <w:pStyle w:val="BodyText"/>
        <w:spacing w:before="2"/>
        <w:rPr>
          <w:i/>
        </w:rPr>
      </w:pPr>
    </w:p>
    <w:p>
      <w:pPr>
        <w:pStyle w:val="BodyText"/>
        <w:spacing w:line="360" w:lineRule="auto"/>
        <w:ind w:left="144" w:right="250"/>
        <w:jc w:val="both"/>
      </w:pPr>
      <w:r>
        <w:rPr/>
        <w:t>El exceso de peso se asocia con una mayor actividad simpática, a nivel renal el incremento de la retención renal de sodio contribuye a la HTA causada por obesidad en humanos. Se ha mencionado la hiperleptinemia, ya que se hay interacciones neuroquímicas en el hipotálamo, los cuales no han sido del todo aclarados (Joles 1998, Kurululasuriya </w:t>
      </w:r>
      <w:r>
        <w:rPr>
          <w:i/>
        </w:rPr>
        <w:t>et al., </w:t>
      </w:r>
      <w:r>
        <w:rPr/>
        <w:t>2011).</w:t>
      </w:r>
    </w:p>
    <w:p>
      <w:pPr>
        <w:spacing w:after="0" w:line="360" w:lineRule="auto"/>
        <w:jc w:val="both"/>
        <w:sectPr>
          <w:pgSz w:w="12240" w:h="15840"/>
          <w:pgMar w:header="754" w:footer="1007" w:top="960" w:bottom="1200" w:left="1580" w:right="1140"/>
        </w:sectPr>
      </w:pPr>
    </w:p>
    <w:p>
      <w:pPr>
        <w:pStyle w:val="BodyText"/>
        <w:rPr>
          <w:sz w:val="20"/>
        </w:rPr>
      </w:pPr>
    </w:p>
    <w:p>
      <w:pPr>
        <w:pStyle w:val="BodyText"/>
        <w:rPr>
          <w:sz w:val="20"/>
        </w:rPr>
      </w:pPr>
    </w:p>
    <w:p>
      <w:pPr>
        <w:pStyle w:val="BodyText"/>
        <w:spacing w:before="7"/>
        <w:rPr>
          <w:sz w:val="29"/>
        </w:rPr>
      </w:pPr>
    </w:p>
    <w:p>
      <w:pPr>
        <w:pStyle w:val="ListParagraph"/>
        <w:numPr>
          <w:ilvl w:val="0"/>
          <w:numId w:val="2"/>
        </w:numPr>
        <w:tabs>
          <w:tab w:pos="1225" w:val="left" w:leader="none"/>
        </w:tabs>
        <w:spacing w:line="240" w:lineRule="auto" w:before="70" w:after="0"/>
        <w:ind w:left="1224" w:right="0" w:hanging="360"/>
        <w:jc w:val="left"/>
        <w:rPr>
          <w:i/>
          <w:sz w:val="24"/>
        </w:rPr>
      </w:pPr>
      <w:r>
        <w:rPr>
          <w:i/>
          <w:sz w:val="24"/>
        </w:rPr>
        <w:t>Resistencia a la insulina</w:t>
      </w:r>
    </w:p>
    <w:p>
      <w:pPr>
        <w:pStyle w:val="BodyText"/>
        <w:rPr>
          <w:i/>
        </w:rPr>
      </w:pPr>
    </w:p>
    <w:p>
      <w:pPr>
        <w:pStyle w:val="BodyText"/>
        <w:spacing w:before="9"/>
        <w:rPr>
          <w:i/>
          <w:sz w:val="23"/>
        </w:rPr>
      </w:pPr>
    </w:p>
    <w:p>
      <w:pPr>
        <w:pStyle w:val="BodyText"/>
        <w:spacing w:line="360" w:lineRule="auto"/>
        <w:ind w:left="144" w:right="250"/>
        <w:jc w:val="both"/>
      </w:pPr>
      <w:r>
        <w:rPr/>
        <w:t>En pacientes obesos los niveles séricos de insulina son mayores, debido a que la obesidad causa liberación de ácidos grasos libres hacia la vena porta y se incrementa la síntesis de triglicéridos y como consecuencia se inhibe la captación de insulina por el tejido muscular (Hall 2000, López de Fez </w:t>
      </w:r>
      <w:r>
        <w:rPr>
          <w:i/>
        </w:rPr>
        <w:t>et al., </w:t>
      </w:r>
      <w:r>
        <w:rPr/>
        <w:t>2004). Además de que la insulina incrementa los niveles de norepinefrina incrementando la frecuencia cardiaca e incrementa la resistencia vascular periférica (Hall 2000, López de Fez </w:t>
      </w:r>
      <w:r>
        <w:rPr>
          <w:i/>
        </w:rPr>
        <w:t>et al., </w:t>
      </w:r>
      <w:r>
        <w:rPr/>
        <w:t>2004).</w:t>
      </w:r>
    </w:p>
    <w:p>
      <w:pPr>
        <w:pStyle w:val="BodyText"/>
      </w:pPr>
    </w:p>
    <w:p>
      <w:pPr>
        <w:pStyle w:val="BodyText"/>
      </w:pPr>
    </w:p>
    <w:p>
      <w:pPr>
        <w:pStyle w:val="BodyText"/>
        <w:spacing w:before="9"/>
        <w:rPr>
          <w:sz w:val="25"/>
        </w:rPr>
      </w:pPr>
    </w:p>
    <w:p>
      <w:pPr>
        <w:pStyle w:val="ListParagraph"/>
        <w:numPr>
          <w:ilvl w:val="0"/>
          <w:numId w:val="2"/>
        </w:numPr>
        <w:tabs>
          <w:tab w:pos="1225" w:val="left" w:leader="none"/>
        </w:tabs>
        <w:spacing w:line="240" w:lineRule="auto" w:before="0" w:after="0"/>
        <w:ind w:left="1224" w:right="0" w:hanging="360"/>
        <w:jc w:val="left"/>
        <w:rPr>
          <w:i/>
          <w:sz w:val="24"/>
        </w:rPr>
      </w:pPr>
      <w:r>
        <w:rPr>
          <w:i/>
          <w:sz w:val="24"/>
        </w:rPr>
        <w:t>Cambios estructurales y funcionales en riñón relacionados a la obesidad</w:t>
      </w:r>
    </w:p>
    <w:p>
      <w:pPr>
        <w:pStyle w:val="BodyText"/>
        <w:rPr>
          <w:i/>
        </w:rPr>
      </w:pPr>
    </w:p>
    <w:p>
      <w:pPr>
        <w:pStyle w:val="BodyText"/>
        <w:spacing w:before="2"/>
        <w:rPr>
          <w:i/>
        </w:rPr>
      </w:pPr>
    </w:p>
    <w:p>
      <w:pPr>
        <w:pStyle w:val="BodyText"/>
        <w:spacing w:line="360" w:lineRule="auto"/>
        <w:ind w:left="144" w:right="250"/>
        <w:jc w:val="both"/>
      </w:pPr>
      <w:r>
        <w:rPr/>
        <w:t>Estos cambios se dan por factores que afectan la estructura del riñón. El cúmulo de tejido adiposo alrededor de las vísceras ocasiona una compresión del parénquima renal modificando su forma, generando una alteración vascular y tubular; activando el SRAA incrementando la reabsorción de sodio (Hall 2000, Kotsis </w:t>
      </w:r>
      <w:r>
        <w:rPr>
          <w:i/>
        </w:rPr>
        <w:t>et al., </w:t>
      </w:r>
      <w:r>
        <w:rPr/>
        <w:t>2010). Otro mecanismo demostrado se da como consecuencia de una alta ingesta de calórica, en la mayoría de pacientes obesos existe una hipertrofia glomerular, ya que en la obesidad existe un incremento del flujo sanguíneo hacia los riñones generando una hiperfiltración favoreciendo la glomeruloesclerosis y finalmente daño a las nefronas, activación del SRAA, lo que progresa a HTA y enfermedad renal (Hall 2000, Kotsis </w:t>
      </w:r>
      <w:r>
        <w:rPr>
          <w:i/>
        </w:rPr>
        <w:t>et al., </w:t>
      </w:r>
      <w:r>
        <w:rPr/>
        <w:t>2010).</w:t>
      </w:r>
    </w:p>
    <w:p>
      <w:pPr>
        <w:pStyle w:val="BodyText"/>
      </w:pPr>
    </w:p>
    <w:p>
      <w:pPr>
        <w:pStyle w:val="ListParagraph"/>
        <w:numPr>
          <w:ilvl w:val="0"/>
          <w:numId w:val="2"/>
        </w:numPr>
        <w:tabs>
          <w:tab w:pos="1225" w:val="left" w:leader="none"/>
        </w:tabs>
        <w:spacing w:line="240" w:lineRule="auto" w:before="140" w:after="0"/>
        <w:ind w:left="1224" w:right="0" w:hanging="360"/>
        <w:jc w:val="left"/>
        <w:rPr>
          <w:i/>
          <w:sz w:val="24"/>
        </w:rPr>
      </w:pPr>
      <w:r>
        <w:rPr>
          <w:i/>
          <w:sz w:val="24"/>
        </w:rPr>
        <w:t>Metabolismo de los adipocitos</w:t>
      </w:r>
    </w:p>
    <w:p>
      <w:pPr>
        <w:pStyle w:val="BodyText"/>
        <w:rPr>
          <w:i/>
        </w:rPr>
      </w:pPr>
    </w:p>
    <w:p>
      <w:pPr>
        <w:pStyle w:val="BodyText"/>
        <w:spacing w:before="2"/>
        <w:rPr>
          <w:i/>
        </w:rPr>
      </w:pPr>
    </w:p>
    <w:p>
      <w:pPr>
        <w:pStyle w:val="BodyText"/>
        <w:spacing w:line="360" w:lineRule="auto"/>
        <w:ind w:left="144" w:right="250"/>
        <w:jc w:val="both"/>
      </w:pPr>
      <w:r>
        <w:rPr/>
        <w:t>El exceso de ingesta de energía lleva a un aumento del tamaño de los adipocitos, lo que modifica las funciones de estas células, se incrementa la producción de adipocinas (leptina y adiponectina), angiotensinogeno y una infiltración de macrófagos hacia los adipositos; todo esto favorece la producción de citocinas proinflamatorias (Kotsis </w:t>
      </w:r>
      <w:r>
        <w:rPr>
          <w:i/>
        </w:rPr>
        <w:t>et al., </w:t>
      </w:r>
      <w:r>
        <w:rPr/>
        <w:t>2010). En el caso de la leptina, se ha observado que al administrar infusiones de leptina a pacientes obtenemos un incremento de la presión arterial, frecuencia cardiaca y activación de SNS (Armstrong   y</w:t>
      </w:r>
    </w:p>
    <w:p>
      <w:pPr>
        <w:spacing w:after="0" w:line="360" w:lineRule="auto"/>
        <w:jc w:val="both"/>
        <w:sectPr>
          <w:pgSz w:w="12240" w:h="15840"/>
          <w:pgMar w:header="754" w:footer="1007" w:top="960" w:bottom="1200" w:left="1580" w:right="1140"/>
        </w:sectPr>
      </w:pPr>
    </w:p>
    <w:p>
      <w:pPr>
        <w:pStyle w:val="BodyText"/>
        <w:rPr>
          <w:sz w:val="20"/>
        </w:rPr>
      </w:pPr>
    </w:p>
    <w:p>
      <w:pPr>
        <w:pStyle w:val="BodyText"/>
        <w:spacing w:before="4"/>
        <w:rPr>
          <w:sz w:val="19"/>
        </w:rPr>
      </w:pPr>
    </w:p>
    <w:p>
      <w:pPr>
        <w:pStyle w:val="BodyText"/>
        <w:spacing w:line="360" w:lineRule="auto"/>
        <w:ind w:left="144" w:right="250"/>
        <w:jc w:val="both"/>
      </w:pPr>
      <w:r>
        <w:rPr/>
        <w:t>Lusby 2011, Kurululasuriya </w:t>
      </w:r>
      <w:r>
        <w:rPr>
          <w:i/>
        </w:rPr>
        <w:t>et al., </w:t>
      </w:r>
      <w:r>
        <w:rPr/>
        <w:t>2011, Rahmouni </w:t>
      </w:r>
      <w:r>
        <w:rPr>
          <w:i/>
        </w:rPr>
        <w:t>et al., </w:t>
      </w:r>
      <w:r>
        <w:rPr/>
        <w:t>2005). Los niveles séricos de la adiponectina en los obesos son menores que en personas con peso normal, tiene una relación inversa con los niveles de triglicéridos, la diabetes mellitus tipo II, la hipertensión arterial (Armstrong y Lusby 2011, Rahmouni </w:t>
      </w:r>
      <w:r>
        <w:rPr>
          <w:i/>
        </w:rPr>
        <w:t>et al., </w:t>
      </w:r>
      <w:r>
        <w:rPr/>
        <w:t>2005) y la endotelina tiene una estrecha relación con incremento de la actividad vasoconstrictora provocando HTA (Kurululasuriya </w:t>
      </w:r>
      <w:r>
        <w:rPr>
          <w:i/>
        </w:rPr>
        <w:t>et al., </w:t>
      </w:r>
      <w:r>
        <w:rPr/>
        <w:t>2011).</w:t>
      </w:r>
    </w:p>
    <w:p>
      <w:pPr>
        <w:pStyle w:val="BodyText"/>
      </w:pPr>
    </w:p>
    <w:p>
      <w:pPr>
        <w:pStyle w:val="ListParagraph"/>
        <w:numPr>
          <w:ilvl w:val="0"/>
          <w:numId w:val="2"/>
        </w:numPr>
        <w:tabs>
          <w:tab w:pos="1225" w:val="left" w:leader="none"/>
        </w:tabs>
        <w:spacing w:line="240" w:lineRule="auto" w:before="150" w:after="0"/>
        <w:ind w:left="1224" w:right="0" w:hanging="360"/>
        <w:jc w:val="left"/>
        <w:rPr>
          <w:i/>
          <w:sz w:val="24"/>
        </w:rPr>
      </w:pPr>
      <w:r>
        <w:rPr>
          <w:i/>
          <w:sz w:val="24"/>
        </w:rPr>
        <w:t>Exceso de glucocorticoide</w:t>
      </w:r>
    </w:p>
    <w:p>
      <w:pPr>
        <w:pStyle w:val="BodyText"/>
        <w:rPr>
          <w:i/>
        </w:rPr>
      </w:pPr>
    </w:p>
    <w:p>
      <w:pPr>
        <w:pStyle w:val="BodyText"/>
        <w:spacing w:before="9"/>
        <w:rPr>
          <w:i/>
          <w:sz w:val="23"/>
        </w:rPr>
      </w:pPr>
    </w:p>
    <w:p>
      <w:pPr>
        <w:pStyle w:val="BodyText"/>
        <w:spacing w:line="360" w:lineRule="auto"/>
        <w:ind w:left="144" w:right="250"/>
        <w:jc w:val="both"/>
      </w:pPr>
      <w:r>
        <w:rPr/>
        <w:t>Tienen un papel importante en la adaptación al estrés, regulación del metabolismo y la respuesta inflamatoria. Los pacientes que padecen hiperadrenocorticismo tienden a desarrollar resistencia a la insulina, dislipidemias e HTA (Rahmouni </w:t>
      </w:r>
      <w:r>
        <w:rPr>
          <w:i/>
        </w:rPr>
        <w:t>et al., </w:t>
      </w:r>
      <w:r>
        <w:rPr/>
        <w:t>2005).</w:t>
      </w:r>
    </w:p>
    <w:p>
      <w:pPr>
        <w:pStyle w:val="BodyText"/>
        <w:rPr>
          <w:sz w:val="20"/>
        </w:rPr>
      </w:pPr>
    </w:p>
    <w:p>
      <w:pPr>
        <w:pStyle w:val="BodyText"/>
        <w:spacing w:before="5"/>
        <w:rPr>
          <w:sz w:val="25"/>
        </w:rPr>
      </w:pPr>
      <w:r>
        <w:rPr/>
        <w:pict>
          <v:group style="position:absolute;margin-left:141.746201pt;margin-top:16.596556pt;width:328.6pt;height:318.350pt;mso-position-horizontal-relative:page;mso-position-vertical-relative:paragraph;z-index:1432;mso-wrap-distance-left:0;mso-wrap-distance-right:0" coordorigin="2835,332" coordsize="6572,6367">
            <v:shape style="position:absolute;left:3054;top:332;width:6352;height:6355" type="#_x0000_t75" stroked="false">
              <v:imagedata r:id="rId21" o:title=""/>
            </v:shape>
            <v:shape style="position:absolute;left:5046;top:6339;width:2378;height:359" type="#_x0000_t75" stroked="false">
              <v:imagedata r:id="rId22" o:title=""/>
            </v:shape>
            <v:shape style="position:absolute;left:2835;top:2217;width:1259;height:409" type="#_x0000_t75" stroked="false">
              <v:imagedata r:id="rId23" o:title=""/>
            </v:shape>
            <v:shape style="position:absolute;left:3938;top:2288;width:1339;height:354" type="#_x0000_t75" stroked="false">
              <v:imagedata r:id="rId24" o:title=""/>
            </v:shape>
            <v:shape style="position:absolute;left:3633;top:1685;width:1798;height:558" type="#_x0000_t75" stroked="false">
              <v:imagedata r:id="rId25" o:title=""/>
            </v:shape>
            <v:shape style="position:absolute;left:5185;top:2212;width:1053;height:498" type="#_x0000_t75" stroked="false">
              <v:imagedata r:id="rId26" o:title=""/>
            </v:shape>
            <v:shape style="position:absolute;left:6122;top:2165;width:1022;height:430" type="#_x0000_t75" stroked="false">
              <v:imagedata r:id="rId27" o:title=""/>
            </v:shape>
            <v:shape style="position:absolute;left:6956;top:2149;width:1196;height:437" type="#_x0000_t75" stroked="false">
              <v:imagedata r:id="rId28" o:title=""/>
            </v:shape>
            <v:shape style="position:absolute;left:7825;top:641;width:1290;height:620" type="#_x0000_t75" stroked="false">
              <v:imagedata r:id="rId29" o:title=""/>
            </v:shape>
            <v:shape style="position:absolute;left:4055;top:5285;width:1398;height:351" type="#_x0000_t75" stroked="false">
              <v:imagedata r:id="rId30" o:title=""/>
            </v:shape>
            <v:shape style="position:absolute;left:6943;top:5275;width:1998;height:353" type="#_x0000_t75" stroked="false">
              <v:imagedata r:id="rId31" o:title=""/>
            </v:shape>
            <v:shape style="position:absolute;left:8058;top:2157;width:1196;height:437" type="#_x0000_t75" stroked="false">
              <v:imagedata r:id="rId32" o:title=""/>
            </v:shape>
            <v:shape style="position:absolute;left:8038;top:719;width:869;height:313" type="#_x0000_t202" filled="false" stroked="false">
              <v:textbox inset="0,0,0,0">
                <w:txbxContent>
                  <w:p>
                    <w:pPr>
                      <w:spacing w:line="147" w:lineRule="exact" w:before="0"/>
                      <w:ind w:left="0" w:right="-15" w:firstLine="0"/>
                      <w:jc w:val="left"/>
                      <w:rPr>
                        <w:sz w:val="14"/>
                      </w:rPr>
                    </w:pPr>
                    <w:r>
                      <w:rPr>
                        <w:sz w:val="14"/>
                      </w:rPr>
                      <w:t>↑ Actividad del</w:t>
                    </w:r>
                  </w:p>
                  <w:p>
                    <w:pPr>
                      <w:spacing w:line="159" w:lineRule="exact" w:before="6"/>
                      <w:ind w:left="433" w:right="-15" w:firstLine="0"/>
                      <w:jc w:val="left"/>
                      <w:rPr>
                        <w:sz w:val="14"/>
                      </w:rPr>
                    </w:pPr>
                    <w:r>
                      <w:rPr>
                        <w:sz w:val="14"/>
                      </w:rPr>
                      <w:t>SNS</w:t>
                    </w:r>
                  </w:p>
                </w:txbxContent>
              </v:textbox>
              <w10:wrap type="none"/>
            </v:shape>
            <v:shape style="position:absolute;left:3911;top:1763;width:1251;height:146" type="#_x0000_t202" filled="false" stroked="false">
              <v:textbox inset="0,0,0,0">
                <w:txbxContent>
                  <w:p>
                    <w:pPr>
                      <w:spacing w:line="146" w:lineRule="exact" w:before="0"/>
                      <w:ind w:left="0" w:right="-10" w:firstLine="0"/>
                      <w:jc w:val="left"/>
                      <w:rPr>
                        <w:sz w:val="14"/>
                      </w:rPr>
                    </w:pPr>
                    <w:r>
                      <w:rPr>
                        <w:sz w:val="14"/>
                      </w:rPr>
                      <w:t>↑ Ácidos grasos libres</w:t>
                    </w:r>
                  </w:p>
                </w:txbxContent>
              </v:textbox>
              <w10:wrap type="none"/>
            </v:shape>
            <v:shape style="position:absolute;left:3106;top:2295;width:716;height:146" type="#_x0000_t202" filled="false" stroked="false">
              <v:textbox inset="0,0,0,0">
                <w:txbxContent>
                  <w:p>
                    <w:pPr>
                      <w:spacing w:line="146" w:lineRule="exact" w:before="0"/>
                      <w:ind w:left="0" w:right="-16" w:firstLine="0"/>
                      <w:jc w:val="left"/>
                      <w:rPr>
                        <w:sz w:val="14"/>
                      </w:rPr>
                    </w:pPr>
                    <w:r>
                      <w:rPr>
                        <w:sz w:val="14"/>
                      </w:rPr>
                      <w:t>↑ Endotelina</w:t>
                    </w:r>
                  </w:p>
                </w:txbxContent>
              </v:textbox>
              <w10:wrap type="none"/>
            </v:shape>
            <v:shape style="position:absolute;left:7160;top:2227;width:794;height:146" type="#_x0000_t202" filled="false" stroked="false">
              <v:textbox inset="0,0,0,0">
                <w:txbxContent>
                  <w:p>
                    <w:pPr>
                      <w:spacing w:line="146" w:lineRule="exact" w:before="0"/>
                      <w:ind w:left="0" w:right="-16" w:firstLine="0"/>
                      <w:jc w:val="left"/>
                      <w:rPr>
                        <w:sz w:val="14"/>
                      </w:rPr>
                    </w:pPr>
                    <w:r>
                      <w:rPr>
                        <w:sz w:val="14"/>
                      </w:rPr>
                      <w:t>↑ Aldosterona</w:t>
                    </w:r>
                  </w:p>
                </w:txbxContent>
              </v:textbox>
              <w10:wrap type="none"/>
            </v:shape>
            <v:shape style="position:absolute;left:8418;top:2232;width:480;height:146" type="#_x0000_t202" filled="false" stroked="false">
              <v:textbox inset="0,0,0,0">
                <w:txbxContent>
                  <w:p>
                    <w:pPr>
                      <w:spacing w:line="146" w:lineRule="exact" w:before="0"/>
                      <w:ind w:left="0" w:right="-19" w:firstLine="0"/>
                      <w:jc w:val="left"/>
                      <w:rPr>
                        <w:sz w:val="14"/>
                      </w:rPr>
                    </w:pPr>
                    <w:r>
                      <w:rPr>
                        <w:sz w:val="14"/>
                      </w:rPr>
                      <w:t>↑ SRAA</w:t>
                    </w:r>
                  </w:p>
                </w:txbxContent>
              </v:textbox>
              <w10:wrap type="none"/>
            </v:shape>
            <v:shape style="position:absolute;left:4179;top:2366;width:863;height:146" type="#_x0000_t202" filled="false" stroked="false">
              <v:textbox inset="0,0,0,0">
                <w:txbxContent>
                  <w:p>
                    <w:pPr>
                      <w:spacing w:line="146" w:lineRule="exact" w:before="0"/>
                      <w:ind w:left="0" w:right="-13" w:firstLine="0"/>
                      <w:jc w:val="left"/>
                      <w:rPr>
                        <w:sz w:val="14"/>
                      </w:rPr>
                    </w:pPr>
                    <w:r>
                      <w:rPr>
                        <w:sz w:val="14"/>
                      </w:rPr>
                      <w:t>↓ Oxido nítrico</w:t>
                    </w:r>
                  </w:p>
                </w:txbxContent>
              </v:textbox>
              <w10:wrap type="none"/>
            </v:shape>
            <v:shape style="position:absolute;left:5433;top:2290;width:560;height:146" type="#_x0000_t202" filled="false" stroked="false">
              <v:textbox inset="0,0,0,0">
                <w:txbxContent>
                  <w:p>
                    <w:pPr>
                      <w:spacing w:line="146" w:lineRule="exact" w:before="0"/>
                      <w:ind w:left="0" w:right="-17" w:firstLine="0"/>
                      <w:jc w:val="left"/>
                      <w:rPr>
                        <w:sz w:val="14"/>
                      </w:rPr>
                    </w:pPr>
                    <w:r>
                      <w:rPr>
                        <w:sz w:val="14"/>
                      </w:rPr>
                      <w:t>↑ Insulina</w:t>
                    </w:r>
                  </w:p>
                </w:txbxContent>
              </v:textbox>
              <w10:wrap type="none"/>
            </v:shape>
            <v:shape style="position:absolute;left:6363;top:2247;width:537;height:146" type="#_x0000_t202" filled="false" stroked="false">
              <v:textbox inset="0,0,0,0">
                <w:txbxContent>
                  <w:p>
                    <w:pPr>
                      <w:spacing w:line="146" w:lineRule="exact" w:before="0"/>
                      <w:ind w:left="0" w:right="-16" w:firstLine="0"/>
                      <w:jc w:val="left"/>
                      <w:rPr>
                        <w:sz w:val="14"/>
                      </w:rPr>
                    </w:pPr>
                    <w:r>
                      <w:rPr>
                        <w:sz w:val="14"/>
                      </w:rPr>
                      <w:t>↑ Leptina</w:t>
                    </w:r>
                  </w:p>
                </w:txbxContent>
              </v:textbox>
              <w10:wrap type="none"/>
            </v:shape>
            <v:shape style="position:absolute;left:4266;top:5374;width:978;height:146" type="#_x0000_t202" filled="false" stroked="false">
              <v:textbox inset="0,0,0,0">
                <w:txbxContent>
                  <w:p>
                    <w:pPr>
                      <w:spacing w:line="146" w:lineRule="exact" w:before="0"/>
                      <w:ind w:left="0" w:right="-14" w:firstLine="0"/>
                      <w:jc w:val="left"/>
                      <w:rPr>
                        <w:sz w:val="14"/>
                      </w:rPr>
                    </w:pPr>
                    <w:r>
                      <w:rPr>
                        <w:sz w:val="14"/>
                      </w:rPr>
                      <w:t>Vasoconstricción</w:t>
                    </w:r>
                  </w:p>
                </w:txbxContent>
              </v:textbox>
              <w10:wrap type="none"/>
            </v:shape>
            <v:shape style="position:absolute;left:7198;top:5357;width:1490;height:146" type="#_x0000_t202" filled="false" stroked="false">
              <v:textbox inset="0,0,0,0">
                <w:txbxContent>
                  <w:p>
                    <w:pPr>
                      <w:spacing w:line="146" w:lineRule="exact" w:before="0"/>
                      <w:ind w:left="0" w:right="-8" w:firstLine="0"/>
                      <w:jc w:val="left"/>
                      <w:rPr>
                        <w:sz w:val="14"/>
                      </w:rPr>
                    </w:pPr>
                    <w:r>
                      <w:rPr>
                        <w:sz w:val="14"/>
                      </w:rPr>
                      <w:t>Retención de agua y sodio</w:t>
                    </w:r>
                  </w:p>
                </w:txbxContent>
              </v:textbox>
              <w10:wrap type="none"/>
            </v:shape>
            <v:shape style="position:absolute;left:5515;top:6428;width:1441;height:160" type="#_x0000_t202" filled="false" stroked="false">
              <v:textbox inset="0,0,0,0">
                <w:txbxContent>
                  <w:p>
                    <w:pPr>
                      <w:spacing w:line="160" w:lineRule="exact" w:before="0"/>
                      <w:ind w:left="0" w:right="0" w:firstLine="0"/>
                      <w:jc w:val="left"/>
                      <w:rPr>
                        <w:sz w:val="16"/>
                      </w:rPr>
                    </w:pPr>
                    <w:r>
                      <w:rPr>
                        <w:w w:val="95"/>
                        <w:sz w:val="16"/>
                      </w:rPr>
                      <w:t>Obesidad-Hipertensión</w:t>
                    </w:r>
                  </w:p>
                </w:txbxContent>
              </v:textbox>
              <w10:wrap type="none"/>
            </v:shape>
            <w10:wrap type="topAndBottom"/>
          </v:group>
        </w:pict>
      </w:r>
    </w:p>
    <w:p>
      <w:pPr>
        <w:pStyle w:val="BodyText"/>
      </w:pPr>
    </w:p>
    <w:p>
      <w:pPr>
        <w:pStyle w:val="BodyText"/>
        <w:spacing w:before="215"/>
        <w:ind w:left="144"/>
        <w:jc w:val="both"/>
      </w:pPr>
      <w:r>
        <w:rPr>
          <w:b/>
        </w:rPr>
        <w:t>Figura 3. </w:t>
      </w:r>
      <w:r>
        <w:rPr/>
        <w:t>Fisiopatología de la obesidad-hipertensión. Modificado de Rahmouni </w:t>
      </w:r>
      <w:r>
        <w:rPr>
          <w:i/>
        </w:rPr>
        <w:t>et al., </w:t>
      </w:r>
      <w:r>
        <w:rPr/>
        <w:t>2005.</w:t>
      </w:r>
    </w:p>
    <w:p>
      <w:pPr>
        <w:spacing w:after="0"/>
        <w:jc w:val="both"/>
        <w:sectPr>
          <w:pgSz w:w="12240" w:h="15840"/>
          <w:pgMar w:header="754" w:footer="1007" w:top="960" w:bottom="1200" w:left="1580" w:right="1140"/>
        </w:sectPr>
      </w:pPr>
    </w:p>
    <w:p>
      <w:pPr>
        <w:pStyle w:val="BodyText"/>
        <w:rPr>
          <w:sz w:val="20"/>
        </w:rPr>
      </w:pPr>
    </w:p>
    <w:p>
      <w:pPr>
        <w:pStyle w:val="BodyText"/>
        <w:spacing w:before="10"/>
        <w:rPr>
          <w:sz w:val="18"/>
        </w:rPr>
      </w:pPr>
    </w:p>
    <w:p>
      <w:pPr>
        <w:pStyle w:val="Heading2"/>
        <w:spacing w:before="1"/>
        <w:ind w:left="224"/>
      </w:pPr>
      <w:r>
        <w:rPr/>
        <w:t>Definición de síndrome metabólico en medicina veterinaria</w:t>
      </w:r>
    </w:p>
    <w:p>
      <w:pPr>
        <w:pStyle w:val="BodyText"/>
        <w:spacing w:before="9"/>
        <w:rPr>
          <w:b/>
          <w:sz w:val="29"/>
        </w:rPr>
      </w:pPr>
    </w:p>
    <w:p>
      <w:pPr>
        <w:pStyle w:val="BodyText"/>
        <w:spacing w:line="360" w:lineRule="auto"/>
        <w:ind w:left="224" w:right="250"/>
        <w:jc w:val="both"/>
      </w:pPr>
      <w:r>
        <w:rPr/>
        <w:t>Como una adaptación a la definición de SM en el humano, en medicina veterinaria se ha sugerido hacer uso del concepto “</w:t>
      </w:r>
      <w:r>
        <w:rPr>
          <w:i/>
        </w:rPr>
        <w:t>obesidad relacionada con alteraciones metabólicas </w:t>
      </w:r>
      <w:r>
        <w:rPr>
          <w:b/>
        </w:rPr>
        <w:t>(ORAM)” </w:t>
      </w:r>
      <w:r>
        <w:rPr/>
        <w:t>en los perros. Este nuevo concepto se ha planteado con la finalidad de relacionar las alteraciones metabólicas de los animales que presentan sobrepeso u obesidad (condición corporal 4/5 y 5/5 ó 7/9,8/9 y 9/9 según la clasificación utilizada), tomando en consideración  la condición corporal en lugar de la circunferencia de cintura; ya que en el caso de los perros no se han realizado estudios para determinar el grado de obesidad basándose en el perímetro abdominal, además de que existe distintas variantes debido a la diferencia morfométrica entre las razas (Tvarijonaviciute </w:t>
      </w:r>
      <w:r>
        <w:rPr>
          <w:i/>
        </w:rPr>
        <w:t>et al., </w:t>
      </w:r>
      <w:r>
        <w:rPr/>
        <w:t>2012).</w:t>
      </w:r>
    </w:p>
    <w:p>
      <w:pPr>
        <w:pStyle w:val="BodyText"/>
      </w:pPr>
    </w:p>
    <w:p>
      <w:pPr>
        <w:pStyle w:val="BodyText"/>
        <w:spacing w:before="212"/>
        <w:ind w:left="224"/>
        <w:jc w:val="both"/>
      </w:pPr>
      <w:r>
        <w:rPr>
          <w:b/>
        </w:rPr>
        <w:t>Tabla 2. </w:t>
      </w:r>
      <w:r>
        <w:rPr/>
        <w:t>Consideraciones para definir un caso de ORAM (Tvarijonaviciute </w:t>
      </w:r>
      <w:r>
        <w:rPr>
          <w:i/>
        </w:rPr>
        <w:t>et al., </w:t>
      </w:r>
      <w:r>
        <w:rPr/>
        <w:t>2012):</w:t>
      </w:r>
    </w:p>
    <w:p>
      <w:pPr>
        <w:pStyle w:val="BodyText"/>
        <w:rPr>
          <w:sz w:val="20"/>
        </w:rPr>
      </w:pPr>
    </w:p>
    <w:p>
      <w:pPr>
        <w:pStyle w:val="BodyText"/>
        <w:rPr>
          <w:sz w:val="20"/>
        </w:rPr>
      </w:pPr>
    </w:p>
    <w:p>
      <w:pPr>
        <w:pStyle w:val="BodyText"/>
        <w:spacing w:before="10"/>
        <w:rPr>
          <w:sz w:val="10"/>
        </w:rPr>
      </w:pPr>
      <w:r>
        <w:rPr/>
        <w:pict>
          <v:line style="position:absolute;mso-position-horizontal-relative:page;mso-position-vertical-relative:paragraph;z-index:1456;mso-wrap-distance-left:0;mso-wrap-distance-right:0" from="80.693001pt,8.726251pt" to="547.733001pt,8.726251pt" stroked="true" strokeweight=".96pt" strokecolor="#000000">
            <w10:wrap type="topAndBottom"/>
          </v:line>
        </w:pict>
      </w:r>
    </w:p>
    <w:p>
      <w:pPr>
        <w:spacing w:line="374" w:lineRule="auto" w:before="0" w:after="4"/>
        <w:ind w:left="224" w:right="0" w:firstLine="0"/>
        <w:jc w:val="left"/>
        <w:rPr>
          <w:sz w:val="19"/>
        </w:rPr>
      </w:pPr>
      <w:r>
        <w:rPr>
          <w:w w:val="105"/>
          <w:sz w:val="19"/>
        </w:rPr>
        <w:t>Los perros con sobrepeso u obesidad y que además presenten al menos dos de las siguientes características son considerados como un caso de ORAM:</w:t>
      </w:r>
    </w:p>
    <w:p>
      <w:pPr>
        <w:pStyle w:val="BodyText"/>
        <w:spacing w:line="20" w:lineRule="exact"/>
        <w:ind w:left="103"/>
        <w:rPr>
          <w:sz w:val="2"/>
        </w:rPr>
      </w:pPr>
      <w:r>
        <w:rPr>
          <w:sz w:val="2"/>
        </w:rPr>
        <w:pict>
          <v:group style="width:468.05pt;height:1pt;mso-position-horizontal-relative:char;mso-position-vertical-relative:line" coordorigin="0,0" coordsize="9361,20">
            <v:line style="position:absolute" from="10,10" to="3466,10" stroked="true" strokeweight=".96pt" strokecolor="#000000"/>
            <v:line style="position:absolute" from="3466,10" to="3485,10" stroked="true" strokeweight=".96pt" strokecolor="#000000"/>
            <v:line style="position:absolute" from="3485,10" to="9351,10" stroked="true" strokeweight=".96pt" strokecolor="#000000"/>
          </v:group>
        </w:pict>
      </w:r>
      <w:r>
        <w:rPr>
          <w:sz w:val="2"/>
        </w:rPr>
      </w:r>
    </w:p>
    <w:p>
      <w:pPr>
        <w:tabs>
          <w:tab w:pos="3680" w:val="left" w:leader="none"/>
        </w:tabs>
        <w:spacing w:before="4"/>
        <w:ind w:left="224" w:right="0" w:firstLine="0"/>
        <w:jc w:val="both"/>
        <w:rPr>
          <w:sz w:val="19"/>
        </w:rPr>
      </w:pPr>
      <w:r>
        <w:rPr>
          <w:i/>
          <w:w w:val="105"/>
          <w:sz w:val="19"/>
        </w:rPr>
        <w:t>Triglicéridos</w:t>
        <w:tab/>
      </w:r>
      <w:r>
        <w:rPr>
          <w:w w:val="105"/>
          <w:sz w:val="19"/>
        </w:rPr>
        <w:t>˃2.3</w:t>
      </w:r>
      <w:r>
        <w:rPr>
          <w:spacing w:val="-4"/>
          <w:w w:val="105"/>
          <w:sz w:val="19"/>
        </w:rPr>
        <w:t> </w:t>
      </w:r>
      <w:r>
        <w:rPr>
          <w:w w:val="105"/>
          <w:sz w:val="19"/>
        </w:rPr>
        <w:t>mmol/L.</w:t>
      </w:r>
    </w:p>
    <w:p>
      <w:pPr>
        <w:pStyle w:val="BodyText"/>
        <w:spacing w:before="11"/>
        <w:rPr>
          <w:sz w:val="21"/>
        </w:rPr>
      </w:pPr>
    </w:p>
    <w:p>
      <w:pPr>
        <w:tabs>
          <w:tab w:pos="3680" w:val="left" w:leader="none"/>
        </w:tabs>
        <w:spacing w:before="81"/>
        <w:ind w:left="224" w:right="0" w:firstLine="0"/>
        <w:jc w:val="both"/>
        <w:rPr>
          <w:sz w:val="19"/>
        </w:rPr>
      </w:pPr>
      <w:r>
        <w:rPr>
          <w:i/>
          <w:w w:val="105"/>
          <w:sz w:val="19"/>
        </w:rPr>
        <w:t>Colesterol</w:t>
      </w:r>
      <w:r>
        <w:rPr>
          <w:i/>
          <w:spacing w:val="-2"/>
          <w:w w:val="105"/>
          <w:sz w:val="19"/>
        </w:rPr>
        <w:t> </w:t>
      </w:r>
      <w:r>
        <w:rPr>
          <w:i/>
          <w:w w:val="105"/>
          <w:sz w:val="19"/>
        </w:rPr>
        <w:t>total</w:t>
        <w:tab/>
      </w:r>
      <w:r>
        <w:rPr>
          <w:w w:val="105"/>
          <w:sz w:val="19"/>
        </w:rPr>
        <w:t>˃7.8</w:t>
      </w:r>
      <w:r>
        <w:rPr>
          <w:spacing w:val="-6"/>
          <w:w w:val="105"/>
          <w:sz w:val="19"/>
        </w:rPr>
        <w:t> </w:t>
      </w:r>
      <w:r>
        <w:rPr>
          <w:w w:val="105"/>
          <w:sz w:val="19"/>
        </w:rPr>
        <w:t>mmol/L</w:t>
      </w:r>
    </w:p>
    <w:p>
      <w:pPr>
        <w:tabs>
          <w:tab w:pos="3680" w:val="left" w:leader="none"/>
        </w:tabs>
        <w:spacing w:before="156"/>
        <w:ind w:left="224" w:right="0" w:firstLine="0"/>
        <w:jc w:val="both"/>
        <w:rPr>
          <w:sz w:val="19"/>
        </w:rPr>
      </w:pPr>
      <w:r>
        <w:rPr>
          <w:i/>
          <w:w w:val="105"/>
          <w:sz w:val="19"/>
        </w:rPr>
        <w:t>Presión</w:t>
      </w:r>
      <w:r>
        <w:rPr>
          <w:i/>
          <w:spacing w:val="-2"/>
          <w:w w:val="105"/>
          <w:sz w:val="19"/>
        </w:rPr>
        <w:t> </w:t>
      </w:r>
      <w:r>
        <w:rPr>
          <w:i/>
          <w:w w:val="105"/>
          <w:sz w:val="19"/>
        </w:rPr>
        <w:t>arterial</w:t>
      </w:r>
      <w:r>
        <w:rPr>
          <w:i/>
          <w:spacing w:val="-3"/>
          <w:w w:val="105"/>
          <w:sz w:val="19"/>
        </w:rPr>
        <w:t> </w:t>
      </w:r>
      <w:r>
        <w:rPr>
          <w:i/>
          <w:w w:val="105"/>
          <w:sz w:val="19"/>
        </w:rPr>
        <w:t>sistólica</w:t>
        <w:tab/>
      </w:r>
      <w:r>
        <w:rPr>
          <w:w w:val="105"/>
          <w:sz w:val="19"/>
        </w:rPr>
        <w:t>˃160 mm</w:t>
      </w:r>
      <w:r>
        <w:rPr>
          <w:spacing w:val="-2"/>
          <w:w w:val="105"/>
          <w:sz w:val="19"/>
        </w:rPr>
        <w:t> </w:t>
      </w:r>
      <w:r>
        <w:rPr>
          <w:w w:val="105"/>
          <w:sz w:val="19"/>
        </w:rPr>
        <w:t>Hg.</w:t>
      </w:r>
    </w:p>
    <w:p>
      <w:pPr>
        <w:pStyle w:val="BodyText"/>
        <w:spacing w:before="6"/>
        <w:rPr>
          <w:sz w:val="28"/>
        </w:rPr>
      </w:pPr>
    </w:p>
    <w:p>
      <w:pPr>
        <w:tabs>
          <w:tab w:pos="3680" w:val="left" w:leader="none"/>
        </w:tabs>
        <w:spacing w:before="0"/>
        <w:ind w:left="224" w:right="0" w:firstLine="0"/>
        <w:jc w:val="both"/>
        <w:rPr>
          <w:sz w:val="19"/>
        </w:rPr>
      </w:pPr>
      <w:r>
        <w:rPr>
          <w:i/>
          <w:w w:val="105"/>
          <w:sz w:val="19"/>
        </w:rPr>
        <w:t>Glucosa plasmática</w:t>
      </w:r>
      <w:r>
        <w:rPr>
          <w:i/>
          <w:spacing w:val="-1"/>
          <w:w w:val="105"/>
          <w:sz w:val="19"/>
        </w:rPr>
        <w:t> </w:t>
      </w:r>
      <w:r>
        <w:rPr>
          <w:i/>
          <w:w w:val="105"/>
          <w:sz w:val="19"/>
        </w:rPr>
        <w:t>en</w:t>
      </w:r>
      <w:r>
        <w:rPr>
          <w:i/>
          <w:spacing w:val="-1"/>
          <w:w w:val="105"/>
          <w:sz w:val="19"/>
        </w:rPr>
        <w:t> </w:t>
      </w:r>
      <w:r>
        <w:rPr>
          <w:i/>
          <w:w w:val="105"/>
          <w:sz w:val="19"/>
        </w:rPr>
        <w:t>ayuno</w:t>
        <w:tab/>
      </w:r>
      <w:r>
        <w:rPr>
          <w:w w:val="105"/>
          <w:sz w:val="19"/>
        </w:rPr>
        <w:t>˃5.6 mmol/L o diagnóstico de diabetes mellitus tipo</w:t>
      </w:r>
      <w:r>
        <w:rPr>
          <w:spacing w:val="-17"/>
          <w:w w:val="105"/>
          <w:sz w:val="19"/>
        </w:rPr>
        <w:t> </w:t>
      </w:r>
      <w:r>
        <w:rPr>
          <w:w w:val="105"/>
          <w:sz w:val="19"/>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p>
    <w:p>
      <w:pPr>
        <w:pStyle w:val="Heading2"/>
        <w:spacing w:before="1"/>
        <w:ind w:left="224"/>
      </w:pPr>
      <w:r>
        <w:rPr/>
        <w:t>Diferencias entre especies</w:t>
      </w:r>
    </w:p>
    <w:p>
      <w:pPr>
        <w:pStyle w:val="BodyText"/>
        <w:rPr>
          <w:b/>
        </w:rPr>
      </w:pPr>
    </w:p>
    <w:p>
      <w:pPr>
        <w:pStyle w:val="BodyText"/>
        <w:spacing w:before="2"/>
        <w:rPr>
          <w:b/>
        </w:rPr>
      </w:pPr>
    </w:p>
    <w:p>
      <w:pPr>
        <w:pStyle w:val="BodyText"/>
        <w:spacing w:line="360" w:lineRule="auto"/>
        <w:ind w:left="224" w:right="250"/>
        <w:jc w:val="both"/>
      </w:pPr>
      <w:r>
        <w:rPr/>
        <w:t>Es importante mencionar las diferencias que se han encontrado en los estudios realizados en perros y en humanos, ya que de igual manera en perros obesos se observa diabetes mellitus, dislipidemias e HTA. En los humanos el síndrome metabólico es un factor de riesgo de morbilidad y mortalidad que se asocia a diabetes mellitus tipo II, enfermedad coronaria o accidentes cerebrovasculares, pero dichas enfermedades son poco comunes en perros (Verkest 2014).</w:t>
      </w:r>
    </w:p>
    <w:p>
      <w:pPr>
        <w:spacing w:after="0" w:line="360" w:lineRule="auto"/>
        <w:jc w:val="both"/>
        <w:sectPr>
          <w:pgSz w:w="12240" w:h="15840"/>
          <w:pgMar w:header="754" w:footer="1007" w:top="960" w:bottom="1200" w:left="1500" w:right="1140"/>
        </w:sectPr>
      </w:pPr>
    </w:p>
    <w:p>
      <w:pPr>
        <w:pStyle w:val="BodyText"/>
        <w:rPr>
          <w:sz w:val="20"/>
        </w:rPr>
      </w:pPr>
    </w:p>
    <w:p>
      <w:pPr>
        <w:pStyle w:val="BodyText"/>
        <w:spacing w:before="4"/>
        <w:rPr>
          <w:sz w:val="19"/>
        </w:rPr>
      </w:pPr>
    </w:p>
    <w:p>
      <w:pPr>
        <w:spacing w:before="0"/>
        <w:ind w:left="864" w:right="199" w:firstLine="0"/>
        <w:jc w:val="left"/>
        <w:rPr>
          <w:i/>
          <w:sz w:val="24"/>
        </w:rPr>
      </w:pPr>
      <w:r>
        <w:rPr>
          <w:i/>
          <w:sz w:val="24"/>
        </w:rPr>
        <w:t>Diabetes mellitus</w:t>
      </w:r>
    </w:p>
    <w:p>
      <w:pPr>
        <w:pStyle w:val="BodyText"/>
        <w:rPr>
          <w:i/>
        </w:rPr>
      </w:pPr>
    </w:p>
    <w:p>
      <w:pPr>
        <w:pStyle w:val="BodyText"/>
        <w:spacing w:before="2"/>
        <w:rPr>
          <w:i/>
        </w:rPr>
      </w:pPr>
    </w:p>
    <w:p>
      <w:pPr>
        <w:pStyle w:val="BodyText"/>
        <w:spacing w:line="360" w:lineRule="auto"/>
        <w:ind w:left="144" w:right="250"/>
        <w:jc w:val="both"/>
      </w:pPr>
      <w:r>
        <w:rPr/>
        <w:t>La diabetes mellitus que se presenta en perros se clasifica como tipo I donde existe  destrucción de las células beta, en la diabetes mellitus tipo II existe un fracaso para compensar la resistencia a la insulina asociada a obesidad, gestacional, o secundarias a enfermedades pancreáticas, a otras endocrinopatías, toxicidad o enfermedad genética, no hay evidencia de que exista la diabetes tipo II en perros hasta el momento (Fleeman  y Rand 2007).</w:t>
      </w:r>
    </w:p>
    <w:p>
      <w:pPr>
        <w:pStyle w:val="BodyText"/>
      </w:pPr>
    </w:p>
    <w:p>
      <w:pPr>
        <w:spacing w:before="140"/>
        <w:ind w:left="864" w:right="199" w:firstLine="0"/>
        <w:jc w:val="left"/>
        <w:rPr>
          <w:i/>
          <w:sz w:val="24"/>
        </w:rPr>
      </w:pPr>
      <w:r>
        <w:rPr>
          <w:i/>
          <w:sz w:val="24"/>
        </w:rPr>
        <w:t>Ateroesclerosis</w:t>
      </w:r>
    </w:p>
    <w:p>
      <w:pPr>
        <w:pStyle w:val="BodyText"/>
        <w:rPr>
          <w:i/>
        </w:rPr>
      </w:pPr>
    </w:p>
    <w:p>
      <w:pPr>
        <w:pStyle w:val="BodyText"/>
        <w:spacing w:before="2"/>
        <w:rPr>
          <w:i/>
        </w:rPr>
      </w:pPr>
    </w:p>
    <w:p>
      <w:pPr>
        <w:pStyle w:val="BodyText"/>
        <w:spacing w:line="360" w:lineRule="auto"/>
        <w:ind w:left="144" w:right="250"/>
        <w:jc w:val="both"/>
      </w:pPr>
      <w:r>
        <w:rPr/>
        <w:t>Se ha señalado que los perros con obesidad inducida y natural desarrollan hipertrigliceridemia e hipercolesterolemia, pero no presentan lesiones aterogénicas relacionadas ya que los perros no tienen un cambio sustancial en la cantidad de lipropteínas HDL y las lipoproteínas LDL no aumentan de forma desproporcionadas con la obesidad a diferencia de lo observado en humanos (Jesuette </w:t>
      </w:r>
      <w:r>
        <w:rPr>
          <w:i/>
        </w:rPr>
        <w:t>et al., </w:t>
      </w:r>
      <w:r>
        <w:rPr/>
        <w:t>2005, Verkest 2014). La ateroesclerosis se ha asociado en perros a endocrinopatías o hipercolesterolemia extrema; los accidentes cerebrovasculares son raros en perros y las causas de estos han sido atrubuídas a neoplasias, parásitos intravasculares y a enfermedad cardiaca (Garosi et al; 2005, Verkest 2014).</w:t>
      </w:r>
    </w:p>
    <w:p>
      <w:pPr>
        <w:pStyle w:val="BodyText"/>
      </w:pPr>
    </w:p>
    <w:p>
      <w:pPr>
        <w:spacing w:before="140"/>
        <w:ind w:left="864" w:right="199" w:firstLine="0"/>
        <w:jc w:val="left"/>
        <w:rPr>
          <w:i/>
          <w:sz w:val="24"/>
        </w:rPr>
      </w:pPr>
      <w:r>
        <w:rPr>
          <w:i/>
          <w:sz w:val="24"/>
        </w:rPr>
        <w:t>Hipertensión arterial sistémica</w:t>
      </w:r>
    </w:p>
    <w:p>
      <w:pPr>
        <w:pStyle w:val="BodyText"/>
        <w:rPr>
          <w:i/>
        </w:rPr>
      </w:pPr>
    </w:p>
    <w:p>
      <w:pPr>
        <w:pStyle w:val="BodyText"/>
        <w:spacing w:before="2"/>
        <w:rPr>
          <w:i/>
        </w:rPr>
      </w:pPr>
    </w:p>
    <w:p>
      <w:pPr>
        <w:pStyle w:val="BodyText"/>
        <w:spacing w:line="360" w:lineRule="auto"/>
        <w:ind w:left="144" w:right="250"/>
        <w:jc w:val="both"/>
      </w:pPr>
      <w:r>
        <w:rPr/>
        <w:t>La HTA afecta a órganos como son riñón, retina y cerebro, en la obesidad solo se ha observado incremento de la presión arterial pero no en valores para considerarse al perro como hipertenso; no se ha demostrado en pacientes obesos tal incremento en la presión arterial que implieque un riesgo para generar lesión a los órganos diana (Bodey y Michell 1996, Montoya </w:t>
      </w:r>
      <w:r>
        <w:rPr>
          <w:i/>
        </w:rPr>
        <w:t>et al., </w:t>
      </w:r>
      <w:r>
        <w:rPr/>
        <w:t>2006, Brow </w:t>
      </w:r>
      <w:r>
        <w:rPr>
          <w:i/>
        </w:rPr>
        <w:t>et al., </w:t>
      </w:r>
      <w:r>
        <w:rPr/>
        <w:t>2007, Mehlman </w:t>
      </w:r>
      <w:r>
        <w:rPr>
          <w:i/>
        </w:rPr>
        <w:t>et al., </w:t>
      </w:r>
      <w:r>
        <w:rPr/>
        <w:t>2013)</w:t>
      </w:r>
    </w:p>
    <w:p>
      <w:pPr>
        <w:spacing w:after="0" w:line="360" w:lineRule="auto"/>
        <w:jc w:val="both"/>
        <w:sectPr>
          <w:pgSz w:w="12240" w:h="15840"/>
          <w:pgMar w:header="754" w:footer="1007" w:top="960" w:bottom="1200" w:left="1580" w:right="11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1"/>
        </w:rPr>
      </w:pPr>
    </w:p>
    <w:p>
      <w:pPr>
        <w:pStyle w:val="BodyText"/>
        <w:ind w:left="161"/>
        <w:rPr>
          <w:sz w:val="20"/>
        </w:rPr>
      </w:pPr>
      <w:r>
        <w:rPr>
          <w:sz w:val="20"/>
        </w:rPr>
        <w:drawing>
          <wp:inline distT="0" distB="0" distL="0" distR="0">
            <wp:extent cx="5827724" cy="4282249"/>
            <wp:effectExtent l="0" t="0" r="0" b="0"/>
            <wp:docPr id="9" name="image18.png" descr=""/>
            <wp:cNvGraphicFramePr>
              <a:graphicFrameLocks noChangeAspect="1"/>
            </wp:cNvGraphicFramePr>
            <a:graphic>
              <a:graphicData uri="http://schemas.openxmlformats.org/drawingml/2006/picture">
                <pic:pic>
                  <pic:nvPicPr>
                    <pic:cNvPr id="10" name="image18.png"/>
                    <pic:cNvPicPr/>
                  </pic:nvPicPr>
                  <pic:blipFill>
                    <a:blip r:embed="rId34" cstate="print"/>
                    <a:stretch>
                      <a:fillRect/>
                    </a:stretch>
                  </pic:blipFill>
                  <pic:spPr>
                    <a:xfrm>
                      <a:off x="0" y="0"/>
                      <a:ext cx="5827724" cy="4282249"/>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9"/>
        <w:rPr>
          <w:sz w:val="19"/>
        </w:rPr>
      </w:pPr>
    </w:p>
    <w:p>
      <w:pPr>
        <w:pStyle w:val="BodyText"/>
        <w:spacing w:line="360" w:lineRule="auto" w:before="69"/>
        <w:ind w:left="144" w:right="199"/>
      </w:pPr>
      <w:r>
        <w:rPr>
          <w:b/>
        </w:rPr>
        <w:t>Figura 4. </w:t>
      </w:r>
      <w:r>
        <w:rPr/>
        <w:t>Diagrama de flujo de los componentes del síndrome metabólico en humanos, y su relación con ataque cardiaco y accidente cerebrovascular (Verkest 2014).</w:t>
      </w:r>
    </w:p>
    <w:p>
      <w:pPr>
        <w:spacing w:after="0" w:line="360" w:lineRule="auto"/>
        <w:sectPr>
          <w:footerReference w:type="default" r:id="rId33"/>
          <w:pgSz w:w="12240" w:h="15840"/>
          <w:pgMar w:footer="1007" w:header="754" w:top="960" w:bottom="1200" w:left="1580" w:right="1140"/>
        </w:sectPr>
      </w:pPr>
    </w:p>
    <w:p>
      <w:pPr>
        <w:pStyle w:val="BodyText"/>
        <w:rPr>
          <w:sz w:val="20"/>
        </w:rPr>
      </w:pPr>
    </w:p>
    <w:p>
      <w:pPr>
        <w:pStyle w:val="BodyText"/>
        <w:rPr>
          <w:sz w:val="20"/>
        </w:rPr>
      </w:pPr>
    </w:p>
    <w:p>
      <w:pPr>
        <w:pStyle w:val="BodyText"/>
        <w:rPr>
          <w:sz w:val="20"/>
        </w:rPr>
      </w:pPr>
    </w:p>
    <w:p>
      <w:pPr>
        <w:pStyle w:val="BodyText"/>
        <w:spacing w:before="9"/>
        <w:rPr>
          <w:sz w:val="27"/>
        </w:rPr>
      </w:pPr>
    </w:p>
    <w:p>
      <w:pPr>
        <w:pStyle w:val="BodyText"/>
        <w:ind w:left="233"/>
        <w:rPr>
          <w:sz w:val="20"/>
        </w:rPr>
      </w:pPr>
      <w:r>
        <w:rPr>
          <w:sz w:val="20"/>
        </w:rPr>
        <w:drawing>
          <wp:inline distT="0" distB="0" distL="0" distR="0">
            <wp:extent cx="5667607" cy="3637026"/>
            <wp:effectExtent l="0" t="0" r="0" b="0"/>
            <wp:docPr id="11" name="image19.png" descr=""/>
            <wp:cNvGraphicFramePr>
              <a:graphicFrameLocks noChangeAspect="1"/>
            </wp:cNvGraphicFramePr>
            <a:graphic>
              <a:graphicData uri="http://schemas.openxmlformats.org/drawingml/2006/picture">
                <pic:pic>
                  <pic:nvPicPr>
                    <pic:cNvPr id="12" name="image19.png"/>
                    <pic:cNvPicPr/>
                  </pic:nvPicPr>
                  <pic:blipFill>
                    <a:blip r:embed="rId36" cstate="print"/>
                    <a:stretch>
                      <a:fillRect/>
                    </a:stretch>
                  </pic:blipFill>
                  <pic:spPr>
                    <a:xfrm>
                      <a:off x="0" y="0"/>
                      <a:ext cx="5667607" cy="3637026"/>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6"/>
        <w:rPr>
          <w:sz w:val="18"/>
        </w:rPr>
      </w:pPr>
    </w:p>
    <w:p>
      <w:pPr>
        <w:pStyle w:val="BodyText"/>
        <w:spacing w:line="360" w:lineRule="auto" w:before="69"/>
        <w:ind w:left="144" w:right="250"/>
        <w:jc w:val="both"/>
      </w:pPr>
      <w:r>
        <w:rPr>
          <w:b/>
        </w:rPr>
        <w:t>Figura 5. </w:t>
      </w:r>
      <w:r>
        <w:rPr/>
        <w:t>Diagrama de flujo de los componentes del probable síndrome metabólico en perros. Las flechas gruesas indican efectos fuertes, las flechas delgadas indican efectos menores o raros, y las flechas discontinuas indican efectos no probados. Los contornos de los cuadros indican que es común en dicha especie y los contornos delgados indican condiciones raras (Verkest 2014).</w:t>
      </w:r>
    </w:p>
    <w:p>
      <w:pPr>
        <w:spacing w:after="0" w:line="360" w:lineRule="auto"/>
        <w:jc w:val="both"/>
        <w:sectPr>
          <w:footerReference w:type="default" r:id="rId35"/>
          <w:pgSz w:w="12240" w:h="15840"/>
          <w:pgMar w:footer="1007" w:header="754" w:top="960" w:bottom="1200" w:left="1580" w:right="1140"/>
          <w:pgNumType w:start="31"/>
        </w:sectPr>
      </w:pPr>
    </w:p>
    <w:p>
      <w:pPr>
        <w:pStyle w:val="BodyText"/>
        <w:rPr>
          <w:sz w:val="20"/>
        </w:rPr>
      </w:pPr>
    </w:p>
    <w:p>
      <w:pPr>
        <w:pStyle w:val="Heading1"/>
        <w:jc w:val="both"/>
      </w:pPr>
      <w:bookmarkStart w:name="_TOC_250007" w:id="6"/>
      <w:bookmarkEnd w:id="6"/>
      <w:r>
        <w:rPr/>
        <w:t>Justificación</w:t>
      </w:r>
    </w:p>
    <w:p>
      <w:pPr>
        <w:pStyle w:val="BodyText"/>
        <w:rPr>
          <w:b/>
          <w:sz w:val="40"/>
        </w:rPr>
      </w:pPr>
    </w:p>
    <w:p>
      <w:pPr>
        <w:pStyle w:val="BodyText"/>
        <w:spacing w:before="8"/>
        <w:rPr>
          <w:b/>
          <w:sz w:val="55"/>
        </w:rPr>
      </w:pPr>
    </w:p>
    <w:p>
      <w:pPr>
        <w:pStyle w:val="BodyText"/>
        <w:spacing w:line="360" w:lineRule="auto"/>
        <w:ind w:left="144" w:right="250"/>
        <w:jc w:val="both"/>
      </w:pPr>
      <w:r>
        <w:rPr/>
        <w:t>La relación fisiopatológica de la obesidad e hipertensión arterial sistémica no ha  sido  estudiada en los perros como parte de los cambios de una obesidad natural relacionada con alteraciones metabólicas; a diferencia del síndrome metabólico y de la obesidad-hipertensión ampliamente estudiados en humanos; por lo que es necesario saber si este proceso se da en perros obesos como parte de un síndrome.</w:t>
      </w:r>
    </w:p>
    <w:p>
      <w:pPr>
        <w:spacing w:after="0" w:line="360" w:lineRule="auto"/>
        <w:jc w:val="both"/>
        <w:sectPr>
          <w:pgSz w:w="12240" w:h="15840"/>
          <w:pgMar w:header="754" w:footer="1007" w:top="960" w:bottom="1200" w:left="1580" w:right="1140"/>
        </w:sect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Heading1"/>
        <w:spacing w:before="47"/>
        <w:ind w:right="199"/>
      </w:pPr>
      <w:bookmarkStart w:name="_TOC_250006" w:id="7"/>
      <w:bookmarkEnd w:id="7"/>
      <w:r>
        <w:rPr/>
        <w:t>Objetivos</w:t>
      </w:r>
    </w:p>
    <w:p>
      <w:pPr>
        <w:pStyle w:val="BodyText"/>
        <w:spacing w:before="4"/>
        <w:rPr>
          <w:b/>
          <w:sz w:val="59"/>
        </w:rPr>
      </w:pPr>
    </w:p>
    <w:p>
      <w:pPr>
        <w:pStyle w:val="Heading2"/>
        <w:ind w:right="199"/>
        <w:jc w:val="left"/>
      </w:pPr>
      <w:r>
        <w:rPr/>
        <w:t>Objetivo general</w:t>
      </w:r>
    </w:p>
    <w:p>
      <w:pPr>
        <w:pStyle w:val="BodyText"/>
        <w:rPr>
          <w:b/>
        </w:rPr>
      </w:pPr>
    </w:p>
    <w:p>
      <w:pPr>
        <w:pStyle w:val="BodyText"/>
        <w:spacing w:before="11"/>
        <w:rPr>
          <w:b/>
          <w:sz w:val="23"/>
        </w:rPr>
      </w:pPr>
    </w:p>
    <w:p>
      <w:pPr>
        <w:pStyle w:val="ListParagraph"/>
        <w:numPr>
          <w:ilvl w:val="1"/>
          <w:numId w:val="1"/>
        </w:numPr>
        <w:tabs>
          <w:tab w:pos="864" w:val="left" w:leader="none"/>
          <w:tab w:pos="865" w:val="left" w:leader="none"/>
        </w:tabs>
        <w:spacing w:line="355" w:lineRule="auto" w:before="0" w:after="0"/>
        <w:ind w:left="864" w:right="250" w:hanging="360"/>
        <w:jc w:val="left"/>
        <w:rPr>
          <w:sz w:val="24"/>
        </w:rPr>
      </w:pPr>
      <w:r>
        <w:rPr>
          <w:sz w:val="24"/>
        </w:rPr>
        <w:t>Determinar la frecuencia de las alteraciones metabólicas en perros con sobrepeso u obesidad</w:t>
      </w:r>
      <w:r>
        <w:rPr>
          <w:spacing w:val="-1"/>
          <w:sz w:val="24"/>
        </w:rPr>
        <w:t> </w:t>
      </w:r>
      <w:r>
        <w:rPr>
          <w:sz w:val="24"/>
        </w:rPr>
        <w:t>(ORAM).</w:t>
      </w:r>
    </w:p>
    <w:p>
      <w:pPr>
        <w:pStyle w:val="BodyText"/>
      </w:pPr>
    </w:p>
    <w:p>
      <w:pPr>
        <w:pStyle w:val="Heading2"/>
        <w:spacing w:before="146"/>
        <w:ind w:right="199"/>
        <w:jc w:val="left"/>
      </w:pPr>
      <w:r>
        <w:rPr/>
        <w:t>Objetivos específicos</w:t>
      </w:r>
    </w:p>
    <w:p>
      <w:pPr>
        <w:pStyle w:val="BodyText"/>
        <w:rPr>
          <w:b/>
        </w:rPr>
      </w:pPr>
    </w:p>
    <w:p>
      <w:pPr>
        <w:pStyle w:val="BodyText"/>
        <w:spacing w:before="11"/>
        <w:rPr>
          <w:b/>
          <w:sz w:val="23"/>
        </w:rPr>
      </w:pPr>
    </w:p>
    <w:p>
      <w:pPr>
        <w:pStyle w:val="ListParagraph"/>
        <w:numPr>
          <w:ilvl w:val="2"/>
          <w:numId w:val="1"/>
        </w:numPr>
        <w:tabs>
          <w:tab w:pos="775" w:val="left" w:leader="none"/>
        </w:tabs>
        <w:spacing w:line="350" w:lineRule="auto" w:before="0" w:after="0"/>
        <w:ind w:left="774" w:right="250" w:hanging="180"/>
        <w:jc w:val="left"/>
        <w:rPr>
          <w:sz w:val="24"/>
        </w:rPr>
      </w:pPr>
      <w:r>
        <w:rPr>
          <w:sz w:val="24"/>
        </w:rPr>
        <w:t>Determinar la frecuencia de obesidad y caracterizar a la población estudiada (razas, sexo, edad, estado gonadal y enfermedades asociadas) en los perros estudiados.</w:t>
      </w:r>
    </w:p>
    <w:p>
      <w:pPr>
        <w:pStyle w:val="BodyText"/>
      </w:pPr>
    </w:p>
    <w:p>
      <w:pPr>
        <w:pStyle w:val="ListParagraph"/>
        <w:numPr>
          <w:ilvl w:val="2"/>
          <w:numId w:val="1"/>
        </w:numPr>
        <w:tabs>
          <w:tab w:pos="775" w:val="left" w:leader="none"/>
        </w:tabs>
        <w:spacing w:line="355" w:lineRule="auto" w:before="153" w:after="0"/>
        <w:ind w:left="774" w:right="250" w:hanging="180"/>
        <w:jc w:val="left"/>
        <w:rPr>
          <w:sz w:val="24"/>
        </w:rPr>
      </w:pPr>
      <w:r>
        <w:rPr>
          <w:sz w:val="24"/>
        </w:rPr>
        <w:t>Determinar si la condición corporal, raza, sexo y edad son factores de riesgo para padecer ORAM.</w:t>
      </w:r>
    </w:p>
    <w:p>
      <w:pPr>
        <w:pStyle w:val="BodyText"/>
      </w:pPr>
    </w:p>
    <w:p>
      <w:pPr>
        <w:pStyle w:val="ListParagraph"/>
        <w:numPr>
          <w:ilvl w:val="2"/>
          <w:numId w:val="1"/>
        </w:numPr>
        <w:tabs>
          <w:tab w:pos="775" w:val="left" w:leader="none"/>
        </w:tabs>
        <w:spacing w:line="355" w:lineRule="auto" w:before="143" w:after="0"/>
        <w:ind w:left="774" w:right="250" w:hanging="180"/>
        <w:jc w:val="left"/>
        <w:rPr>
          <w:sz w:val="24"/>
        </w:rPr>
      </w:pPr>
      <w:r>
        <w:rPr>
          <w:sz w:val="24"/>
        </w:rPr>
        <w:t>Establecer la frecuencia de HTA de acuerdo a los diferentes riesgos en la población estudiada, relacionar con raza, sexo, estado gonadal y edad.</w:t>
      </w:r>
    </w:p>
    <w:p>
      <w:pPr>
        <w:pStyle w:val="BodyText"/>
      </w:pPr>
    </w:p>
    <w:p>
      <w:pPr>
        <w:pStyle w:val="ListParagraph"/>
        <w:numPr>
          <w:ilvl w:val="2"/>
          <w:numId w:val="1"/>
        </w:numPr>
        <w:tabs>
          <w:tab w:pos="775" w:val="left" w:leader="none"/>
        </w:tabs>
        <w:spacing w:line="350" w:lineRule="auto" w:before="148" w:after="0"/>
        <w:ind w:left="774" w:right="250" w:hanging="180"/>
        <w:jc w:val="left"/>
        <w:rPr>
          <w:sz w:val="24"/>
        </w:rPr>
      </w:pPr>
      <w:r>
        <w:rPr>
          <w:sz w:val="24"/>
        </w:rPr>
        <w:t>Establecer si las diferentes enfermedades (cardiopatías, ERC y endocrinopatías) son factor de riesgo para presentar HTA en los perros de ambos grupos.</w:t>
      </w:r>
    </w:p>
    <w:p>
      <w:pPr>
        <w:spacing w:after="0" w:line="350" w:lineRule="auto"/>
        <w:jc w:val="left"/>
        <w:rPr>
          <w:sz w:val="24"/>
        </w:rPr>
        <w:sectPr>
          <w:pgSz w:w="12240" w:h="15840"/>
          <w:pgMar w:header="754" w:footer="1007" w:top="960" w:bottom="1200" w:left="1580" w:right="11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p>
    <w:p>
      <w:pPr>
        <w:pStyle w:val="Heading1"/>
        <w:spacing w:before="47"/>
        <w:jc w:val="both"/>
      </w:pPr>
      <w:bookmarkStart w:name="_TOC_250005" w:id="8"/>
      <w:bookmarkEnd w:id="8"/>
      <w:r>
        <w:rPr/>
        <w:t>Material y métodos</w:t>
      </w:r>
    </w:p>
    <w:p>
      <w:pPr>
        <w:pStyle w:val="BodyText"/>
        <w:rPr>
          <w:b/>
          <w:sz w:val="40"/>
        </w:rPr>
      </w:pPr>
    </w:p>
    <w:p>
      <w:pPr>
        <w:pStyle w:val="Heading2"/>
        <w:spacing w:before="256"/>
      </w:pPr>
      <w:r>
        <w:rPr/>
        <w:t>Sujetos de estudio</w:t>
      </w:r>
    </w:p>
    <w:p>
      <w:pPr>
        <w:pStyle w:val="BodyText"/>
        <w:rPr>
          <w:b/>
        </w:rPr>
      </w:pPr>
    </w:p>
    <w:p>
      <w:pPr>
        <w:pStyle w:val="BodyText"/>
        <w:rPr>
          <w:b/>
          <w:sz w:val="30"/>
        </w:rPr>
      </w:pPr>
    </w:p>
    <w:p>
      <w:pPr>
        <w:pStyle w:val="BodyText"/>
        <w:spacing w:line="360" w:lineRule="auto"/>
        <w:ind w:left="144" w:right="250"/>
        <w:jc w:val="both"/>
      </w:pPr>
      <w:r>
        <w:rPr/>
        <w:t>Durante el periodo de Septiembre de 2011 a Diciembre de 2012, se estudiaron un total de 244 perros atendidos en el área de medicina interna del Hospital Veterinario para pequeñas Especies de la FMVZ-UAEMex, ubicado la ciudad de Toluca-México con una altitud de 2,650 metros sobre el nivel del mar.</w:t>
      </w:r>
    </w:p>
    <w:p>
      <w:pPr>
        <w:pStyle w:val="BodyText"/>
      </w:pPr>
    </w:p>
    <w:p>
      <w:pPr>
        <w:pStyle w:val="BodyText"/>
      </w:pPr>
    </w:p>
    <w:p>
      <w:pPr>
        <w:pStyle w:val="BodyText"/>
        <w:spacing w:before="8"/>
        <w:rPr>
          <w:sz w:val="33"/>
        </w:rPr>
      </w:pPr>
    </w:p>
    <w:p>
      <w:pPr>
        <w:pStyle w:val="Heading2"/>
      </w:pPr>
      <w:r>
        <w:rPr/>
        <w:t>Diseño experimental</w:t>
      </w:r>
    </w:p>
    <w:p>
      <w:pPr>
        <w:pStyle w:val="BodyText"/>
        <w:rPr>
          <w:b/>
        </w:rPr>
      </w:pPr>
    </w:p>
    <w:p>
      <w:pPr>
        <w:pStyle w:val="BodyText"/>
        <w:rPr>
          <w:b/>
        </w:rPr>
      </w:pPr>
    </w:p>
    <w:p>
      <w:pPr>
        <w:pStyle w:val="BodyText"/>
        <w:rPr>
          <w:b/>
        </w:rPr>
      </w:pPr>
    </w:p>
    <w:p>
      <w:pPr>
        <w:pStyle w:val="BodyText"/>
        <w:spacing w:before="10"/>
        <w:rPr>
          <w:b/>
          <w:sz w:val="20"/>
        </w:rPr>
      </w:pPr>
    </w:p>
    <w:p>
      <w:pPr>
        <w:spacing w:before="0"/>
        <w:ind w:left="144" w:right="0" w:firstLine="0"/>
        <w:jc w:val="both"/>
        <w:rPr>
          <w:i/>
          <w:sz w:val="24"/>
        </w:rPr>
      </w:pPr>
      <w:r>
        <w:rPr>
          <w:i/>
          <w:sz w:val="24"/>
        </w:rPr>
        <w:t>Criterios de inclusión y criterios de exclusión</w:t>
      </w:r>
    </w:p>
    <w:p>
      <w:pPr>
        <w:pStyle w:val="BodyText"/>
        <w:rPr>
          <w:i/>
        </w:rPr>
      </w:pPr>
    </w:p>
    <w:p>
      <w:pPr>
        <w:pStyle w:val="BodyText"/>
        <w:rPr>
          <w:i/>
          <w:sz w:val="30"/>
        </w:rPr>
      </w:pPr>
    </w:p>
    <w:p>
      <w:pPr>
        <w:pStyle w:val="BodyText"/>
        <w:spacing w:line="360" w:lineRule="auto"/>
        <w:ind w:left="144" w:right="250"/>
        <w:jc w:val="both"/>
      </w:pPr>
      <w:r>
        <w:rPr/>
        <w:t>Se incluyeron 244 perros con condición corporal (CC) ideal, con sobrepeso y obesidad, que fueran clínicamente sanos o contaran con un diagnóstico preciso de la enfermedad  concurrente; a los cuales se les realizó determinación de la condición corporal, anamnesis, examen físico general, medición de presión arterial y toma de muestras sanguíneas. Se excluyeron pacientes que presentaron signos evidentes de estrés al momento de realizar la medición de la PA.</w:t>
      </w:r>
    </w:p>
    <w:p>
      <w:pPr>
        <w:pStyle w:val="BodyText"/>
      </w:pPr>
    </w:p>
    <w:p>
      <w:pPr>
        <w:pStyle w:val="BodyText"/>
        <w:spacing w:line="360" w:lineRule="auto" w:before="212"/>
        <w:ind w:left="144" w:right="250"/>
        <w:jc w:val="both"/>
      </w:pPr>
      <w:r>
        <w:rPr/>
        <w:t>Los animales se incluyeron en el estudio con consentimiento previo del propietario y en ningún caso se realizó algún tipo de manejo que generara dolor o estrés a los animales</w:t>
      </w:r>
    </w:p>
    <w:p>
      <w:pPr>
        <w:spacing w:after="0" w:line="360" w:lineRule="auto"/>
        <w:jc w:val="both"/>
        <w:sectPr>
          <w:pgSz w:w="12240" w:h="15840"/>
          <w:pgMar w:header="754" w:footer="1007" w:top="960" w:bottom="1200" w:left="1580" w:right="1140"/>
        </w:sectPr>
      </w:pPr>
    </w:p>
    <w:p>
      <w:pPr>
        <w:pStyle w:val="BodyText"/>
        <w:rPr>
          <w:sz w:val="20"/>
        </w:rPr>
      </w:pPr>
    </w:p>
    <w:p>
      <w:pPr>
        <w:pStyle w:val="BodyText"/>
        <w:rPr>
          <w:sz w:val="20"/>
        </w:rPr>
      </w:pPr>
    </w:p>
    <w:p>
      <w:pPr>
        <w:pStyle w:val="BodyText"/>
        <w:rPr>
          <w:sz w:val="20"/>
        </w:rPr>
      </w:pPr>
    </w:p>
    <w:p>
      <w:pPr>
        <w:spacing w:before="214"/>
        <w:ind w:left="144" w:right="0" w:firstLine="0"/>
        <w:jc w:val="both"/>
        <w:rPr>
          <w:i/>
          <w:sz w:val="24"/>
        </w:rPr>
      </w:pPr>
      <w:r>
        <w:rPr>
          <w:i/>
          <w:sz w:val="24"/>
        </w:rPr>
        <w:t>Determinación de la condición corporal</w:t>
      </w:r>
    </w:p>
    <w:p>
      <w:pPr>
        <w:pStyle w:val="BodyText"/>
        <w:rPr>
          <w:i/>
        </w:rPr>
      </w:pPr>
    </w:p>
    <w:p>
      <w:pPr>
        <w:pStyle w:val="BodyText"/>
        <w:rPr>
          <w:i/>
          <w:sz w:val="30"/>
        </w:rPr>
      </w:pPr>
    </w:p>
    <w:p>
      <w:pPr>
        <w:pStyle w:val="BodyText"/>
        <w:spacing w:line="360" w:lineRule="auto"/>
        <w:ind w:left="144" w:right="250"/>
        <w:jc w:val="both"/>
      </w:pPr>
      <w:r>
        <w:rPr/>
        <w:t>Se realizó en base a una escala 1/5 a 5/5, clasificando una CC 1/5 como un animal caquéxico, CC 2/5 delgado, CC 3/5 con peso ideal, CC 4/5 con sobrepeso y CC 5/5 en un paciente obeso. Seleccionamos para este estudio solo los perros con CC 3/5 para los animales del grupo control; y los animales con una CC 4/5 y 5/5 para los animales del grupo de obesos (</w:t>
      </w:r>
      <w:r>
        <w:rPr>
          <w:color w:val="231F20"/>
        </w:rPr>
        <w:t>Laflamme </w:t>
      </w:r>
      <w:r>
        <w:rPr>
          <w:i/>
          <w:color w:val="231F20"/>
        </w:rPr>
        <w:t>et al., </w:t>
      </w:r>
      <w:r>
        <w:rPr>
          <w:color w:val="231F20"/>
        </w:rPr>
        <w:t>1994)</w:t>
      </w:r>
      <w:r>
        <w:rPr/>
        <w:t>.</w:t>
      </w:r>
    </w:p>
    <w:p>
      <w:pPr>
        <w:pStyle w:val="BodyText"/>
      </w:pPr>
    </w:p>
    <w:p>
      <w:pPr>
        <w:spacing w:before="212"/>
        <w:ind w:left="144" w:right="0" w:firstLine="0"/>
        <w:jc w:val="both"/>
        <w:rPr>
          <w:i/>
          <w:sz w:val="24"/>
        </w:rPr>
      </w:pPr>
      <w:r>
        <w:rPr>
          <w:i/>
          <w:sz w:val="24"/>
        </w:rPr>
        <w:t>Historia clínica</w:t>
      </w:r>
    </w:p>
    <w:p>
      <w:pPr>
        <w:pStyle w:val="BodyText"/>
        <w:rPr>
          <w:i/>
        </w:rPr>
      </w:pPr>
    </w:p>
    <w:p>
      <w:pPr>
        <w:pStyle w:val="BodyText"/>
        <w:rPr>
          <w:i/>
          <w:sz w:val="30"/>
        </w:rPr>
      </w:pPr>
    </w:p>
    <w:p>
      <w:pPr>
        <w:pStyle w:val="BodyText"/>
        <w:spacing w:line="360" w:lineRule="auto"/>
        <w:ind w:left="144" w:right="250"/>
        <w:jc w:val="both"/>
      </w:pPr>
      <w:r>
        <w:rPr/>
        <w:t>Se tomaron datos de la reseña de los pacientes (raza, sexo, estado gonadal y edad), y diagnósticos definitivos previos.</w:t>
      </w:r>
    </w:p>
    <w:p>
      <w:pPr>
        <w:pStyle w:val="BodyText"/>
      </w:pPr>
    </w:p>
    <w:p>
      <w:pPr>
        <w:pStyle w:val="BodyText"/>
      </w:pPr>
    </w:p>
    <w:p>
      <w:pPr>
        <w:pStyle w:val="BodyText"/>
        <w:spacing w:before="8"/>
        <w:rPr>
          <w:sz w:val="33"/>
        </w:rPr>
      </w:pPr>
    </w:p>
    <w:p>
      <w:pPr>
        <w:spacing w:before="0"/>
        <w:ind w:left="144" w:right="0" w:firstLine="0"/>
        <w:jc w:val="both"/>
        <w:rPr>
          <w:i/>
          <w:sz w:val="24"/>
        </w:rPr>
      </w:pPr>
      <w:r>
        <w:rPr>
          <w:i/>
          <w:sz w:val="24"/>
        </w:rPr>
        <w:t>Medición de la presión arterial sistémica</w:t>
      </w:r>
    </w:p>
    <w:p>
      <w:pPr>
        <w:pStyle w:val="BodyText"/>
        <w:rPr>
          <w:i/>
        </w:rPr>
      </w:pPr>
    </w:p>
    <w:p>
      <w:pPr>
        <w:pStyle w:val="BodyText"/>
        <w:rPr>
          <w:i/>
          <w:sz w:val="30"/>
        </w:rPr>
      </w:pPr>
    </w:p>
    <w:p>
      <w:pPr>
        <w:spacing w:line="360" w:lineRule="auto" w:before="0"/>
        <w:ind w:left="144" w:right="250" w:firstLine="0"/>
        <w:jc w:val="both"/>
        <w:rPr>
          <w:sz w:val="24"/>
        </w:rPr>
      </w:pPr>
      <w:r>
        <w:rPr>
          <w:sz w:val="24"/>
        </w:rPr>
        <w:t>Se evaluó la presión arterial de los 244 perros; divididos en 105 perros en el </w:t>
      </w:r>
      <w:r>
        <w:rPr>
          <w:b/>
          <w:sz w:val="24"/>
        </w:rPr>
        <w:t>grupo control (CC 3/5) </w:t>
      </w:r>
      <w:r>
        <w:rPr>
          <w:sz w:val="24"/>
        </w:rPr>
        <w:t>y a 139 perros en el </w:t>
      </w:r>
      <w:r>
        <w:rPr>
          <w:b/>
          <w:sz w:val="24"/>
        </w:rPr>
        <w:t>grupo de animales obesos (CC 4/5 y 5/5). </w:t>
      </w:r>
      <w:r>
        <w:rPr>
          <w:sz w:val="24"/>
        </w:rPr>
        <w:t>La presión arterial fue medida de acuerdo al protocolo propuesto por el ACVIM (Brown </w:t>
      </w:r>
      <w:r>
        <w:rPr>
          <w:i/>
          <w:sz w:val="24"/>
        </w:rPr>
        <w:t>et al., </w:t>
      </w:r>
      <w:r>
        <w:rPr>
          <w:sz w:val="24"/>
        </w:rPr>
        <w:t>2007).</w:t>
      </w:r>
    </w:p>
    <w:p>
      <w:pPr>
        <w:pStyle w:val="BodyText"/>
      </w:pPr>
    </w:p>
    <w:p>
      <w:pPr>
        <w:pStyle w:val="BodyText"/>
        <w:spacing w:line="360" w:lineRule="auto" w:before="212"/>
        <w:ind w:left="144" w:right="250"/>
        <w:jc w:val="both"/>
      </w:pPr>
      <w:r>
        <w:rPr/>
        <w:t>Para este estudio se utilizó un monitor de oscilometría indirecta (</w:t>
      </w:r>
      <w:r>
        <w:rPr>
          <w:i/>
        </w:rPr>
        <w:t>Cardell Veterinary Monitor </w:t>
      </w:r>
      <w:r>
        <w:rPr>
          <w:i/>
        </w:rPr>
        <w:t>9401BP</w:t>
      </w:r>
      <w:r>
        <w:rPr/>
        <w:t>), todos los pacientes se encontraban conscientes, ubicados en un lugar tranquilo  donde el paciente permaneció 10 minutos antes de la medición, colocados en recumbencia lateral se colocó el brazalete del tamaño adecuado para cada paciente (ancho máximo del 40% del diámetro del miembro), colocándose a nivel del tercio medio de radio y ulna en miembro torácico derecho, realizando de 5 a 7 mediciones, descartando aquellas con diferencias mayores al 10 % entre los valores promedio de la PAS (Brown </w:t>
      </w:r>
      <w:r>
        <w:rPr>
          <w:i/>
        </w:rPr>
        <w:t>et al., </w:t>
      </w:r>
      <w:r>
        <w:rPr/>
        <w:t>2007).</w:t>
      </w:r>
    </w:p>
    <w:p>
      <w:pPr>
        <w:spacing w:after="0" w:line="360" w:lineRule="auto"/>
        <w:jc w:val="both"/>
        <w:sectPr>
          <w:pgSz w:w="12240" w:h="15840"/>
          <w:pgMar w:header="754" w:footer="1007" w:top="960" w:bottom="1200" w:left="1580" w:right="1140"/>
        </w:sectPr>
      </w:pPr>
    </w:p>
    <w:p>
      <w:pPr>
        <w:pStyle w:val="BodyText"/>
        <w:rPr>
          <w:sz w:val="20"/>
        </w:rPr>
      </w:pPr>
    </w:p>
    <w:p>
      <w:pPr>
        <w:pStyle w:val="BodyText"/>
        <w:spacing w:before="4"/>
        <w:rPr>
          <w:sz w:val="19"/>
        </w:rPr>
      </w:pPr>
    </w:p>
    <w:p>
      <w:pPr>
        <w:pStyle w:val="BodyText"/>
        <w:spacing w:line="362" w:lineRule="auto"/>
        <w:ind w:left="144" w:right="199"/>
      </w:pPr>
      <w:r>
        <w:rPr/>
        <w:t>En los casos de HTA, el riesgo de afección a órganos diana se clasificó de acuerdo a la siguiente tabla (Brown </w:t>
      </w:r>
      <w:r>
        <w:rPr>
          <w:i/>
        </w:rPr>
        <w:t>et al., </w:t>
      </w:r>
      <w:r>
        <w:rPr/>
        <w:t>2007):</w:t>
      </w:r>
    </w:p>
    <w:p>
      <w:pPr>
        <w:pStyle w:val="BodyText"/>
        <w:spacing w:before="8"/>
        <w:rPr>
          <w:sz w:val="35"/>
        </w:rPr>
      </w:pPr>
    </w:p>
    <w:p>
      <w:pPr>
        <w:pStyle w:val="ListParagraph"/>
        <w:numPr>
          <w:ilvl w:val="1"/>
          <w:numId w:val="1"/>
        </w:numPr>
        <w:tabs>
          <w:tab w:pos="864" w:val="left" w:leader="none"/>
          <w:tab w:pos="865" w:val="left" w:leader="none"/>
          <w:tab w:pos="3024" w:val="left" w:leader="none"/>
        </w:tabs>
        <w:spacing w:line="240" w:lineRule="auto" w:before="0" w:after="0"/>
        <w:ind w:left="864" w:right="0" w:hanging="360"/>
        <w:jc w:val="left"/>
        <w:rPr>
          <w:sz w:val="24"/>
        </w:rPr>
      </w:pPr>
      <w:r>
        <w:rPr>
          <w:sz w:val="24"/>
        </w:rPr>
        <w:t>Riesgo mínimo</w:t>
        <w:tab/>
        <w:t>(130-150 mmHg)</w:t>
      </w:r>
    </w:p>
    <w:p>
      <w:pPr>
        <w:pStyle w:val="ListParagraph"/>
        <w:numPr>
          <w:ilvl w:val="1"/>
          <w:numId w:val="1"/>
        </w:numPr>
        <w:tabs>
          <w:tab w:pos="864" w:val="left" w:leader="none"/>
          <w:tab w:pos="865" w:val="left" w:leader="none"/>
          <w:tab w:pos="3024" w:val="left" w:leader="none"/>
        </w:tabs>
        <w:spacing w:line="240" w:lineRule="auto" w:before="138" w:after="0"/>
        <w:ind w:left="864" w:right="0" w:hanging="360"/>
        <w:jc w:val="left"/>
        <w:rPr>
          <w:sz w:val="24"/>
        </w:rPr>
      </w:pPr>
      <w:r>
        <w:rPr>
          <w:sz w:val="24"/>
        </w:rPr>
        <w:t>Riesgo leve</w:t>
        <w:tab/>
        <w:t>(150–159  mmHg)</w:t>
      </w:r>
    </w:p>
    <w:p>
      <w:pPr>
        <w:pStyle w:val="ListParagraph"/>
        <w:numPr>
          <w:ilvl w:val="1"/>
          <w:numId w:val="1"/>
        </w:numPr>
        <w:tabs>
          <w:tab w:pos="864" w:val="left" w:leader="none"/>
          <w:tab w:pos="865" w:val="left" w:leader="none"/>
          <w:tab w:pos="3024" w:val="left" w:leader="none"/>
        </w:tabs>
        <w:spacing w:line="240" w:lineRule="auto" w:before="138" w:after="0"/>
        <w:ind w:left="864" w:right="0" w:hanging="360"/>
        <w:jc w:val="left"/>
        <w:rPr>
          <w:sz w:val="24"/>
        </w:rPr>
      </w:pPr>
      <w:r>
        <w:rPr>
          <w:sz w:val="24"/>
        </w:rPr>
        <w:t>Riesgo moderado</w:t>
        <w:tab/>
        <w:t>(160–179  mmHg)</w:t>
      </w:r>
    </w:p>
    <w:p>
      <w:pPr>
        <w:pStyle w:val="ListParagraph"/>
        <w:numPr>
          <w:ilvl w:val="1"/>
          <w:numId w:val="1"/>
        </w:numPr>
        <w:tabs>
          <w:tab w:pos="864" w:val="left" w:leader="none"/>
          <w:tab w:pos="865" w:val="left" w:leader="none"/>
          <w:tab w:pos="3024" w:val="left" w:leader="none"/>
        </w:tabs>
        <w:spacing w:line="240" w:lineRule="auto" w:before="138" w:after="0"/>
        <w:ind w:left="864" w:right="0" w:hanging="360"/>
        <w:jc w:val="left"/>
        <w:rPr>
          <w:sz w:val="24"/>
        </w:rPr>
      </w:pPr>
      <w:r>
        <w:rPr>
          <w:sz w:val="24"/>
        </w:rPr>
        <w:t>Riesgo severo</w:t>
        <w:tab/>
        <w:t>(</w:t>
      </w:r>
      <w:r>
        <w:rPr>
          <w:sz w:val="24"/>
          <w:u w:val="single"/>
        </w:rPr>
        <w:t>&gt; </w:t>
      </w:r>
      <w:r>
        <w:rPr>
          <w:sz w:val="24"/>
        </w:rPr>
        <w:t>180 mmHg)</w:t>
      </w:r>
    </w:p>
    <w:p>
      <w:pPr>
        <w:pStyle w:val="BodyText"/>
        <w:rPr>
          <w:sz w:val="20"/>
        </w:rPr>
      </w:pPr>
    </w:p>
    <w:p>
      <w:pPr>
        <w:pStyle w:val="BodyText"/>
        <w:spacing w:before="1"/>
        <w:rPr>
          <w:sz w:val="22"/>
        </w:rPr>
      </w:pPr>
    </w:p>
    <w:p>
      <w:pPr>
        <w:pStyle w:val="BodyText"/>
        <w:spacing w:before="69"/>
        <w:ind w:left="144"/>
        <w:jc w:val="both"/>
      </w:pPr>
      <w:r>
        <w:rPr/>
        <w:t>Para este estudio solo se consideraron como casos de HTA los animales con valores de PAS</w:t>
      </w:r>
    </w:p>
    <w:p>
      <w:pPr>
        <w:pStyle w:val="BodyText"/>
        <w:spacing w:before="137"/>
        <w:ind w:left="144"/>
        <w:jc w:val="both"/>
      </w:pPr>
      <w:r>
        <w:rPr/>
        <w:t>&gt;160 mmHg, con la finalidad de descartar los casos de HTA debido al estrés del manejo.</w:t>
      </w:r>
    </w:p>
    <w:p>
      <w:pPr>
        <w:pStyle w:val="BodyText"/>
      </w:pPr>
    </w:p>
    <w:p>
      <w:pPr>
        <w:spacing w:before="206"/>
        <w:ind w:left="144" w:right="0" w:firstLine="0"/>
        <w:jc w:val="both"/>
        <w:rPr>
          <w:i/>
          <w:sz w:val="24"/>
        </w:rPr>
      </w:pPr>
      <w:r>
        <w:rPr>
          <w:i/>
          <w:sz w:val="24"/>
        </w:rPr>
        <w:t>Estudios de laboratorio</w:t>
      </w:r>
    </w:p>
    <w:p>
      <w:pPr>
        <w:pStyle w:val="BodyText"/>
        <w:rPr>
          <w:i/>
        </w:rPr>
      </w:pPr>
    </w:p>
    <w:p>
      <w:pPr>
        <w:pStyle w:val="BodyText"/>
        <w:spacing w:before="3"/>
        <w:rPr>
          <w:i/>
          <w:sz w:val="21"/>
        </w:rPr>
      </w:pPr>
    </w:p>
    <w:p>
      <w:pPr>
        <w:pStyle w:val="BodyText"/>
        <w:spacing w:line="360" w:lineRule="auto"/>
        <w:ind w:left="144" w:right="250"/>
        <w:jc w:val="both"/>
      </w:pPr>
      <w:r>
        <w:rPr/>
        <w:t>Previo ayuno de ocho horas se realizó la toma de muestras para hemograma, perfil bioquímico (glucosa, colesterol, triglicéridos) y urianálisis. Todos las estudios fueron realizados en el laboratorio clínico del Hospital Veterinario para Pequeñas Especies de la FMVZ-UAEMex.</w:t>
      </w:r>
    </w:p>
    <w:p>
      <w:pPr>
        <w:pStyle w:val="BodyText"/>
      </w:pPr>
    </w:p>
    <w:p>
      <w:pPr>
        <w:pStyle w:val="BodyText"/>
        <w:spacing w:line="360" w:lineRule="auto" w:before="179"/>
        <w:ind w:left="144" w:right="250"/>
        <w:jc w:val="both"/>
      </w:pPr>
      <w:r>
        <w:rPr/>
        <w:t>Posteriormente se realizó la evaluación de los datos obtenidos de los perros obesos con la finalidad de valorar la existencia de ORAM, tomando en consideración los perros con una CC 4/5 y 5/5 que tuvieran tanto estudios de laboratorio como medición de la presión arterial sistémica.</w:t>
      </w:r>
    </w:p>
    <w:p>
      <w:pPr>
        <w:pStyle w:val="BodyText"/>
        <w:spacing w:before="4"/>
        <w:rPr>
          <w:sz w:val="30"/>
        </w:rPr>
      </w:pPr>
    </w:p>
    <w:p>
      <w:pPr>
        <w:spacing w:before="0"/>
        <w:ind w:left="144" w:right="0" w:firstLine="0"/>
        <w:jc w:val="both"/>
        <w:rPr>
          <w:i/>
          <w:sz w:val="24"/>
        </w:rPr>
      </w:pPr>
      <w:r>
        <w:rPr>
          <w:i/>
          <w:sz w:val="24"/>
        </w:rPr>
        <w:t>Análisis estadístico</w:t>
      </w:r>
    </w:p>
    <w:p>
      <w:pPr>
        <w:pStyle w:val="BodyText"/>
        <w:rPr>
          <w:i/>
        </w:rPr>
      </w:pPr>
    </w:p>
    <w:p>
      <w:pPr>
        <w:pStyle w:val="BodyText"/>
        <w:spacing w:line="355" w:lineRule="auto" w:before="206"/>
        <w:ind w:left="144" w:right="250"/>
        <w:jc w:val="both"/>
      </w:pPr>
      <w:r>
        <w:rPr/>
        <w:t>Los datos obtenidos fueron analizados con estadística descriptiva. La evaluación de la relación de PA y edad en los grupos se utilizó la prueba de Mann-Whitney o Wilcoxon; los datos categóricos fueron analizados con ayuda de X</w:t>
      </w:r>
      <w:r>
        <w:rPr>
          <w:position w:val="11"/>
          <w:sz w:val="16"/>
        </w:rPr>
        <w:t>2</w:t>
      </w:r>
      <w:r>
        <w:rPr/>
        <w:t>. Los datos de presión arterial fueron comparados utilizando una prueba de T no pareada. Posteriormente se realizó análisis de regresión logística para establecer asociación de factores con hipertensión y obesidad. Los datos fueron analizados con ayuda del software SPSS (Statical Package for Social Science) versión 16.</w:t>
      </w:r>
    </w:p>
    <w:p>
      <w:pPr>
        <w:spacing w:after="0" w:line="355" w:lineRule="auto"/>
        <w:jc w:val="both"/>
        <w:sectPr>
          <w:pgSz w:w="12240" w:h="15840"/>
          <w:pgMar w:header="754" w:footer="1007" w:top="960" w:bottom="1200" w:left="1580" w:right="1140"/>
        </w:sectPr>
      </w:pPr>
    </w:p>
    <w:p>
      <w:pPr>
        <w:pStyle w:val="BodyText"/>
        <w:rPr>
          <w:sz w:val="20"/>
        </w:rPr>
      </w:pPr>
    </w:p>
    <w:p>
      <w:pPr>
        <w:pStyle w:val="Heading1"/>
        <w:ind w:left="164"/>
        <w:jc w:val="both"/>
      </w:pPr>
      <w:bookmarkStart w:name="_TOC_250004" w:id="9"/>
      <w:bookmarkEnd w:id="9"/>
      <w:r>
        <w:rPr/>
        <w:t>Resultados</w:t>
      </w:r>
    </w:p>
    <w:p>
      <w:pPr>
        <w:pStyle w:val="BodyText"/>
        <w:rPr>
          <w:b/>
          <w:sz w:val="56"/>
        </w:rPr>
      </w:pPr>
    </w:p>
    <w:p>
      <w:pPr>
        <w:pStyle w:val="BodyText"/>
        <w:spacing w:line="360" w:lineRule="auto"/>
        <w:ind w:left="164" w:right="250"/>
        <w:jc w:val="both"/>
      </w:pPr>
      <w:r>
        <w:rPr/>
        <w:t>Se estudiaron un total 244 perros, 105 con una CC 3/5 (grupo control); y 139 con sobrepeso u obesidad -102 con una CC 4/5 y 37 con una CC 5/5 (grupo obesos). Es decir que del total de perros estudiados el 43% tuvo una CC ideal y el 57% fueron considerados obesos.</w:t>
      </w:r>
    </w:p>
    <w:p>
      <w:pPr>
        <w:pStyle w:val="BodyText"/>
      </w:pPr>
    </w:p>
    <w:p>
      <w:pPr>
        <w:spacing w:before="140"/>
        <w:ind w:left="164" w:right="0" w:firstLine="0"/>
        <w:jc w:val="both"/>
        <w:rPr>
          <w:i/>
          <w:sz w:val="24"/>
        </w:rPr>
      </w:pPr>
      <w:r>
        <w:rPr>
          <w:i/>
          <w:sz w:val="24"/>
        </w:rPr>
        <w:t>Caracterización de la población estudiada</w:t>
      </w:r>
    </w:p>
    <w:p>
      <w:pPr>
        <w:pStyle w:val="BodyText"/>
        <w:rPr>
          <w:i/>
        </w:rPr>
      </w:pPr>
    </w:p>
    <w:p>
      <w:pPr>
        <w:pStyle w:val="BodyText"/>
        <w:spacing w:before="2"/>
        <w:rPr>
          <w:i/>
        </w:rPr>
      </w:pPr>
    </w:p>
    <w:p>
      <w:pPr>
        <w:pStyle w:val="BodyText"/>
        <w:spacing w:line="360" w:lineRule="auto"/>
        <w:ind w:left="164" w:right="250"/>
        <w:jc w:val="both"/>
      </w:pPr>
      <w:r>
        <w:rPr/>
        <w:t>Al analizar los perros de ambos grupos las razas Labrador, Poodle y los Schnauzer fueron las más frecuentes. Los Labradores tienen mayor riesgo de padecer sobrepeso y obesidad (OR 4.350), p ˂0.0008 que las demás razas en conjunto (Tabla 3).</w:t>
      </w:r>
    </w:p>
    <w:p>
      <w:pPr>
        <w:pStyle w:val="BodyText"/>
      </w:pPr>
    </w:p>
    <w:p>
      <w:pPr>
        <w:pStyle w:val="BodyText"/>
        <w:spacing w:before="140"/>
        <w:ind w:left="164"/>
        <w:jc w:val="both"/>
      </w:pPr>
      <w:r>
        <w:rPr>
          <w:b/>
        </w:rPr>
        <w:t>Tabla 3. </w:t>
      </w:r>
      <w:r>
        <w:rPr/>
        <w:t>Riesgo por raza con respecto a las demás de desarrollar obesidad ajustado</w:t>
      </w:r>
    </w:p>
    <w:p>
      <w:pPr>
        <w:pStyle w:val="BodyText"/>
        <w:spacing w:before="4"/>
        <w:rPr>
          <w:sz w:val="18"/>
        </w:rPr>
      </w:pPr>
      <w:r>
        <w:rPr/>
        <w:pict>
          <v:group style="position:absolute;margin-left:83.792999pt;margin-top:12.504292pt;width:460.85pt;height:1pt;mso-position-horizontal-relative:page;mso-position-vertical-relative:paragraph;z-index:1504;mso-wrap-distance-left:0;mso-wrap-distance-right:0" coordorigin="1676,250" coordsize="9217,20">
            <v:line style="position:absolute" from="1686,260" to="4494,260" stroked="true" strokeweight=".96pt" strokecolor="#000000"/>
            <v:line style="position:absolute" from="4494,260" to="4513,260" stroked="true" strokeweight=".96pt" strokecolor="#000000"/>
            <v:line style="position:absolute" from="4513,260" to="6188,260" stroked="true" strokeweight=".96pt" strokecolor="#000000"/>
            <v:line style="position:absolute" from="6188,260" to="6207,260" stroked="true" strokeweight=".96pt" strokecolor="#000000"/>
            <v:line style="position:absolute" from="6207,260" to="7139,260" stroked="true" strokeweight=".96pt" strokecolor="#000000"/>
            <v:line style="position:absolute" from="7139,260" to="7158,260" stroked="true" strokeweight=".96pt" strokecolor="#000000"/>
            <v:line style="position:absolute" from="7158,260" to="8003,260" stroked="true" strokeweight=".96pt" strokecolor="#000000"/>
            <v:line style="position:absolute" from="8003,260" to="8022,260" stroked="true" strokeweight=".96pt" strokecolor="#000000"/>
            <v:line style="position:absolute" from="8022,260" to="9716,260" stroked="true" strokeweight=".96pt" strokecolor="#000000"/>
            <v:line style="position:absolute" from="9716,260" to="9735,260" stroked="true" strokeweight=".96pt" strokecolor="#000000"/>
            <v:line style="position:absolute" from="9735,260" to="10883,260" stroked="true" strokeweight=".96pt" strokecolor="#000000"/>
            <w10:wrap type="topAndBottom"/>
          </v:group>
        </w:pict>
      </w:r>
    </w:p>
    <w:p>
      <w:pPr>
        <w:spacing w:line="243" w:lineRule="exact" w:before="0"/>
        <w:ind w:left="4792" w:right="279" w:firstLine="0"/>
        <w:jc w:val="left"/>
        <w:rPr>
          <w:i/>
          <w:sz w:val="24"/>
        </w:rPr>
      </w:pPr>
      <w:r>
        <w:rPr>
          <w:i/>
          <w:sz w:val="24"/>
        </w:rPr>
        <w:t>Grupo</w:t>
      </w:r>
    </w:p>
    <w:p>
      <w:pPr>
        <w:spacing w:before="137"/>
        <w:ind w:left="3585" w:right="5555" w:firstLine="0"/>
        <w:jc w:val="center"/>
        <w:rPr>
          <w:i/>
          <w:sz w:val="24"/>
        </w:rPr>
      </w:pPr>
      <w:r>
        <w:rPr/>
        <w:pict>
          <v:shape style="position:absolute;margin-left:84.292999pt;margin-top:1.437026pt;width:459.85pt;height:153.8pt;mso-position-horizontal-relative:page;mso-position-vertical-relative:paragraph;z-index:152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82"/>
                    <w:gridCol w:w="1636"/>
                    <w:gridCol w:w="843"/>
                    <w:gridCol w:w="884"/>
                    <w:gridCol w:w="1729"/>
                    <w:gridCol w:w="1122"/>
                  </w:tblGrid>
                  <w:tr>
                    <w:trPr>
                      <w:trHeight w:val="259" w:hRule="exact"/>
                    </w:trPr>
                    <w:tc>
                      <w:tcPr>
                        <w:tcW w:w="5462" w:type="dxa"/>
                        <w:gridSpan w:val="3"/>
                      </w:tcPr>
                      <w:p>
                        <w:pPr>
                          <w:pStyle w:val="TableParagraph"/>
                          <w:tabs>
                            <w:tab w:pos="2967" w:val="left" w:leader="none"/>
                            <w:tab w:pos="4653" w:val="left" w:leader="none"/>
                          </w:tabs>
                          <w:spacing w:line="245" w:lineRule="exact"/>
                          <w:ind w:left="110"/>
                          <w:rPr>
                            <w:i/>
                            <w:sz w:val="24"/>
                          </w:rPr>
                        </w:pPr>
                        <w:r>
                          <w:rPr>
                            <w:i/>
                            <w:sz w:val="24"/>
                          </w:rPr>
                          <w:t>Razas (n)</w:t>
                          <w:tab/>
                        </w:r>
                        <w:r>
                          <w:rPr>
                            <w:i/>
                            <w:position w:val="13"/>
                            <w:sz w:val="24"/>
                          </w:rPr>
                          <w:t>Grupo control</w:t>
                          <w:tab/>
                        </w:r>
                        <w:r>
                          <w:rPr>
                            <w:i/>
                            <w:sz w:val="24"/>
                          </w:rPr>
                          <w:t>obesos</w:t>
                        </w:r>
                      </w:p>
                    </w:tc>
                    <w:tc>
                      <w:tcPr>
                        <w:tcW w:w="884" w:type="dxa"/>
                      </w:tcPr>
                      <w:p>
                        <w:pPr>
                          <w:pStyle w:val="TableParagraph"/>
                          <w:spacing w:line="245" w:lineRule="exact"/>
                          <w:ind w:left="136" w:right="167"/>
                          <w:jc w:val="center"/>
                          <w:rPr>
                            <w:i/>
                            <w:sz w:val="24"/>
                          </w:rPr>
                        </w:pPr>
                        <w:r>
                          <w:rPr>
                            <w:i/>
                            <w:sz w:val="24"/>
                          </w:rPr>
                          <w:t>OR</w:t>
                        </w:r>
                      </w:p>
                    </w:tc>
                    <w:tc>
                      <w:tcPr>
                        <w:tcW w:w="1729" w:type="dxa"/>
                      </w:tcPr>
                      <w:p>
                        <w:pPr>
                          <w:pStyle w:val="TableParagraph"/>
                          <w:spacing w:line="245" w:lineRule="exact"/>
                          <w:ind w:left="689" w:right="759"/>
                          <w:jc w:val="center"/>
                          <w:rPr>
                            <w:i/>
                            <w:sz w:val="24"/>
                          </w:rPr>
                        </w:pPr>
                        <w:r>
                          <w:rPr>
                            <w:i/>
                            <w:sz w:val="24"/>
                          </w:rPr>
                          <w:t>IC</w:t>
                        </w:r>
                      </w:p>
                    </w:tc>
                    <w:tc>
                      <w:tcPr>
                        <w:tcW w:w="1122" w:type="dxa"/>
                      </w:tcPr>
                      <w:p>
                        <w:pPr>
                          <w:pStyle w:val="TableParagraph"/>
                          <w:spacing w:line="245" w:lineRule="exact"/>
                          <w:ind w:right="43"/>
                          <w:jc w:val="center"/>
                          <w:rPr>
                            <w:i/>
                            <w:sz w:val="24"/>
                          </w:rPr>
                        </w:pPr>
                        <w:r>
                          <w:rPr>
                            <w:i/>
                            <w:sz w:val="24"/>
                          </w:rPr>
                          <w:t>p</w:t>
                        </w:r>
                      </w:p>
                    </w:tc>
                  </w:tr>
                  <w:tr>
                    <w:trPr>
                      <w:trHeight w:val="275" w:hRule="exact"/>
                    </w:trPr>
                    <w:tc>
                      <w:tcPr>
                        <w:tcW w:w="2982" w:type="dxa"/>
                        <w:tcBorders>
                          <w:bottom w:val="single" w:sz="8" w:space="0" w:color="000000"/>
                        </w:tcBorders>
                      </w:tcPr>
                      <w:p>
                        <w:pPr/>
                      </w:p>
                    </w:tc>
                    <w:tc>
                      <w:tcPr>
                        <w:tcW w:w="1636" w:type="dxa"/>
                        <w:tcBorders>
                          <w:bottom w:val="single" w:sz="8" w:space="0" w:color="000000"/>
                        </w:tcBorders>
                      </w:tcPr>
                      <w:p>
                        <w:pPr/>
                      </w:p>
                    </w:tc>
                    <w:tc>
                      <w:tcPr>
                        <w:tcW w:w="843" w:type="dxa"/>
                        <w:tcBorders>
                          <w:bottom w:val="single" w:sz="8" w:space="0" w:color="000000"/>
                        </w:tcBorders>
                      </w:tcPr>
                      <w:p>
                        <w:pPr>
                          <w:pStyle w:val="TableParagraph"/>
                          <w:spacing w:line="245" w:lineRule="exact"/>
                          <w:ind w:left="72" w:right="190"/>
                          <w:jc w:val="center"/>
                          <w:rPr>
                            <w:i/>
                            <w:sz w:val="24"/>
                          </w:rPr>
                        </w:pPr>
                        <w:r>
                          <w:rPr>
                            <w:i/>
                            <w:sz w:val="24"/>
                          </w:rPr>
                          <w:t>(%)</w:t>
                        </w:r>
                      </w:p>
                    </w:tc>
                    <w:tc>
                      <w:tcPr>
                        <w:tcW w:w="884" w:type="dxa"/>
                        <w:tcBorders>
                          <w:bottom w:val="single" w:sz="8" w:space="0" w:color="000000"/>
                        </w:tcBorders>
                      </w:tcPr>
                      <w:p>
                        <w:pPr/>
                      </w:p>
                    </w:tc>
                    <w:tc>
                      <w:tcPr>
                        <w:tcW w:w="1729" w:type="dxa"/>
                        <w:tcBorders>
                          <w:bottom w:val="single" w:sz="8" w:space="0" w:color="000000"/>
                        </w:tcBorders>
                      </w:tcPr>
                      <w:p>
                        <w:pPr/>
                      </w:p>
                    </w:tc>
                    <w:tc>
                      <w:tcPr>
                        <w:tcW w:w="1122" w:type="dxa"/>
                        <w:tcBorders>
                          <w:bottom w:val="single" w:sz="8" w:space="0" w:color="000000"/>
                        </w:tcBorders>
                      </w:tcPr>
                      <w:p>
                        <w:pPr/>
                      </w:p>
                    </w:tc>
                  </w:tr>
                  <w:tr>
                    <w:trPr>
                      <w:trHeight w:val="440" w:hRule="exact"/>
                    </w:trPr>
                    <w:tc>
                      <w:tcPr>
                        <w:tcW w:w="2982" w:type="dxa"/>
                        <w:tcBorders>
                          <w:top w:val="single" w:sz="8" w:space="0" w:color="000000"/>
                        </w:tcBorders>
                      </w:tcPr>
                      <w:p>
                        <w:pPr>
                          <w:pStyle w:val="TableParagraph"/>
                          <w:spacing w:before="68"/>
                          <w:ind w:left="110"/>
                          <w:rPr>
                            <w:i/>
                            <w:sz w:val="24"/>
                          </w:rPr>
                        </w:pPr>
                        <w:r>
                          <w:rPr>
                            <w:i/>
                            <w:sz w:val="24"/>
                          </w:rPr>
                          <w:t>Labrador (35)</w:t>
                        </w:r>
                      </w:p>
                    </w:tc>
                    <w:tc>
                      <w:tcPr>
                        <w:tcW w:w="1636" w:type="dxa"/>
                        <w:tcBorders>
                          <w:top w:val="single" w:sz="8" w:space="0" w:color="000000"/>
                        </w:tcBorders>
                      </w:tcPr>
                      <w:p>
                        <w:pPr>
                          <w:pStyle w:val="TableParagraph"/>
                          <w:spacing w:before="68"/>
                          <w:ind w:left="405"/>
                          <w:rPr>
                            <w:sz w:val="24"/>
                          </w:rPr>
                        </w:pPr>
                        <w:r>
                          <w:rPr>
                            <w:sz w:val="24"/>
                          </w:rPr>
                          <w:t>17.14</w:t>
                        </w:r>
                      </w:p>
                    </w:tc>
                    <w:tc>
                      <w:tcPr>
                        <w:tcW w:w="843" w:type="dxa"/>
                        <w:tcBorders>
                          <w:top w:val="single" w:sz="8" w:space="0" w:color="000000"/>
                        </w:tcBorders>
                      </w:tcPr>
                      <w:p>
                        <w:pPr>
                          <w:pStyle w:val="TableParagraph"/>
                          <w:spacing w:before="68"/>
                          <w:ind w:left="72" w:right="190"/>
                          <w:jc w:val="center"/>
                          <w:rPr>
                            <w:sz w:val="24"/>
                          </w:rPr>
                        </w:pPr>
                        <w:r>
                          <w:rPr>
                            <w:sz w:val="24"/>
                          </w:rPr>
                          <w:t>82.86</w:t>
                        </w:r>
                      </w:p>
                    </w:tc>
                    <w:tc>
                      <w:tcPr>
                        <w:tcW w:w="884" w:type="dxa"/>
                        <w:tcBorders>
                          <w:top w:val="single" w:sz="8" w:space="0" w:color="000000"/>
                        </w:tcBorders>
                      </w:tcPr>
                      <w:p>
                        <w:pPr>
                          <w:pStyle w:val="TableParagraph"/>
                          <w:spacing w:before="68"/>
                          <w:ind w:left="136" w:right="167"/>
                          <w:jc w:val="center"/>
                          <w:rPr>
                            <w:sz w:val="24"/>
                          </w:rPr>
                        </w:pPr>
                        <w:r>
                          <w:rPr>
                            <w:sz w:val="24"/>
                          </w:rPr>
                          <w:t>4.35</w:t>
                        </w:r>
                      </w:p>
                    </w:tc>
                    <w:tc>
                      <w:tcPr>
                        <w:tcW w:w="1729" w:type="dxa"/>
                        <w:tcBorders>
                          <w:top w:val="single" w:sz="8" w:space="0" w:color="000000"/>
                        </w:tcBorders>
                      </w:tcPr>
                      <w:p>
                        <w:pPr>
                          <w:pStyle w:val="TableParagraph"/>
                          <w:spacing w:before="68"/>
                          <w:ind w:right="258"/>
                          <w:jc w:val="right"/>
                          <w:rPr>
                            <w:sz w:val="24"/>
                          </w:rPr>
                        </w:pPr>
                        <w:r>
                          <w:rPr>
                            <w:sz w:val="24"/>
                          </w:rPr>
                          <w:t>1.733-10.916</w:t>
                        </w:r>
                      </w:p>
                    </w:tc>
                    <w:tc>
                      <w:tcPr>
                        <w:tcW w:w="1122" w:type="dxa"/>
                        <w:tcBorders>
                          <w:top w:val="single" w:sz="8" w:space="0" w:color="000000"/>
                        </w:tcBorders>
                      </w:tcPr>
                      <w:p>
                        <w:pPr>
                          <w:pStyle w:val="TableParagraph"/>
                          <w:spacing w:before="68"/>
                          <w:ind w:left="241" w:right="284"/>
                          <w:jc w:val="center"/>
                          <w:rPr>
                            <w:sz w:val="24"/>
                          </w:rPr>
                        </w:pPr>
                        <w:r>
                          <w:rPr>
                            <w:sz w:val="24"/>
                          </w:rPr>
                          <w:t>&lt;0.01</w:t>
                        </w:r>
                      </w:p>
                    </w:tc>
                  </w:tr>
                  <w:tr>
                    <w:trPr>
                      <w:trHeight w:val="427" w:hRule="exact"/>
                    </w:trPr>
                    <w:tc>
                      <w:tcPr>
                        <w:tcW w:w="2982" w:type="dxa"/>
                      </w:tcPr>
                      <w:p>
                        <w:pPr>
                          <w:pStyle w:val="TableParagraph"/>
                          <w:spacing w:before="60"/>
                          <w:ind w:left="110"/>
                          <w:rPr>
                            <w:i/>
                            <w:sz w:val="24"/>
                          </w:rPr>
                        </w:pPr>
                        <w:r>
                          <w:rPr>
                            <w:i/>
                            <w:sz w:val="24"/>
                          </w:rPr>
                          <w:t>Poodle (41)</w:t>
                        </w:r>
                      </w:p>
                    </w:tc>
                    <w:tc>
                      <w:tcPr>
                        <w:tcW w:w="1636" w:type="dxa"/>
                      </w:tcPr>
                      <w:p>
                        <w:pPr>
                          <w:pStyle w:val="TableParagraph"/>
                          <w:spacing w:before="60"/>
                          <w:ind w:left="405"/>
                          <w:rPr>
                            <w:sz w:val="24"/>
                          </w:rPr>
                        </w:pPr>
                        <w:r>
                          <w:rPr>
                            <w:sz w:val="24"/>
                          </w:rPr>
                          <w:t>51.22</w:t>
                        </w:r>
                      </w:p>
                    </w:tc>
                    <w:tc>
                      <w:tcPr>
                        <w:tcW w:w="843" w:type="dxa"/>
                      </w:tcPr>
                      <w:p>
                        <w:pPr>
                          <w:pStyle w:val="TableParagraph"/>
                          <w:spacing w:before="60"/>
                          <w:ind w:left="72" w:right="190"/>
                          <w:jc w:val="center"/>
                          <w:rPr>
                            <w:sz w:val="24"/>
                          </w:rPr>
                        </w:pPr>
                        <w:r>
                          <w:rPr>
                            <w:sz w:val="24"/>
                          </w:rPr>
                          <w:t>48.78</w:t>
                        </w:r>
                      </w:p>
                    </w:tc>
                    <w:tc>
                      <w:tcPr>
                        <w:tcW w:w="884" w:type="dxa"/>
                      </w:tcPr>
                      <w:p>
                        <w:pPr>
                          <w:pStyle w:val="TableParagraph"/>
                          <w:spacing w:before="60"/>
                          <w:ind w:left="136" w:right="167"/>
                          <w:jc w:val="center"/>
                          <w:rPr>
                            <w:sz w:val="24"/>
                          </w:rPr>
                        </w:pPr>
                        <w:r>
                          <w:rPr>
                            <w:sz w:val="24"/>
                          </w:rPr>
                          <w:t>0.673</w:t>
                        </w:r>
                      </w:p>
                    </w:tc>
                    <w:tc>
                      <w:tcPr>
                        <w:tcW w:w="1729" w:type="dxa"/>
                      </w:tcPr>
                      <w:p>
                        <w:pPr>
                          <w:pStyle w:val="TableParagraph"/>
                          <w:spacing w:before="60"/>
                          <w:ind w:right="318"/>
                          <w:jc w:val="right"/>
                          <w:rPr>
                            <w:sz w:val="24"/>
                          </w:rPr>
                        </w:pPr>
                        <w:r>
                          <w:rPr>
                            <w:sz w:val="24"/>
                          </w:rPr>
                          <w:t>0.339-1.337</w:t>
                        </w:r>
                      </w:p>
                    </w:tc>
                    <w:tc>
                      <w:tcPr>
                        <w:tcW w:w="1122" w:type="dxa"/>
                      </w:tcPr>
                      <w:p>
                        <w:pPr>
                          <w:pStyle w:val="TableParagraph"/>
                          <w:spacing w:before="60"/>
                          <w:ind w:left="241" w:right="284"/>
                          <w:jc w:val="center"/>
                          <w:rPr>
                            <w:sz w:val="24"/>
                          </w:rPr>
                        </w:pPr>
                        <w:r>
                          <w:rPr>
                            <w:sz w:val="24"/>
                          </w:rPr>
                          <w:t>0.25</w:t>
                        </w:r>
                      </w:p>
                    </w:tc>
                  </w:tr>
                  <w:tr>
                    <w:trPr>
                      <w:trHeight w:val="432" w:hRule="exact"/>
                    </w:trPr>
                    <w:tc>
                      <w:tcPr>
                        <w:tcW w:w="2982" w:type="dxa"/>
                      </w:tcPr>
                      <w:p>
                        <w:pPr>
                          <w:pStyle w:val="TableParagraph"/>
                          <w:spacing w:before="65"/>
                          <w:ind w:left="110"/>
                          <w:rPr>
                            <w:i/>
                            <w:sz w:val="24"/>
                          </w:rPr>
                        </w:pPr>
                        <w:r>
                          <w:rPr>
                            <w:i/>
                            <w:sz w:val="24"/>
                          </w:rPr>
                          <w:t>Schnauzer miniatura (25)</w:t>
                        </w:r>
                      </w:p>
                    </w:tc>
                    <w:tc>
                      <w:tcPr>
                        <w:tcW w:w="1636" w:type="dxa"/>
                      </w:tcPr>
                      <w:p>
                        <w:pPr>
                          <w:pStyle w:val="TableParagraph"/>
                          <w:spacing w:before="65"/>
                          <w:ind w:left="405"/>
                          <w:rPr>
                            <w:sz w:val="24"/>
                          </w:rPr>
                        </w:pPr>
                        <w:r>
                          <w:rPr>
                            <w:sz w:val="24"/>
                          </w:rPr>
                          <w:t>36.00</w:t>
                        </w:r>
                      </w:p>
                    </w:tc>
                    <w:tc>
                      <w:tcPr>
                        <w:tcW w:w="843" w:type="dxa"/>
                      </w:tcPr>
                      <w:p>
                        <w:pPr>
                          <w:pStyle w:val="TableParagraph"/>
                          <w:spacing w:before="65"/>
                          <w:ind w:left="72" w:right="190"/>
                          <w:jc w:val="center"/>
                          <w:rPr>
                            <w:sz w:val="24"/>
                          </w:rPr>
                        </w:pPr>
                        <w:r>
                          <w:rPr>
                            <w:sz w:val="24"/>
                          </w:rPr>
                          <w:t>68.00</w:t>
                        </w:r>
                      </w:p>
                    </w:tc>
                    <w:tc>
                      <w:tcPr>
                        <w:tcW w:w="884" w:type="dxa"/>
                      </w:tcPr>
                      <w:p>
                        <w:pPr>
                          <w:pStyle w:val="TableParagraph"/>
                          <w:spacing w:before="65"/>
                          <w:ind w:left="136" w:right="167"/>
                          <w:jc w:val="center"/>
                          <w:rPr>
                            <w:sz w:val="24"/>
                          </w:rPr>
                        </w:pPr>
                        <w:r>
                          <w:rPr>
                            <w:sz w:val="24"/>
                          </w:rPr>
                          <w:t>1.690</w:t>
                        </w:r>
                      </w:p>
                    </w:tc>
                    <w:tc>
                      <w:tcPr>
                        <w:tcW w:w="1729" w:type="dxa"/>
                      </w:tcPr>
                      <w:p>
                        <w:pPr>
                          <w:pStyle w:val="TableParagraph"/>
                          <w:spacing w:before="65"/>
                          <w:ind w:right="318"/>
                          <w:jc w:val="right"/>
                          <w:rPr>
                            <w:sz w:val="24"/>
                          </w:rPr>
                        </w:pPr>
                        <w:r>
                          <w:rPr>
                            <w:sz w:val="24"/>
                          </w:rPr>
                          <w:t>0.700-4.080</w:t>
                        </w:r>
                      </w:p>
                    </w:tc>
                    <w:tc>
                      <w:tcPr>
                        <w:tcW w:w="1122" w:type="dxa"/>
                      </w:tcPr>
                      <w:p>
                        <w:pPr>
                          <w:pStyle w:val="TableParagraph"/>
                          <w:spacing w:before="65"/>
                          <w:ind w:left="241" w:right="284"/>
                          <w:jc w:val="center"/>
                          <w:rPr>
                            <w:sz w:val="24"/>
                          </w:rPr>
                        </w:pPr>
                        <w:r>
                          <w:rPr>
                            <w:sz w:val="24"/>
                          </w:rPr>
                          <w:t>0.23</w:t>
                        </w:r>
                      </w:p>
                    </w:tc>
                  </w:tr>
                  <w:tr>
                    <w:trPr>
                      <w:trHeight w:val="432" w:hRule="exact"/>
                    </w:trPr>
                    <w:tc>
                      <w:tcPr>
                        <w:tcW w:w="2982" w:type="dxa"/>
                      </w:tcPr>
                      <w:p>
                        <w:pPr>
                          <w:pStyle w:val="TableParagraph"/>
                          <w:spacing w:before="65"/>
                          <w:ind w:left="110"/>
                          <w:rPr>
                            <w:i/>
                            <w:sz w:val="24"/>
                          </w:rPr>
                        </w:pPr>
                        <w:r>
                          <w:rPr>
                            <w:i/>
                            <w:sz w:val="24"/>
                          </w:rPr>
                          <w:t>Cocker spaniel (18)</w:t>
                        </w:r>
                      </w:p>
                    </w:tc>
                    <w:tc>
                      <w:tcPr>
                        <w:tcW w:w="1636" w:type="dxa"/>
                      </w:tcPr>
                      <w:p>
                        <w:pPr>
                          <w:pStyle w:val="TableParagraph"/>
                          <w:spacing w:before="65"/>
                          <w:ind w:left="405"/>
                          <w:rPr>
                            <w:sz w:val="24"/>
                          </w:rPr>
                        </w:pPr>
                        <w:r>
                          <w:rPr>
                            <w:sz w:val="24"/>
                          </w:rPr>
                          <w:t>33.33</w:t>
                        </w:r>
                      </w:p>
                    </w:tc>
                    <w:tc>
                      <w:tcPr>
                        <w:tcW w:w="843" w:type="dxa"/>
                      </w:tcPr>
                      <w:p>
                        <w:pPr>
                          <w:pStyle w:val="TableParagraph"/>
                          <w:spacing w:before="65"/>
                          <w:ind w:left="72" w:right="190"/>
                          <w:jc w:val="center"/>
                          <w:rPr>
                            <w:sz w:val="24"/>
                          </w:rPr>
                        </w:pPr>
                        <w:r>
                          <w:rPr>
                            <w:sz w:val="24"/>
                          </w:rPr>
                          <w:t>66.67</w:t>
                        </w:r>
                      </w:p>
                    </w:tc>
                    <w:tc>
                      <w:tcPr>
                        <w:tcW w:w="884" w:type="dxa"/>
                      </w:tcPr>
                      <w:p>
                        <w:pPr>
                          <w:pStyle w:val="TableParagraph"/>
                          <w:spacing w:before="65"/>
                          <w:ind w:left="136" w:right="167"/>
                          <w:jc w:val="center"/>
                          <w:rPr>
                            <w:sz w:val="24"/>
                          </w:rPr>
                        </w:pPr>
                        <w:r>
                          <w:rPr>
                            <w:sz w:val="24"/>
                          </w:rPr>
                          <w:t>3.213</w:t>
                        </w:r>
                      </w:p>
                    </w:tc>
                    <w:tc>
                      <w:tcPr>
                        <w:tcW w:w="1729" w:type="dxa"/>
                      </w:tcPr>
                      <w:p>
                        <w:pPr>
                          <w:pStyle w:val="TableParagraph"/>
                          <w:spacing w:before="65"/>
                          <w:ind w:right="258"/>
                          <w:jc w:val="right"/>
                          <w:rPr>
                            <w:sz w:val="24"/>
                          </w:rPr>
                        </w:pPr>
                        <w:r>
                          <w:rPr>
                            <w:sz w:val="24"/>
                          </w:rPr>
                          <w:t>0.883-11.691</w:t>
                        </w:r>
                      </w:p>
                    </w:tc>
                    <w:tc>
                      <w:tcPr>
                        <w:tcW w:w="1122" w:type="dxa"/>
                      </w:tcPr>
                      <w:p>
                        <w:pPr>
                          <w:pStyle w:val="TableParagraph"/>
                          <w:spacing w:before="65"/>
                          <w:ind w:left="241" w:right="284"/>
                          <w:jc w:val="center"/>
                          <w:rPr>
                            <w:sz w:val="24"/>
                          </w:rPr>
                        </w:pPr>
                        <w:r>
                          <w:rPr>
                            <w:sz w:val="24"/>
                          </w:rPr>
                          <w:t>0.06</w:t>
                        </w:r>
                      </w:p>
                    </w:tc>
                  </w:tr>
                  <w:tr>
                    <w:trPr>
                      <w:trHeight w:val="403" w:hRule="exact"/>
                    </w:trPr>
                    <w:tc>
                      <w:tcPr>
                        <w:tcW w:w="2982" w:type="dxa"/>
                      </w:tcPr>
                      <w:p>
                        <w:pPr>
                          <w:pStyle w:val="TableParagraph"/>
                          <w:spacing w:before="65"/>
                          <w:ind w:left="110"/>
                          <w:rPr>
                            <w:i/>
                            <w:sz w:val="24"/>
                          </w:rPr>
                        </w:pPr>
                        <w:r>
                          <w:rPr>
                            <w:i/>
                            <w:sz w:val="24"/>
                          </w:rPr>
                          <w:t>Golder retriever (8)</w:t>
                        </w:r>
                      </w:p>
                    </w:tc>
                    <w:tc>
                      <w:tcPr>
                        <w:tcW w:w="1636" w:type="dxa"/>
                      </w:tcPr>
                      <w:p>
                        <w:pPr>
                          <w:pStyle w:val="TableParagraph"/>
                          <w:spacing w:before="65"/>
                          <w:ind w:left="405"/>
                          <w:rPr>
                            <w:sz w:val="24"/>
                          </w:rPr>
                        </w:pPr>
                        <w:r>
                          <w:rPr>
                            <w:sz w:val="24"/>
                          </w:rPr>
                          <w:t>25.00</w:t>
                        </w:r>
                      </w:p>
                    </w:tc>
                    <w:tc>
                      <w:tcPr>
                        <w:tcW w:w="843" w:type="dxa"/>
                      </w:tcPr>
                      <w:p>
                        <w:pPr>
                          <w:pStyle w:val="TableParagraph"/>
                          <w:spacing w:before="65"/>
                          <w:ind w:left="72" w:right="190"/>
                          <w:jc w:val="center"/>
                          <w:rPr>
                            <w:sz w:val="24"/>
                          </w:rPr>
                        </w:pPr>
                        <w:r>
                          <w:rPr>
                            <w:sz w:val="24"/>
                          </w:rPr>
                          <w:t>75.00</w:t>
                        </w:r>
                      </w:p>
                    </w:tc>
                    <w:tc>
                      <w:tcPr>
                        <w:tcW w:w="884" w:type="dxa"/>
                      </w:tcPr>
                      <w:p>
                        <w:pPr>
                          <w:pStyle w:val="TableParagraph"/>
                          <w:spacing w:before="65"/>
                          <w:ind w:left="136" w:right="167"/>
                          <w:jc w:val="center"/>
                          <w:rPr>
                            <w:sz w:val="24"/>
                          </w:rPr>
                        </w:pPr>
                        <w:r>
                          <w:rPr>
                            <w:sz w:val="24"/>
                          </w:rPr>
                          <w:t>2.323</w:t>
                        </w:r>
                      </w:p>
                    </w:tc>
                    <w:tc>
                      <w:tcPr>
                        <w:tcW w:w="1729" w:type="dxa"/>
                      </w:tcPr>
                      <w:p>
                        <w:pPr>
                          <w:pStyle w:val="TableParagraph"/>
                          <w:spacing w:before="65"/>
                          <w:ind w:right="258"/>
                          <w:jc w:val="right"/>
                          <w:rPr>
                            <w:sz w:val="24"/>
                          </w:rPr>
                        </w:pPr>
                        <w:r>
                          <w:rPr>
                            <w:sz w:val="24"/>
                          </w:rPr>
                          <w:t>0.459-11.750</w:t>
                        </w:r>
                      </w:p>
                    </w:tc>
                    <w:tc>
                      <w:tcPr>
                        <w:tcW w:w="1122" w:type="dxa"/>
                      </w:tcPr>
                      <w:p>
                        <w:pPr>
                          <w:pStyle w:val="TableParagraph"/>
                          <w:spacing w:before="65"/>
                          <w:ind w:left="241" w:right="284"/>
                          <w:jc w:val="center"/>
                          <w:rPr>
                            <w:sz w:val="24"/>
                          </w:rPr>
                        </w:pPr>
                        <w:r>
                          <w:rPr>
                            <w:sz w:val="24"/>
                          </w:rPr>
                          <w:t>0.29</w:t>
                        </w:r>
                      </w:p>
                    </w:tc>
                  </w:tr>
                  <w:tr>
                    <w:trPr>
                      <w:trHeight w:val="407" w:hRule="exact"/>
                    </w:trPr>
                    <w:tc>
                      <w:tcPr>
                        <w:tcW w:w="2982" w:type="dxa"/>
                      </w:tcPr>
                      <w:p>
                        <w:pPr>
                          <w:pStyle w:val="TableParagraph"/>
                          <w:spacing w:before="36"/>
                          <w:ind w:left="110"/>
                          <w:rPr>
                            <w:i/>
                            <w:sz w:val="24"/>
                          </w:rPr>
                        </w:pPr>
                        <w:r>
                          <w:rPr>
                            <w:i/>
                            <w:sz w:val="24"/>
                          </w:rPr>
                          <w:t>Chihuahua (14)</w:t>
                        </w:r>
                      </w:p>
                    </w:tc>
                    <w:tc>
                      <w:tcPr>
                        <w:tcW w:w="1636" w:type="dxa"/>
                      </w:tcPr>
                      <w:p>
                        <w:pPr>
                          <w:pStyle w:val="TableParagraph"/>
                          <w:spacing w:before="36"/>
                          <w:ind w:left="405"/>
                          <w:rPr>
                            <w:sz w:val="24"/>
                          </w:rPr>
                        </w:pPr>
                        <w:r>
                          <w:rPr>
                            <w:sz w:val="24"/>
                          </w:rPr>
                          <w:t>42.86</w:t>
                        </w:r>
                      </w:p>
                    </w:tc>
                    <w:tc>
                      <w:tcPr>
                        <w:tcW w:w="843" w:type="dxa"/>
                      </w:tcPr>
                      <w:p>
                        <w:pPr>
                          <w:pStyle w:val="TableParagraph"/>
                          <w:spacing w:before="36"/>
                          <w:ind w:left="72" w:right="190"/>
                          <w:jc w:val="center"/>
                          <w:rPr>
                            <w:sz w:val="24"/>
                          </w:rPr>
                        </w:pPr>
                        <w:r>
                          <w:rPr>
                            <w:sz w:val="24"/>
                          </w:rPr>
                          <w:t>57.14</w:t>
                        </w:r>
                      </w:p>
                    </w:tc>
                    <w:tc>
                      <w:tcPr>
                        <w:tcW w:w="884" w:type="dxa"/>
                      </w:tcPr>
                      <w:p>
                        <w:pPr>
                          <w:pStyle w:val="TableParagraph"/>
                          <w:spacing w:before="36"/>
                          <w:ind w:left="136" w:right="167"/>
                          <w:jc w:val="center"/>
                          <w:rPr>
                            <w:sz w:val="24"/>
                          </w:rPr>
                        </w:pPr>
                        <w:r>
                          <w:rPr>
                            <w:sz w:val="24"/>
                          </w:rPr>
                          <w:t>1.008</w:t>
                        </w:r>
                      </w:p>
                    </w:tc>
                    <w:tc>
                      <w:tcPr>
                        <w:tcW w:w="1729" w:type="dxa"/>
                      </w:tcPr>
                      <w:p>
                        <w:pPr>
                          <w:pStyle w:val="TableParagraph"/>
                          <w:spacing w:before="36"/>
                          <w:ind w:right="318"/>
                          <w:jc w:val="right"/>
                          <w:rPr>
                            <w:sz w:val="24"/>
                          </w:rPr>
                        </w:pPr>
                        <w:r>
                          <w:rPr>
                            <w:sz w:val="24"/>
                          </w:rPr>
                          <w:t>0.339-2.998</w:t>
                        </w:r>
                      </w:p>
                    </w:tc>
                    <w:tc>
                      <w:tcPr>
                        <w:tcW w:w="1122" w:type="dxa"/>
                      </w:tcPr>
                      <w:p>
                        <w:pPr>
                          <w:pStyle w:val="TableParagraph"/>
                          <w:spacing w:before="36"/>
                          <w:ind w:left="241" w:right="284"/>
                          <w:jc w:val="center"/>
                          <w:rPr>
                            <w:sz w:val="24"/>
                          </w:rPr>
                        </w:pPr>
                        <w:r>
                          <w:rPr>
                            <w:sz w:val="24"/>
                          </w:rPr>
                          <w:t>0.98</w:t>
                        </w:r>
                      </w:p>
                    </w:tc>
                  </w:tr>
                </w:tbl>
                <w:p>
                  <w:pPr>
                    <w:pStyle w:val="BodyText"/>
                  </w:pPr>
                </w:p>
              </w:txbxContent>
            </v:textbox>
            <w10:wrap type="none"/>
          </v:shape>
        </w:pict>
      </w:r>
      <w:r>
        <w:rPr>
          <w:i/>
          <w:sz w:val="24"/>
        </w:rPr>
        <w:t>(%)</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0"/>
        <w:rPr>
          <w:i/>
          <w:sz w:val="19"/>
        </w:rPr>
      </w:pPr>
    </w:p>
    <w:p>
      <w:pPr>
        <w:pStyle w:val="BodyText"/>
        <w:spacing w:line="360" w:lineRule="auto"/>
        <w:ind w:left="164" w:right="250"/>
        <w:jc w:val="both"/>
      </w:pPr>
      <w:r>
        <w:rPr/>
        <w:t>Del total de pacientes el 21% fueron castrados, en el grupo control las hembras fueron 52, siendo el 19.24% castradas; los machos del grupo control fueron 53, siendo el 7.55%  castrados. En el grupo de obesos observamos que las hembras enteras fueron 89, siendo el 29.22% castradas y los machos 50, siendo el 22% castrado.  En el grupo control se observó  una relación de hembras y machos (0.85:1) y en el grupo obesos existe mayor número de hembras (relación 1.61:1). Además observamos una mayor frecuencia de pacientes no castrados, estadísticamente no se encontraron diferencias entre ambos grupos (Tabla 4).</w:t>
      </w:r>
    </w:p>
    <w:p>
      <w:pPr>
        <w:spacing w:after="0" w:line="360" w:lineRule="auto"/>
        <w:jc w:val="both"/>
        <w:sectPr>
          <w:pgSz w:w="12240" w:h="15840"/>
          <w:pgMar w:header="754" w:footer="1007" w:top="960" w:bottom="1200" w:left="1560" w:right="1140"/>
        </w:sectPr>
      </w:pPr>
    </w:p>
    <w:p>
      <w:pPr>
        <w:pStyle w:val="BodyText"/>
        <w:rPr>
          <w:sz w:val="20"/>
        </w:rPr>
      </w:pPr>
    </w:p>
    <w:p>
      <w:pPr>
        <w:pStyle w:val="BodyText"/>
        <w:spacing w:before="10"/>
        <w:rPr>
          <w:sz w:val="18"/>
        </w:rPr>
      </w:pPr>
    </w:p>
    <w:p>
      <w:pPr>
        <w:pStyle w:val="BodyText"/>
        <w:spacing w:before="1"/>
        <w:ind w:left="144" w:right="199"/>
      </w:pPr>
      <w:r>
        <w:rPr>
          <w:b/>
        </w:rPr>
        <w:t>Tabla 4. </w:t>
      </w:r>
      <w:r>
        <w:rPr/>
        <w:t>Frecuencia de sexo y estado gonadal con respecto a los grupos.</w:t>
      </w:r>
    </w:p>
    <w:p>
      <w:pPr>
        <w:pStyle w:val="BodyText"/>
        <w:spacing w:before="4"/>
        <w:rPr>
          <w:sz w:val="18"/>
        </w:rPr>
      </w:pPr>
      <w:r>
        <w:rPr/>
        <w:pict>
          <v:group style="position:absolute;margin-left:211.128006pt;margin-top:12.51927pt;width:206.2pt;height:.25pt;mso-position-horizontal-relative:page;mso-position-vertical-relative:paragraph;z-index:1552;mso-wrap-distance-left:0;mso-wrap-distance-right:0" coordorigin="4223,250" coordsize="4124,5">
            <v:line style="position:absolute" from="4225,253" to="5190,253" stroked="true" strokeweight=".24pt" strokecolor="#000000"/>
            <v:line style="position:absolute" from="5190,253" to="5195,253" stroked="true" strokeweight=".24pt" strokecolor="#000000"/>
            <v:line style="position:absolute" from="5195,253" to="6275,253" stroked="true" strokeweight=".24pt" strokecolor="#000000"/>
            <v:line style="position:absolute" from="6275,253" to="6279,253" stroked="true" strokeweight=".24pt" strokecolor="#000000"/>
            <v:line style="position:absolute" from="6279,253" to="7143,253" stroked="true" strokeweight=".24pt" strokecolor="#000000"/>
            <v:line style="position:absolute" from="7143,253" to="7148,253" stroked="true" strokeweight=".24pt" strokecolor="#000000"/>
            <v:line style="position:absolute" from="7148,253" to="8343,253" stroked="true" strokeweight=".24pt" strokecolor="#000000"/>
            <w10:wrap type="topAndBottom"/>
          </v:group>
        </w:pict>
      </w:r>
    </w:p>
    <w:p>
      <w:pPr>
        <w:tabs>
          <w:tab w:pos="3922" w:val="left" w:leader="none"/>
          <w:tab w:pos="4800" w:val="left" w:leader="none"/>
          <w:tab w:pos="5669" w:val="left" w:leader="none"/>
        </w:tabs>
        <w:spacing w:before="0"/>
        <w:ind w:left="2768" w:right="199" w:firstLine="0"/>
        <w:jc w:val="left"/>
        <w:rPr>
          <w:i/>
          <w:sz w:val="24"/>
        </w:rPr>
      </w:pPr>
      <w:r>
        <w:rPr>
          <w:i/>
          <w:sz w:val="24"/>
        </w:rPr>
        <w:t>Grupos</w:t>
        <w:tab/>
        <w:t>Sexo</w:t>
        <w:tab/>
        <w:t>Entero</w:t>
        <w:tab/>
        <w:t>Castrados</w:t>
      </w:r>
    </w:p>
    <w:p>
      <w:pPr>
        <w:pStyle w:val="BodyText"/>
        <w:rPr>
          <w:i/>
          <w:sz w:val="10"/>
        </w:rPr>
      </w:pPr>
      <w:r>
        <w:rPr/>
        <w:pict>
          <v:group style="position:absolute;margin-left:211.128006pt;margin-top:7.719306pt;width:206.2pt;height:.25pt;mso-position-horizontal-relative:page;mso-position-vertical-relative:paragraph;z-index:1576;mso-wrap-distance-left:0;mso-wrap-distance-right:0" coordorigin="4223,154" coordsize="4124,5">
            <v:line style="position:absolute" from="4225,157" to="5190,157" stroked="true" strokeweight=".24pt" strokecolor="#000000"/>
            <v:line style="position:absolute" from="5190,157" to="5195,157" stroked="true" strokeweight=".24pt" strokecolor="#000000"/>
            <v:line style="position:absolute" from="5195,157" to="6275,157" stroked="true" strokeweight=".24pt" strokecolor="#000000"/>
            <v:line style="position:absolute" from="6275,157" to="6279,157" stroked="true" strokeweight=".24pt" strokecolor="#000000"/>
            <v:line style="position:absolute" from="6279,157" to="7143,157" stroked="true" strokeweight=".24pt" strokecolor="#000000"/>
            <v:line style="position:absolute" from="7143,157" to="7148,157" stroked="true" strokeweight=".24pt" strokecolor="#000000"/>
            <v:line style="position:absolute" from="7148,157" to="8343,157" stroked="true" strokeweight=".24pt" strokecolor="#000000"/>
            <w10:wrap type="topAndBottom"/>
          </v:group>
        </w:pict>
      </w:r>
      <w:r>
        <w:rPr/>
        <w:pict>
          <v:group style="position:absolute;margin-left:211.128006pt;margin-top:19.239256pt;width:206.2pt;height:.25pt;mso-position-horizontal-relative:page;mso-position-vertical-relative:paragraph;z-index:1600;mso-wrap-distance-left:0;mso-wrap-distance-right:0" coordorigin="4223,385" coordsize="4124,5">
            <v:line style="position:absolute" from="4225,387" to="5190,387" stroked="true" strokeweight=".2399pt" strokecolor="#000000"/>
            <v:line style="position:absolute" from="5190,387" to="5195,387" stroked="true" strokeweight=".2399pt" strokecolor="#000000"/>
            <v:line style="position:absolute" from="5195,387" to="6275,387" stroked="true" strokeweight=".2399pt" strokecolor="#000000"/>
            <v:line style="position:absolute" from="6275,387" to="6279,387" stroked="true" strokeweight=".2399pt" strokecolor="#000000"/>
            <v:line style="position:absolute" from="6279,387" to="6855,387" stroked="true" strokeweight=".2399pt" strokecolor="#000000"/>
            <v:line style="position:absolute" from="6855,387" to="6860,387" stroked="true" strokeweight=".2399pt" strokecolor="#000000"/>
            <v:line style="position:absolute" from="6860,387" to="7143,387" stroked="true" strokeweight=".2399pt" strokecolor="#000000"/>
            <v:line style="position:absolute" from="7143,387" to="7148,387" stroked="true" strokeweight=".2399pt" strokecolor="#000000"/>
            <v:line style="position:absolute" from="7148,387" to="7950,387" stroked="true" strokeweight=".2399pt" strokecolor="#000000"/>
            <v:line style="position:absolute" from="7950,387" to="7955,387" stroked="true" strokeweight=".2399pt" strokecolor="#000000"/>
            <v:line style="position:absolute" from="7955,387" to="8343,387" stroked="true" strokeweight=".2399pt" strokecolor="#000000"/>
            <w10:wrap type="topAndBottom"/>
          </v:group>
        </w:pict>
      </w:r>
    </w:p>
    <w:p>
      <w:pPr>
        <w:pStyle w:val="BodyText"/>
        <w:spacing w:before="7"/>
        <w:rPr>
          <w:i/>
          <w:sz w:val="13"/>
        </w:rPr>
      </w:pPr>
    </w:p>
    <w:p>
      <w:pPr>
        <w:tabs>
          <w:tab w:pos="3715" w:val="left" w:leader="none"/>
          <w:tab w:pos="4864" w:val="left" w:leader="none"/>
          <w:tab w:pos="6085" w:val="right" w:leader="none"/>
        </w:tabs>
        <w:spacing w:line="244" w:lineRule="exact" w:before="0"/>
        <w:ind w:left="2755" w:right="0" w:firstLine="0"/>
        <w:jc w:val="left"/>
        <w:rPr>
          <w:sz w:val="24"/>
        </w:rPr>
      </w:pPr>
      <w:r>
        <w:rPr>
          <w:i/>
          <w:sz w:val="24"/>
        </w:rPr>
        <w:t>Control</w:t>
        <w:tab/>
      </w:r>
      <w:r>
        <w:rPr>
          <w:sz w:val="24"/>
        </w:rPr>
        <w:t>Hembras</w:t>
        <w:tab/>
        <w:t>42</w:t>
        <w:tab/>
        <w:t>10</w:t>
      </w:r>
    </w:p>
    <w:p>
      <w:pPr>
        <w:spacing w:before="962"/>
        <w:ind w:left="2755" w:right="199" w:firstLine="0"/>
        <w:jc w:val="left"/>
        <w:rPr>
          <w:i/>
          <w:sz w:val="24"/>
        </w:rPr>
      </w:pPr>
      <w:r>
        <w:rPr/>
        <w:pict>
          <v:shape style="position:absolute;margin-left:263.039001pt;margin-top:10.32701pt;width:122pt;height:77.2pt;mso-position-horizontal-relative:page;mso-position-vertical-relative:paragraph;z-index:162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3"/>
                    <w:gridCol w:w="752"/>
                    <w:gridCol w:w="645"/>
                  </w:tblGrid>
                  <w:tr>
                    <w:trPr>
                      <w:trHeight w:val="496" w:hRule="exact"/>
                    </w:trPr>
                    <w:tc>
                      <w:tcPr>
                        <w:tcW w:w="1043" w:type="dxa"/>
                      </w:tcPr>
                      <w:p>
                        <w:pPr>
                          <w:pStyle w:val="TableParagraph"/>
                          <w:spacing w:before="69"/>
                          <w:ind w:left="88"/>
                          <w:rPr>
                            <w:sz w:val="24"/>
                          </w:rPr>
                        </w:pPr>
                        <w:r>
                          <w:rPr>
                            <w:sz w:val="24"/>
                          </w:rPr>
                          <w:t>Machos</w:t>
                        </w:r>
                      </w:p>
                    </w:tc>
                    <w:tc>
                      <w:tcPr>
                        <w:tcW w:w="752" w:type="dxa"/>
                      </w:tcPr>
                      <w:p>
                        <w:pPr>
                          <w:pStyle w:val="TableParagraph"/>
                          <w:spacing w:before="69"/>
                          <w:ind w:left="141"/>
                          <w:rPr>
                            <w:sz w:val="24"/>
                          </w:rPr>
                        </w:pPr>
                        <w:r>
                          <w:rPr>
                            <w:sz w:val="24"/>
                          </w:rPr>
                          <w:t>49</w:t>
                        </w:r>
                      </w:p>
                    </w:tc>
                    <w:tc>
                      <w:tcPr>
                        <w:tcW w:w="645" w:type="dxa"/>
                      </w:tcPr>
                      <w:p>
                        <w:pPr>
                          <w:pStyle w:val="TableParagraph"/>
                          <w:spacing w:before="69"/>
                          <w:ind w:right="93"/>
                          <w:jc w:val="right"/>
                          <w:rPr>
                            <w:sz w:val="24"/>
                          </w:rPr>
                        </w:pPr>
                        <w:r>
                          <w:rPr>
                            <w:sz w:val="24"/>
                          </w:rPr>
                          <w:t>4</w:t>
                        </w:r>
                      </w:p>
                    </w:tc>
                  </w:tr>
                  <w:tr>
                    <w:trPr>
                      <w:trHeight w:val="552" w:hRule="exact"/>
                    </w:trPr>
                    <w:tc>
                      <w:tcPr>
                        <w:tcW w:w="1043" w:type="dxa"/>
                      </w:tcPr>
                      <w:p>
                        <w:pPr>
                          <w:pStyle w:val="TableParagraph"/>
                          <w:spacing w:before="125"/>
                          <w:ind w:left="35"/>
                          <w:rPr>
                            <w:sz w:val="24"/>
                          </w:rPr>
                        </w:pPr>
                        <w:r>
                          <w:rPr>
                            <w:sz w:val="24"/>
                          </w:rPr>
                          <w:t>Hembras</w:t>
                        </w:r>
                      </w:p>
                    </w:tc>
                    <w:tc>
                      <w:tcPr>
                        <w:tcW w:w="752" w:type="dxa"/>
                      </w:tcPr>
                      <w:p>
                        <w:pPr>
                          <w:pStyle w:val="TableParagraph"/>
                          <w:spacing w:before="125"/>
                          <w:ind w:left="141"/>
                          <w:rPr>
                            <w:sz w:val="24"/>
                          </w:rPr>
                        </w:pPr>
                        <w:r>
                          <w:rPr>
                            <w:sz w:val="24"/>
                          </w:rPr>
                          <w:t>63</w:t>
                        </w:r>
                      </w:p>
                    </w:tc>
                    <w:tc>
                      <w:tcPr>
                        <w:tcW w:w="645" w:type="dxa"/>
                      </w:tcPr>
                      <w:p>
                        <w:pPr>
                          <w:pStyle w:val="TableParagraph"/>
                          <w:spacing w:before="125"/>
                          <w:ind w:right="33"/>
                          <w:jc w:val="right"/>
                          <w:rPr>
                            <w:sz w:val="24"/>
                          </w:rPr>
                        </w:pPr>
                        <w:r>
                          <w:rPr>
                            <w:sz w:val="24"/>
                          </w:rPr>
                          <w:t>26</w:t>
                        </w:r>
                      </w:p>
                    </w:tc>
                  </w:tr>
                  <w:tr>
                    <w:trPr>
                      <w:trHeight w:val="496" w:hRule="exact"/>
                    </w:trPr>
                    <w:tc>
                      <w:tcPr>
                        <w:tcW w:w="1043" w:type="dxa"/>
                      </w:tcPr>
                      <w:p>
                        <w:pPr>
                          <w:pStyle w:val="TableParagraph"/>
                          <w:spacing w:before="125"/>
                          <w:ind w:left="88"/>
                          <w:rPr>
                            <w:sz w:val="24"/>
                          </w:rPr>
                        </w:pPr>
                        <w:r>
                          <w:rPr>
                            <w:sz w:val="24"/>
                          </w:rPr>
                          <w:t>Machos</w:t>
                        </w:r>
                      </w:p>
                    </w:tc>
                    <w:tc>
                      <w:tcPr>
                        <w:tcW w:w="752" w:type="dxa"/>
                      </w:tcPr>
                      <w:p>
                        <w:pPr>
                          <w:pStyle w:val="TableParagraph"/>
                          <w:spacing w:before="125"/>
                          <w:ind w:left="141"/>
                          <w:rPr>
                            <w:sz w:val="24"/>
                          </w:rPr>
                        </w:pPr>
                        <w:r>
                          <w:rPr>
                            <w:sz w:val="24"/>
                          </w:rPr>
                          <w:t>39</w:t>
                        </w:r>
                      </w:p>
                    </w:tc>
                    <w:tc>
                      <w:tcPr>
                        <w:tcW w:w="645" w:type="dxa"/>
                      </w:tcPr>
                      <w:p>
                        <w:pPr>
                          <w:pStyle w:val="TableParagraph"/>
                          <w:spacing w:before="125"/>
                          <w:ind w:right="33"/>
                          <w:jc w:val="right"/>
                          <w:rPr>
                            <w:sz w:val="24"/>
                          </w:rPr>
                        </w:pPr>
                        <w:r>
                          <w:rPr>
                            <w:sz w:val="24"/>
                          </w:rPr>
                          <w:t>11</w:t>
                        </w:r>
                      </w:p>
                    </w:tc>
                  </w:tr>
                </w:tbl>
                <w:p>
                  <w:pPr>
                    <w:pStyle w:val="BodyText"/>
                  </w:pPr>
                </w:p>
              </w:txbxContent>
            </v:textbox>
            <w10:wrap type="none"/>
          </v:shape>
        </w:pict>
      </w:r>
      <w:r>
        <w:rPr>
          <w:i/>
          <w:sz w:val="24"/>
        </w:rPr>
        <w:t>Obesos</w:t>
      </w:r>
    </w:p>
    <w:p>
      <w:pPr>
        <w:pStyle w:val="BodyText"/>
        <w:spacing w:line="360" w:lineRule="auto" w:before="804"/>
        <w:ind w:left="144" w:right="250"/>
        <w:jc w:val="both"/>
      </w:pPr>
      <w:r>
        <w:rPr/>
        <w:t>Los perros de grupo control tuvieron un rango de edad entre 1 y 17 años, los del grupo obesos entre 1 y 16 años. La mediana en perros del grupo control fue de 8 años, y del grupo obesos de 7 años. De acuerdo con la prueba de Mann-Whitney no existieron diferencias significativas con respecto a las medianas en los dos grupos estudiados (p=0.405). La frecuencia de  pacientes con respecto a la edad se muestra en la tabla 5. Los pacientes que se presentaron con más frecuencia son mayores de seis años para ambos</w:t>
      </w:r>
      <w:r>
        <w:rPr>
          <w:spacing w:val="-1"/>
        </w:rPr>
        <w:t> </w:t>
      </w:r>
      <w:r>
        <w:rPr/>
        <w:t>grupos.</w:t>
      </w:r>
    </w:p>
    <w:p>
      <w:pPr>
        <w:pStyle w:val="BodyText"/>
        <w:spacing w:before="416"/>
        <w:ind w:left="144"/>
        <w:jc w:val="both"/>
      </w:pPr>
      <w:r>
        <w:rPr>
          <w:b/>
        </w:rPr>
        <w:t>Tabla 5. </w:t>
      </w:r>
      <w:r>
        <w:rPr/>
        <w:t>Frecuencia de rangos de edades en ambos grupos.</w:t>
      </w:r>
    </w:p>
    <w:p>
      <w:pPr>
        <w:pStyle w:val="BodyText"/>
        <w:rPr>
          <w:sz w:val="20"/>
        </w:rPr>
      </w:pPr>
    </w:p>
    <w:p>
      <w:pPr>
        <w:pStyle w:val="BodyText"/>
        <w:spacing w:before="3" w:after="1"/>
        <w:rPr>
          <w:sz w:val="29"/>
        </w:rPr>
      </w:pPr>
    </w:p>
    <w:tbl>
      <w:tblPr>
        <w:tblW w:w="0" w:type="auto"/>
        <w:jc w:val="left"/>
        <w:tblInd w:w="23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2"/>
        <w:gridCol w:w="2651"/>
        <w:gridCol w:w="826"/>
      </w:tblGrid>
      <w:tr>
        <w:trPr>
          <w:trHeight w:val="326" w:hRule="exact"/>
        </w:trPr>
        <w:tc>
          <w:tcPr>
            <w:tcW w:w="1202" w:type="dxa"/>
            <w:tcBorders>
              <w:left w:val="nil"/>
              <w:right w:val="nil"/>
            </w:tcBorders>
          </w:tcPr>
          <w:p>
            <w:pPr>
              <w:pStyle w:val="TableParagraph"/>
              <w:spacing w:line="273" w:lineRule="exact"/>
              <w:ind w:left="105"/>
              <w:rPr>
                <w:i/>
                <w:sz w:val="24"/>
              </w:rPr>
            </w:pPr>
            <w:r>
              <w:rPr>
                <w:i/>
                <w:sz w:val="24"/>
              </w:rPr>
              <w:t>Grupos</w:t>
            </w:r>
          </w:p>
        </w:tc>
        <w:tc>
          <w:tcPr>
            <w:tcW w:w="2651" w:type="dxa"/>
            <w:tcBorders>
              <w:left w:val="nil"/>
              <w:right w:val="nil"/>
            </w:tcBorders>
          </w:tcPr>
          <w:p>
            <w:pPr>
              <w:pStyle w:val="TableParagraph"/>
              <w:spacing w:line="273" w:lineRule="exact"/>
              <w:ind w:left="329" w:right="169"/>
              <w:jc w:val="center"/>
              <w:rPr>
                <w:i/>
                <w:sz w:val="24"/>
              </w:rPr>
            </w:pPr>
            <w:r>
              <w:rPr>
                <w:i/>
                <w:sz w:val="24"/>
              </w:rPr>
              <w:t>Rango de edad (años)</w:t>
            </w:r>
          </w:p>
        </w:tc>
        <w:tc>
          <w:tcPr>
            <w:tcW w:w="826" w:type="dxa"/>
            <w:tcBorders>
              <w:left w:val="nil"/>
              <w:right w:val="nil"/>
            </w:tcBorders>
          </w:tcPr>
          <w:p>
            <w:pPr>
              <w:pStyle w:val="TableParagraph"/>
              <w:spacing w:line="273" w:lineRule="exact"/>
              <w:ind w:left="168" w:right="110"/>
              <w:jc w:val="center"/>
              <w:rPr>
                <w:i/>
                <w:sz w:val="24"/>
              </w:rPr>
            </w:pPr>
            <w:r>
              <w:rPr>
                <w:i/>
                <w:sz w:val="24"/>
              </w:rPr>
              <w:t>Total</w:t>
            </w:r>
          </w:p>
        </w:tc>
      </w:tr>
      <w:tr>
        <w:trPr>
          <w:trHeight w:val="433" w:hRule="exact"/>
        </w:trPr>
        <w:tc>
          <w:tcPr>
            <w:tcW w:w="1202" w:type="dxa"/>
            <w:tcBorders>
              <w:left w:val="nil"/>
              <w:bottom w:val="nil"/>
              <w:right w:val="nil"/>
            </w:tcBorders>
          </w:tcPr>
          <w:p>
            <w:pPr>
              <w:pStyle w:val="TableParagraph"/>
              <w:spacing w:line="273" w:lineRule="exact"/>
              <w:ind w:left="105"/>
              <w:rPr>
                <w:i/>
                <w:sz w:val="24"/>
              </w:rPr>
            </w:pPr>
            <w:r>
              <w:rPr>
                <w:i/>
                <w:sz w:val="24"/>
              </w:rPr>
              <w:t>Control</w:t>
            </w:r>
          </w:p>
        </w:tc>
        <w:tc>
          <w:tcPr>
            <w:tcW w:w="2651" w:type="dxa"/>
            <w:tcBorders>
              <w:left w:val="nil"/>
              <w:bottom w:val="nil"/>
              <w:right w:val="nil"/>
            </w:tcBorders>
          </w:tcPr>
          <w:p>
            <w:pPr>
              <w:pStyle w:val="TableParagraph"/>
              <w:spacing w:line="273" w:lineRule="exact"/>
              <w:ind w:left="329" w:right="169"/>
              <w:jc w:val="center"/>
              <w:rPr>
                <w:sz w:val="24"/>
              </w:rPr>
            </w:pPr>
            <w:r>
              <w:rPr>
                <w:sz w:val="24"/>
              </w:rPr>
              <w:t>1 a 5</w:t>
            </w:r>
          </w:p>
        </w:tc>
        <w:tc>
          <w:tcPr>
            <w:tcW w:w="826" w:type="dxa"/>
            <w:tcBorders>
              <w:left w:val="nil"/>
              <w:bottom w:val="nil"/>
              <w:right w:val="nil"/>
            </w:tcBorders>
          </w:tcPr>
          <w:p>
            <w:pPr>
              <w:pStyle w:val="TableParagraph"/>
              <w:spacing w:line="273" w:lineRule="exact"/>
              <w:ind w:left="168" w:right="110"/>
              <w:jc w:val="center"/>
              <w:rPr>
                <w:sz w:val="24"/>
              </w:rPr>
            </w:pPr>
            <w:r>
              <w:rPr>
                <w:sz w:val="24"/>
              </w:rPr>
              <w:t>35</w:t>
            </w:r>
          </w:p>
        </w:tc>
      </w:tr>
      <w:tr>
        <w:trPr>
          <w:trHeight w:val="552" w:hRule="exact"/>
        </w:trPr>
        <w:tc>
          <w:tcPr>
            <w:tcW w:w="1202" w:type="dxa"/>
            <w:tcBorders>
              <w:top w:val="nil"/>
              <w:left w:val="nil"/>
              <w:bottom w:val="nil"/>
              <w:right w:val="nil"/>
            </w:tcBorders>
          </w:tcPr>
          <w:p>
            <w:pPr/>
          </w:p>
        </w:tc>
        <w:tc>
          <w:tcPr>
            <w:tcW w:w="2651" w:type="dxa"/>
            <w:tcBorders>
              <w:top w:val="nil"/>
              <w:left w:val="nil"/>
              <w:bottom w:val="nil"/>
              <w:right w:val="nil"/>
            </w:tcBorders>
          </w:tcPr>
          <w:p>
            <w:pPr>
              <w:pStyle w:val="TableParagraph"/>
              <w:spacing w:before="125"/>
              <w:ind w:left="329" w:right="169"/>
              <w:jc w:val="center"/>
              <w:rPr>
                <w:sz w:val="24"/>
              </w:rPr>
            </w:pPr>
            <w:r>
              <w:rPr>
                <w:sz w:val="24"/>
              </w:rPr>
              <w:t>&gt; 6</w:t>
            </w:r>
          </w:p>
        </w:tc>
        <w:tc>
          <w:tcPr>
            <w:tcW w:w="826" w:type="dxa"/>
            <w:tcBorders>
              <w:top w:val="nil"/>
              <w:left w:val="nil"/>
              <w:bottom w:val="nil"/>
              <w:right w:val="nil"/>
            </w:tcBorders>
          </w:tcPr>
          <w:p>
            <w:pPr>
              <w:pStyle w:val="TableParagraph"/>
              <w:spacing w:before="125"/>
              <w:ind w:left="168" w:right="110"/>
              <w:jc w:val="center"/>
              <w:rPr>
                <w:sz w:val="24"/>
              </w:rPr>
            </w:pPr>
            <w:r>
              <w:rPr>
                <w:sz w:val="24"/>
              </w:rPr>
              <w:t>70</w:t>
            </w:r>
          </w:p>
        </w:tc>
      </w:tr>
      <w:tr>
        <w:trPr>
          <w:trHeight w:val="552" w:hRule="exact"/>
        </w:trPr>
        <w:tc>
          <w:tcPr>
            <w:tcW w:w="1202" w:type="dxa"/>
            <w:tcBorders>
              <w:top w:val="nil"/>
              <w:left w:val="nil"/>
              <w:bottom w:val="nil"/>
              <w:right w:val="nil"/>
            </w:tcBorders>
          </w:tcPr>
          <w:p>
            <w:pPr>
              <w:pStyle w:val="TableParagraph"/>
              <w:spacing w:before="125"/>
              <w:ind w:left="105"/>
              <w:rPr>
                <w:i/>
                <w:sz w:val="24"/>
              </w:rPr>
            </w:pPr>
            <w:r>
              <w:rPr>
                <w:i/>
                <w:sz w:val="24"/>
              </w:rPr>
              <w:t>Obesos</w:t>
            </w:r>
          </w:p>
        </w:tc>
        <w:tc>
          <w:tcPr>
            <w:tcW w:w="2651" w:type="dxa"/>
            <w:tcBorders>
              <w:top w:val="nil"/>
              <w:left w:val="nil"/>
              <w:bottom w:val="nil"/>
              <w:right w:val="nil"/>
            </w:tcBorders>
          </w:tcPr>
          <w:p>
            <w:pPr>
              <w:pStyle w:val="TableParagraph"/>
              <w:spacing w:before="125"/>
              <w:ind w:left="329" w:right="169"/>
              <w:jc w:val="center"/>
              <w:rPr>
                <w:sz w:val="24"/>
              </w:rPr>
            </w:pPr>
            <w:r>
              <w:rPr>
                <w:sz w:val="24"/>
              </w:rPr>
              <w:t>1 a 5</w:t>
            </w:r>
          </w:p>
        </w:tc>
        <w:tc>
          <w:tcPr>
            <w:tcW w:w="826" w:type="dxa"/>
            <w:tcBorders>
              <w:top w:val="nil"/>
              <w:left w:val="nil"/>
              <w:bottom w:val="nil"/>
              <w:right w:val="nil"/>
            </w:tcBorders>
          </w:tcPr>
          <w:p>
            <w:pPr>
              <w:pStyle w:val="TableParagraph"/>
              <w:spacing w:before="125"/>
              <w:ind w:left="168" w:right="110"/>
              <w:jc w:val="center"/>
              <w:rPr>
                <w:sz w:val="24"/>
              </w:rPr>
            </w:pPr>
            <w:r>
              <w:rPr>
                <w:sz w:val="24"/>
              </w:rPr>
              <w:t>46</w:t>
            </w:r>
          </w:p>
        </w:tc>
      </w:tr>
      <w:tr>
        <w:trPr>
          <w:trHeight w:val="496" w:hRule="exact"/>
        </w:trPr>
        <w:tc>
          <w:tcPr>
            <w:tcW w:w="1202" w:type="dxa"/>
            <w:tcBorders>
              <w:top w:val="nil"/>
              <w:left w:val="nil"/>
              <w:bottom w:val="nil"/>
              <w:right w:val="nil"/>
            </w:tcBorders>
          </w:tcPr>
          <w:p>
            <w:pPr/>
          </w:p>
        </w:tc>
        <w:tc>
          <w:tcPr>
            <w:tcW w:w="2651" w:type="dxa"/>
            <w:tcBorders>
              <w:top w:val="nil"/>
              <w:left w:val="nil"/>
              <w:bottom w:val="nil"/>
              <w:right w:val="nil"/>
            </w:tcBorders>
          </w:tcPr>
          <w:p>
            <w:pPr>
              <w:pStyle w:val="TableParagraph"/>
              <w:spacing w:before="125"/>
              <w:ind w:left="329" w:right="169"/>
              <w:jc w:val="center"/>
              <w:rPr>
                <w:sz w:val="24"/>
              </w:rPr>
            </w:pPr>
            <w:r>
              <w:rPr>
                <w:sz w:val="24"/>
              </w:rPr>
              <w:t>&gt; 6</w:t>
            </w:r>
          </w:p>
        </w:tc>
        <w:tc>
          <w:tcPr>
            <w:tcW w:w="826" w:type="dxa"/>
            <w:tcBorders>
              <w:top w:val="nil"/>
              <w:left w:val="nil"/>
              <w:bottom w:val="nil"/>
              <w:right w:val="nil"/>
            </w:tcBorders>
          </w:tcPr>
          <w:p>
            <w:pPr>
              <w:pStyle w:val="TableParagraph"/>
              <w:spacing w:before="125"/>
              <w:ind w:left="168" w:right="110"/>
              <w:jc w:val="center"/>
              <w:rPr>
                <w:sz w:val="24"/>
              </w:rPr>
            </w:pPr>
            <w:r>
              <w:rPr>
                <w:sz w:val="24"/>
              </w:rPr>
              <w:t>93</w:t>
            </w:r>
          </w:p>
        </w:tc>
      </w:tr>
    </w:tbl>
    <w:p>
      <w:pPr>
        <w:pStyle w:val="BodyText"/>
        <w:spacing w:before="8"/>
        <w:rPr>
          <w:sz w:val="33"/>
        </w:rPr>
      </w:pPr>
    </w:p>
    <w:p>
      <w:pPr>
        <w:pStyle w:val="BodyText"/>
        <w:spacing w:line="360" w:lineRule="auto"/>
        <w:ind w:left="144" w:right="250"/>
        <w:jc w:val="both"/>
      </w:pPr>
      <w:r>
        <w:rPr/>
        <w:t>En la tabla 6 se muestran las enfermedades que se encontraron en los 244 animales estudiados, observamos una mayor frecuencia de pacientes obesos con dermatopatías, endocrinopatías, problemas musculo esqueléticos, neoplasias y problemas oftalmológicos entre otras en el grupo de obesos, sin embargo estadísticamente este grupo de pacientes solo tuvo una asociación directa con enfermedades dermatológicas (OR 1.747), p ˂0.046, enfermedades endócrinas (OR 4.426), p ˂0.038  y enfermedad periodontal (OR 1.705), p ˂0.040.</w:t>
      </w:r>
    </w:p>
    <w:p>
      <w:pPr>
        <w:spacing w:after="0" w:line="360" w:lineRule="auto"/>
        <w:jc w:val="both"/>
        <w:sectPr>
          <w:pgSz w:w="12240" w:h="15840"/>
          <w:pgMar w:header="754" w:footer="1007" w:top="960" w:bottom="1200" w:left="1580" w:right="1140"/>
        </w:sectPr>
      </w:pPr>
    </w:p>
    <w:p>
      <w:pPr>
        <w:pStyle w:val="BodyText"/>
        <w:rPr>
          <w:sz w:val="20"/>
        </w:rPr>
      </w:pPr>
    </w:p>
    <w:p>
      <w:pPr>
        <w:pStyle w:val="BodyText"/>
        <w:spacing w:before="10"/>
        <w:rPr>
          <w:sz w:val="18"/>
        </w:rPr>
      </w:pPr>
    </w:p>
    <w:p>
      <w:pPr>
        <w:pStyle w:val="BodyText"/>
        <w:spacing w:before="1"/>
        <w:ind w:left="224"/>
      </w:pPr>
      <w:r>
        <w:rPr>
          <w:b/>
        </w:rPr>
        <w:t>Tabla 6.  </w:t>
      </w:r>
      <w:r>
        <w:rPr/>
        <w:t>Riesgo de padecer otras enfermedades con respecto los grupos de estudio ajustado.</w:t>
      </w:r>
    </w:p>
    <w:p>
      <w:pPr>
        <w:pStyle w:val="BodyText"/>
        <w:spacing w:before="7"/>
        <w:rPr>
          <w:sz w:val="22"/>
        </w:rPr>
      </w:pPr>
    </w:p>
    <w:tbl>
      <w:tblPr>
        <w:tblW w:w="0" w:type="auto"/>
        <w:jc w:val="left"/>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376"/>
        <w:gridCol w:w="1061"/>
        <w:gridCol w:w="1079"/>
        <w:gridCol w:w="1002"/>
        <w:gridCol w:w="1775"/>
        <w:gridCol w:w="1034"/>
      </w:tblGrid>
      <w:tr>
        <w:trPr>
          <w:trHeight w:val="572" w:hRule="exact"/>
        </w:trPr>
        <w:tc>
          <w:tcPr>
            <w:tcW w:w="3376" w:type="dxa"/>
            <w:tcBorders>
              <w:left w:val="nil"/>
              <w:bottom w:val="nil"/>
              <w:right w:val="nil"/>
            </w:tcBorders>
          </w:tcPr>
          <w:p>
            <w:pPr>
              <w:pStyle w:val="TableParagraph"/>
              <w:spacing w:line="273" w:lineRule="exact"/>
              <w:ind w:left="819"/>
              <w:rPr>
                <w:i/>
                <w:sz w:val="24"/>
              </w:rPr>
            </w:pPr>
            <w:r>
              <w:rPr>
                <w:i/>
                <w:sz w:val="24"/>
              </w:rPr>
              <w:t>Enfermedades (n)</w:t>
            </w:r>
          </w:p>
        </w:tc>
        <w:tc>
          <w:tcPr>
            <w:tcW w:w="1061" w:type="dxa"/>
            <w:tcBorders>
              <w:left w:val="nil"/>
              <w:bottom w:val="nil"/>
              <w:right w:val="nil"/>
            </w:tcBorders>
          </w:tcPr>
          <w:p>
            <w:pPr>
              <w:pStyle w:val="TableParagraph"/>
              <w:spacing w:line="242" w:lineRule="auto"/>
              <w:ind w:left="165" w:right="182" w:firstLine="33"/>
              <w:rPr>
                <w:i/>
                <w:sz w:val="24"/>
              </w:rPr>
            </w:pPr>
            <w:r>
              <w:rPr>
                <w:i/>
                <w:sz w:val="24"/>
              </w:rPr>
              <w:t>Grupo </w:t>
            </w:r>
            <w:r>
              <w:rPr>
                <w:i/>
                <w:sz w:val="24"/>
              </w:rPr>
              <w:t>control</w:t>
            </w:r>
          </w:p>
        </w:tc>
        <w:tc>
          <w:tcPr>
            <w:tcW w:w="1079" w:type="dxa"/>
            <w:tcBorders>
              <w:left w:val="nil"/>
              <w:bottom w:val="nil"/>
              <w:right w:val="nil"/>
            </w:tcBorders>
          </w:tcPr>
          <w:p>
            <w:pPr>
              <w:pStyle w:val="TableParagraph"/>
              <w:spacing w:line="242" w:lineRule="auto"/>
              <w:ind w:left="205" w:right="200" w:firstLine="13"/>
              <w:rPr>
                <w:i/>
                <w:sz w:val="24"/>
              </w:rPr>
            </w:pPr>
            <w:r>
              <w:rPr>
                <w:i/>
                <w:sz w:val="24"/>
              </w:rPr>
              <w:t>Grupo </w:t>
            </w:r>
            <w:r>
              <w:rPr>
                <w:i/>
                <w:sz w:val="24"/>
              </w:rPr>
              <w:t>obesos</w:t>
            </w:r>
          </w:p>
        </w:tc>
        <w:tc>
          <w:tcPr>
            <w:tcW w:w="1002" w:type="dxa"/>
            <w:tcBorders>
              <w:left w:val="nil"/>
              <w:bottom w:val="nil"/>
              <w:right w:val="nil"/>
            </w:tcBorders>
          </w:tcPr>
          <w:p>
            <w:pPr>
              <w:pStyle w:val="TableParagraph"/>
              <w:spacing w:line="273" w:lineRule="exact"/>
              <w:ind w:left="198" w:right="222"/>
              <w:jc w:val="center"/>
              <w:rPr>
                <w:i/>
                <w:sz w:val="24"/>
              </w:rPr>
            </w:pPr>
            <w:r>
              <w:rPr>
                <w:i/>
                <w:sz w:val="24"/>
              </w:rPr>
              <w:t>OR</w:t>
            </w:r>
          </w:p>
        </w:tc>
        <w:tc>
          <w:tcPr>
            <w:tcW w:w="1775" w:type="dxa"/>
            <w:tcBorders>
              <w:left w:val="nil"/>
              <w:bottom w:val="nil"/>
              <w:right w:val="nil"/>
            </w:tcBorders>
          </w:tcPr>
          <w:p>
            <w:pPr>
              <w:pStyle w:val="TableParagraph"/>
              <w:spacing w:line="273" w:lineRule="exact"/>
              <w:ind w:left="225" w:right="229"/>
              <w:jc w:val="center"/>
              <w:rPr>
                <w:i/>
                <w:sz w:val="24"/>
              </w:rPr>
            </w:pPr>
            <w:r>
              <w:rPr>
                <w:i/>
                <w:sz w:val="24"/>
              </w:rPr>
              <w:t>IC</w:t>
            </w:r>
          </w:p>
        </w:tc>
        <w:tc>
          <w:tcPr>
            <w:tcW w:w="1034" w:type="dxa"/>
            <w:tcBorders>
              <w:left w:val="nil"/>
              <w:bottom w:val="nil"/>
              <w:right w:val="nil"/>
            </w:tcBorders>
          </w:tcPr>
          <w:p>
            <w:pPr>
              <w:pStyle w:val="TableParagraph"/>
              <w:spacing w:line="273" w:lineRule="exact"/>
              <w:ind w:left="8"/>
              <w:jc w:val="center"/>
              <w:rPr>
                <w:i/>
                <w:sz w:val="24"/>
              </w:rPr>
            </w:pPr>
            <w:r>
              <w:rPr>
                <w:i/>
                <w:sz w:val="24"/>
              </w:rPr>
              <w:t>p</w:t>
            </w:r>
          </w:p>
        </w:tc>
      </w:tr>
      <w:tr>
        <w:trPr>
          <w:trHeight w:val="416" w:hRule="exact"/>
        </w:trPr>
        <w:tc>
          <w:tcPr>
            <w:tcW w:w="3376" w:type="dxa"/>
            <w:tcBorders>
              <w:top w:val="nil"/>
              <w:left w:val="nil"/>
              <w:right w:val="nil"/>
            </w:tcBorders>
          </w:tcPr>
          <w:p>
            <w:pPr/>
          </w:p>
        </w:tc>
        <w:tc>
          <w:tcPr>
            <w:tcW w:w="1061" w:type="dxa"/>
            <w:tcBorders>
              <w:top w:val="nil"/>
              <w:left w:val="nil"/>
              <w:right w:val="nil"/>
            </w:tcBorders>
          </w:tcPr>
          <w:p>
            <w:pPr>
              <w:pStyle w:val="TableParagraph"/>
              <w:spacing w:line="262" w:lineRule="exact"/>
              <w:ind w:left="223" w:right="256"/>
              <w:jc w:val="center"/>
              <w:rPr>
                <w:i/>
                <w:sz w:val="24"/>
              </w:rPr>
            </w:pPr>
            <w:r>
              <w:rPr>
                <w:i/>
                <w:sz w:val="24"/>
              </w:rPr>
              <w:t>(%)</w:t>
            </w:r>
          </w:p>
        </w:tc>
        <w:tc>
          <w:tcPr>
            <w:tcW w:w="1079" w:type="dxa"/>
            <w:tcBorders>
              <w:top w:val="nil"/>
              <w:left w:val="nil"/>
              <w:right w:val="nil"/>
            </w:tcBorders>
          </w:tcPr>
          <w:p>
            <w:pPr>
              <w:pStyle w:val="TableParagraph"/>
              <w:spacing w:line="262" w:lineRule="exact"/>
              <w:ind w:left="183" w:right="196"/>
              <w:jc w:val="center"/>
              <w:rPr>
                <w:i/>
                <w:sz w:val="24"/>
              </w:rPr>
            </w:pPr>
            <w:r>
              <w:rPr>
                <w:i/>
                <w:sz w:val="24"/>
              </w:rPr>
              <w:t>(%)</w:t>
            </w:r>
          </w:p>
        </w:tc>
        <w:tc>
          <w:tcPr>
            <w:tcW w:w="1002" w:type="dxa"/>
            <w:tcBorders>
              <w:top w:val="nil"/>
              <w:left w:val="nil"/>
              <w:right w:val="nil"/>
            </w:tcBorders>
          </w:tcPr>
          <w:p>
            <w:pPr/>
          </w:p>
        </w:tc>
        <w:tc>
          <w:tcPr>
            <w:tcW w:w="1775" w:type="dxa"/>
            <w:tcBorders>
              <w:top w:val="nil"/>
              <w:left w:val="nil"/>
              <w:right w:val="nil"/>
            </w:tcBorders>
          </w:tcPr>
          <w:p>
            <w:pPr/>
          </w:p>
        </w:tc>
        <w:tc>
          <w:tcPr>
            <w:tcW w:w="1034" w:type="dxa"/>
            <w:tcBorders>
              <w:top w:val="nil"/>
              <w:left w:val="nil"/>
              <w:right w:val="nil"/>
            </w:tcBorders>
          </w:tcPr>
          <w:p>
            <w:pPr/>
          </w:p>
        </w:tc>
      </w:tr>
      <w:tr>
        <w:trPr>
          <w:trHeight w:val="373" w:hRule="exact"/>
        </w:trPr>
        <w:tc>
          <w:tcPr>
            <w:tcW w:w="3376" w:type="dxa"/>
            <w:tcBorders>
              <w:left w:val="nil"/>
              <w:bottom w:val="nil"/>
              <w:right w:val="nil"/>
            </w:tcBorders>
          </w:tcPr>
          <w:p>
            <w:pPr>
              <w:pStyle w:val="TableParagraph"/>
              <w:spacing w:line="273" w:lineRule="exact"/>
              <w:ind w:left="110"/>
              <w:rPr>
                <w:i/>
                <w:sz w:val="24"/>
              </w:rPr>
            </w:pPr>
            <w:r>
              <w:rPr>
                <w:i/>
                <w:sz w:val="24"/>
              </w:rPr>
              <w:t>Cardiopatías (37)</w:t>
            </w:r>
          </w:p>
        </w:tc>
        <w:tc>
          <w:tcPr>
            <w:tcW w:w="1061" w:type="dxa"/>
            <w:tcBorders>
              <w:left w:val="nil"/>
              <w:bottom w:val="nil"/>
              <w:right w:val="nil"/>
            </w:tcBorders>
          </w:tcPr>
          <w:p>
            <w:pPr>
              <w:pStyle w:val="TableParagraph"/>
              <w:spacing w:line="273" w:lineRule="exact"/>
              <w:ind w:left="223" w:right="256"/>
              <w:jc w:val="center"/>
              <w:rPr>
                <w:sz w:val="24"/>
              </w:rPr>
            </w:pPr>
            <w:r>
              <w:rPr>
                <w:sz w:val="24"/>
              </w:rPr>
              <w:t>54.05</w:t>
            </w:r>
          </w:p>
        </w:tc>
        <w:tc>
          <w:tcPr>
            <w:tcW w:w="1079" w:type="dxa"/>
            <w:tcBorders>
              <w:left w:val="nil"/>
              <w:bottom w:val="nil"/>
              <w:right w:val="nil"/>
            </w:tcBorders>
          </w:tcPr>
          <w:p>
            <w:pPr>
              <w:pStyle w:val="TableParagraph"/>
              <w:spacing w:line="273" w:lineRule="exact"/>
              <w:ind w:left="183" w:right="196"/>
              <w:jc w:val="center"/>
              <w:rPr>
                <w:sz w:val="24"/>
              </w:rPr>
            </w:pPr>
            <w:r>
              <w:rPr>
                <w:sz w:val="24"/>
              </w:rPr>
              <w:t>45.95</w:t>
            </w:r>
          </w:p>
        </w:tc>
        <w:tc>
          <w:tcPr>
            <w:tcW w:w="1002" w:type="dxa"/>
            <w:tcBorders>
              <w:left w:val="nil"/>
              <w:bottom w:val="nil"/>
              <w:right w:val="nil"/>
            </w:tcBorders>
          </w:tcPr>
          <w:p>
            <w:pPr>
              <w:pStyle w:val="TableParagraph"/>
              <w:spacing w:line="273" w:lineRule="exact"/>
              <w:ind w:left="198" w:right="222"/>
              <w:jc w:val="center"/>
              <w:rPr>
                <w:sz w:val="24"/>
              </w:rPr>
            </w:pPr>
            <w:r>
              <w:rPr>
                <w:sz w:val="24"/>
              </w:rPr>
              <w:t>0.725</w:t>
            </w:r>
          </w:p>
        </w:tc>
        <w:tc>
          <w:tcPr>
            <w:tcW w:w="1775" w:type="dxa"/>
            <w:tcBorders>
              <w:left w:val="nil"/>
              <w:bottom w:val="nil"/>
              <w:right w:val="nil"/>
            </w:tcBorders>
          </w:tcPr>
          <w:p>
            <w:pPr>
              <w:pStyle w:val="TableParagraph"/>
              <w:spacing w:line="273" w:lineRule="exact"/>
              <w:ind w:left="225" w:right="229"/>
              <w:jc w:val="center"/>
              <w:rPr>
                <w:sz w:val="24"/>
              </w:rPr>
            </w:pPr>
            <w:r>
              <w:rPr>
                <w:sz w:val="24"/>
              </w:rPr>
              <w:t>0.361-1.455</w:t>
            </w:r>
          </w:p>
        </w:tc>
        <w:tc>
          <w:tcPr>
            <w:tcW w:w="1034" w:type="dxa"/>
            <w:tcBorders>
              <w:left w:val="nil"/>
              <w:bottom w:val="nil"/>
              <w:right w:val="nil"/>
            </w:tcBorders>
          </w:tcPr>
          <w:p>
            <w:pPr>
              <w:pStyle w:val="TableParagraph"/>
              <w:spacing w:line="273" w:lineRule="exact"/>
              <w:ind w:left="230" w:right="222"/>
              <w:jc w:val="center"/>
              <w:rPr>
                <w:sz w:val="24"/>
              </w:rPr>
            </w:pPr>
            <w:r>
              <w:rPr>
                <w:sz w:val="24"/>
              </w:rPr>
              <w:t>0.36</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Dermatopatías (82)</w:t>
            </w:r>
          </w:p>
        </w:tc>
        <w:tc>
          <w:tcPr>
            <w:tcW w:w="1061" w:type="dxa"/>
            <w:tcBorders>
              <w:top w:val="nil"/>
              <w:left w:val="nil"/>
              <w:bottom w:val="nil"/>
              <w:right w:val="nil"/>
            </w:tcBorders>
          </w:tcPr>
          <w:p>
            <w:pPr>
              <w:pStyle w:val="TableParagraph"/>
              <w:spacing w:before="65"/>
              <w:ind w:left="223" w:right="256"/>
              <w:jc w:val="center"/>
              <w:rPr>
                <w:sz w:val="24"/>
              </w:rPr>
            </w:pPr>
            <w:r>
              <w:rPr>
                <w:sz w:val="24"/>
              </w:rPr>
              <w:t>34.15</w:t>
            </w:r>
          </w:p>
        </w:tc>
        <w:tc>
          <w:tcPr>
            <w:tcW w:w="1079" w:type="dxa"/>
            <w:tcBorders>
              <w:top w:val="nil"/>
              <w:left w:val="nil"/>
              <w:bottom w:val="nil"/>
              <w:right w:val="nil"/>
            </w:tcBorders>
          </w:tcPr>
          <w:p>
            <w:pPr>
              <w:pStyle w:val="TableParagraph"/>
              <w:spacing w:before="65"/>
              <w:ind w:left="183" w:right="196"/>
              <w:jc w:val="center"/>
              <w:rPr>
                <w:sz w:val="24"/>
              </w:rPr>
            </w:pPr>
            <w:r>
              <w:rPr>
                <w:sz w:val="24"/>
              </w:rPr>
              <w:t>65.85</w:t>
            </w:r>
          </w:p>
        </w:tc>
        <w:tc>
          <w:tcPr>
            <w:tcW w:w="1002" w:type="dxa"/>
            <w:tcBorders>
              <w:top w:val="nil"/>
              <w:left w:val="nil"/>
              <w:bottom w:val="nil"/>
              <w:right w:val="nil"/>
            </w:tcBorders>
          </w:tcPr>
          <w:p>
            <w:pPr>
              <w:pStyle w:val="TableParagraph"/>
              <w:spacing w:before="65"/>
              <w:ind w:left="198" w:right="222"/>
              <w:jc w:val="center"/>
              <w:rPr>
                <w:sz w:val="24"/>
              </w:rPr>
            </w:pPr>
            <w:r>
              <w:rPr>
                <w:sz w:val="24"/>
                <w:u w:val="single"/>
              </w:rPr>
              <w:t>1.747</w:t>
            </w:r>
          </w:p>
        </w:tc>
        <w:tc>
          <w:tcPr>
            <w:tcW w:w="1775" w:type="dxa"/>
            <w:tcBorders>
              <w:top w:val="nil"/>
              <w:left w:val="nil"/>
              <w:bottom w:val="nil"/>
              <w:right w:val="nil"/>
            </w:tcBorders>
          </w:tcPr>
          <w:p>
            <w:pPr>
              <w:pStyle w:val="TableParagraph"/>
              <w:spacing w:before="65"/>
              <w:ind w:left="225" w:right="229"/>
              <w:jc w:val="center"/>
              <w:rPr>
                <w:sz w:val="24"/>
              </w:rPr>
            </w:pPr>
            <w:r>
              <w:rPr>
                <w:sz w:val="24"/>
                <w:u w:val="single"/>
              </w:rPr>
              <w:t>1.007-3.031</w:t>
            </w:r>
          </w:p>
        </w:tc>
        <w:tc>
          <w:tcPr>
            <w:tcW w:w="1034" w:type="dxa"/>
            <w:tcBorders>
              <w:top w:val="nil"/>
              <w:left w:val="nil"/>
              <w:bottom w:val="nil"/>
              <w:right w:val="nil"/>
            </w:tcBorders>
          </w:tcPr>
          <w:p>
            <w:pPr>
              <w:pStyle w:val="TableParagraph"/>
              <w:spacing w:before="65"/>
              <w:ind w:left="230" w:right="222"/>
              <w:jc w:val="center"/>
              <w:rPr>
                <w:sz w:val="24"/>
              </w:rPr>
            </w:pPr>
            <w:r>
              <w:rPr>
                <w:sz w:val="24"/>
                <w:u w:val="single"/>
              </w:rPr>
              <w:t>0.046</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Diabetes (4)</w:t>
            </w:r>
          </w:p>
        </w:tc>
        <w:tc>
          <w:tcPr>
            <w:tcW w:w="1061" w:type="dxa"/>
            <w:tcBorders>
              <w:top w:val="nil"/>
              <w:left w:val="nil"/>
              <w:bottom w:val="nil"/>
              <w:right w:val="nil"/>
            </w:tcBorders>
          </w:tcPr>
          <w:p>
            <w:pPr>
              <w:pStyle w:val="TableParagraph"/>
              <w:spacing w:before="65"/>
              <w:ind w:left="223" w:right="256"/>
              <w:jc w:val="center"/>
              <w:rPr>
                <w:sz w:val="24"/>
              </w:rPr>
            </w:pPr>
            <w:r>
              <w:rPr>
                <w:sz w:val="24"/>
              </w:rPr>
              <w:t>25.00</w:t>
            </w:r>
          </w:p>
        </w:tc>
        <w:tc>
          <w:tcPr>
            <w:tcW w:w="1079" w:type="dxa"/>
            <w:tcBorders>
              <w:top w:val="nil"/>
              <w:left w:val="nil"/>
              <w:bottom w:val="nil"/>
              <w:right w:val="nil"/>
            </w:tcBorders>
          </w:tcPr>
          <w:p>
            <w:pPr>
              <w:pStyle w:val="TableParagraph"/>
              <w:spacing w:before="65"/>
              <w:ind w:left="183" w:right="196"/>
              <w:jc w:val="center"/>
              <w:rPr>
                <w:sz w:val="24"/>
              </w:rPr>
            </w:pPr>
            <w:r>
              <w:rPr>
                <w:sz w:val="24"/>
              </w:rPr>
              <w:t>75.00</w:t>
            </w:r>
          </w:p>
        </w:tc>
        <w:tc>
          <w:tcPr>
            <w:tcW w:w="1002" w:type="dxa"/>
            <w:tcBorders>
              <w:top w:val="nil"/>
              <w:left w:val="nil"/>
              <w:bottom w:val="nil"/>
              <w:right w:val="nil"/>
            </w:tcBorders>
          </w:tcPr>
          <w:p>
            <w:pPr>
              <w:pStyle w:val="TableParagraph"/>
              <w:spacing w:before="65"/>
              <w:ind w:left="198" w:right="222"/>
              <w:jc w:val="center"/>
              <w:rPr>
                <w:sz w:val="24"/>
              </w:rPr>
            </w:pPr>
            <w:r>
              <w:rPr>
                <w:sz w:val="24"/>
              </w:rPr>
              <w:t>2.294</w:t>
            </w:r>
          </w:p>
        </w:tc>
        <w:tc>
          <w:tcPr>
            <w:tcW w:w="1775" w:type="dxa"/>
            <w:tcBorders>
              <w:top w:val="nil"/>
              <w:left w:val="nil"/>
              <w:bottom w:val="nil"/>
              <w:right w:val="nil"/>
            </w:tcBorders>
          </w:tcPr>
          <w:p>
            <w:pPr>
              <w:pStyle w:val="TableParagraph"/>
              <w:spacing w:before="65"/>
              <w:ind w:left="225" w:right="229"/>
              <w:jc w:val="center"/>
              <w:rPr>
                <w:sz w:val="24"/>
              </w:rPr>
            </w:pPr>
            <w:r>
              <w:rPr>
                <w:sz w:val="24"/>
              </w:rPr>
              <w:t>0.235-22.374</w:t>
            </w:r>
          </w:p>
        </w:tc>
        <w:tc>
          <w:tcPr>
            <w:tcW w:w="1034" w:type="dxa"/>
            <w:tcBorders>
              <w:top w:val="nil"/>
              <w:left w:val="nil"/>
              <w:bottom w:val="nil"/>
              <w:right w:val="nil"/>
            </w:tcBorders>
          </w:tcPr>
          <w:p>
            <w:pPr>
              <w:pStyle w:val="TableParagraph"/>
              <w:spacing w:before="65"/>
              <w:ind w:left="230" w:right="222"/>
              <w:jc w:val="center"/>
              <w:rPr>
                <w:sz w:val="24"/>
              </w:rPr>
            </w:pPr>
            <w:r>
              <w:rPr>
                <w:sz w:val="24"/>
              </w:rPr>
              <w:t>0.462</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Digestivo (23)</w:t>
            </w:r>
          </w:p>
        </w:tc>
        <w:tc>
          <w:tcPr>
            <w:tcW w:w="1061" w:type="dxa"/>
            <w:tcBorders>
              <w:top w:val="nil"/>
              <w:left w:val="nil"/>
              <w:bottom w:val="nil"/>
              <w:right w:val="nil"/>
            </w:tcBorders>
          </w:tcPr>
          <w:p>
            <w:pPr>
              <w:pStyle w:val="TableParagraph"/>
              <w:spacing w:before="65"/>
              <w:ind w:left="223" w:right="256"/>
              <w:jc w:val="center"/>
              <w:rPr>
                <w:sz w:val="24"/>
              </w:rPr>
            </w:pPr>
            <w:r>
              <w:rPr>
                <w:sz w:val="24"/>
              </w:rPr>
              <w:t>43.48</w:t>
            </w:r>
          </w:p>
        </w:tc>
        <w:tc>
          <w:tcPr>
            <w:tcW w:w="1079" w:type="dxa"/>
            <w:tcBorders>
              <w:top w:val="nil"/>
              <w:left w:val="nil"/>
              <w:bottom w:val="nil"/>
              <w:right w:val="nil"/>
            </w:tcBorders>
          </w:tcPr>
          <w:p>
            <w:pPr>
              <w:pStyle w:val="TableParagraph"/>
              <w:spacing w:before="65"/>
              <w:ind w:left="183" w:right="196"/>
              <w:jc w:val="center"/>
              <w:rPr>
                <w:sz w:val="24"/>
              </w:rPr>
            </w:pPr>
            <w:r>
              <w:rPr>
                <w:sz w:val="24"/>
              </w:rPr>
              <w:t>56.52</w:t>
            </w:r>
          </w:p>
        </w:tc>
        <w:tc>
          <w:tcPr>
            <w:tcW w:w="1002" w:type="dxa"/>
            <w:tcBorders>
              <w:top w:val="nil"/>
              <w:left w:val="nil"/>
              <w:bottom w:val="nil"/>
              <w:right w:val="nil"/>
            </w:tcBorders>
          </w:tcPr>
          <w:p>
            <w:pPr>
              <w:pStyle w:val="TableParagraph"/>
              <w:spacing w:before="65"/>
              <w:ind w:left="198" w:right="222"/>
              <w:jc w:val="center"/>
              <w:rPr>
                <w:sz w:val="24"/>
              </w:rPr>
            </w:pPr>
            <w:r>
              <w:rPr>
                <w:sz w:val="24"/>
              </w:rPr>
              <w:t>0.98</w:t>
            </w:r>
          </w:p>
        </w:tc>
        <w:tc>
          <w:tcPr>
            <w:tcW w:w="1775" w:type="dxa"/>
            <w:tcBorders>
              <w:top w:val="nil"/>
              <w:left w:val="nil"/>
              <w:bottom w:val="nil"/>
              <w:right w:val="nil"/>
            </w:tcBorders>
          </w:tcPr>
          <w:p>
            <w:pPr>
              <w:pStyle w:val="TableParagraph"/>
              <w:spacing w:before="65"/>
              <w:ind w:left="225" w:right="229"/>
              <w:jc w:val="center"/>
              <w:rPr>
                <w:sz w:val="24"/>
              </w:rPr>
            </w:pPr>
            <w:r>
              <w:rPr>
                <w:sz w:val="24"/>
              </w:rPr>
              <w:t>0.412-2.331</w:t>
            </w:r>
          </w:p>
        </w:tc>
        <w:tc>
          <w:tcPr>
            <w:tcW w:w="1034" w:type="dxa"/>
            <w:tcBorders>
              <w:top w:val="nil"/>
              <w:left w:val="nil"/>
              <w:bottom w:val="nil"/>
              <w:right w:val="nil"/>
            </w:tcBorders>
          </w:tcPr>
          <w:p>
            <w:pPr>
              <w:pStyle w:val="TableParagraph"/>
              <w:spacing w:before="65"/>
              <w:ind w:left="230" w:right="222"/>
              <w:jc w:val="center"/>
              <w:rPr>
                <w:sz w:val="24"/>
              </w:rPr>
            </w:pPr>
            <w:r>
              <w:rPr>
                <w:sz w:val="24"/>
              </w:rPr>
              <w:t>0.963</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Endocrinopatías (13)</w:t>
            </w:r>
          </w:p>
        </w:tc>
        <w:tc>
          <w:tcPr>
            <w:tcW w:w="1061" w:type="dxa"/>
            <w:tcBorders>
              <w:top w:val="nil"/>
              <w:left w:val="nil"/>
              <w:bottom w:val="nil"/>
              <w:right w:val="nil"/>
            </w:tcBorders>
          </w:tcPr>
          <w:p>
            <w:pPr>
              <w:pStyle w:val="TableParagraph"/>
              <w:spacing w:before="65"/>
              <w:ind w:left="223" w:right="256"/>
              <w:jc w:val="center"/>
              <w:rPr>
                <w:sz w:val="24"/>
              </w:rPr>
            </w:pPr>
            <w:r>
              <w:rPr>
                <w:sz w:val="24"/>
              </w:rPr>
              <w:t>15.38</w:t>
            </w:r>
          </w:p>
        </w:tc>
        <w:tc>
          <w:tcPr>
            <w:tcW w:w="1079" w:type="dxa"/>
            <w:tcBorders>
              <w:top w:val="nil"/>
              <w:left w:val="nil"/>
              <w:bottom w:val="nil"/>
              <w:right w:val="nil"/>
            </w:tcBorders>
          </w:tcPr>
          <w:p>
            <w:pPr>
              <w:pStyle w:val="TableParagraph"/>
              <w:spacing w:before="65"/>
              <w:ind w:left="183" w:right="196"/>
              <w:jc w:val="center"/>
              <w:rPr>
                <w:sz w:val="24"/>
              </w:rPr>
            </w:pPr>
            <w:r>
              <w:rPr>
                <w:sz w:val="24"/>
              </w:rPr>
              <w:t>84.62</w:t>
            </w:r>
          </w:p>
        </w:tc>
        <w:tc>
          <w:tcPr>
            <w:tcW w:w="1002" w:type="dxa"/>
            <w:tcBorders>
              <w:top w:val="nil"/>
              <w:left w:val="nil"/>
              <w:bottom w:val="nil"/>
              <w:right w:val="nil"/>
            </w:tcBorders>
          </w:tcPr>
          <w:p>
            <w:pPr>
              <w:pStyle w:val="TableParagraph"/>
              <w:spacing w:before="65"/>
              <w:ind w:left="198" w:right="222"/>
              <w:jc w:val="center"/>
              <w:rPr>
                <w:sz w:val="24"/>
              </w:rPr>
            </w:pPr>
            <w:r>
              <w:rPr>
                <w:sz w:val="24"/>
                <w:u w:val="single"/>
              </w:rPr>
              <w:t>4.426</w:t>
            </w:r>
          </w:p>
        </w:tc>
        <w:tc>
          <w:tcPr>
            <w:tcW w:w="1775" w:type="dxa"/>
            <w:tcBorders>
              <w:top w:val="nil"/>
              <w:left w:val="nil"/>
              <w:bottom w:val="nil"/>
              <w:right w:val="nil"/>
            </w:tcBorders>
          </w:tcPr>
          <w:p>
            <w:pPr>
              <w:pStyle w:val="TableParagraph"/>
              <w:spacing w:before="65"/>
              <w:ind w:left="225" w:right="229"/>
              <w:jc w:val="center"/>
              <w:rPr>
                <w:sz w:val="24"/>
              </w:rPr>
            </w:pPr>
            <w:r>
              <w:rPr>
                <w:sz w:val="24"/>
                <w:u w:val="single"/>
              </w:rPr>
              <w:t>0.959-20.415</w:t>
            </w:r>
          </w:p>
        </w:tc>
        <w:tc>
          <w:tcPr>
            <w:tcW w:w="1034" w:type="dxa"/>
            <w:tcBorders>
              <w:top w:val="nil"/>
              <w:left w:val="nil"/>
              <w:bottom w:val="nil"/>
              <w:right w:val="nil"/>
            </w:tcBorders>
          </w:tcPr>
          <w:p>
            <w:pPr>
              <w:pStyle w:val="TableParagraph"/>
              <w:spacing w:before="65"/>
              <w:ind w:left="230" w:right="222"/>
              <w:jc w:val="center"/>
              <w:rPr>
                <w:sz w:val="24"/>
              </w:rPr>
            </w:pPr>
            <w:r>
              <w:rPr>
                <w:sz w:val="24"/>
                <w:u w:val="single"/>
              </w:rPr>
              <w:t>0.038</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E. de disco intervertebral (20)</w:t>
            </w:r>
          </w:p>
        </w:tc>
        <w:tc>
          <w:tcPr>
            <w:tcW w:w="1061" w:type="dxa"/>
            <w:tcBorders>
              <w:top w:val="nil"/>
              <w:left w:val="nil"/>
              <w:bottom w:val="nil"/>
              <w:right w:val="nil"/>
            </w:tcBorders>
          </w:tcPr>
          <w:p>
            <w:pPr>
              <w:pStyle w:val="TableParagraph"/>
              <w:spacing w:before="65"/>
              <w:ind w:left="223" w:right="256"/>
              <w:jc w:val="center"/>
              <w:rPr>
                <w:sz w:val="24"/>
              </w:rPr>
            </w:pPr>
            <w:r>
              <w:rPr>
                <w:sz w:val="24"/>
              </w:rPr>
              <w:t>75.00</w:t>
            </w:r>
          </w:p>
        </w:tc>
        <w:tc>
          <w:tcPr>
            <w:tcW w:w="1079" w:type="dxa"/>
            <w:tcBorders>
              <w:top w:val="nil"/>
              <w:left w:val="nil"/>
              <w:bottom w:val="nil"/>
              <w:right w:val="nil"/>
            </w:tcBorders>
          </w:tcPr>
          <w:p>
            <w:pPr>
              <w:pStyle w:val="TableParagraph"/>
              <w:spacing w:before="65"/>
              <w:ind w:left="183" w:right="196"/>
              <w:jc w:val="center"/>
              <w:rPr>
                <w:sz w:val="24"/>
              </w:rPr>
            </w:pPr>
            <w:r>
              <w:rPr>
                <w:sz w:val="24"/>
              </w:rPr>
              <w:t>25.00</w:t>
            </w:r>
          </w:p>
        </w:tc>
        <w:tc>
          <w:tcPr>
            <w:tcW w:w="1002" w:type="dxa"/>
            <w:tcBorders>
              <w:top w:val="nil"/>
              <w:left w:val="nil"/>
              <w:bottom w:val="nil"/>
              <w:right w:val="nil"/>
            </w:tcBorders>
          </w:tcPr>
          <w:p>
            <w:pPr>
              <w:pStyle w:val="TableParagraph"/>
              <w:spacing w:before="65"/>
              <w:ind w:left="198" w:right="222"/>
              <w:jc w:val="center"/>
              <w:rPr>
                <w:sz w:val="24"/>
              </w:rPr>
            </w:pPr>
            <w:r>
              <w:rPr>
                <w:sz w:val="24"/>
              </w:rPr>
              <w:t>0.387</w:t>
            </w:r>
          </w:p>
        </w:tc>
        <w:tc>
          <w:tcPr>
            <w:tcW w:w="1775" w:type="dxa"/>
            <w:tcBorders>
              <w:top w:val="nil"/>
              <w:left w:val="nil"/>
              <w:bottom w:val="nil"/>
              <w:right w:val="nil"/>
            </w:tcBorders>
          </w:tcPr>
          <w:p>
            <w:pPr>
              <w:pStyle w:val="TableParagraph"/>
              <w:spacing w:before="65"/>
              <w:ind w:left="225" w:right="229"/>
              <w:jc w:val="center"/>
              <w:rPr>
                <w:sz w:val="24"/>
              </w:rPr>
            </w:pPr>
            <w:r>
              <w:rPr>
                <w:sz w:val="24"/>
              </w:rPr>
              <w:t>0.158-0.949</w:t>
            </w:r>
          </w:p>
        </w:tc>
        <w:tc>
          <w:tcPr>
            <w:tcW w:w="1034" w:type="dxa"/>
            <w:tcBorders>
              <w:top w:val="nil"/>
              <w:left w:val="nil"/>
              <w:bottom w:val="nil"/>
              <w:right w:val="nil"/>
            </w:tcBorders>
          </w:tcPr>
          <w:p>
            <w:pPr>
              <w:pStyle w:val="TableParagraph"/>
              <w:spacing w:before="65"/>
              <w:ind w:left="230" w:right="222"/>
              <w:jc w:val="center"/>
              <w:rPr>
                <w:sz w:val="24"/>
              </w:rPr>
            </w:pPr>
            <w:r>
              <w:rPr>
                <w:sz w:val="24"/>
              </w:rPr>
              <w:t>0.329</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E. de tracto urinario (9)</w:t>
            </w:r>
          </w:p>
        </w:tc>
        <w:tc>
          <w:tcPr>
            <w:tcW w:w="1061" w:type="dxa"/>
            <w:tcBorders>
              <w:top w:val="nil"/>
              <w:left w:val="nil"/>
              <w:bottom w:val="nil"/>
              <w:right w:val="nil"/>
            </w:tcBorders>
          </w:tcPr>
          <w:p>
            <w:pPr>
              <w:pStyle w:val="TableParagraph"/>
              <w:spacing w:before="65"/>
              <w:ind w:left="223" w:right="256"/>
              <w:jc w:val="center"/>
              <w:rPr>
                <w:sz w:val="24"/>
              </w:rPr>
            </w:pPr>
            <w:r>
              <w:rPr>
                <w:sz w:val="24"/>
              </w:rPr>
              <w:t>66.67</w:t>
            </w:r>
          </w:p>
        </w:tc>
        <w:tc>
          <w:tcPr>
            <w:tcW w:w="1079" w:type="dxa"/>
            <w:tcBorders>
              <w:top w:val="nil"/>
              <w:left w:val="nil"/>
              <w:bottom w:val="nil"/>
              <w:right w:val="nil"/>
            </w:tcBorders>
          </w:tcPr>
          <w:p>
            <w:pPr>
              <w:pStyle w:val="TableParagraph"/>
              <w:spacing w:before="65"/>
              <w:ind w:left="183" w:right="196"/>
              <w:jc w:val="center"/>
              <w:rPr>
                <w:sz w:val="24"/>
              </w:rPr>
            </w:pPr>
            <w:r>
              <w:rPr>
                <w:sz w:val="24"/>
              </w:rPr>
              <w:t>33.33</w:t>
            </w:r>
          </w:p>
        </w:tc>
        <w:tc>
          <w:tcPr>
            <w:tcW w:w="1002" w:type="dxa"/>
            <w:tcBorders>
              <w:top w:val="nil"/>
              <w:left w:val="nil"/>
              <w:bottom w:val="nil"/>
              <w:right w:val="nil"/>
            </w:tcBorders>
          </w:tcPr>
          <w:p>
            <w:pPr>
              <w:pStyle w:val="TableParagraph"/>
              <w:spacing w:before="65"/>
              <w:ind w:left="198" w:right="222"/>
              <w:jc w:val="center"/>
              <w:rPr>
                <w:sz w:val="24"/>
              </w:rPr>
            </w:pPr>
            <w:r>
              <w:rPr>
                <w:sz w:val="24"/>
              </w:rPr>
              <w:t>0.364</w:t>
            </w:r>
          </w:p>
        </w:tc>
        <w:tc>
          <w:tcPr>
            <w:tcW w:w="1775" w:type="dxa"/>
            <w:tcBorders>
              <w:top w:val="nil"/>
              <w:left w:val="nil"/>
              <w:bottom w:val="nil"/>
              <w:right w:val="nil"/>
            </w:tcBorders>
          </w:tcPr>
          <w:p>
            <w:pPr>
              <w:pStyle w:val="TableParagraph"/>
              <w:spacing w:before="65"/>
              <w:ind w:left="225" w:right="229"/>
              <w:jc w:val="center"/>
              <w:rPr>
                <w:sz w:val="24"/>
              </w:rPr>
            </w:pPr>
            <w:r>
              <w:rPr>
                <w:sz w:val="24"/>
              </w:rPr>
              <w:t>0.089-1.491</w:t>
            </w:r>
          </w:p>
        </w:tc>
        <w:tc>
          <w:tcPr>
            <w:tcW w:w="1034" w:type="dxa"/>
            <w:tcBorders>
              <w:top w:val="nil"/>
              <w:left w:val="nil"/>
              <w:bottom w:val="nil"/>
              <w:right w:val="nil"/>
            </w:tcBorders>
          </w:tcPr>
          <w:p>
            <w:pPr>
              <w:pStyle w:val="TableParagraph"/>
              <w:spacing w:before="65"/>
              <w:ind w:left="230" w:right="222"/>
              <w:jc w:val="center"/>
              <w:rPr>
                <w:sz w:val="24"/>
              </w:rPr>
            </w:pPr>
            <w:r>
              <w:rPr>
                <w:sz w:val="24"/>
              </w:rPr>
              <w:t>0.144</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E. periodontal (123)</w:t>
            </w:r>
          </w:p>
        </w:tc>
        <w:tc>
          <w:tcPr>
            <w:tcW w:w="1061" w:type="dxa"/>
            <w:tcBorders>
              <w:top w:val="nil"/>
              <w:left w:val="nil"/>
              <w:bottom w:val="nil"/>
              <w:right w:val="nil"/>
            </w:tcBorders>
          </w:tcPr>
          <w:p>
            <w:pPr>
              <w:pStyle w:val="TableParagraph"/>
              <w:spacing w:before="65"/>
              <w:ind w:left="223" w:right="256"/>
              <w:jc w:val="center"/>
              <w:rPr>
                <w:sz w:val="24"/>
              </w:rPr>
            </w:pPr>
            <w:r>
              <w:rPr>
                <w:sz w:val="24"/>
              </w:rPr>
              <w:t>36.59</w:t>
            </w:r>
          </w:p>
        </w:tc>
        <w:tc>
          <w:tcPr>
            <w:tcW w:w="1079" w:type="dxa"/>
            <w:tcBorders>
              <w:top w:val="nil"/>
              <w:left w:val="nil"/>
              <w:bottom w:val="nil"/>
              <w:right w:val="nil"/>
            </w:tcBorders>
          </w:tcPr>
          <w:p>
            <w:pPr>
              <w:pStyle w:val="TableParagraph"/>
              <w:spacing w:before="65"/>
              <w:ind w:left="183" w:right="196"/>
              <w:jc w:val="center"/>
              <w:rPr>
                <w:sz w:val="24"/>
              </w:rPr>
            </w:pPr>
            <w:r>
              <w:rPr>
                <w:sz w:val="24"/>
              </w:rPr>
              <w:t>63.41</w:t>
            </w:r>
          </w:p>
        </w:tc>
        <w:tc>
          <w:tcPr>
            <w:tcW w:w="1002" w:type="dxa"/>
            <w:tcBorders>
              <w:top w:val="nil"/>
              <w:left w:val="nil"/>
              <w:bottom w:val="nil"/>
              <w:right w:val="nil"/>
            </w:tcBorders>
          </w:tcPr>
          <w:p>
            <w:pPr>
              <w:pStyle w:val="TableParagraph"/>
              <w:spacing w:before="65"/>
              <w:ind w:left="198" w:right="222"/>
              <w:jc w:val="center"/>
              <w:rPr>
                <w:sz w:val="24"/>
              </w:rPr>
            </w:pPr>
            <w:r>
              <w:rPr>
                <w:sz w:val="24"/>
                <w:u w:val="single"/>
              </w:rPr>
              <w:t>1.705</w:t>
            </w:r>
          </w:p>
        </w:tc>
        <w:tc>
          <w:tcPr>
            <w:tcW w:w="1775" w:type="dxa"/>
            <w:tcBorders>
              <w:top w:val="nil"/>
              <w:left w:val="nil"/>
              <w:bottom w:val="nil"/>
              <w:right w:val="nil"/>
            </w:tcBorders>
          </w:tcPr>
          <w:p>
            <w:pPr>
              <w:pStyle w:val="TableParagraph"/>
              <w:spacing w:before="65"/>
              <w:ind w:left="225" w:right="229"/>
              <w:jc w:val="center"/>
              <w:rPr>
                <w:sz w:val="24"/>
              </w:rPr>
            </w:pPr>
            <w:r>
              <w:rPr>
                <w:sz w:val="24"/>
                <w:u w:val="single"/>
              </w:rPr>
              <w:t>1.022-2.843</w:t>
            </w:r>
          </w:p>
        </w:tc>
        <w:tc>
          <w:tcPr>
            <w:tcW w:w="1034" w:type="dxa"/>
            <w:tcBorders>
              <w:top w:val="nil"/>
              <w:left w:val="nil"/>
              <w:bottom w:val="nil"/>
              <w:right w:val="nil"/>
            </w:tcBorders>
          </w:tcPr>
          <w:p>
            <w:pPr>
              <w:pStyle w:val="TableParagraph"/>
              <w:spacing w:before="65"/>
              <w:ind w:left="230" w:right="222"/>
              <w:jc w:val="center"/>
              <w:rPr>
                <w:sz w:val="24"/>
              </w:rPr>
            </w:pPr>
            <w:r>
              <w:rPr>
                <w:sz w:val="24"/>
                <w:u w:val="single"/>
              </w:rPr>
              <w:t>0.040</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Enfermedad Renal Crónica (21)</w:t>
            </w:r>
          </w:p>
        </w:tc>
        <w:tc>
          <w:tcPr>
            <w:tcW w:w="1061" w:type="dxa"/>
            <w:tcBorders>
              <w:top w:val="nil"/>
              <w:left w:val="nil"/>
              <w:bottom w:val="nil"/>
              <w:right w:val="nil"/>
            </w:tcBorders>
          </w:tcPr>
          <w:p>
            <w:pPr>
              <w:pStyle w:val="TableParagraph"/>
              <w:spacing w:before="65"/>
              <w:ind w:left="223" w:right="256"/>
              <w:jc w:val="center"/>
              <w:rPr>
                <w:sz w:val="24"/>
              </w:rPr>
            </w:pPr>
            <w:r>
              <w:rPr>
                <w:sz w:val="24"/>
              </w:rPr>
              <w:t>61.90</w:t>
            </w:r>
          </w:p>
        </w:tc>
        <w:tc>
          <w:tcPr>
            <w:tcW w:w="1079" w:type="dxa"/>
            <w:tcBorders>
              <w:top w:val="nil"/>
              <w:left w:val="nil"/>
              <w:bottom w:val="nil"/>
              <w:right w:val="nil"/>
            </w:tcBorders>
          </w:tcPr>
          <w:p>
            <w:pPr>
              <w:pStyle w:val="TableParagraph"/>
              <w:spacing w:before="65"/>
              <w:ind w:left="183" w:right="196"/>
              <w:jc w:val="center"/>
              <w:rPr>
                <w:sz w:val="24"/>
              </w:rPr>
            </w:pPr>
            <w:r>
              <w:rPr>
                <w:sz w:val="24"/>
              </w:rPr>
              <w:t>38.10</w:t>
            </w:r>
          </w:p>
        </w:tc>
        <w:tc>
          <w:tcPr>
            <w:tcW w:w="1002" w:type="dxa"/>
            <w:tcBorders>
              <w:top w:val="nil"/>
              <w:left w:val="nil"/>
              <w:bottom w:val="nil"/>
              <w:right w:val="nil"/>
            </w:tcBorders>
          </w:tcPr>
          <w:p>
            <w:pPr>
              <w:pStyle w:val="TableParagraph"/>
              <w:spacing w:before="65"/>
              <w:ind w:left="198" w:right="222"/>
              <w:jc w:val="center"/>
              <w:rPr>
                <w:sz w:val="24"/>
              </w:rPr>
            </w:pPr>
            <w:r>
              <w:rPr>
                <w:sz w:val="24"/>
              </w:rPr>
              <w:t>0.432</w:t>
            </w:r>
          </w:p>
        </w:tc>
        <w:tc>
          <w:tcPr>
            <w:tcW w:w="1775" w:type="dxa"/>
            <w:tcBorders>
              <w:top w:val="nil"/>
              <w:left w:val="nil"/>
              <w:bottom w:val="nil"/>
              <w:right w:val="nil"/>
            </w:tcBorders>
          </w:tcPr>
          <w:p>
            <w:pPr>
              <w:pStyle w:val="TableParagraph"/>
              <w:spacing w:before="65"/>
              <w:ind w:left="225" w:right="229"/>
              <w:jc w:val="center"/>
              <w:rPr>
                <w:sz w:val="24"/>
              </w:rPr>
            </w:pPr>
            <w:r>
              <w:rPr>
                <w:sz w:val="24"/>
              </w:rPr>
              <w:t>0.172-1.085</w:t>
            </w:r>
          </w:p>
        </w:tc>
        <w:tc>
          <w:tcPr>
            <w:tcW w:w="1034" w:type="dxa"/>
            <w:tcBorders>
              <w:top w:val="nil"/>
              <w:left w:val="nil"/>
              <w:bottom w:val="nil"/>
              <w:right w:val="nil"/>
            </w:tcBorders>
          </w:tcPr>
          <w:p>
            <w:pPr>
              <w:pStyle w:val="TableParagraph"/>
              <w:spacing w:before="65"/>
              <w:ind w:left="230" w:right="222"/>
              <w:jc w:val="center"/>
              <w:rPr>
                <w:sz w:val="24"/>
              </w:rPr>
            </w:pPr>
            <w:r>
              <w:rPr>
                <w:sz w:val="24"/>
              </w:rPr>
              <w:t>0.060</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Hiperadrenocorticismo (3)</w:t>
            </w:r>
          </w:p>
        </w:tc>
        <w:tc>
          <w:tcPr>
            <w:tcW w:w="1061" w:type="dxa"/>
            <w:tcBorders>
              <w:top w:val="nil"/>
              <w:left w:val="nil"/>
              <w:bottom w:val="nil"/>
              <w:right w:val="nil"/>
            </w:tcBorders>
          </w:tcPr>
          <w:p>
            <w:pPr>
              <w:pStyle w:val="TableParagraph"/>
              <w:spacing w:before="65"/>
              <w:ind w:left="223" w:right="256"/>
              <w:jc w:val="center"/>
              <w:rPr>
                <w:sz w:val="24"/>
              </w:rPr>
            </w:pPr>
            <w:r>
              <w:rPr>
                <w:sz w:val="24"/>
              </w:rPr>
              <w:t>33.33</w:t>
            </w:r>
          </w:p>
        </w:tc>
        <w:tc>
          <w:tcPr>
            <w:tcW w:w="1079" w:type="dxa"/>
            <w:tcBorders>
              <w:top w:val="nil"/>
              <w:left w:val="nil"/>
              <w:bottom w:val="nil"/>
              <w:right w:val="nil"/>
            </w:tcBorders>
          </w:tcPr>
          <w:p>
            <w:pPr>
              <w:pStyle w:val="TableParagraph"/>
              <w:spacing w:before="65"/>
              <w:ind w:left="183" w:right="196"/>
              <w:jc w:val="center"/>
              <w:rPr>
                <w:sz w:val="24"/>
              </w:rPr>
            </w:pPr>
            <w:r>
              <w:rPr>
                <w:sz w:val="24"/>
              </w:rPr>
              <w:t>66.67</w:t>
            </w:r>
          </w:p>
        </w:tc>
        <w:tc>
          <w:tcPr>
            <w:tcW w:w="1002" w:type="dxa"/>
            <w:tcBorders>
              <w:top w:val="nil"/>
              <w:left w:val="nil"/>
              <w:bottom w:val="nil"/>
              <w:right w:val="nil"/>
            </w:tcBorders>
          </w:tcPr>
          <w:p>
            <w:pPr>
              <w:pStyle w:val="TableParagraph"/>
              <w:spacing w:before="65"/>
              <w:ind w:left="198" w:right="222"/>
              <w:jc w:val="center"/>
              <w:rPr>
                <w:sz w:val="24"/>
              </w:rPr>
            </w:pPr>
            <w:r>
              <w:rPr>
                <w:sz w:val="24"/>
              </w:rPr>
              <w:t>1.518</w:t>
            </w:r>
          </w:p>
        </w:tc>
        <w:tc>
          <w:tcPr>
            <w:tcW w:w="1775" w:type="dxa"/>
            <w:tcBorders>
              <w:top w:val="nil"/>
              <w:left w:val="nil"/>
              <w:bottom w:val="nil"/>
              <w:right w:val="nil"/>
            </w:tcBorders>
          </w:tcPr>
          <w:p>
            <w:pPr>
              <w:pStyle w:val="TableParagraph"/>
              <w:spacing w:before="65"/>
              <w:ind w:left="225" w:right="229"/>
              <w:jc w:val="center"/>
              <w:rPr>
                <w:sz w:val="24"/>
              </w:rPr>
            </w:pPr>
            <w:r>
              <w:rPr>
                <w:sz w:val="24"/>
              </w:rPr>
              <w:t>0.136-16.972</w:t>
            </w:r>
          </w:p>
        </w:tc>
        <w:tc>
          <w:tcPr>
            <w:tcW w:w="1034" w:type="dxa"/>
            <w:tcBorders>
              <w:top w:val="nil"/>
              <w:left w:val="nil"/>
              <w:bottom w:val="nil"/>
              <w:right w:val="nil"/>
            </w:tcBorders>
          </w:tcPr>
          <w:p>
            <w:pPr>
              <w:pStyle w:val="TableParagraph"/>
              <w:spacing w:before="65"/>
              <w:ind w:left="230" w:right="222"/>
              <w:jc w:val="center"/>
              <w:rPr>
                <w:sz w:val="24"/>
              </w:rPr>
            </w:pPr>
            <w:r>
              <w:rPr>
                <w:sz w:val="24"/>
              </w:rPr>
              <w:t>0.732</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Hipotiroidismo (6)</w:t>
            </w:r>
          </w:p>
        </w:tc>
        <w:tc>
          <w:tcPr>
            <w:tcW w:w="1061" w:type="dxa"/>
            <w:tcBorders>
              <w:top w:val="nil"/>
              <w:left w:val="nil"/>
              <w:bottom w:val="nil"/>
              <w:right w:val="nil"/>
            </w:tcBorders>
          </w:tcPr>
          <w:p>
            <w:pPr>
              <w:pStyle w:val="TableParagraph"/>
              <w:spacing w:before="65"/>
              <w:ind w:right="33"/>
              <w:jc w:val="center"/>
              <w:rPr>
                <w:sz w:val="24"/>
              </w:rPr>
            </w:pPr>
            <w:r>
              <w:rPr>
                <w:sz w:val="24"/>
              </w:rPr>
              <w:t>0</w:t>
            </w:r>
          </w:p>
        </w:tc>
        <w:tc>
          <w:tcPr>
            <w:tcW w:w="1079" w:type="dxa"/>
            <w:tcBorders>
              <w:top w:val="nil"/>
              <w:left w:val="nil"/>
              <w:bottom w:val="nil"/>
              <w:right w:val="nil"/>
            </w:tcBorders>
          </w:tcPr>
          <w:p>
            <w:pPr>
              <w:pStyle w:val="TableParagraph"/>
              <w:spacing w:before="65"/>
              <w:ind w:left="183" w:right="196"/>
              <w:jc w:val="center"/>
              <w:rPr>
                <w:sz w:val="24"/>
              </w:rPr>
            </w:pPr>
            <w:r>
              <w:rPr>
                <w:sz w:val="24"/>
              </w:rPr>
              <w:t>100.00</w:t>
            </w:r>
          </w:p>
        </w:tc>
        <w:tc>
          <w:tcPr>
            <w:tcW w:w="1002" w:type="dxa"/>
            <w:tcBorders>
              <w:top w:val="nil"/>
              <w:left w:val="nil"/>
              <w:bottom w:val="nil"/>
              <w:right w:val="nil"/>
            </w:tcBorders>
          </w:tcPr>
          <w:p>
            <w:pPr>
              <w:pStyle w:val="TableParagraph"/>
              <w:spacing w:before="65"/>
              <w:ind w:left="198" w:right="222"/>
              <w:jc w:val="center"/>
              <w:rPr>
                <w:sz w:val="24"/>
              </w:rPr>
            </w:pPr>
            <w:r>
              <w:rPr>
                <w:sz w:val="24"/>
              </w:rPr>
              <w:t>---</w:t>
            </w:r>
          </w:p>
        </w:tc>
        <w:tc>
          <w:tcPr>
            <w:tcW w:w="1775" w:type="dxa"/>
            <w:tcBorders>
              <w:top w:val="nil"/>
              <w:left w:val="nil"/>
              <w:bottom w:val="nil"/>
              <w:right w:val="nil"/>
            </w:tcBorders>
          </w:tcPr>
          <w:p>
            <w:pPr>
              <w:pStyle w:val="TableParagraph"/>
              <w:spacing w:before="65"/>
              <w:ind w:left="225" w:right="229"/>
              <w:jc w:val="center"/>
              <w:rPr>
                <w:sz w:val="24"/>
              </w:rPr>
            </w:pPr>
            <w:r>
              <w:rPr>
                <w:sz w:val="24"/>
              </w:rPr>
              <w:t>---</w:t>
            </w:r>
          </w:p>
        </w:tc>
        <w:tc>
          <w:tcPr>
            <w:tcW w:w="1034" w:type="dxa"/>
            <w:tcBorders>
              <w:top w:val="nil"/>
              <w:left w:val="nil"/>
              <w:bottom w:val="nil"/>
              <w:right w:val="nil"/>
            </w:tcBorders>
          </w:tcPr>
          <w:p>
            <w:pPr>
              <w:pStyle w:val="TableParagraph"/>
              <w:spacing w:before="65"/>
              <w:ind w:left="230" w:right="222"/>
              <w:jc w:val="center"/>
              <w:rPr>
                <w:sz w:val="24"/>
              </w:rPr>
            </w:pPr>
            <w:r>
              <w:rPr>
                <w:sz w:val="24"/>
              </w:rPr>
              <w:t>---</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Musculoesquelético (55)</w:t>
            </w:r>
          </w:p>
        </w:tc>
        <w:tc>
          <w:tcPr>
            <w:tcW w:w="1061" w:type="dxa"/>
            <w:tcBorders>
              <w:top w:val="nil"/>
              <w:left w:val="nil"/>
              <w:bottom w:val="nil"/>
              <w:right w:val="nil"/>
            </w:tcBorders>
          </w:tcPr>
          <w:p>
            <w:pPr>
              <w:pStyle w:val="TableParagraph"/>
              <w:spacing w:before="65"/>
              <w:ind w:left="223" w:right="256"/>
              <w:jc w:val="center"/>
              <w:rPr>
                <w:sz w:val="24"/>
              </w:rPr>
            </w:pPr>
            <w:r>
              <w:rPr>
                <w:sz w:val="24"/>
              </w:rPr>
              <w:t>47.27</w:t>
            </w:r>
          </w:p>
        </w:tc>
        <w:tc>
          <w:tcPr>
            <w:tcW w:w="1079" w:type="dxa"/>
            <w:tcBorders>
              <w:top w:val="nil"/>
              <w:left w:val="nil"/>
              <w:bottom w:val="nil"/>
              <w:right w:val="nil"/>
            </w:tcBorders>
          </w:tcPr>
          <w:p>
            <w:pPr>
              <w:pStyle w:val="TableParagraph"/>
              <w:spacing w:before="65"/>
              <w:ind w:left="183" w:right="196"/>
              <w:jc w:val="center"/>
              <w:rPr>
                <w:sz w:val="24"/>
              </w:rPr>
            </w:pPr>
            <w:r>
              <w:rPr>
                <w:sz w:val="24"/>
              </w:rPr>
              <w:t>52.73</w:t>
            </w:r>
          </w:p>
        </w:tc>
        <w:tc>
          <w:tcPr>
            <w:tcW w:w="1002" w:type="dxa"/>
            <w:tcBorders>
              <w:top w:val="nil"/>
              <w:left w:val="nil"/>
              <w:bottom w:val="nil"/>
              <w:right w:val="nil"/>
            </w:tcBorders>
          </w:tcPr>
          <w:p>
            <w:pPr>
              <w:pStyle w:val="TableParagraph"/>
              <w:spacing w:before="65"/>
              <w:ind w:left="198" w:right="222"/>
              <w:jc w:val="center"/>
              <w:rPr>
                <w:sz w:val="24"/>
              </w:rPr>
            </w:pPr>
            <w:r>
              <w:rPr>
                <w:sz w:val="24"/>
              </w:rPr>
              <w:t>0.801</w:t>
            </w:r>
          </w:p>
        </w:tc>
        <w:tc>
          <w:tcPr>
            <w:tcW w:w="1775" w:type="dxa"/>
            <w:tcBorders>
              <w:top w:val="nil"/>
              <w:left w:val="nil"/>
              <w:bottom w:val="nil"/>
              <w:right w:val="nil"/>
            </w:tcBorders>
          </w:tcPr>
          <w:p>
            <w:pPr>
              <w:pStyle w:val="TableParagraph"/>
              <w:spacing w:before="65"/>
              <w:ind w:left="225" w:right="229"/>
              <w:jc w:val="center"/>
              <w:rPr>
                <w:sz w:val="24"/>
              </w:rPr>
            </w:pPr>
            <w:r>
              <w:rPr>
                <w:sz w:val="24"/>
              </w:rPr>
              <w:t>0.438-1.464</w:t>
            </w:r>
          </w:p>
        </w:tc>
        <w:tc>
          <w:tcPr>
            <w:tcW w:w="1034" w:type="dxa"/>
            <w:tcBorders>
              <w:top w:val="nil"/>
              <w:left w:val="nil"/>
              <w:bottom w:val="nil"/>
              <w:right w:val="nil"/>
            </w:tcBorders>
          </w:tcPr>
          <w:p>
            <w:pPr>
              <w:pStyle w:val="TableParagraph"/>
              <w:spacing w:before="65"/>
              <w:ind w:left="230" w:right="222"/>
              <w:jc w:val="center"/>
              <w:rPr>
                <w:sz w:val="24"/>
              </w:rPr>
            </w:pPr>
            <w:r>
              <w:rPr>
                <w:sz w:val="24"/>
              </w:rPr>
              <w:t>0.470</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Neoplasias (68)</w:t>
            </w:r>
          </w:p>
        </w:tc>
        <w:tc>
          <w:tcPr>
            <w:tcW w:w="1061" w:type="dxa"/>
            <w:tcBorders>
              <w:top w:val="nil"/>
              <w:left w:val="nil"/>
              <w:bottom w:val="nil"/>
              <w:right w:val="nil"/>
            </w:tcBorders>
          </w:tcPr>
          <w:p>
            <w:pPr>
              <w:pStyle w:val="TableParagraph"/>
              <w:spacing w:before="65"/>
              <w:ind w:left="223" w:right="256"/>
              <w:jc w:val="center"/>
              <w:rPr>
                <w:sz w:val="24"/>
              </w:rPr>
            </w:pPr>
            <w:r>
              <w:rPr>
                <w:sz w:val="24"/>
              </w:rPr>
              <w:t>38.24</w:t>
            </w:r>
          </w:p>
        </w:tc>
        <w:tc>
          <w:tcPr>
            <w:tcW w:w="1079" w:type="dxa"/>
            <w:tcBorders>
              <w:top w:val="nil"/>
              <w:left w:val="nil"/>
              <w:bottom w:val="nil"/>
              <w:right w:val="nil"/>
            </w:tcBorders>
          </w:tcPr>
          <w:p>
            <w:pPr>
              <w:pStyle w:val="TableParagraph"/>
              <w:spacing w:before="65"/>
              <w:ind w:left="183" w:right="196"/>
              <w:jc w:val="center"/>
              <w:rPr>
                <w:sz w:val="24"/>
              </w:rPr>
            </w:pPr>
            <w:r>
              <w:rPr>
                <w:sz w:val="24"/>
              </w:rPr>
              <w:t>61.76</w:t>
            </w:r>
          </w:p>
        </w:tc>
        <w:tc>
          <w:tcPr>
            <w:tcW w:w="1002" w:type="dxa"/>
            <w:tcBorders>
              <w:top w:val="nil"/>
              <w:left w:val="nil"/>
              <w:bottom w:val="nil"/>
              <w:right w:val="nil"/>
            </w:tcBorders>
          </w:tcPr>
          <w:p>
            <w:pPr>
              <w:pStyle w:val="TableParagraph"/>
              <w:spacing w:before="65"/>
              <w:ind w:left="198" w:right="222"/>
              <w:jc w:val="center"/>
              <w:rPr>
                <w:sz w:val="24"/>
              </w:rPr>
            </w:pPr>
            <w:r>
              <w:rPr>
                <w:sz w:val="24"/>
              </w:rPr>
              <w:t>1.316</w:t>
            </w:r>
          </w:p>
        </w:tc>
        <w:tc>
          <w:tcPr>
            <w:tcW w:w="1775" w:type="dxa"/>
            <w:tcBorders>
              <w:top w:val="nil"/>
              <w:left w:val="nil"/>
              <w:bottom w:val="nil"/>
              <w:right w:val="nil"/>
            </w:tcBorders>
          </w:tcPr>
          <w:p>
            <w:pPr>
              <w:pStyle w:val="TableParagraph"/>
              <w:spacing w:before="65"/>
              <w:ind w:left="225" w:right="229"/>
              <w:jc w:val="center"/>
              <w:rPr>
                <w:sz w:val="24"/>
              </w:rPr>
            </w:pPr>
            <w:r>
              <w:rPr>
                <w:sz w:val="24"/>
              </w:rPr>
              <w:t>0.742-2.332</w:t>
            </w:r>
          </w:p>
        </w:tc>
        <w:tc>
          <w:tcPr>
            <w:tcW w:w="1034" w:type="dxa"/>
            <w:tcBorders>
              <w:top w:val="nil"/>
              <w:left w:val="nil"/>
              <w:bottom w:val="nil"/>
              <w:right w:val="nil"/>
            </w:tcBorders>
          </w:tcPr>
          <w:p>
            <w:pPr>
              <w:pStyle w:val="TableParagraph"/>
              <w:spacing w:before="65"/>
              <w:ind w:left="230" w:right="222"/>
              <w:jc w:val="center"/>
              <w:rPr>
                <w:sz w:val="24"/>
              </w:rPr>
            </w:pPr>
            <w:r>
              <w:rPr>
                <w:sz w:val="24"/>
              </w:rPr>
              <w:t>0.346</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Neurológico (9)</w:t>
            </w:r>
          </w:p>
        </w:tc>
        <w:tc>
          <w:tcPr>
            <w:tcW w:w="1061" w:type="dxa"/>
            <w:tcBorders>
              <w:top w:val="nil"/>
              <w:left w:val="nil"/>
              <w:bottom w:val="nil"/>
              <w:right w:val="nil"/>
            </w:tcBorders>
          </w:tcPr>
          <w:p>
            <w:pPr>
              <w:pStyle w:val="TableParagraph"/>
              <w:spacing w:before="65"/>
              <w:ind w:left="223" w:right="256"/>
              <w:jc w:val="center"/>
              <w:rPr>
                <w:sz w:val="24"/>
              </w:rPr>
            </w:pPr>
            <w:r>
              <w:rPr>
                <w:sz w:val="24"/>
              </w:rPr>
              <w:t>55.56</w:t>
            </w:r>
          </w:p>
        </w:tc>
        <w:tc>
          <w:tcPr>
            <w:tcW w:w="1079" w:type="dxa"/>
            <w:tcBorders>
              <w:top w:val="nil"/>
              <w:left w:val="nil"/>
              <w:bottom w:val="nil"/>
              <w:right w:val="nil"/>
            </w:tcBorders>
          </w:tcPr>
          <w:p>
            <w:pPr>
              <w:pStyle w:val="TableParagraph"/>
              <w:spacing w:before="65"/>
              <w:ind w:left="183" w:right="196"/>
              <w:jc w:val="center"/>
              <w:rPr>
                <w:sz w:val="24"/>
              </w:rPr>
            </w:pPr>
            <w:r>
              <w:rPr>
                <w:sz w:val="24"/>
              </w:rPr>
              <w:t>44.44</w:t>
            </w:r>
          </w:p>
        </w:tc>
        <w:tc>
          <w:tcPr>
            <w:tcW w:w="1002" w:type="dxa"/>
            <w:tcBorders>
              <w:top w:val="nil"/>
              <w:left w:val="nil"/>
              <w:bottom w:val="nil"/>
              <w:right w:val="nil"/>
            </w:tcBorders>
          </w:tcPr>
          <w:p>
            <w:pPr>
              <w:pStyle w:val="TableParagraph"/>
              <w:spacing w:before="65"/>
              <w:ind w:left="198" w:right="222"/>
              <w:jc w:val="center"/>
              <w:rPr>
                <w:sz w:val="24"/>
              </w:rPr>
            </w:pPr>
            <w:r>
              <w:rPr>
                <w:sz w:val="24"/>
              </w:rPr>
              <w:t>0.596</w:t>
            </w:r>
          </w:p>
        </w:tc>
        <w:tc>
          <w:tcPr>
            <w:tcW w:w="1775" w:type="dxa"/>
            <w:tcBorders>
              <w:top w:val="nil"/>
              <w:left w:val="nil"/>
              <w:bottom w:val="nil"/>
              <w:right w:val="nil"/>
            </w:tcBorders>
          </w:tcPr>
          <w:p>
            <w:pPr>
              <w:pStyle w:val="TableParagraph"/>
              <w:spacing w:before="65"/>
              <w:ind w:left="225" w:right="229"/>
              <w:jc w:val="center"/>
              <w:rPr>
                <w:sz w:val="24"/>
              </w:rPr>
            </w:pPr>
            <w:r>
              <w:rPr>
                <w:sz w:val="24"/>
              </w:rPr>
              <w:t>0.155-2.263</w:t>
            </w:r>
          </w:p>
        </w:tc>
        <w:tc>
          <w:tcPr>
            <w:tcW w:w="1034" w:type="dxa"/>
            <w:tcBorders>
              <w:top w:val="nil"/>
              <w:left w:val="nil"/>
              <w:bottom w:val="nil"/>
              <w:right w:val="nil"/>
            </w:tcBorders>
          </w:tcPr>
          <w:p>
            <w:pPr>
              <w:pStyle w:val="TableParagraph"/>
              <w:spacing w:before="65"/>
              <w:ind w:left="230" w:right="222"/>
              <w:jc w:val="center"/>
              <w:rPr>
                <w:sz w:val="24"/>
              </w:rPr>
            </w:pPr>
            <w:r>
              <w:rPr>
                <w:sz w:val="24"/>
              </w:rPr>
              <w:t>0.439</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Oftalmológico (55)</w:t>
            </w:r>
          </w:p>
        </w:tc>
        <w:tc>
          <w:tcPr>
            <w:tcW w:w="1061" w:type="dxa"/>
            <w:tcBorders>
              <w:top w:val="nil"/>
              <w:left w:val="nil"/>
              <w:bottom w:val="nil"/>
              <w:right w:val="nil"/>
            </w:tcBorders>
          </w:tcPr>
          <w:p>
            <w:pPr>
              <w:pStyle w:val="TableParagraph"/>
              <w:spacing w:before="65"/>
              <w:ind w:left="223" w:right="256"/>
              <w:jc w:val="center"/>
              <w:rPr>
                <w:sz w:val="24"/>
              </w:rPr>
            </w:pPr>
            <w:r>
              <w:rPr>
                <w:sz w:val="24"/>
              </w:rPr>
              <w:t>40.00</w:t>
            </w:r>
          </w:p>
        </w:tc>
        <w:tc>
          <w:tcPr>
            <w:tcW w:w="1079" w:type="dxa"/>
            <w:tcBorders>
              <w:top w:val="nil"/>
              <w:left w:val="nil"/>
              <w:bottom w:val="nil"/>
              <w:right w:val="nil"/>
            </w:tcBorders>
          </w:tcPr>
          <w:p>
            <w:pPr>
              <w:pStyle w:val="TableParagraph"/>
              <w:spacing w:before="65"/>
              <w:ind w:left="183" w:right="196"/>
              <w:jc w:val="center"/>
              <w:rPr>
                <w:sz w:val="24"/>
              </w:rPr>
            </w:pPr>
            <w:r>
              <w:rPr>
                <w:sz w:val="24"/>
              </w:rPr>
              <w:t>60.00</w:t>
            </w:r>
          </w:p>
        </w:tc>
        <w:tc>
          <w:tcPr>
            <w:tcW w:w="1002" w:type="dxa"/>
            <w:tcBorders>
              <w:top w:val="nil"/>
              <w:left w:val="nil"/>
              <w:bottom w:val="nil"/>
              <w:right w:val="nil"/>
            </w:tcBorders>
          </w:tcPr>
          <w:p>
            <w:pPr>
              <w:pStyle w:val="TableParagraph"/>
              <w:spacing w:before="65"/>
              <w:ind w:left="198" w:right="222"/>
              <w:jc w:val="center"/>
              <w:rPr>
                <w:sz w:val="24"/>
              </w:rPr>
            </w:pPr>
            <w:r>
              <w:rPr>
                <w:sz w:val="24"/>
              </w:rPr>
              <w:t>1.175</w:t>
            </w:r>
          </w:p>
        </w:tc>
        <w:tc>
          <w:tcPr>
            <w:tcW w:w="1775" w:type="dxa"/>
            <w:tcBorders>
              <w:top w:val="nil"/>
              <w:left w:val="nil"/>
              <w:bottom w:val="nil"/>
              <w:right w:val="nil"/>
            </w:tcBorders>
          </w:tcPr>
          <w:p>
            <w:pPr>
              <w:pStyle w:val="TableParagraph"/>
              <w:spacing w:before="65"/>
              <w:ind w:left="225" w:right="229"/>
              <w:jc w:val="center"/>
              <w:rPr>
                <w:sz w:val="24"/>
              </w:rPr>
            </w:pPr>
            <w:r>
              <w:rPr>
                <w:sz w:val="24"/>
              </w:rPr>
              <w:t>0.637-2.164</w:t>
            </w:r>
          </w:p>
        </w:tc>
        <w:tc>
          <w:tcPr>
            <w:tcW w:w="1034" w:type="dxa"/>
            <w:tcBorders>
              <w:top w:val="nil"/>
              <w:left w:val="nil"/>
              <w:bottom w:val="nil"/>
              <w:right w:val="nil"/>
            </w:tcBorders>
          </w:tcPr>
          <w:p>
            <w:pPr>
              <w:pStyle w:val="TableParagraph"/>
              <w:spacing w:before="65"/>
              <w:ind w:left="230" w:right="222"/>
              <w:jc w:val="center"/>
              <w:rPr>
                <w:sz w:val="24"/>
              </w:rPr>
            </w:pPr>
            <w:r>
              <w:rPr>
                <w:sz w:val="24"/>
              </w:rPr>
              <w:t>0.605</w:t>
            </w:r>
          </w:p>
        </w:tc>
      </w:tr>
      <w:tr>
        <w:trPr>
          <w:trHeight w:val="432" w:hRule="exact"/>
        </w:trPr>
        <w:tc>
          <w:tcPr>
            <w:tcW w:w="3376" w:type="dxa"/>
            <w:tcBorders>
              <w:top w:val="nil"/>
              <w:left w:val="nil"/>
              <w:bottom w:val="nil"/>
              <w:right w:val="nil"/>
            </w:tcBorders>
          </w:tcPr>
          <w:p>
            <w:pPr>
              <w:pStyle w:val="TableParagraph"/>
              <w:spacing w:before="65"/>
              <w:ind w:left="110"/>
              <w:rPr>
                <w:i/>
                <w:sz w:val="24"/>
              </w:rPr>
            </w:pPr>
            <w:r>
              <w:rPr>
                <w:i/>
                <w:sz w:val="24"/>
              </w:rPr>
              <w:t>Reproductivos (14)</w:t>
            </w:r>
          </w:p>
        </w:tc>
        <w:tc>
          <w:tcPr>
            <w:tcW w:w="1061" w:type="dxa"/>
            <w:tcBorders>
              <w:top w:val="nil"/>
              <w:left w:val="nil"/>
              <w:bottom w:val="nil"/>
              <w:right w:val="nil"/>
            </w:tcBorders>
          </w:tcPr>
          <w:p>
            <w:pPr>
              <w:pStyle w:val="TableParagraph"/>
              <w:spacing w:before="65"/>
              <w:ind w:left="223" w:right="256"/>
              <w:jc w:val="center"/>
              <w:rPr>
                <w:sz w:val="24"/>
              </w:rPr>
            </w:pPr>
            <w:r>
              <w:rPr>
                <w:sz w:val="24"/>
              </w:rPr>
              <w:t>71.43</w:t>
            </w:r>
          </w:p>
        </w:tc>
        <w:tc>
          <w:tcPr>
            <w:tcW w:w="1079" w:type="dxa"/>
            <w:tcBorders>
              <w:top w:val="nil"/>
              <w:left w:val="nil"/>
              <w:bottom w:val="nil"/>
              <w:right w:val="nil"/>
            </w:tcBorders>
          </w:tcPr>
          <w:p>
            <w:pPr>
              <w:pStyle w:val="TableParagraph"/>
              <w:spacing w:before="65"/>
              <w:ind w:left="183" w:right="196"/>
              <w:jc w:val="center"/>
              <w:rPr>
                <w:sz w:val="24"/>
              </w:rPr>
            </w:pPr>
            <w:r>
              <w:rPr>
                <w:sz w:val="24"/>
              </w:rPr>
              <w:t>28.57</w:t>
            </w:r>
          </w:p>
        </w:tc>
        <w:tc>
          <w:tcPr>
            <w:tcW w:w="1002" w:type="dxa"/>
            <w:tcBorders>
              <w:top w:val="nil"/>
              <w:left w:val="nil"/>
              <w:bottom w:val="nil"/>
              <w:right w:val="nil"/>
            </w:tcBorders>
          </w:tcPr>
          <w:p>
            <w:pPr>
              <w:pStyle w:val="TableParagraph"/>
              <w:spacing w:before="65"/>
              <w:ind w:left="198" w:right="222"/>
              <w:jc w:val="center"/>
              <w:rPr>
                <w:sz w:val="24"/>
              </w:rPr>
            </w:pPr>
            <w:r>
              <w:rPr>
                <w:sz w:val="24"/>
              </w:rPr>
              <w:t>0.281</w:t>
            </w:r>
          </w:p>
        </w:tc>
        <w:tc>
          <w:tcPr>
            <w:tcW w:w="1775" w:type="dxa"/>
            <w:tcBorders>
              <w:top w:val="nil"/>
              <w:left w:val="nil"/>
              <w:bottom w:val="nil"/>
              <w:right w:val="nil"/>
            </w:tcBorders>
          </w:tcPr>
          <w:p>
            <w:pPr>
              <w:pStyle w:val="TableParagraph"/>
              <w:spacing w:before="65"/>
              <w:ind w:left="225" w:right="229"/>
              <w:jc w:val="center"/>
              <w:rPr>
                <w:sz w:val="24"/>
              </w:rPr>
            </w:pPr>
            <w:r>
              <w:rPr>
                <w:sz w:val="24"/>
              </w:rPr>
              <w:t>0.086-0.924</w:t>
            </w:r>
          </w:p>
        </w:tc>
        <w:tc>
          <w:tcPr>
            <w:tcW w:w="1034" w:type="dxa"/>
            <w:tcBorders>
              <w:top w:val="nil"/>
              <w:left w:val="nil"/>
              <w:bottom w:val="nil"/>
              <w:right w:val="nil"/>
            </w:tcBorders>
          </w:tcPr>
          <w:p>
            <w:pPr>
              <w:pStyle w:val="TableParagraph"/>
              <w:spacing w:before="65"/>
              <w:ind w:left="230" w:right="222"/>
              <w:jc w:val="center"/>
              <w:rPr>
                <w:sz w:val="24"/>
              </w:rPr>
            </w:pPr>
            <w:r>
              <w:rPr>
                <w:sz w:val="24"/>
              </w:rPr>
              <w:t>0.027</w:t>
            </w:r>
          </w:p>
        </w:tc>
      </w:tr>
      <w:tr>
        <w:trPr>
          <w:trHeight w:val="436" w:hRule="exact"/>
        </w:trPr>
        <w:tc>
          <w:tcPr>
            <w:tcW w:w="3376" w:type="dxa"/>
            <w:tcBorders>
              <w:top w:val="nil"/>
              <w:left w:val="nil"/>
              <w:bottom w:val="nil"/>
              <w:right w:val="nil"/>
            </w:tcBorders>
          </w:tcPr>
          <w:p>
            <w:pPr>
              <w:pStyle w:val="TableParagraph"/>
              <w:spacing w:before="65"/>
              <w:ind w:left="110"/>
              <w:rPr>
                <w:i/>
                <w:sz w:val="24"/>
              </w:rPr>
            </w:pPr>
            <w:r>
              <w:rPr>
                <w:i/>
                <w:sz w:val="24"/>
              </w:rPr>
              <w:t>Respiratorio (4)</w:t>
            </w:r>
          </w:p>
        </w:tc>
        <w:tc>
          <w:tcPr>
            <w:tcW w:w="1061" w:type="dxa"/>
            <w:tcBorders>
              <w:top w:val="nil"/>
              <w:left w:val="nil"/>
              <w:bottom w:val="nil"/>
              <w:right w:val="nil"/>
            </w:tcBorders>
          </w:tcPr>
          <w:p>
            <w:pPr>
              <w:pStyle w:val="TableParagraph"/>
              <w:spacing w:before="65"/>
              <w:ind w:left="223" w:right="256"/>
              <w:jc w:val="center"/>
              <w:rPr>
                <w:sz w:val="24"/>
              </w:rPr>
            </w:pPr>
            <w:r>
              <w:rPr>
                <w:sz w:val="24"/>
              </w:rPr>
              <w:t>75.00</w:t>
            </w:r>
          </w:p>
        </w:tc>
        <w:tc>
          <w:tcPr>
            <w:tcW w:w="1079" w:type="dxa"/>
            <w:tcBorders>
              <w:top w:val="nil"/>
              <w:left w:val="nil"/>
              <w:bottom w:val="nil"/>
              <w:right w:val="nil"/>
            </w:tcBorders>
          </w:tcPr>
          <w:p>
            <w:pPr>
              <w:pStyle w:val="TableParagraph"/>
              <w:spacing w:before="65"/>
              <w:ind w:left="183" w:right="196"/>
              <w:jc w:val="center"/>
              <w:rPr>
                <w:sz w:val="24"/>
              </w:rPr>
            </w:pPr>
            <w:r>
              <w:rPr>
                <w:sz w:val="24"/>
              </w:rPr>
              <w:t>25.00</w:t>
            </w:r>
          </w:p>
        </w:tc>
        <w:tc>
          <w:tcPr>
            <w:tcW w:w="1002" w:type="dxa"/>
            <w:tcBorders>
              <w:top w:val="nil"/>
              <w:left w:val="nil"/>
              <w:bottom w:val="nil"/>
              <w:right w:val="nil"/>
            </w:tcBorders>
          </w:tcPr>
          <w:p>
            <w:pPr>
              <w:pStyle w:val="TableParagraph"/>
              <w:spacing w:before="65"/>
              <w:ind w:left="198" w:right="222"/>
              <w:jc w:val="center"/>
              <w:rPr>
                <w:sz w:val="24"/>
              </w:rPr>
            </w:pPr>
            <w:r>
              <w:rPr>
                <w:sz w:val="24"/>
              </w:rPr>
              <w:t>0.246</w:t>
            </w:r>
          </w:p>
        </w:tc>
        <w:tc>
          <w:tcPr>
            <w:tcW w:w="1775" w:type="dxa"/>
            <w:tcBorders>
              <w:top w:val="nil"/>
              <w:left w:val="nil"/>
              <w:bottom w:val="nil"/>
              <w:right w:val="nil"/>
            </w:tcBorders>
          </w:tcPr>
          <w:p>
            <w:pPr>
              <w:pStyle w:val="TableParagraph"/>
              <w:spacing w:before="65"/>
              <w:ind w:left="225" w:right="229"/>
              <w:jc w:val="center"/>
              <w:rPr>
                <w:sz w:val="24"/>
              </w:rPr>
            </w:pPr>
            <w:r>
              <w:rPr>
                <w:sz w:val="24"/>
              </w:rPr>
              <w:t>0.027-2.387</w:t>
            </w:r>
          </w:p>
        </w:tc>
        <w:tc>
          <w:tcPr>
            <w:tcW w:w="1034" w:type="dxa"/>
            <w:tcBorders>
              <w:top w:val="nil"/>
              <w:left w:val="nil"/>
              <w:bottom w:val="nil"/>
              <w:right w:val="nil"/>
            </w:tcBorders>
          </w:tcPr>
          <w:p>
            <w:pPr>
              <w:pStyle w:val="TableParagraph"/>
              <w:spacing w:before="65"/>
              <w:ind w:left="230" w:right="222"/>
              <w:jc w:val="center"/>
              <w:rPr>
                <w:sz w:val="24"/>
              </w:rPr>
            </w:pPr>
            <w:r>
              <w:rPr>
                <w:sz w:val="24"/>
              </w:rPr>
              <w:t>0.192</w:t>
            </w:r>
          </w:p>
        </w:tc>
      </w:tr>
    </w:tbl>
    <w:p>
      <w:pPr>
        <w:pStyle w:val="BodyText"/>
        <w:rPr>
          <w:sz w:val="20"/>
        </w:rPr>
      </w:pPr>
    </w:p>
    <w:p>
      <w:pPr>
        <w:pStyle w:val="BodyText"/>
        <w:spacing w:before="1"/>
        <w:rPr>
          <w:sz w:val="18"/>
        </w:rPr>
      </w:pPr>
    </w:p>
    <w:p>
      <w:pPr>
        <w:spacing w:before="69"/>
        <w:ind w:left="224" w:right="0" w:firstLine="0"/>
        <w:jc w:val="both"/>
        <w:rPr>
          <w:i/>
          <w:sz w:val="24"/>
        </w:rPr>
      </w:pPr>
      <w:r>
        <w:rPr>
          <w:i/>
          <w:sz w:val="24"/>
        </w:rPr>
        <w:t>Obesidad relacionada a alteraciones metabólicas</w:t>
      </w:r>
    </w:p>
    <w:p>
      <w:pPr>
        <w:pStyle w:val="BodyText"/>
        <w:rPr>
          <w:i/>
        </w:rPr>
      </w:pPr>
    </w:p>
    <w:p>
      <w:pPr>
        <w:pStyle w:val="BodyText"/>
        <w:rPr>
          <w:i/>
          <w:sz w:val="30"/>
        </w:rPr>
      </w:pPr>
    </w:p>
    <w:p>
      <w:pPr>
        <w:pStyle w:val="BodyText"/>
        <w:spacing w:line="360" w:lineRule="auto"/>
        <w:ind w:left="224" w:right="250"/>
        <w:jc w:val="both"/>
      </w:pPr>
      <w:r>
        <w:rPr/>
        <w:t>Del total de perros obesos estudiados (139) solo 125 perros contaron con los estudios de medición de PA y un panel de laboratorio completo. Y 37 (29.60%) cumplieron con los criterios establecidos para considerarlos como casos de obesidad relacionada con alteraciones metabólicas.</w:t>
      </w:r>
    </w:p>
    <w:p>
      <w:pPr>
        <w:spacing w:after="0" w:line="360" w:lineRule="auto"/>
        <w:jc w:val="both"/>
        <w:sectPr>
          <w:pgSz w:w="12240" w:h="15840"/>
          <w:pgMar w:header="754" w:footer="1007" w:top="960" w:bottom="1200" w:left="1500" w:right="1140"/>
        </w:sectPr>
      </w:pPr>
    </w:p>
    <w:p>
      <w:pPr>
        <w:pStyle w:val="BodyText"/>
        <w:rPr>
          <w:sz w:val="20"/>
        </w:rPr>
      </w:pPr>
    </w:p>
    <w:p>
      <w:pPr>
        <w:pStyle w:val="BodyText"/>
        <w:spacing w:before="4"/>
        <w:rPr>
          <w:sz w:val="19"/>
        </w:rPr>
      </w:pPr>
    </w:p>
    <w:p>
      <w:pPr>
        <w:pStyle w:val="BodyText"/>
        <w:spacing w:line="360" w:lineRule="auto"/>
        <w:ind w:left="144" w:right="250"/>
        <w:jc w:val="both"/>
      </w:pPr>
      <w:r>
        <w:rPr/>
        <w:t>En la tabla 7 se muestra la frecuencia de presentación de pacientes con respecto a la condición corporal, se observaron más pacientes con CC 4/5 con ORAM que pacientes con CC 5/5; es decir de los perros con CC4/5 13 de 34 y CC 5/5 24 de 91 presentan alteraciones metabólicas relacionadas. No se observó una relación estadística con una CC en específico OR 1.728, </w:t>
      </w:r>
      <w:r>
        <w:rPr>
          <w:i/>
        </w:rPr>
        <w:t>p</w:t>
      </w:r>
      <w:r>
        <w:rPr>
          <w:rFonts w:ascii="Calibri" w:hAnsi="Calibri"/>
        </w:rPr>
        <w:t>˂</w:t>
      </w:r>
      <w:r>
        <w:rPr/>
        <w:t>0.196 con un IC 0.750-3.980.</w:t>
      </w:r>
    </w:p>
    <w:p>
      <w:pPr>
        <w:pStyle w:val="BodyText"/>
      </w:pPr>
    </w:p>
    <w:p>
      <w:pPr>
        <w:pStyle w:val="BodyText"/>
        <w:spacing w:before="210"/>
        <w:ind w:left="144"/>
        <w:jc w:val="both"/>
      </w:pPr>
      <w:r>
        <w:rPr>
          <w:b/>
        </w:rPr>
        <w:t>Tabla 7. </w:t>
      </w:r>
      <w:r>
        <w:rPr/>
        <w:t>Total de pacientes  con o sin ORAM en base a la condición corporal (CC).</w:t>
      </w:r>
    </w:p>
    <w:p>
      <w:pPr>
        <w:pStyle w:val="BodyText"/>
        <w:spacing w:before="10"/>
        <w:rPr>
          <w:sz w:val="15"/>
        </w:rPr>
      </w:pPr>
    </w:p>
    <w:tbl>
      <w:tblPr>
        <w:tblW w:w="0" w:type="auto"/>
        <w:jc w:val="left"/>
        <w:tblInd w:w="23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27"/>
        <w:gridCol w:w="1800"/>
        <w:gridCol w:w="1772"/>
      </w:tblGrid>
      <w:tr>
        <w:trPr>
          <w:trHeight w:val="432" w:hRule="exact"/>
        </w:trPr>
        <w:tc>
          <w:tcPr>
            <w:tcW w:w="1127" w:type="dxa"/>
            <w:tcBorders>
              <w:left w:val="nil"/>
              <w:right w:val="nil"/>
            </w:tcBorders>
          </w:tcPr>
          <w:p>
            <w:pPr>
              <w:pStyle w:val="TableParagraph"/>
              <w:spacing w:before="10"/>
              <w:ind w:left="400" w:right="420"/>
              <w:jc w:val="center"/>
              <w:rPr>
                <w:sz w:val="19"/>
              </w:rPr>
            </w:pPr>
            <w:r>
              <w:rPr>
                <w:w w:val="105"/>
                <w:sz w:val="19"/>
              </w:rPr>
              <w:t>CC</w:t>
            </w:r>
          </w:p>
        </w:tc>
        <w:tc>
          <w:tcPr>
            <w:tcW w:w="1800" w:type="dxa"/>
            <w:tcBorders>
              <w:left w:val="nil"/>
              <w:right w:val="nil"/>
            </w:tcBorders>
          </w:tcPr>
          <w:p>
            <w:pPr>
              <w:pStyle w:val="TableParagraph"/>
              <w:spacing w:before="5"/>
              <w:ind w:left="420" w:right="402"/>
              <w:jc w:val="center"/>
              <w:rPr>
                <w:sz w:val="19"/>
              </w:rPr>
            </w:pPr>
            <w:r>
              <w:rPr>
                <w:w w:val="105"/>
                <w:sz w:val="19"/>
              </w:rPr>
              <w:t>con ORAM</w:t>
            </w:r>
          </w:p>
        </w:tc>
        <w:tc>
          <w:tcPr>
            <w:tcW w:w="1772" w:type="dxa"/>
            <w:tcBorders>
              <w:left w:val="nil"/>
              <w:right w:val="nil"/>
            </w:tcBorders>
          </w:tcPr>
          <w:p>
            <w:pPr>
              <w:pStyle w:val="TableParagraph"/>
              <w:spacing w:before="5"/>
              <w:ind w:left="403" w:right="447"/>
              <w:jc w:val="center"/>
              <w:rPr>
                <w:sz w:val="19"/>
              </w:rPr>
            </w:pPr>
            <w:r>
              <w:rPr>
                <w:w w:val="105"/>
                <w:sz w:val="19"/>
              </w:rPr>
              <w:t>sin ORAM</w:t>
            </w:r>
          </w:p>
        </w:tc>
      </w:tr>
      <w:tr>
        <w:trPr>
          <w:trHeight w:val="341" w:hRule="exact"/>
        </w:trPr>
        <w:tc>
          <w:tcPr>
            <w:tcW w:w="1127" w:type="dxa"/>
            <w:tcBorders>
              <w:left w:val="nil"/>
              <w:bottom w:val="nil"/>
              <w:right w:val="nil"/>
            </w:tcBorders>
          </w:tcPr>
          <w:p>
            <w:pPr>
              <w:pStyle w:val="TableParagraph"/>
              <w:spacing w:before="10"/>
              <w:ind w:left="399" w:right="420"/>
              <w:jc w:val="center"/>
              <w:rPr>
                <w:i/>
                <w:sz w:val="19"/>
              </w:rPr>
            </w:pPr>
            <w:r>
              <w:rPr>
                <w:i/>
                <w:w w:val="105"/>
                <w:sz w:val="19"/>
              </w:rPr>
              <w:t>4/5</w:t>
            </w:r>
          </w:p>
        </w:tc>
        <w:tc>
          <w:tcPr>
            <w:tcW w:w="1800" w:type="dxa"/>
            <w:tcBorders>
              <w:left w:val="nil"/>
              <w:bottom w:val="nil"/>
              <w:right w:val="nil"/>
            </w:tcBorders>
          </w:tcPr>
          <w:p>
            <w:pPr>
              <w:pStyle w:val="TableParagraph"/>
              <w:spacing w:before="5"/>
              <w:ind w:left="420" w:right="399"/>
              <w:jc w:val="center"/>
              <w:rPr>
                <w:sz w:val="19"/>
              </w:rPr>
            </w:pPr>
            <w:r>
              <w:rPr>
                <w:w w:val="105"/>
                <w:sz w:val="19"/>
              </w:rPr>
              <w:t>24</w:t>
            </w:r>
          </w:p>
        </w:tc>
        <w:tc>
          <w:tcPr>
            <w:tcW w:w="1772" w:type="dxa"/>
            <w:tcBorders>
              <w:left w:val="nil"/>
              <w:bottom w:val="nil"/>
              <w:right w:val="nil"/>
            </w:tcBorders>
          </w:tcPr>
          <w:p>
            <w:pPr>
              <w:pStyle w:val="TableParagraph"/>
              <w:spacing w:before="5"/>
              <w:ind w:left="403" w:right="444"/>
              <w:jc w:val="center"/>
              <w:rPr>
                <w:sz w:val="19"/>
              </w:rPr>
            </w:pPr>
            <w:r>
              <w:rPr>
                <w:w w:val="105"/>
                <w:sz w:val="19"/>
              </w:rPr>
              <w:t>67</w:t>
            </w:r>
          </w:p>
        </w:tc>
      </w:tr>
      <w:tr>
        <w:trPr>
          <w:trHeight w:val="407" w:hRule="exact"/>
        </w:trPr>
        <w:tc>
          <w:tcPr>
            <w:tcW w:w="1127" w:type="dxa"/>
            <w:tcBorders>
              <w:top w:val="nil"/>
              <w:left w:val="nil"/>
              <w:bottom w:val="nil"/>
              <w:right w:val="nil"/>
            </w:tcBorders>
          </w:tcPr>
          <w:p>
            <w:pPr>
              <w:pStyle w:val="TableParagraph"/>
              <w:spacing w:before="91"/>
              <w:ind w:left="399" w:right="420"/>
              <w:jc w:val="center"/>
              <w:rPr>
                <w:i/>
                <w:sz w:val="19"/>
              </w:rPr>
            </w:pPr>
            <w:r>
              <w:rPr>
                <w:i/>
                <w:w w:val="105"/>
                <w:sz w:val="19"/>
              </w:rPr>
              <w:t>5/5</w:t>
            </w:r>
          </w:p>
        </w:tc>
        <w:tc>
          <w:tcPr>
            <w:tcW w:w="1800" w:type="dxa"/>
            <w:tcBorders>
              <w:top w:val="nil"/>
              <w:left w:val="nil"/>
              <w:bottom w:val="nil"/>
              <w:right w:val="nil"/>
            </w:tcBorders>
          </w:tcPr>
          <w:p>
            <w:pPr>
              <w:pStyle w:val="TableParagraph"/>
              <w:spacing w:before="86"/>
              <w:ind w:left="420" w:right="399"/>
              <w:jc w:val="center"/>
              <w:rPr>
                <w:sz w:val="19"/>
              </w:rPr>
            </w:pPr>
            <w:r>
              <w:rPr>
                <w:w w:val="105"/>
                <w:sz w:val="19"/>
              </w:rPr>
              <w:t>13</w:t>
            </w:r>
          </w:p>
        </w:tc>
        <w:tc>
          <w:tcPr>
            <w:tcW w:w="1772" w:type="dxa"/>
            <w:tcBorders>
              <w:top w:val="nil"/>
              <w:left w:val="nil"/>
              <w:bottom w:val="nil"/>
              <w:right w:val="nil"/>
            </w:tcBorders>
          </w:tcPr>
          <w:p>
            <w:pPr>
              <w:pStyle w:val="TableParagraph"/>
              <w:spacing w:before="86"/>
              <w:ind w:left="403" w:right="444"/>
              <w:jc w:val="center"/>
              <w:rPr>
                <w:sz w:val="19"/>
              </w:rPr>
            </w:pPr>
            <w:r>
              <w:rPr>
                <w:w w:val="105"/>
                <w:sz w:val="19"/>
              </w:rPr>
              <w:t>21</w:t>
            </w:r>
          </w:p>
        </w:tc>
      </w:tr>
    </w:tbl>
    <w:p>
      <w:pPr>
        <w:pStyle w:val="BodyText"/>
        <w:rPr>
          <w:sz w:val="20"/>
        </w:rPr>
      </w:pPr>
    </w:p>
    <w:p>
      <w:pPr>
        <w:pStyle w:val="BodyText"/>
        <w:spacing w:before="2"/>
        <w:rPr>
          <w:sz w:val="22"/>
        </w:rPr>
      </w:pPr>
    </w:p>
    <w:p>
      <w:pPr>
        <w:pStyle w:val="BodyText"/>
        <w:spacing w:line="360" w:lineRule="auto" w:before="69"/>
        <w:ind w:left="144" w:right="250"/>
        <w:jc w:val="both"/>
      </w:pPr>
      <w:r>
        <w:rPr/>
        <w:t>Se muestran los 37 perros que padecen ORAM con relación a la raza (Tabla 8); se observa una mayor frecuencia de perros de raza labrador, schnauzer minuatura, cocker spaniel, poodle y chihuahua.</w:t>
      </w:r>
    </w:p>
    <w:p>
      <w:pPr>
        <w:pStyle w:val="BodyText"/>
      </w:pPr>
    </w:p>
    <w:p>
      <w:pPr>
        <w:pStyle w:val="BodyText"/>
        <w:spacing w:before="212"/>
        <w:ind w:left="144"/>
        <w:jc w:val="both"/>
      </w:pPr>
      <w:r>
        <w:rPr>
          <w:b/>
        </w:rPr>
        <w:t>Tabla 8. </w:t>
      </w:r>
      <w:r>
        <w:rPr/>
        <w:t>Frecuencia de presentación de ORAM por raza.</w:t>
      </w:r>
    </w:p>
    <w:p>
      <w:pPr>
        <w:pStyle w:val="BodyText"/>
        <w:spacing w:before="4"/>
        <w:rPr>
          <w:sz w:val="16"/>
        </w:rPr>
      </w:pPr>
    </w:p>
    <w:tbl>
      <w:tblPr>
        <w:tblW w:w="0" w:type="auto"/>
        <w:jc w:val="left"/>
        <w:tblInd w:w="28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39"/>
        <w:gridCol w:w="1448"/>
      </w:tblGrid>
      <w:tr>
        <w:trPr>
          <w:trHeight w:val="365" w:hRule="exact"/>
        </w:trPr>
        <w:tc>
          <w:tcPr>
            <w:tcW w:w="2239" w:type="dxa"/>
            <w:tcBorders>
              <w:left w:val="nil"/>
              <w:right w:val="nil"/>
            </w:tcBorders>
          </w:tcPr>
          <w:p>
            <w:pPr>
              <w:pStyle w:val="TableParagraph"/>
              <w:spacing w:before="4"/>
              <w:ind w:left="110"/>
              <w:rPr>
                <w:i/>
                <w:sz w:val="17"/>
              </w:rPr>
            </w:pPr>
            <w:r>
              <w:rPr>
                <w:i/>
                <w:w w:val="105"/>
                <w:sz w:val="17"/>
              </w:rPr>
              <w:t>Razas</w:t>
            </w:r>
          </w:p>
        </w:tc>
        <w:tc>
          <w:tcPr>
            <w:tcW w:w="1448" w:type="dxa"/>
            <w:tcBorders>
              <w:left w:val="nil"/>
              <w:right w:val="nil"/>
            </w:tcBorders>
          </w:tcPr>
          <w:p>
            <w:pPr>
              <w:pStyle w:val="TableParagraph"/>
              <w:spacing w:before="4"/>
              <w:ind w:left="579"/>
              <w:rPr>
                <w:i/>
                <w:sz w:val="17"/>
              </w:rPr>
            </w:pPr>
            <w:r>
              <w:rPr>
                <w:i/>
                <w:w w:val="105"/>
                <w:sz w:val="17"/>
              </w:rPr>
              <w:t>ORAM</w:t>
            </w:r>
          </w:p>
        </w:tc>
      </w:tr>
      <w:tr>
        <w:trPr>
          <w:trHeight w:val="291" w:hRule="exact"/>
        </w:trPr>
        <w:tc>
          <w:tcPr>
            <w:tcW w:w="2239" w:type="dxa"/>
            <w:tcBorders>
              <w:left w:val="nil"/>
              <w:bottom w:val="nil"/>
              <w:right w:val="nil"/>
            </w:tcBorders>
          </w:tcPr>
          <w:p>
            <w:pPr>
              <w:pStyle w:val="TableParagraph"/>
              <w:spacing w:before="4"/>
              <w:ind w:left="110"/>
              <w:rPr>
                <w:i/>
                <w:sz w:val="17"/>
              </w:rPr>
            </w:pPr>
            <w:r>
              <w:rPr>
                <w:i/>
                <w:w w:val="105"/>
                <w:sz w:val="17"/>
              </w:rPr>
              <w:t>Labrador</w:t>
            </w:r>
          </w:p>
        </w:tc>
        <w:tc>
          <w:tcPr>
            <w:tcW w:w="1448" w:type="dxa"/>
            <w:tcBorders>
              <w:left w:val="nil"/>
              <w:bottom w:val="nil"/>
              <w:right w:val="nil"/>
            </w:tcBorders>
          </w:tcPr>
          <w:p>
            <w:pPr>
              <w:pStyle w:val="TableParagraph"/>
              <w:spacing w:before="4"/>
              <w:ind w:left="579"/>
              <w:rPr>
                <w:sz w:val="17"/>
              </w:rPr>
            </w:pPr>
            <w:r>
              <w:rPr>
                <w:w w:val="104"/>
                <w:sz w:val="17"/>
              </w:rPr>
              <w:t>7</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Schnauzer miniatura</w:t>
            </w:r>
          </w:p>
        </w:tc>
        <w:tc>
          <w:tcPr>
            <w:tcW w:w="1448" w:type="dxa"/>
            <w:tcBorders>
              <w:top w:val="nil"/>
              <w:left w:val="nil"/>
              <w:bottom w:val="nil"/>
              <w:right w:val="nil"/>
            </w:tcBorders>
          </w:tcPr>
          <w:p>
            <w:pPr>
              <w:pStyle w:val="TableParagraph"/>
              <w:spacing w:before="68"/>
              <w:ind w:left="579"/>
              <w:rPr>
                <w:sz w:val="17"/>
              </w:rPr>
            </w:pPr>
            <w:r>
              <w:rPr>
                <w:w w:val="104"/>
                <w:sz w:val="17"/>
              </w:rPr>
              <w:t>5</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Cocker spaniel</w:t>
            </w:r>
          </w:p>
        </w:tc>
        <w:tc>
          <w:tcPr>
            <w:tcW w:w="1448" w:type="dxa"/>
            <w:tcBorders>
              <w:top w:val="nil"/>
              <w:left w:val="nil"/>
              <w:bottom w:val="nil"/>
              <w:right w:val="nil"/>
            </w:tcBorders>
          </w:tcPr>
          <w:p>
            <w:pPr>
              <w:pStyle w:val="TableParagraph"/>
              <w:spacing w:before="68"/>
              <w:ind w:left="579"/>
              <w:rPr>
                <w:sz w:val="17"/>
              </w:rPr>
            </w:pPr>
            <w:r>
              <w:rPr>
                <w:w w:val="104"/>
                <w:sz w:val="17"/>
              </w:rPr>
              <w:t>4</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Poodle</w:t>
            </w:r>
          </w:p>
        </w:tc>
        <w:tc>
          <w:tcPr>
            <w:tcW w:w="1448" w:type="dxa"/>
            <w:tcBorders>
              <w:top w:val="nil"/>
              <w:left w:val="nil"/>
              <w:bottom w:val="nil"/>
              <w:right w:val="nil"/>
            </w:tcBorders>
          </w:tcPr>
          <w:p>
            <w:pPr>
              <w:pStyle w:val="TableParagraph"/>
              <w:spacing w:before="68"/>
              <w:ind w:left="579"/>
              <w:rPr>
                <w:sz w:val="17"/>
              </w:rPr>
            </w:pPr>
            <w:r>
              <w:rPr>
                <w:w w:val="104"/>
                <w:sz w:val="17"/>
              </w:rPr>
              <w:t>4</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Chihuahua</w:t>
            </w:r>
          </w:p>
        </w:tc>
        <w:tc>
          <w:tcPr>
            <w:tcW w:w="1448" w:type="dxa"/>
            <w:tcBorders>
              <w:top w:val="nil"/>
              <w:left w:val="nil"/>
              <w:bottom w:val="nil"/>
              <w:right w:val="nil"/>
            </w:tcBorders>
          </w:tcPr>
          <w:p>
            <w:pPr>
              <w:pStyle w:val="TableParagraph"/>
              <w:spacing w:before="68"/>
              <w:ind w:left="579"/>
              <w:rPr>
                <w:sz w:val="17"/>
              </w:rPr>
            </w:pPr>
            <w:r>
              <w:rPr>
                <w:w w:val="104"/>
                <w:sz w:val="17"/>
              </w:rPr>
              <w:t>3</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Golden retriever</w:t>
            </w:r>
          </w:p>
        </w:tc>
        <w:tc>
          <w:tcPr>
            <w:tcW w:w="1448" w:type="dxa"/>
            <w:tcBorders>
              <w:top w:val="nil"/>
              <w:left w:val="nil"/>
              <w:bottom w:val="nil"/>
              <w:right w:val="nil"/>
            </w:tcBorders>
          </w:tcPr>
          <w:p>
            <w:pPr>
              <w:pStyle w:val="TableParagraph"/>
              <w:spacing w:before="68"/>
              <w:ind w:left="579"/>
              <w:rPr>
                <w:sz w:val="17"/>
              </w:rPr>
            </w:pPr>
            <w:r>
              <w:rPr>
                <w:w w:val="104"/>
                <w:sz w:val="17"/>
              </w:rPr>
              <w:t>2</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Maltés</w:t>
            </w:r>
          </w:p>
        </w:tc>
        <w:tc>
          <w:tcPr>
            <w:tcW w:w="1448" w:type="dxa"/>
            <w:tcBorders>
              <w:top w:val="nil"/>
              <w:left w:val="nil"/>
              <w:bottom w:val="nil"/>
              <w:right w:val="nil"/>
            </w:tcBorders>
          </w:tcPr>
          <w:p>
            <w:pPr>
              <w:pStyle w:val="TableParagraph"/>
              <w:spacing w:before="68"/>
              <w:ind w:left="579"/>
              <w:rPr>
                <w:sz w:val="17"/>
              </w:rPr>
            </w:pPr>
            <w:r>
              <w:rPr>
                <w:w w:val="104"/>
                <w:sz w:val="17"/>
              </w:rPr>
              <w:t>2</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Shih tzu</w:t>
            </w:r>
          </w:p>
        </w:tc>
        <w:tc>
          <w:tcPr>
            <w:tcW w:w="1448" w:type="dxa"/>
            <w:tcBorders>
              <w:top w:val="nil"/>
              <w:left w:val="nil"/>
              <w:bottom w:val="nil"/>
              <w:right w:val="nil"/>
            </w:tcBorders>
          </w:tcPr>
          <w:p>
            <w:pPr>
              <w:pStyle w:val="TableParagraph"/>
              <w:spacing w:before="68"/>
              <w:ind w:left="579"/>
              <w:rPr>
                <w:sz w:val="17"/>
              </w:rPr>
            </w:pPr>
            <w:r>
              <w:rPr>
                <w:w w:val="104"/>
                <w:sz w:val="17"/>
              </w:rPr>
              <w:t>2</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Antiguo pastor inglés</w:t>
            </w:r>
          </w:p>
        </w:tc>
        <w:tc>
          <w:tcPr>
            <w:tcW w:w="1448" w:type="dxa"/>
            <w:tcBorders>
              <w:top w:val="nil"/>
              <w:left w:val="nil"/>
              <w:bottom w:val="nil"/>
              <w:right w:val="nil"/>
            </w:tcBorders>
          </w:tcPr>
          <w:p>
            <w:pPr>
              <w:pStyle w:val="TableParagraph"/>
              <w:spacing w:before="68"/>
              <w:ind w:left="579"/>
              <w:rPr>
                <w:sz w:val="17"/>
              </w:rPr>
            </w:pPr>
            <w:r>
              <w:rPr>
                <w:w w:val="104"/>
                <w:sz w:val="17"/>
              </w:rPr>
              <w:t>1</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Beagle</w:t>
            </w:r>
          </w:p>
        </w:tc>
        <w:tc>
          <w:tcPr>
            <w:tcW w:w="1448" w:type="dxa"/>
            <w:tcBorders>
              <w:top w:val="nil"/>
              <w:left w:val="nil"/>
              <w:bottom w:val="nil"/>
              <w:right w:val="nil"/>
            </w:tcBorders>
          </w:tcPr>
          <w:p>
            <w:pPr>
              <w:pStyle w:val="TableParagraph"/>
              <w:spacing w:before="68"/>
              <w:ind w:left="579"/>
              <w:rPr>
                <w:sz w:val="17"/>
              </w:rPr>
            </w:pPr>
            <w:r>
              <w:rPr>
                <w:w w:val="104"/>
                <w:sz w:val="17"/>
              </w:rPr>
              <w:t>1</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Bulldog inglés</w:t>
            </w:r>
          </w:p>
        </w:tc>
        <w:tc>
          <w:tcPr>
            <w:tcW w:w="1448" w:type="dxa"/>
            <w:tcBorders>
              <w:top w:val="nil"/>
              <w:left w:val="nil"/>
              <w:bottom w:val="nil"/>
              <w:right w:val="nil"/>
            </w:tcBorders>
          </w:tcPr>
          <w:p>
            <w:pPr>
              <w:pStyle w:val="TableParagraph"/>
              <w:spacing w:before="68"/>
              <w:ind w:left="579"/>
              <w:rPr>
                <w:sz w:val="17"/>
              </w:rPr>
            </w:pPr>
            <w:r>
              <w:rPr>
                <w:w w:val="104"/>
                <w:sz w:val="17"/>
              </w:rPr>
              <w:t>1</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Clumber spaniel</w:t>
            </w:r>
          </w:p>
        </w:tc>
        <w:tc>
          <w:tcPr>
            <w:tcW w:w="1448" w:type="dxa"/>
            <w:tcBorders>
              <w:top w:val="nil"/>
              <w:left w:val="nil"/>
              <w:bottom w:val="nil"/>
              <w:right w:val="nil"/>
            </w:tcBorders>
          </w:tcPr>
          <w:p>
            <w:pPr>
              <w:pStyle w:val="TableParagraph"/>
              <w:spacing w:before="68"/>
              <w:ind w:left="579"/>
              <w:rPr>
                <w:sz w:val="17"/>
              </w:rPr>
            </w:pPr>
            <w:r>
              <w:rPr>
                <w:w w:val="104"/>
                <w:sz w:val="17"/>
              </w:rPr>
              <w:t>1</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Fox terrier</w:t>
            </w:r>
          </w:p>
        </w:tc>
        <w:tc>
          <w:tcPr>
            <w:tcW w:w="1448" w:type="dxa"/>
            <w:tcBorders>
              <w:top w:val="nil"/>
              <w:left w:val="nil"/>
              <w:bottom w:val="nil"/>
              <w:right w:val="nil"/>
            </w:tcBorders>
          </w:tcPr>
          <w:p>
            <w:pPr>
              <w:pStyle w:val="TableParagraph"/>
              <w:spacing w:before="68"/>
              <w:ind w:left="579"/>
              <w:rPr>
                <w:sz w:val="17"/>
              </w:rPr>
            </w:pPr>
            <w:r>
              <w:rPr>
                <w:w w:val="104"/>
                <w:sz w:val="17"/>
              </w:rPr>
              <w:t>1</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Mestizo</w:t>
            </w:r>
          </w:p>
        </w:tc>
        <w:tc>
          <w:tcPr>
            <w:tcW w:w="1448" w:type="dxa"/>
            <w:tcBorders>
              <w:top w:val="nil"/>
              <w:left w:val="nil"/>
              <w:bottom w:val="nil"/>
              <w:right w:val="nil"/>
            </w:tcBorders>
          </w:tcPr>
          <w:p>
            <w:pPr>
              <w:pStyle w:val="TableParagraph"/>
              <w:spacing w:before="68"/>
              <w:ind w:left="579"/>
              <w:rPr>
                <w:sz w:val="17"/>
              </w:rPr>
            </w:pPr>
            <w:r>
              <w:rPr>
                <w:w w:val="104"/>
                <w:sz w:val="17"/>
              </w:rPr>
              <w:t>1</w:t>
            </w:r>
          </w:p>
        </w:tc>
      </w:tr>
      <w:tr>
        <w:trPr>
          <w:trHeight w:val="346" w:hRule="exact"/>
        </w:trPr>
        <w:tc>
          <w:tcPr>
            <w:tcW w:w="2239" w:type="dxa"/>
            <w:tcBorders>
              <w:top w:val="nil"/>
              <w:left w:val="nil"/>
              <w:bottom w:val="nil"/>
              <w:right w:val="nil"/>
            </w:tcBorders>
          </w:tcPr>
          <w:p>
            <w:pPr>
              <w:pStyle w:val="TableParagraph"/>
              <w:spacing w:before="68"/>
              <w:ind w:left="110"/>
              <w:rPr>
                <w:i/>
                <w:sz w:val="17"/>
              </w:rPr>
            </w:pPr>
            <w:r>
              <w:rPr>
                <w:i/>
                <w:w w:val="105"/>
                <w:sz w:val="17"/>
              </w:rPr>
              <w:t>Pastor alemán</w:t>
            </w:r>
          </w:p>
        </w:tc>
        <w:tc>
          <w:tcPr>
            <w:tcW w:w="1448" w:type="dxa"/>
            <w:tcBorders>
              <w:top w:val="nil"/>
              <w:left w:val="nil"/>
              <w:bottom w:val="nil"/>
              <w:right w:val="nil"/>
            </w:tcBorders>
          </w:tcPr>
          <w:p>
            <w:pPr>
              <w:pStyle w:val="TableParagraph"/>
              <w:spacing w:before="68"/>
              <w:ind w:left="579"/>
              <w:rPr>
                <w:sz w:val="17"/>
              </w:rPr>
            </w:pPr>
            <w:r>
              <w:rPr>
                <w:w w:val="104"/>
                <w:sz w:val="17"/>
              </w:rPr>
              <w:t>1</w:t>
            </w:r>
          </w:p>
        </w:tc>
      </w:tr>
      <w:tr>
        <w:trPr>
          <w:trHeight w:val="362" w:hRule="exact"/>
        </w:trPr>
        <w:tc>
          <w:tcPr>
            <w:tcW w:w="2239" w:type="dxa"/>
            <w:tcBorders>
              <w:top w:val="nil"/>
              <w:left w:val="nil"/>
              <w:bottom w:val="nil"/>
              <w:right w:val="nil"/>
            </w:tcBorders>
          </w:tcPr>
          <w:p>
            <w:pPr>
              <w:pStyle w:val="TableParagraph"/>
              <w:spacing w:before="68"/>
              <w:ind w:left="110"/>
              <w:rPr>
                <w:i/>
                <w:sz w:val="17"/>
              </w:rPr>
            </w:pPr>
            <w:r>
              <w:rPr>
                <w:i/>
                <w:w w:val="105"/>
                <w:sz w:val="17"/>
              </w:rPr>
              <w:t>Terrier escocés</w:t>
            </w:r>
          </w:p>
        </w:tc>
        <w:tc>
          <w:tcPr>
            <w:tcW w:w="1448" w:type="dxa"/>
            <w:tcBorders>
              <w:top w:val="nil"/>
              <w:left w:val="nil"/>
              <w:bottom w:val="nil"/>
              <w:right w:val="nil"/>
            </w:tcBorders>
          </w:tcPr>
          <w:p>
            <w:pPr>
              <w:pStyle w:val="TableParagraph"/>
              <w:spacing w:before="68"/>
              <w:ind w:left="579"/>
              <w:rPr>
                <w:sz w:val="17"/>
              </w:rPr>
            </w:pPr>
            <w:r>
              <w:rPr>
                <w:w w:val="104"/>
                <w:sz w:val="17"/>
              </w:rPr>
              <w:t>1</w:t>
            </w:r>
          </w:p>
        </w:tc>
      </w:tr>
    </w:tbl>
    <w:p>
      <w:pPr>
        <w:spacing w:after="0"/>
        <w:rPr>
          <w:sz w:val="17"/>
        </w:rPr>
        <w:sectPr>
          <w:footerReference w:type="default" r:id="rId37"/>
          <w:pgSz w:w="12240" w:h="15840"/>
          <w:pgMar w:footer="1007" w:header="754" w:top="960" w:bottom="1200" w:left="1580" w:right="11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2" w:lineRule="auto" w:before="200"/>
        <w:ind w:left="144" w:right="250"/>
        <w:jc w:val="both"/>
      </w:pPr>
      <w:r>
        <w:rPr/>
        <w:t>De los 125 perros obesos estudiados con respecto al sexo y estado gonadal, se observa mayor frecuencia de ORAM en hembras enteras en comparación con las castradas, al igual que en los machos, aunque estadísticamente no existe diferencia entre sexos OR 1.351, </w:t>
      </w:r>
      <w:r>
        <w:rPr>
          <w:i/>
        </w:rPr>
        <w:t>p </w:t>
      </w:r>
      <w:r>
        <w:rPr>
          <w:rFonts w:ascii="Calibri" w:hAnsi="Calibri"/>
        </w:rPr>
        <w:t>˂</w:t>
      </w:r>
      <w:r>
        <w:rPr/>
        <w:t>0.476 con un IC 0.590-3.091. (Tabla 9).</w:t>
      </w:r>
    </w:p>
    <w:p>
      <w:pPr>
        <w:pStyle w:val="BodyText"/>
      </w:pPr>
    </w:p>
    <w:p>
      <w:pPr>
        <w:pStyle w:val="BodyText"/>
      </w:pPr>
    </w:p>
    <w:p>
      <w:pPr>
        <w:pStyle w:val="BodyText"/>
        <w:spacing w:before="1"/>
        <w:rPr>
          <w:sz w:val="33"/>
        </w:rPr>
      </w:pPr>
    </w:p>
    <w:p>
      <w:pPr>
        <w:pStyle w:val="BodyText"/>
        <w:ind w:left="144"/>
        <w:jc w:val="both"/>
      </w:pPr>
      <w:r>
        <w:rPr>
          <w:b/>
        </w:rPr>
        <w:t>Tabla 9</w:t>
      </w:r>
      <w:r>
        <w:rPr/>
        <w:t>. Frecuencia con respecto al sexo y al estado gonadal.</w:t>
      </w:r>
    </w:p>
    <w:p>
      <w:pPr>
        <w:pStyle w:val="BodyText"/>
        <w:rPr>
          <w:sz w:val="20"/>
        </w:rPr>
      </w:pPr>
    </w:p>
    <w:p>
      <w:pPr>
        <w:pStyle w:val="BodyText"/>
        <w:rPr>
          <w:sz w:val="20"/>
        </w:rPr>
      </w:pPr>
    </w:p>
    <w:p>
      <w:pPr>
        <w:pStyle w:val="BodyText"/>
        <w:spacing w:before="2"/>
        <w:rPr>
          <w:sz w:val="15"/>
        </w:rPr>
      </w:pPr>
    </w:p>
    <w:tbl>
      <w:tblPr>
        <w:tblW w:w="0" w:type="auto"/>
        <w:jc w:val="left"/>
        <w:tblInd w:w="24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28"/>
        <w:gridCol w:w="1538"/>
        <w:gridCol w:w="1650"/>
      </w:tblGrid>
      <w:tr>
        <w:trPr>
          <w:trHeight w:val="432" w:hRule="exact"/>
        </w:trPr>
        <w:tc>
          <w:tcPr>
            <w:tcW w:w="1328" w:type="dxa"/>
            <w:tcBorders>
              <w:left w:val="nil"/>
              <w:right w:val="nil"/>
            </w:tcBorders>
          </w:tcPr>
          <w:p>
            <w:pPr>
              <w:pStyle w:val="TableParagraph"/>
              <w:spacing w:line="273" w:lineRule="exact"/>
              <w:ind w:left="25"/>
              <w:rPr>
                <w:i/>
                <w:sz w:val="24"/>
              </w:rPr>
            </w:pPr>
            <w:r>
              <w:rPr>
                <w:i/>
                <w:sz w:val="24"/>
              </w:rPr>
              <w:t>Sexo</w:t>
            </w:r>
          </w:p>
        </w:tc>
        <w:tc>
          <w:tcPr>
            <w:tcW w:w="1538" w:type="dxa"/>
            <w:tcBorders>
              <w:left w:val="nil"/>
              <w:right w:val="nil"/>
            </w:tcBorders>
          </w:tcPr>
          <w:p>
            <w:pPr>
              <w:pStyle w:val="TableParagraph"/>
              <w:spacing w:line="273" w:lineRule="exact"/>
              <w:ind w:left="236"/>
              <w:rPr>
                <w:i/>
                <w:sz w:val="24"/>
              </w:rPr>
            </w:pPr>
            <w:r>
              <w:rPr>
                <w:i/>
                <w:sz w:val="24"/>
              </w:rPr>
              <w:t>con ORAM</w:t>
            </w:r>
          </w:p>
        </w:tc>
        <w:tc>
          <w:tcPr>
            <w:tcW w:w="1650" w:type="dxa"/>
            <w:tcBorders>
              <w:left w:val="nil"/>
              <w:right w:val="nil"/>
            </w:tcBorders>
          </w:tcPr>
          <w:p>
            <w:pPr>
              <w:pStyle w:val="TableParagraph"/>
              <w:spacing w:line="273" w:lineRule="exact"/>
              <w:ind w:left="229"/>
              <w:rPr>
                <w:i/>
                <w:sz w:val="24"/>
              </w:rPr>
            </w:pPr>
            <w:r>
              <w:rPr>
                <w:i/>
                <w:sz w:val="24"/>
              </w:rPr>
              <w:t>sin ORAM</w:t>
            </w:r>
          </w:p>
        </w:tc>
      </w:tr>
      <w:tr>
        <w:trPr>
          <w:trHeight w:val="364" w:hRule="exact"/>
        </w:trPr>
        <w:tc>
          <w:tcPr>
            <w:tcW w:w="1328" w:type="dxa"/>
            <w:tcBorders>
              <w:left w:val="nil"/>
              <w:bottom w:val="nil"/>
              <w:right w:val="nil"/>
            </w:tcBorders>
          </w:tcPr>
          <w:p>
            <w:pPr>
              <w:pStyle w:val="TableParagraph"/>
              <w:spacing w:line="273" w:lineRule="exact"/>
              <w:ind w:left="25"/>
              <w:rPr>
                <w:i/>
                <w:sz w:val="24"/>
              </w:rPr>
            </w:pPr>
            <w:r>
              <w:rPr>
                <w:i/>
                <w:sz w:val="24"/>
                <w:u w:val="single"/>
              </w:rPr>
              <w:t>Hembras</w:t>
            </w:r>
          </w:p>
        </w:tc>
        <w:tc>
          <w:tcPr>
            <w:tcW w:w="1538" w:type="dxa"/>
            <w:tcBorders>
              <w:left w:val="nil"/>
              <w:bottom w:val="nil"/>
              <w:right w:val="nil"/>
            </w:tcBorders>
          </w:tcPr>
          <w:p>
            <w:pPr/>
          </w:p>
        </w:tc>
        <w:tc>
          <w:tcPr>
            <w:tcW w:w="1650" w:type="dxa"/>
            <w:tcBorders>
              <w:left w:val="nil"/>
              <w:bottom w:val="nil"/>
              <w:right w:val="nil"/>
            </w:tcBorders>
          </w:tcPr>
          <w:p>
            <w:pPr/>
          </w:p>
        </w:tc>
      </w:tr>
      <w:tr>
        <w:trPr>
          <w:trHeight w:val="422" w:hRule="exact"/>
        </w:trPr>
        <w:tc>
          <w:tcPr>
            <w:tcW w:w="1328" w:type="dxa"/>
            <w:tcBorders>
              <w:top w:val="nil"/>
              <w:left w:val="nil"/>
              <w:bottom w:val="nil"/>
              <w:right w:val="nil"/>
            </w:tcBorders>
          </w:tcPr>
          <w:p>
            <w:pPr>
              <w:pStyle w:val="TableParagraph"/>
              <w:spacing w:before="55"/>
              <w:ind w:left="145"/>
              <w:rPr>
                <w:sz w:val="24"/>
              </w:rPr>
            </w:pPr>
            <w:r>
              <w:rPr>
                <w:sz w:val="24"/>
              </w:rPr>
              <w:t>Enteras</w:t>
            </w:r>
          </w:p>
        </w:tc>
        <w:tc>
          <w:tcPr>
            <w:tcW w:w="1538" w:type="dxa"/>
            <w:tcBorders>
              <w:top w:val="nil"/>
              <w:left w:val="nil"/>
              <w:bottom w:val="nil"/>
              <w:right w:val="nil"/>
            </w:tcBorders>
          </w:tcPr>
          <w:p>
            <w:pPr>
              <w:pStyle w:val="TableParagraph"/>
              <w:spacing w:before="55"/>
              <w:ind w:left="753" w:right="505"/>
              <w:jc w:val="center"/>
              <w:rPr>
                <w:sz w:val="24"/>
              </w:rPr>
            </w:pPr>
            <w:r>
              <w:rPr>
                <w:sz w:val="24"/>
              </w:rPr>
              <w:t>18</w:t>
            </w:r>
          </w:p>
        </w:tc>
        <w:tc>
          <w:tcPr>
            <w:tcW w:w="1650" w:type="dxa"/>
            <w:tcBorders>
              <w:top w:val="nil"/>
              <w:left w:val="nil"/>
              <w:bottom w:val="nil"/>
              <w:right w:val="nil"/>
            </w:tcBorders>
          </w:tcPr>
          <w:p>
            <w:pPr>
              <w:pStyle w:val="TableParagraph"/>
              <w:spacing w:before="55"/>
              <w:ind w:left="745" w:right="623"/>
              <w:jc w:val="center"/>
              <w:rPr>
                <w:sz w:val="24"/>
              </w:rPr>
            </w:pPr>
            <w:r>
              <w:rPr>
                <w:sz w:val="24"/>
              </w:rPr>
              <w:t>39</w:t>
            </w:r>
          </w:p>
        </w:tc>
      </w:tr>
      <w:tr>
        <w:trPr>
          <w:trHeight w:val="336" w:hRule="exact"/>
        </w:trPr>
        <w:tc>
          <w:tcPr>
            <w:tcW w:w="1328" w:type="dxa"/>
            <w:tcBorders>
              <w:top w:val="nil"/>
              <w:left w:val="nil"/>
              <w:bottom w:val="nil"/>
              <w:right w:val="nil"/>
            </w:tcBorders>
          </w:tcPr>
          <w:p>
            <w:pPr>
              <w:pStyle w:val="TableParagraph"/>
              <w:spacing w:before="65"/>
              <w:ind w:right="247"/>
              <w:jc w:val="right"/>
              <w:rPr>
                <w:sz w:val="24"/>
              </w:rPr>
            </w:pPr>
            <w:r>
              <w:rPr>
                <w:sz w:val="24"/>
              </w:rPr>
              <w:t>Castradas</w:t>
            </w:r>
          </w:p>
        </w:tc>
        <w:tc>
          <w:tcPr>
            <w:tcW w:w="1538" w:type="dxa"/>
            <w:tcBorders>
              <w:top w:val="nil"/>
              <w:left w:val="nil"/>
              <w:bottom w:val="nil"/>
              <w:right w:val="nil"/>
            </w:tcBorders>
          </w:tcPr>
          <w:p>
            <w:pPr>
              <w:pStyle w:val="TableParagraph"/>
              <w:spacing w:before="65"/>
              <w:ind w:left="248"/>
              <w:jc w:val="center"/>
              <w:rPr>
                <w:sz w:val="24"/>
              </w:rPr>
            </w:pPr>
            <w:r>
              <w:rPr>
                <w:sz w:val="24"/>
              </w:rPr>
              <w:t>8</w:t>
            </w:r>
          </w:p>
        </w:tc>
        <w:tc>
          <w:tcPr>
            <w:tcW w:w="1650" w:type="dxa"/>
            <w:tcBorders>
              <w:top w:val="nil"/>
              <w:left w:val="nil"/>
              <w:bottom w:val="nil"/>
              <w:right w:val="nil"/>
            </w:tcBorders>
          </w:tcPr>
          <w:p>
            <w:pPr>
              <w:pStyle w:val="TableParagraph"/>
              <w:spacing w:before="65"/>
              <w:ind w:left="745" w:right="623"/>
              <w:jc w:val="center"/>
              <w:rPr>
                <w:sz w:val="24"/>
              </w:rPr>
            </w:pPr>
            <w:r>
              <w:rPr>
                <w:sz w:val="24"/>
              </w:rPr>
              <w:t>17</w:t>
            </w:r>
          </w:p>
        </w:tc>
      </w:tr>
      <w:tr>
        <w:trPr>
          <w:trHeight w:val="528" w:hRule="exact"/>
        </w:trPr>
        <w:tc>
          <w:tcPr>
            <w:tcW w:w="1328" w:type="dxa"/>
            <w:tcBorders>
              <w:top w:val="nil"/>
              <w:left w:val="nil"/>
              <w:bottom w:val="nil"/>
              <w:right w:val="nil"/>
            </w:tcBorders>
          </w:tcPr>
          <w:p>
            <w:pPr>
              <w:pStyle w:val="TableParagraph"/>
              <w:spacing w:before="161"/>
              <w:ind w:left="25"/>
              <w:rPr>
                <w:i/>
                <w:sz w:val="24"/>
              </w:rPr>
            </w:pPr>
            <w:r>
              <w:rPr>
                <w:i/>
                <w:sz w:val="24"/>
                <w:u w:val="single"/>
              </w:rPr>
              <w:t>Machos</w:t>
            </w:r>
          </w:p>
        </w:tc>
        <w:tc>
          <w:tcPr>
            <w:tcW w:w="1538" w:type="dxa"/>
            <w:tcBorders>
              <w:top w:val="nil"/>
              <w:left w:val="nil"/>
              <w:bottom w:val="nil"/>
              <w:right w:val="nil"/>
            </w:tcBorders>
          </w:tcPr>
          <w:p>
            <w:pPr/>
          </w:p>
        </w:tc>
        <w:tc>
          <w:tcPr>
            <w:tcW w:w="1650" w:type="dxa"/>
            <w:tcBorders>
              <w:top w:val="nil"/>
              <w:left w:val="nil"/>
              <w:bottom w:val="nil"/>
              <w:right w:val="nil"/>
            </w:tcBorders>
          </w:tcPr>
          <w:p>
            <w:pPr/>
          </w:p>
        </w:tc>
      </w:tr>
      <w:tr>
        <w:trPr>
          <w:trHeight w:val="432" w:hRule="exact"/>
        </w:trPr>
        <w:tc>
          <w:tcPr>
            <w:tcW w:w="1328" w:type="dxa"/>
            <w:tcBorders>
              <w:top w:val="nil"/>
              <w:left w:val="nil"/>
              <w:bottom w:val="nil"/>
              <w:right w:val="nil"/>
            </w:tcBorders>
          </w:tcPr>
          <w:p>
            <w:pPr>
              <w:pStyle w:val="TableParagraph"/>
              <w:spacing w:before="65"/>
              <w:ind w:left="145"/>
              <w:rPr>
                <w:sz w:val="24"/>
              </w:rPr>
            </w:pPr>
            <w:r>
              <w:rPr>
                <w:sz w:val="24"/>
              </w:rPr>
              <w:t>Enteros</w:t>
            </w:r>
          </w:p>
        </w:tc>
        <w:tc>
          <w:tcPr>
            <w:tcW w:w="1538" w:type="dxa"/>
            <w:tcBorders>
              <w:top w:val="nil"/>
              <w:left w:val="nil"/>
              <w:bottom w:val="nil"/>
              <w:right w:val="nil"/>
            </w:tcBorders>
          </w:tcPr>
          <w:p>
            <w:pPr>
              <w:pStyle w:val="TableParagraph"/>
              <w:spacing w:before="65"/>
              <w:ind w:left="753" w:right="505"/>
              <w:jc w:val="center"/>
              <w:rPr>
                <w:sz w:val="24"/>
              </w:rPr>
            </w:pPr>
            <w:r>
              <w:rPr>
                <w:sz w:val="24"/>
              </w:rPr>
              <w:t>10</w:t>
            </w:r>
          </w:p>
        </w:tc>
        <w:tc>
          <w:tcPr>
            <w:tcW w:w="1650" w:type="dxa"/>
            <w:tcBorders>
              <w:top w:val="nil"/>
              <w:left w:val="nil"/>
              <w:bottom w:val="nil"/>
              <w:right w:val="nil"/>
            </w:tcBorders>
          </w:tcPr>
          <w:p>
            <w:pPr>
              <w:pStyle w:val="TableParagraph"/>
              <w:spacing w:before="65"/>
              <w:ind w:left="745" w:right="623"/>
              <w:jc w:val="center"/>
              <w:rPr>
                <w:sz w:val="24"/>
              </w:rPr>
            </w:pPr>
            <w:r>
              <w:rPr>
                <w:sz w:val="24"/>
              </w:rPr>
              <w:t>25</w:t>
            </w:r>
          </w:p>
        </w:tc>
      </w:tr>
      <w:tr>
        <w:trPr>
          <w:trHeight w:val="436" w:hRule="exact"/>
        </w:trPr>
        <w:tc>
          <w:tcPr>
            <w:tcW w:w="1328" w:type="dxa"/>
            <w:tcBorders>
              <w:top w:val="nil"/>
              <w:left w:val="nil"/>
              <w:bottom w:val="nil"/>
              <w:right w:val="nil"/>
            </w:tcBorders>
          </w:tcPr>
          <w:p>
            <w:pPr>
              <w:pStyle w:val="TableParagraph"/>
              <w:spacing w:before="65"/>
              <w:ind w:right="234"/>
              <w:jc w:val="right"/>
              <w:rPr>
                <w:sz w:val="24"/>
              </w:rPr>
            </w:pPr>
            <w:r>
              <w:rPr>
                <w:sz w:val="24"/>
              </w:rPr>
              <w:t>Castrados</w:t>
            </w:r>
          </w:p>
        </w:tc>
        <w:tc>
          <w:tcPr>
            <w:tcW w:w="1538" w:type="dxa"/>
            <w:tcBorders>
              <w:top w:val="nil"/>
              <w:left w:val="nil"/>
              <w:bottom w:val="nil"/>
              <w:right w:val="nil"/>
            </w:tcBorders>
          </w:tcPr>
          <w:p>
            <w:pPr>
              <w:pStyle w:val="TableParagraph"/>
              <w:spacing w:before="65"/>
              <w:ind w:left="248"/>
              <w:jc w:val="center"/>
              <w:rPr>
                <w:sz w:val="24"/>
              </w:rPr>
            </w:pPr>
            <w:r>
              <w:rPr>
                <w:sz w:val="24"/>
              </w:rPr>
              <w:t>1</w:t>
            </w:r>
          </w:p>
        </w:tc>
        <w:tc>
          <w:tcPr>
            <w:tcW w:w="1650" w:type="dxa"/>
            <w:tcBorders>
              <w:top w:val="nil"/>
              <w:left w:val="nil"/>
              <w:bottom w:val="nil"/>
              <w:right w:val="nil"/>
            </w:tcBorders>
          </w:tcPr>
          <w:p>
            <w:pPr>
              <w:pStyle w:val="TableParagraph"/>
              <w:spacing w:before="65"/>
              <w:ind w:left="122"/>
              <w:jc w:val="center"/>
              <w:rPr>
                <w:sz w:val="24"/>
              </w:rPr>
            </w:pPr>
            <w:r>
              <w:rPr>
                <w:sz w:val="24"/>
              </w:rPr>
              <w:t>7</w:t>
            </w:r>
          </w:p>
        </w:tc>
      </w:tr>
    </w:tbl>
    <w:p>
      <w:pPr>
        <w:pStyle w:val="BodyText"/>
        <w:rPr>
          <w:sz w:val="20"/>
        </w:rPr>
      </w:pPr>
    </w:p>
    <w:p>
      <w:pPr>
        <w:pStyle w:val="BodyText"/>
        <w:rPr>
          <w:sz w:val="20"/>
        </w:rPr>
      </w:pPr>
    </w:p>
    <w:p>
      <w:pPr>
        <w:pStyle w:val="BodyText"/>
        <w:rPr>
          <w:sz w:val="20"/>
        </w:rPr>
      </w:pPr>
    </w:p>
    <w:p>
      <w:pPr>
        <w:pStyle w:val="BodyText"/>
        <w:spacing w:before="4"/>
        <w:rPr>
          <w:sz w:val="17"/>
        </w:rPr>
      </w:pPr>
    </w:p>
    <w:p>
      <w:pPr>
        <w:pStyle w:val="BodyText"/>
        <w:spacing w:line="362" w:lineRule="auto" w:before="69"/>
        <w:ind w:left="144" w:right="250"/>
        <w:jc w:val="both"/>
      </w:pPr>
      <w:r>
        <w:rPr/>
        <w:t>En la tabla 10 se muestra la frecuencia de presentación de ORAM en pacientes en relación a la edad, observando una asociación estadística de la ORAM con los animales mayores de 6 años (OR 3.111, </w:t>
      </w:r>
      <w:r>
        <w:rPr>
          <w:i/>
        </w:rPr>
        <w:t>p </w:t>
      </w:r>
      <w:r>
        <w:rPr>
          <w:rFonts w:ascii="Calibri" w:hAnsi="Calibri"/>
        </w:rPr>
        <w:t>˂ </w:t>
      </w:r>
      <w:r>
        <w:rPr/>
        <w:t>0.012 con un IC 1.252-7.733).</w:t>
      </w:r>
    </w:p>
    <w:p>
      <w:pPr>
        <w:pStyle w:val="BodyText"/>
      </w:pPr>
    </w:p>
    <w:p>
      <w:pPr>
        <w:pStyle w:val="BodyText"/>
      </w:pPr>
    </w:p>
    <w:p>
      <w:pPr>
        <w:pStyle w:val="BodyText"/>
        <w:spacing w:before="10"/>
        <w:rPr>
          <w:sz w:val="32"/>
        </w:rPr>
      </w:pPr>
    </w:p>
    <w:p>
      <w:pPr>
        <w:pStyle w:val="BodyText"/>
        <w:ind w:left="144"/>
        <w:jc w:val="both"/>
      </w:pPr>
      <w:r>
        <w:rPr>
          <w:b/>
        </w:rPr>
        <w:t>Tabla 10. </w:t>
      </w:r>
      <w:r>
        <w:rPr/>
        <w:t>Pacientes con o sin ORAM con respecto a la edad.</w:t>
      </w:r>
    </w:p>
    <w:p>
      <w:pPr>
        <w:pStyle w:val="BodyText"/>
        <w:spacing w:before="10" w:after="1"/>
        <w:rPr>
          <w:sz w:val="15"/>
        </w:rPr>
      </w:pPr>
    </w:p>
    <w:tbl>
      <w:tblPr>
        <w:tblW w:w="0" w:type="auto"/>
        <w:jc w:val="left"/>
        <w:tblInd w:w="20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09"/>
        <w:gridCol w:w="1575"/>
        <w:gridCol w:w="2144"/>
      </w:tblGrid>
      <w:tr>
        <w:trPr>
          <w:trHeight w:val="432" w:hRule="exact"/>
        </w:trPr>
        <w:tc>
          <w:tcPr>
            <w:tcW w:w="1609" w:type="dxa"/>
            <w:tcBorders>
              <w:left w:val="nil"/>
              <w:right w:val="nil"/>
            </w:tcBorders>
          </w:tcPr>
          <w:p>
            <w:pPr>
              <w:pStyle w:val="TableParagraph"/>
              <w:spacing w:line="273" w:lineRule="exact"/>
              <w:ind w:left="30"/>
              <w:rPr>
                <w:i/>
                <w:sz w:val="24"/>
              </w:rPr>
            </w:pPr>
            <w:r>
              <w:rPr>
                <w:i/>
                <w:sz w:val="24"/>
              </w:rPr>
              <w:t>Rango de edad</w:t>
            </w:r>
          </w:p>
        </w:tc>
        <w:tc>
          <w:tcPr>
            <w:tcW w:w="1575" w:type="dxa"/>
            <w:tcBorders>
              <w:left w:val="nil"/>
              <w:right w:val="nil"/>
            </w:tcBorders>
          </w:tcPr>
          <w:p>
            <w:pPr>
              <w:pStyle w:val="TableParagraph"/>
              <w:spacing w:line="273" w:lineRule="exact"/>
              <w:ind w:left="138"/>
              <w:rPr>
                <w:i/>
                <w:sz w:val="24"/>
              </w:rPr>
            </w:pPr>
            <w:r>
              <w:rPr>
                <w:i/>
                <w:sz w:val="24"/>
              </w:rPr>
              <w:t>con ORAM</w:t>
            </w:r>
          </w:p>
        </w:tc>
        <w:tc>
          <w:tcPr>
            <w:tcW w:w="2144" w:type="dxa"/>
            <w:tcBorders>
              <w:left w:val="nil"/>
              <w:right w:val="nil"/>
            </w:tcBorders>
          </w:tcPr>
          <w:p>
            <w:pPr>
              <w:pStyle w:val="TableParagraph"/>
              <w:spacing w:line="273" w:lineRule="exact"/>
              <w:ind w:right="772"/>
              <w:jc w:val="right"/>
              <w:rPr>
                <w:i/>
                <w:sz w:val="24"/>
              </w:rPr>
            </w:pPr>
            <w:r>
              <w:rPr>
                <w:i/>
                <w:sz w:val="24"/>
              </w:rPr>
              <w:t>sin ORAM</w:t>
            </w:r>
          </w:p>
        </w:tc>
      </w:tr>
      <w:tr>
        <w:trPr>
          <w:trHeight w:val="364" w:hRule="exact"/>
        </w:trPr>
        <w:tc>
          <w:tcPr>
            <w:tcW w:w="1609" w:type="dxa"/>
            <w:tcBorders>
              <w:left w:val="nil"/>
              <w:bottom w:val="nil"/>
              <w:right w:val="nil"/>
            </w:tcBorders>
          </w:tcPr>
          <w:p>
            <w:pPr>
              <w:pStyle w:val="TableParagraph"/>
              <w:spacing w:line="273" w:lineRule="exact"/>
              <w:ind w:left="30"/>
              <w:rPr>
                <w:i/>
                <w:sz w:val="24"/>
              </w:rPr>
            </w:pPr>
            <w:r>
              <w:rPr>
                <w:i/>
                <w:sz w:val="24"/>
              </w:rPr>
              <w:t>1 a 5 años</w:t>
            </w:r>
          </w:p>
        </w:tc>
        <w:tc>
          <w:tcPr>
            <w:tcW w:w="1575" w:type="dxa"/>
            <w:tcBorders>
              <w:left w:val="nil"/>
              <w:bottom w:val="nil"/>
              <w:right w:val="nil"/>
            </w:tcBorders>
          </w:tcPr>
          <w:p>
            <w:pPr>
              <w:pStyle w:val="TableParagraph"/>
              <w:spacing w:line="273" w:lineRule="exact"/>
              <w:ind w:left="286"/>
              <w:jc w:val="center"/>
              <w:rPr>
                <w:sz w:val="24"/>
              </w:rPr>
            </w:pPr>
            <w:r>
              <w:rPr>
                <w:sz w:val="24"/>
              </w:rPr>
              <w:t>9</w:t>
            </w:r>
          </w:p>
        </w:tc>
        <w:tc>
          <w:tcPr>
            <w:tcW w:w="2144" w:type="dxa"/>
            <w:tcBorders>
              <w:left w:val="nil"/>
              <w:bottom w:val="nil"/>
              <w:right w:val="nil"/>
            </w:tcBorders>
          </w:tcPr>
          <w:p>
            <w:pPr>
              <w:pStyle w:val="TableParagraph"/>
              <w:spacing w:line="273" w:lineRule="exact"/>
              <w:ind w:right="821"/>
              <w:jc w:val="right"/>
              <w:rPr>
                <w:sz w:val="24"/>
              </w:rPr>
            </w:pPr>
            <w:r>
              <w:rPr>
                <w:sz w:val="24"/>
              </w:rPr>
              <w:t>29</w:t>
            </w:r>
          </w:p>
        </w:tc>
      </w:tr>
      <w:tr>
        <w:trPr>
          <w:trHeight w:val="426" w:hRule="exact"/>
        </w:trPr>
        <w:tc>
          <w:tcPr>
            <w:tcW w:w="1609" w:type="dxa"/>
            <w:tcBorders>
              <w:top w:val="nil"/>
              <w:left w:val="nil"/>
              <w:bottom w:val="nil"/>
              <w:right w:val="nil"/>
            </w:tcBorders>
          </w:tcPr>
          <w:p>
            <w:pPr>
              <w:pStyle w:val="TableParagraph"/>
              <w:spacing w:before="55"/>
              <w:ind w:left="30"/>
              <w:rPr>
                <w:i/>
                <w:sz w:val="24"/>
              </w:rPr>
            </w:pPr>
            <w:r>
              <w:rPr>
                <w:i/>
                <w:sz w:val="24"/>
              </w:rPr>
              <w:t>≥ a 6 años</w:t>
            </w:r>
          </w:p>
        </w:tc>
        <w:tc>
          <w:tcPr>
            <w:tcW w:w="1575" w:type="dxa"/>
            <w:tcBorders>
              <w:top w:val="nil"/>
              <w:left w:val="nil"/>
              <w:bottom w:val="nil"/>
              <w:right w:val="nil"/>
            </w:tcBorders>
          </w:tcPr>
          <w:p>
            <w:pPr>
              <w:pStyle w:val="TableParagraph"/>
              <w:spacing w:before="55"/>
              <w:ind w:left="810"/>
              <w:rPr>
                <w:sz w:val="24"/>
              </w:rPr>
            </w:pPr>
            <w:r>
              <w:rPr>
                <w:sz w:val="24"/>
              </w:rPr>
              <w:t>28</w:t>
            </w:r>
          </w:p>
        </w:tc>
        <w:tc>
          <w:tcPr>
            <w:tcW w:w="2144" w:type="dxa"/>
            <w:tcBorders>
              <w:top w:val="nil"/>
              <w:left w:val="nil"/>
              <w:bottom w:val="nil"/>
              <w:right w:val="nil"/>
            </w:tcBorders>
          </w:tcPr>
          <w:p>
            <w:pPr>
              <w:pStyle w:val="TableParagraph"/>
              <w:spacing w:before="55"/>
              <w:ind w:right="821"/>
              <w:jc w:val="right"/>
              <w:rPr>
                <w:sz w:val="24"/>
              </w:rPr>
            </w:pPr>
            <w:r>
              <w:rPr>
                <w:sz w:val="24"/>
              </w:rPr>
              <w:t>59</w:t>
            </w:r>
          </w:p>
        </w:tc>
      </w:tr>
    </w:tbl>
    <w:p>
      <w:pPr>
        <w:spacing w:after="0"/>
        <w:jc w:val="right"/>
        <w:rPr>
          <w:sz w:val="24"/>
        </w:rPr>
        <w:sectPr>
          <w:footerReference w:type="default" r:id="rId38"/>
          <w:pgSz w:w="12240" w:h="15840"/>
          <w:pgMar w:footer="1007" w:header="754" w:top="960" w:bottom="1200" w:left="1580" w:right="1140"/>
          <w:pgNumType w:start="41"/>
        </w:sectPr>
      </w:pPr>
    </w:p>
    <w:p>
      <w:pPr>
        <w:pStyle w:val="BodyText"/>
        <w:rPr>
          <w:sz w:val="20"/>
        </w:rPr>
      </w:pPr>
    </w:p>
    <w:p>
      <w:pPr>
        <w:pStyle w:val="BodyText"/>
        <w:spacing w:before="4"/>
        <w:rPr>
          <w:sz w:val="19"/>
        </w:rPr>
      </w:pPr>
    </w:p>
    <w:p>
      <w:pPr>
        <w:pStyle w:val="BodyText"/>
        <w:spacing w:line="362" w:lineRule="auto"/>
        <w:ind w:left="144" w:right="199"/>
      </w:pPr>
      <w:r>
        <w:rPr/>
        <w:t>En la tabla 11 se muestran las alteraciones encontradas con respecto a colesterol total, triglicéridos, glucosa y presión arterial sistólica en los perros con ORAM.</w:t>
      </w:r>
    </w:p>
    <w:p>
      <w:pPr>
        <w:pStyle w:val="BodyText"/>
      </w:pPr>
    </w:p>
    <w:p>
      <w:pPr>
        <w:pStyle w:val="BodyText"/>
        <w:spacing w:line="360" w:lineRule="auto" w:before="210"/>
        <w:ind w:left="144" w:right="199"/>
      </w:pPr>
      <w:r>
        <w:rPr>
          <w:b/>
        </w:rPr>
        <w:t>Tabla 11</w:t>
      </w:r>
      <w:r>
        <w:rPr/>
        <w:t>. Alteraciones de colesterol total, triglicéridos, glucosa y presión arterial de los 37 perros con ORAM</w:t>
      </w:r>
    </w:p>
    <w:p>
      <w:pPr>
        <w:pStyle w:val="BodyText"/>
        <w:rPr>
          <w:sz w:val="20"/>
        </w:rPr>
      </w:pPr>
    </w:p>
    <w:p>
      <w:pPr>
        <w:pStyle w:val="BodyText"/>
        <w:spacing w:before="7"/>
        <w:rPr>
          <w:sz w:val="23"/>
        </w:rPr>
      </w:pPr>
    </w:p>
    <w:tbl>
      <w:tblPr>
        <w:tblW w:w="0" w:type="auto"/>
        <w:jc w:val="left"/>
        <w:tblInd w:w="20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00"/>
        <w:gridCol w:w="1782"/>
        <w:gridCol w:w="1346"/>
      </w:tblGrid>
      <w:tr>
        <w:trPr>
          <w:trHeight w:val="432" w:hRule="exact"/>
        </w:trPr>
        <w:tc>
          <w:tcPr>
            <w:tcW w:w="2200" w:type="dxa"/>
            <w:tcBorders>
              <w:left w:val="nil"/>
              <w:right w:val="nil"/>
            </w:tcBorders>
          </w:tcPr>
          <w:p>
            <w:pPr>
              <w:pStyle w:val="TableParagraph"/>
              <w:spacing w:line="273" w:lineRule="exact"/>
              <w:ind w:left="30"/>
              <w:rPr>
                <w:i/>
                <w:sz w:val="24"/>
              </w:rPr>
            </w:pPr>
            <w:r>
              <w:rPr>
                <w:i/>
                <w:sz w:val="24"/>
              </w:rPr>
              <w:t>Característica</w:t>
            </w:r>
          </w:p>
        </w:tc>
        <w:tc>
          <w:tcPr>
            <w:tcW w:w="1782" w:type="dxa"/>
            <w:tcBorders>
              <w:left w:val="nil"/>
              <w:right w:val="nil"/>
            </w:tcBorders>
          </w:tcPr>
          <w:p>
            <w:pPr/>
          </w:p>
        </w:tc>
        <w:tc>
          <w:tcPr>
            <w:tcW w:w="1346" w:type="dxa"/>
            <w:tcBorders>
              <w:left w:val="nil"/>
              <w:right w:val="nil"/>
            </w:tcBorders>
          </w:tcPr>
          <w:p>
            <w:pPr>
              <w:pStyle w:val="TableParagraph"/>
              <w:spacing w:line="273" w:lineRule="exact"/>
              <w:ind w:left="362" w:right="276"/>
              <w:jc w:val="center"/>
              <w:rPr>
                <w:i/>
                <w:sz w:val="24"/>
              </w:rPr>
            </w:pPr>
            <w:r>
              <w:rPr>
                <w:i/>
                <w:sz w:val="24"/>
              </w:rPr>
              <w:t>ORAM</w:t>
            </w:r>
          </w:p>
        </w:tc>
      </w:tr>
      <w:tr>
        <w:trPr>
          <w:trHeight w:val="364" w:hRule="exact"/>
        </w:trPr>
        <w:tc>
          <w:tcPr>
            <w:tcW w:w="2200" w:type="dxa"/>
            <w:tcBorders>
              <w:left w:val="nil"/>
              <w:bottom w:val="nil"/>
              <w:right w:val="nil"/>
            </w:tcBorders>
          </w:tcPr>
          <w:p>
            <w:pPr>
              <w:pStyle w:val="TableParagraph"/>
              <w:spacing w:line="273" w:lineRule="exact"/>
              <w:ind w:right="114"/>
              <w:jc w:val="right"/>
              <w:rPr>
                <w:i/>
                <w:sz w:val="24"/>
              </w:rPr>
            </w:pPr>
            <w:r>
              <w:rPr>
                <w:i/>
                <w:sz w:val="24"/>
              </w:rPr>
              <w:t>Hipercolesterolemia</w:t>
            </w:r>
          </w:p>
        </w:tc>
        <w:tc>
          <w:tcPr>
            <w:tcW w:w="1782" w:type="dxa"/>
            <w:tcBorders>
              <w:left w:val="nil"/>
              <w:bottom w:val="nil"/>
              <w:right w:val="nil"/>
            </w:tcBorders>
          </w:tcPr>
          <w:p>
            <w:pPr>
              <w:pStyle w:val="TableParagraph"/>
              <w:spacing w:line="273" w:lineRule="exact"/>
              <w:ind w:left="123"/>
              <w:rPr>
                <w:sz w:val="24"/>
              </w:rPr>
            </w:pPr>
            <w:r>
              <w:rPr>
                <w:sz w:val="24"/>
              </w:rPr>
              <w:t>&gt;7.8 mmol/L</w:t>
            </w:r>
          </w:p>
        </w:tc>
        <w:tc>
          <w:tcPr>
            <w:tcW w:w="1346" w:type="dxa"/>
            <w:tcBorders>
              <w:left w:val="nil"/>
              <w:bottom w:val="nil"/>
              <w:right w:val="nil"/>
            </w:tcBorders>
          </w:tcPr>
          <w:p>
            <w:pPr>
              <w:pStyle w:val="TableParagraph"/>
              <w:spacing w:line="273" w:lineRule="exact"/>
              <w:ind w:left="362" w:right="276"/>
              <w:jc w:val="center"/>
              <w:rPr>
                <w:sz w:val="24"/>
              </w:rPr>
            </w:pPr>
            <w:r>
              <w:rPr>
                <w:sz w:val="24"/>
              </w:rPr>
              <w:t>27/37</w:t>
            </w:r>
          </w:p>
        </w:tc>
      </w:tr>
      <w:tr>
        <w:trPr>
          <w:trHeight w:val="422" w:hRule="exact"/>
        </w:trPr>
        <w:tc>
          <w:tcPr>
            <w:tcW w:w="2200" w:type="dxa"/>
            <w:tcBorders>
              <w:top w:val="nil"/>
              <w:left w:val="nil"/>
              <w:bottom w:val="nil"/>
              <w:right w:val="nil"/>
            </w:tcBorders>
          </w:tcPr>
          <w:p>
            <w:pPr>
              <w:pStyle w:val="TableParagraph"/>
              <w:spacing w:before="55"/>
              <w:ind w:right="88"/>
              <w:jc w:val="right"/>
              <w:rPr>
                <w:i/>
                <w:sz w:val="24"/>
              </w:rPr>
            </w:pPr>
            <w:r>
              <w:rPr>
                <w:i/>
                <w:sz w:val="24"/>
              </w:rPr>
              <w:t>Hipertrigliceridemia</w:t>
            </w:r>
          </w:p>
        </w:tc>
        <w:tc>
          <w:tcPr>
            <w:tcW w:w="1782" w:type="dxa"/>
            <w:tcBorders>
              <w:top w:val="nil"/>
              <w:left w:val="nil"/>
              <w:bottom w:val="nil"/>
              <w:right w:val="nil"/>
            </w:tcBorders>
          </w:tcPr>
          <w:p>
            <w:pPr>
              <w:pStyle w:val="TableParagraph"/>
              <w:spacing w:before="55"/>
              <w:ind w:left="90"/>
              <w:rPr>
                <w:sz w:val="24"/>
              </w:rPr>
            </w:pPr>
            <w:r>
              <w:rPr>
                <w:sz w:val="24"/>
              </w:rPr>
              <w:t>&gt;2.3 mmol/L</w:t>
            </w:r>
          </w:p>
        </w:tc>
        <w:tc>
          <w:tcPr>
            <w:tcW w:w="1346" w:type="dxa"/>
            <w:tcBorders>
              <w:top w:val="nil"/>
              <w:left w:val="nil"/>
              <w:bottom w:val="nil"/>
              <w:right w:val="nil"/>
            </w:tcBorders>
          </w:tcPr>
          <w:p>
            <w:pPr>
              <w:pStyle w:val="TableParagraph"/>
              <w:spacing w:before="55"/>
              <w:ind w:left="362" w:right="276"/>
              <w:jc w:val="center"/>
              <w:rPr>
                <w:sz w:val="24"/>
              </w:rPr>
            </w:pPr>
            <w:r>
              <w:rPr>
                <w:sz w:val="24"/>
              </w:rPr>
              <w:t>17/37</w:t>
            </w:r>
          </w:p>
        </w:tc>
      </w:tr>
      <w:tr>
        <w:trPr>
          <w:trHeight w:val="432" w:hRule="exact"/>
        </w:trPr>
        <w:tc>
          <w:tcPr>
            <w:tcW w:w="2200" w:type="dxa"/>
            <w:tcBorders>
              <w:top w:val="nil"/>
              <w:left w:val="nil"/>
              <w:bottom w:val="nil"/>
              <w:right w:val="nil"/>
            </w:tcBorders>
          </w:tcPr>
          <w:p>
            <w:pPr>
              <w:pStyle w:val="TableParagraph"/>
              <w:spacing w:before="65"/>
              <w:ind w:left="110"/>
              <w:rPr>
                <w:i/>
                <w:sz w:val="24"/>
              </w:rPr>
            </w:pPr>
            <w:r>
              <w:rPr>
                <w:i/>
                <w:sz w:val="24"/>
              </w:rPr>
              <w:t>Hiperglucemia</w:t>
            </w:r>
          </w:p>
        </w:tc>
        <w:tc>
          <w:tcPr>
            <w:tcW w:w="1782" w:type="dxa"/>
            <w:tcBorders>
              <w:top w:val="nil"/>
              <w:left w:val="nil"/>
              <w:bottom w:val="nil"/>
              <w:right w:val="nil"/>
            </w:tcBorders>
          </w:tcPr>
          <w:p>
            <w:pPr>
              <w:pStyle w:val="TableParagraph"/>
              <w:spacing w:before="65"/>
              <w:ind w:left="129"/>
              <w:rPr>
                <w:sz w:val="24"/>
              </w:rPr>
            </w:pPr>
            <w:r>
              <w:rPr>
                <w:sz w:val="24"/>
              </w:rPr>
              <w:t>&gt;5.6 mmol/L</w:t>
            </w:r>
          </w:p>
        </w:tc>
        <w:tc>
          <w:tcPr>
            <w:tcW w:w="1346" w:type="dxa"/>
            <w:tcBorders>
              <w:top w:val="nil"/>
              <w:left w:val="nil"/>
              <w:bottom w:val="nil"/>
              <w:right w:val="nil"/>
            </w:tcBorders>
          </w:tcPr>
          <w:p>
            <w:pPr>
              <w:pStyle w:val="TableParagraph"/>
              <w:spacing w:before="65"/>
              <w:ind w:left="362" w:right="276"/>
              <w:jc w:val="center"/>
              <w:rPr>
                <w:sz w:val="24"/>
              </w:rPr>
            </w:pPr>
            <w:r>
              <w:rPr>
                <w:sz w:val="24"/>
              </w:rPr>
              <w:t>27/37</w:t>
            </w:r>
          </w:p>
        </w:tc>
      </w:tr>
      <w:tr>
        <w:trPr>
          <w:trHeight w:val="436" w:hRule="exact"/>
        </w:trPr>
        <w:tc>
          <w:tcPr>
            <w:tcW w:w="2200" w:type="dxa"/>
            <w:tcBorders>
              <w:top w:val="nil"/>
              <w:left w:val="nil"/>
              <w:bottom w:val="nil"/>
              <w:right w:val="nil"/>
            </w:tcBorders>
          </w:tcPr>
          <w:p>
            <w:pPr>
              <w:pStyle w:val="TableParagraph"/>
              <w:spacing w:before="65"/>
              <w:ind w:left="110"/>
              <w:rPr>
                <w:i/>
                <w:sz w:val="24"/>
              </w:rPr>
            </w:pPr>
            <w:r>
              <w:rPr>
                <w:i/>
                <w:sz w:val="24"/>
              </w:rPr>
              <w:t>Presión sistólica</w:t>
            </w:r>
          </w:p>
        </w:tc>
        <w:tc>
          <w:tcPr>
            <w:tcW w:w="1782" w:type="dxa"/>
            <w:tcBorders>
              <w:top w:val="nil"/>
              <w:left w:val="nil"/>
              <w:bottom w:val="nil"/>
              <w:right w:val="nil"/>
            </w:tcBorders>
          </w:tcPr>
          <w:p>
            <w:pPr>
              <w:pStyle w:val="TableParagraph"/>
              <w:spacing w:before="65"/>
              <w:ind w:left="176"/>
              <w:rPr>
                <w:sz w:val="24"/>
              </w:rPr>
            </w:pPr>
            <w:r>
              <w:rPr>
                <w:sz w:val="24"/>
              </w:rPr>
              <w:t>&gt;160 mmHg</w:t>
            </w:r>
          </w:p>
        </w:tc>
        <w:tc>
          <w:tcPr>
            <w:tcW w:w="1346" w:type="dxa"/>
            <w:tcBorders>
              <w:top w:val="nil"/>
              <w:left w:val="nil"/>
              <w:bottom w:val="nil"/>
              <w:right w:val="nil"/>
            </w:tcBorders>
          </w:tcPr>
          <w:p>
            <w:pPr>
              <w:pStyle w:val="TableParagraph"/>
              <w:spacing w:before="65"/>
              <w:ind w:left="362" w:right="276"/>
              <w:jc w:val="center"/>
              <w:rPr>
                <w:sz w:val="24"/>
              </w:rPr>
            </w:pPr>
            <w:r>
              <w:rPr>
                <w:sz w:val="24"/>
              </w:rPr>
              <w:t>9/37</w:t>
            </w:r>
          </w:p>
        </w:tc>
      </w:tr>
    </w:tbl>
    <w:p>
      <w:pPr>
        <w:pStyle w:val="BodyText"/>
        <w:rPr>
          <w:sz w:val="20"/>
        </w:rPr>
      </w:pPr>
    </w:p>
    <w:p>
      <w:pPr>
        <w:pStyle w:val="BodyText"/>
        <w:spacing w:before="6"/>
        <w:rPr>
          <w:sz w:val="18"/>
        </w:rPr>
      </w:pPr>
    </w:p>
    <w:p>
      <w:pPr>
        <w:pStyle w:val="BodyText"/>
        <w:spacing w:line="360" w:lineRule="auto" w:before="69"/>
        <w:ind w:left="144" w:right="250"/>
        <w:jc w:val="both"/>
      </w:pPr>
      <w:r>
        <w:rPr/>
        <w:t>Debido a que además de la obesidad se debe presentar alteraciones en al menos dos de los valores estudiados (colesterol, triglicéridos, glucosa y una presión sistólica &gt;160 mmHg considerada como HTA) en la tabla 12 se muestra la presentación de las alteraciones en conjunto; se observa que la elevación de valores de colesterol y glucosa se presentan con más frecuencia, seguido por modificación de colesterol junto con triglicéridos y glucosa con triglicéridos.</w:t>
      </w:r>
    </w:p>
    <w:p>
      <w:pPr>
        <w:pStyle w:val="BodyText"/>
      </w:pPr>
    </w:p>
    <w:p>
      <w:pPr>
        <w:pStyle w:val="BodyText"/>
        <w:spacing w:line="360" w:lineRule="auto" w:before="212"/>
        <w:ind w:left="144" w:right="250"/>
        <w:jc w:val="both"/>
      </w:pPr>
      <w:r>
        <w:rPr>
          <w:b/>
        </w:rPr>
        <w:t>Tabla 12. </w:t>
      </w:r>
      <w:r>
        <w:rPr/>
        <w:t>Descripción de las alteraciones encontradas en las características estudiadas de los 37 perros con ORAM</w:t>
      </w:r>
    </w:p>
    <w:p>
      <w:pPr>
        <w:pStyle w:val="BodyText"/>
        <w:rPr>
          <w:sz w:val="20"/>
        </w:rPr>
      </w:pPr>
    </w:p>
    <w:p>
      <w:pPr>
        <w:pStyle w:val="BodyText"/>
        <w:spacing w:before="7"/>
        <w:rPr>
          <w:sz w:val="23"/>
        </w:rPr>
      </w:pPr>
    </w:p>
    <w:tbl>
      <w:tblPr>
        <w:tblW w:w="0" w:type="auto"/>
        <w:jc w:val="left"/>
        <w:tblInd w:w="3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839"/>
        <w:gridCol w:w="1228"/>
        <w:gridCol w:w="934"/>
        <w:gridCol w:w="735"/>
      </w:tblGrid>
      <w:tr>
        <w:trPr>
          <w:trHeight w:val="432" w:hRule="exact"/>
        </w:trPr>
        <w:tc>
          <w:tcPr>
            <w:tcW w:w="5839" w:type="dxa"/>
            <w:tcBorders>
              <w:left w:val="nil"/>
              <w:right w:val="nil"/>
            </w:tcBorders>
          </w:tcPr>
          <w:p>
            <w:pPr>
              <w:pStyle w:val="TableParagraph"/>
              <w:spacing w:before="10"/>
              <w:ind w:left="30"/>
              <w:rPr>
                <w:i/>
                <w:sz w:val="19"/>
              </w:rPr>
            </w:pPr>
            <w:r>
              <w:rPr>
                <w:i/>
                <w:w w:val="105"/>
                <w:sz w:val="19"/>
              </w:rPr>
              <w:t>Característica</w:t>
            </w:r>
          </w:p>
        </w:tc>
        <w:tc>
          <w:tcPr>
            <w:tcW w:w="1228" w:type="dxa"/>
            <w:tcBorders>
              <w:left w:val="nil"/>
              <w:right w:val="nil"/>
            </w:tcBorders>
          </w:tcPr>
          <w:p>
            <w:pPr>
              <w:pStyle w:val="TableParagraph"/>
              <w:spacing w:before="38"/>
              <w:ind w:left="433" w:right="182"/>
              <w:jc w:val="center"/>
              <w:rPr>
                <w:i/>
                <w:sz w:val="19"/>
              </w:rPr>
            </w:pPr>
            <w:r>
              <w:rPr>
                <w:i/>
                <w:w w:val="105"/>
                <w:sz w:val="19"/>
              </w:rPr>
              <w:t>CC 4/5</w:t>
            </w:r>
          </w:p>
        </w:tc>
        <w:tc>
          <w:tcPr>
            <w:tcW w:w="934" w:type="dxa"/>
            <w:tcBorders>
              <w:left w:val="nil"/>
              <w:right w:val="nil"/>
            </w:tcBorders>
          </w:tcPr>
          <w:p>
            <w:pPr>
              <w:pStyle w:val="TableParagraph"/>
              <w:spacing w:before="38"/>
              <w:ind w:left="182" w:right="140"/>
              <w:jc w:val="center"/>
              <w:rPr>
                <w:i/>
                <w:sz w:val="19"/>
              </w:rPr>
            </w:pPr>
            <w:r>
              <w:rPr>
                <w:i/>
                <w:w w:val="105"/>
                <w:sz w:val="19"/>
              </w:rPr>
              <w:t>CC 5/5</w:t>
            </w:r>
          </w:p>
        </w:tc>
        <w:tc>
          <w:tcPr>
            <w:tcW w:w="735" w:type="dxa"/>
            <w:tcBorders>
              <w:left w:val="nil"/>
              <w:right w:val="nil"/>
            </w:tcBorders>
          </w:tcPr>
          <w:p>
            <w:pPr>
              <w:pStyle w:val="TableParagraph"/>
              <w:spacing w:before="38"/>
              <w:ind w:left="139" w:right="133"/>
              <w:jc w:val="center"/>
              <w:rPr>
                <w:i/>
                <w:sz w:val="19"/>
              </w:rPr>
            </w:pPr>
            <w:r>
              <w:rPr>
                <w:i/>
                <w:w w:val="105"/>
                <w:sz w:val="19"/>
              </w:rPr>
              <w:t>Total</w:t>
            </w:r>
          </w:p>
        </w:tc>
      </w:tr>
      <w:tr>
        <w:trPr>
          <w:trHeight w:val="358" w:hRule="exact"/>
        </w:trPr>
        <w:tc>
          <w:tcPr>
            <w:tcW w:w="5839" w:type="dxa"/>
            <w:tcBorders>
              <w:left w:val="nil"/>
              <w:bottom w:val="nil"/>
              <w:right w:val="nil"/>
            </w:tcBorders>
          </w:tcPr>
          <w:p>
            <w:pPr>
              <w:pStyle w:val="TableParagraph"/>
              <w:spacing w:before="10"/>
              <w:ind w:left="110"/>
              <w:rPr>
                <w:i/>
                <w:sz w:val="19"/>
              </w:rPr>
            </w:pPr>
            <w:r>
              <w:rPr>
                <w:i/>
                <w:w w:val="105"/>
                <w:sz w:val="19"/>
              </w:rPr>
              <w:t>Hipercolesterolemia e hiperglucemia</w:t>
            </w:r>
          </w:p>
        </w:tc>
        <w:tc>
          <w:tcPr>
            <w:tcW w:w="1228" w:type="dxa"/>
            <w:tcBorders>
              <w:left w:val="nil"/>
              <w:bottom w:val="nil"/>
              <w:right w:val="nil"/>
            </w:tcBorders>
          </w:tcPr>
          <w:p>
            <w:pPr>
              <w:pStyle w:val="TableParagraph"/>
              <w:spacing w:before="38"/>
              <w:ind w:left="251"/>
              <w:jc w:val="center"/>
              <w:rPr>
                <w:sz w:val="19"/>
              </w:rPr>
            </w:pPr>
            <w:r>
              <w:rPr>
                <w:w w:val="103"/>
                <w:sz w:val="19"/>
              </w:rPr>
              <w:t>7</w:t>
            </w:r>
          </w:p>
        </w:tc>
        <w:tc>
          <w:tcPr>
            <w:tcW w:w="934" w:type="dxa"/>
            <w:tcBorders>
              <w:left w:val="nil"/>
              <w:bottom w:val="nil"/>
              <w:right w:val="nil"/>
            </w:tcBorders>
          </w:tcPr>
          <w:p>
            <w:pPr>
              <w:pStyle w:val="TableParagraph"/>
              <w:spacing w:before="38"/>
              <w:ind w:left="43"/>
              <w:jc w:val="center"/>
              <w:rPr>
                <w:sz w:val="19"/>
              </w:rPr>
            </w:pPr>
            <w:r>
              <w:rPr>
                <w:w w:val="103"/>
                <w:sz w:val="19"/>
              </w:rPr>
              <w:t>5</w:t>
            </w:r>
          </w:p>
        </w:tc>
        <w:tc>
          <w:tcPr>
            <w:tcW w:w="735" w:type="dxa"/>
            <w:tcBorders>
              <w:left w:val="nil"/>
              <w:bottom w:val="nil"/>
              <w:right w:val="nil"/>
            </w:tcBorders>
          </w:tcPr>
          <w:p>
            <w:pPr>
              <w:pStyle w:val="TableParagraph"/>
              <w:spacing w:before="38"/>
              <w:ind w:left="139" w:right="132"/>
              <w:jc w:val="center"/>
              <w:rPr>
                <w:sz w:val="19"/>
              </w:rPr>
            </w:pPr>
            <w:r>
              <w:rPr>
                <w:w w:val="105"/>
                <w:sz w:val="19"/>
              </w:rPr>
              <w:t>12</w:t>
            </w:r>
          </w:p>
        </w:tc>
      </w:tr>
      <w:tr>
        <w:trPr>
          <w:trHeight w:val="427" w:hRule="exact"/>
        </w:trPr>
        <w:tc>
          <w:tcPr>
            <w:tcW w:w="5839" w:type="dxa"/>
            <w:tcBorders>
              <w:top w:val="nil"/>
              <w:left w:val="nil"/>
              <w:bottom w:val="nil"/>
              <w:right w:val="nil"/>
            </w:tcBorders>
          </w:tcPr>
          <w:p>
            <w:pPr>
              <w:pStyle w:val="TableParagraph"/>
              <w:spacing w:before="74"/>
              <w:ind w:left="110"/>
              <w:rPr>
                <w:i/>
                <w:sz w:val="19"/>
              </w:rPr>
            </w:pPr>
            <w:r>
              <w:rPr>
                <w:i/>
                <w:w w:val="105"/>
                <w:sz w:val="19"/>
              </w:rPr>
              <w:t>Hipercolesterolemia e hipertrigliceridemia</w:t>
            </w:r>
          </w:p>
        </w:tc>
        <w:tc>
          <w:tcPr>
            <w:tcW w:w="1228" w:type="dxa"/>
            <w:tcBorders>
              <w:top w:val="nil"/>
              <w:left w:val="nil"/>
              <w:bottom w:val="nil"/>
              <w:right w:val="nil"/>
            </w:tcBorders>
          </w:tcPr>
          <w:p>
            <w:pPr>
              <w:pStyle w:val="TableParagraph"/>
              <w:spacing w:before="113"/>
              <w:ind w:left="251"/>
              <w:jc w:val="center"/>
              <w:rPr>
                <w:sz w:val="19"/>
              </w:rPr>
            </w:pPr>
            <w:r>
              <w:rPr>
                <w:w w:val="103"/>
                <w:sz w:val="19"/>
              </w:rPr>
              <w:t>3</w:t>
            </w:r>
          </w:p>
        </w:tc>
        <w:tc>
          <w:tcPr>
            <w:tcW w:w="934" w:type="dxa"/>
            <w:tcBorders>
              <w:top w:val="nil"/>
              <w:left w:val="nil"/>
              <w:bottom w:val="nil"/>
              <w:right w:val="nil"/>
            </w:tcBorders>
          </w:tcPr>
          <w:p>
            <w:pPr>
              <w:pStyle w:val="TableParagraph"/>
              <w:spacing w:before="113"/>
              <w:ind w:left="43"/>
              <w:jc w:val="center"/>
              <w:rPr>
                <w:sz w:val="19"/>
              </w:rPr>
            </w:pPr>
            <w:r>
              <w:rPr>
                <w:w w:val="103"/>
                <w:sz w:val="19"/>
              </w:rPr>
              <w:t>3</w:t>
            </w:r>
          </w:p>
        </w:tc>
        <w:tc>
          <w:tcPr>
            <w:tcW w:w="735" w:type="dxa"/>
            <w:tcBorders>
              <w:top w:val="nil"/>
              <w:left w:val="nil"/>
              <w:bottom w:val="nil"/>
              <w:right w:val="nil"/>
            </w:tcBorders>
          </w:tcPr>
          <w:p>
            <w:pPr>
              <w:pStyle w:val="TableParagraph"/>
              <w:spacing w:before="113"/>
              <w:ind w:left="6"/>
              <w:jc w:val="center"/>
              <w:rPr>
                <w:sz w:val="19"/>
              </w:rPr>
            </w:pPr>
            <w:r>
              <w:rPr>
                <w:w w:val="103"/>
                <w:sz w:val="19"/>
              </w:rPr>
              <w:t>6</w:t>
            </w:r>
          </w:p>
        </w:tc>
      </w:tr>
      <w:tr>
        <w:trPr>
          <w:trHeight w:val="432" w:hRule="exact"/>
        </w:trPr>
        <w:tc>
          <w:tcPr>
            <w:tcW w:w="5839" w:type="dxa"/>
            <w:tcBorders>
              <w:top w:val="nil"/>
              <w:left w:val="nil"/>
              <w:bottom w:val="nil"/>
              <w:right w:val="nil"/>
            </w:tcBorders>
          </w:tcPr>
          <w:p>
            <w:pPr>
              <w:pStyle w:val="TableParagraph"/>
              <w:spacing w:before="79"/>
              <w:ind w:left="110"/>
              <w:rPr>
                <w:i/>
                <w:sz w:val="19"/>
              </w:rPr>
            </w:pPr>
            <w:r>
              <w:rPr>
                <w:i/>
                <w:w w:val="105"/>
                <w:sz w:val="19"/>
              </w:rPr>
              <w:t>Hipercolesterolemia e HTA</w:t>
            </w:r>
          </w:p>
        </w:tc>
        <w:tc>
          <w:tcPr>
            <w:tcW w:w="1228" w:type="dxa"/>
            <w:tcBorders>
              <w:top w:val="nil"/>
              <w:left w:val="nil"/>
              <w:bottom w:val="nil"/>
              <w:right w:val="nil"/>
            </w:tcBorders>
          </w:tcPr>
          <w:p>
            <w:pPr>
              <w:pStyle w:val="TableParagraph"/>
              <w:spacing w:before="117"/>
              <w:ind w:left="251"/>
              <w:jc w:val="center"/>
              <w:rPr>
                <w:sz w:val="19"/>
              </w:rPr>
            </w:pPr>
            <w:r>
              <w:rPr>
                <w:w w:val="103"/>
                <w:sz w:val="19"/>
              </w:rPr>
              <w:t>2</w:t>
            </w:r>
          </w:p>
        </w:tc>
        <w:tc>
          <w:tcPr>
            <w:tcW w:w="934" w:type="dxa"/>
            <w:tcBorders>
              <w:top w:val="nil"/>
              <w:left w:val="nil"/>
              <w:bottom w:val="nil"/>
              <w:right w:val="nil"/>
            </w:tcBorders>
          </w:tcPr>
          <w:p>
            <w:pPr>
              <w:pStyle w:val="TableParagraph"/>
              <w:spacing w:before="117"/>
              <w:ind w:left="43"/>
              <w:jc w:val="center"/>
              <w:rPr>
                <w:sz w:val="19"/>
              </w:rPr>
            </w:pPr>
            <w:r>
              <w:rPr>
                <w:w w:val="103"/>
                <w:sz w:val="19"/>
              </w:rPr>
              <w:t>2</w:t>
            </w:r>
          </w:p>
        </w:tc>
        <w:tc>
          <w:tcPr>
            <w:tcW w:w="735" w:type="dxa"/>
            <w:tcBorders>
              <w:top w:val="nil"/>
              <w:left w:val="nil"/>
              <w:bottom w:val="nil"/>
              <w:right w:val="nil"/>
            </w:tcBorders>
          </w:tcPr>
          <w:p>
            <w:pPr>
              <w:pStyle w:val="TableParagraph"/>
              <w:spacing w:before="117"/>
              <w:ind w:left="6"/>
              <w:jc w:val="center"/>
              <w:rPr>
                <w:sz w:val="19"/>
              </w:rPr>
            </w:pPr>
            <w:r>
              <w:rPr>
                <w:w w:val="103"/>
                <w:sz w:val="19"/>
              </w:rPr>
              <w:t>4</w:t>
            </w:r>
          </w:p>
        </w:tc>
      </w:tr>
      <w:tr>
        <w:trPr>
          <w:trHeight w:val="432" w:hRule="exact"/>
        </w:trPr>
        <w:tc>
          <w:tcPr>
            <w:tcW w:w="5839" w:type="dxa"/>
            <w:tcBorders>
              <w:top w:val="nil"/>
              <w:left w:val="nil"/>
              <w:bottom w:val="nil"/>
              <w:right w:val="nil"/>
            </w:tcBorders>
          </w:tcPr>
          <w:p>
            <w:pPr>
              <w:pStyle w:val="TableParagraph"/>
              <w:spacing w:before="79"/>
              <w:ind w:left="110"/>
              <w:rPr>
                <w:i/>
                <w:sz w:val="19"/>
              </w:rPr>
            </w:pPr>
            <w:r>
              <w:rPr>
                <w:i/>
                <w:w w:val="105"/>
                <w:sz w:val="19"/>
              </w:rPr>
              <w:t>Hiperglucemia e hipertrigliceridemia</w:t>
            </w:r>
          </w:p>
        </w:tc>
        <w:tc>
          <w:tcPr>
            <w:tcW w:w="1228" w:type="dxa"/>
            <w:tcBorders>
              <w:top w:val="nil"/>
              <w:left w:val="nil"/>
              <w:bottom w:val="nil"/>
              <w:right w:val="nil"/>
            </w:tcBorders>
          </w:tcPr>
          <w:p>
            <w:pPr>
              <w:pStyle w:val="TableParagraph"/>
              <w:spacing w:before="117"/>
              <w:ind w:left="251"/>
              <w:jc w:val="center"/>
              <w:rPr>
                <w:sz w:val="19"/>
              </w:rPr>
            </w:pPr>
            <w:r>
              <w:rPr>
                <w:w w:val="103"/>
                <w:sz w:val="19"/>
              </w:rPr>
              <w:t>5</w:t>
            </w:r>
          </w:p>
        </w:tc>
        <w:tc>
          <w:tcPr>
            <w:tcW w:w="934" w:type="dxa"/>
            <w:tcBorders>
              <w:top w:val="nil"/>
              <w:left w:val="nil"/>
              <w:bottom w:val="nil"/>
              <w:right w:val="nil"/>
            </w:tcBorders>
          </w:tcPr>
          <w:p>
            <w:pPr>
              <w:pStyle w:val="TableParagraph"/>
              <w:spacing w:before="117"/>
              <w:ind w:left="43"/>
              <w:jc w:val="center"/>
              <w:rPr>
                <w:sz w:val="19"/>
              </w:rPr>
            </w:pPr>
            <w:r>
              <w:rPr>
                <w:w w:val="103"/>
                <w:sz w:val="19"/>
              </w:rPr>
              <w:t>1</w:t>
            </w:r>
          </w:p>
        </w:tc>
        <w:tc>
          <w:tcPr>
            <w:tcW w:w="735" w:type="dxa"/>
            <w:tcBorders>
              <w:top w:val="nil"/>
              <w:left w:val="nil"/>
              <w:bottom w:val="nil"/>
              <w:right w:val="nil"/>
            </w:tcBorders>
          </w:tcPr>
          <w:p>
            <w:pPr>
              <w:pStyle w:val="TableParagraph"/>
              <w:spacing w:before="117"/>
              <w:ind w:left="6"/>
              <w:jc w:val="center"/>
              <w:rPr>
                <w:sz w:val="19"/>
              </w:rPr>
            </w:pPr>
            <w:r>
              <w:rPr>
                <w:w w:val="103"/>
                <w:sz w:val="19"/>
              </w:rPr>
              <w:t>6</w:t>
            </w:r>
          </w:p>
        </w:tc>
      </w:tr>
      <w:tr>
        <w:trPr>
          <w:trHeight w:val="432" w:hRule="exact"/>
        </w:trPr>
        <w:tc>
          <w:tcPr>
            <w:tcW w:w="5839" w:type="dxa"/>
            <w:tcBorders>
              <w:top w:val="nil"/>
              <w:left w:val="nil"/>
              <w:bottom w:val="nil"/>
              <w:right w:val="nil"/>
            </w:tcBorders>
          </w:tcPr>
          <w:p>
            <w:pPr>
              <w:pStyle w:val="TableParagraph"/>
              <w:spacing w:before="79"/>
              <w:ind w:left="110"/>
              <w:rPr>
                <w:i/>
                <w:sz w:val="19"/>
              </w:rPr>
            </w:pPr>
            <w:r>
              <w:rPr>
                <w:i/>
                <w:w w:val="105"/>
                <w:sz w:val="19"/>
              </w:rPr>
              <w:t>Hiperglucemia e HTA</w:t>
            </w:r>
          </w:p>
        </w:tc>
        <w:tc>
          <w:tcPr>
            <w:tcW w:w="1228" w:type="dxa"/>
            <w:tcBorders>
              <w:top w:val="nil"/>
              <w:left w:val="nil"/>
              <w:bottom w:val="nil"/>
              <w:right w:val="nil"/>
            </w:tcBorders>
          </w:tcPr>
          <w:p>
            <w:pPr>
              <w:pStyle w:val="TableParagraph"/>
              <w:spacing w:before="117"/>
              <w:ind w:left="251"/>
              <w:jc w:val="center"/>
              <w:rPr>
                <w:sz w:val="19"/>
              </w:rPr>
            </w:pPr>
            <w:r>
              <w:rPr>
                <w:w w:val="103"/>
                <w:sz w:val="19"/>
              </w:rPr>
              <w:t>3</w:t>
            </w:r>
          </w:p>
        </w:tc>
        <w:tc>
          <w:tcPr>
            <w:tcW w:w="934" w:type="dxa"/>
            <w:tcBorders>
              <w:top w:val="nil"/>
              <w:left w:val="nil"/>
              <w:bottom w:val="nil"/>
              <w:right w:val="nil"/>
            </w:tcBorders>
          </w:tcPr>
          <w:p>
            <w:pPr>
              <w:pStyle w:val="TableParagraph"/>
              <w:spacing w:before="117"/>
              <w:ind w:left="43"/>
              <w:jc w:val="center"/>
              <w:rPr>
                <w:sz w:val="19"/>
              </w:rPr>
            </w:pPr>
            <w:r>
              <w:rPr>
                <w:w w:val="103"/>
                <w:sz w:val="19"/>
              </w:rPr>
              <w:t>1</w:t>
            </w:r>
          </w:p>
        </w:tc>
        <w:tc>
          <w:tcPr>
            <w:tcW w:w="735" w:type="dxa"/>
            <w:tcBorders>
              <w:top w:val="nil"/>
              <w:left w:val="nil"/>
              <w:bottom w:val="nil"/>
              <w:right w:val="nil"/>
            </w:tcBorders>
          </w:tcPr>
          <w:p>
            <w:pPr>
              <w:pStyle w:val="TableParagraph"/>
              <w:spacing w:before="117"/>
              <w:ind w:left="6"/>
              <w:jc w:val="center"/>
              <w:rPr>
                <w:sz w:val="19"/>
              </w:rPr>
            </w:pPr>
            <w:r>
              <w:rPr>
                <w:w w:val="103"/>
                <w:sz w:val="19"/>
              </w:rPr>
              <w:t>4</w:t>
            </w:r>
          </w:p>
        </w:tc>
      </w:tr>
      <w:tr>
        <w:trPr>
          <w:trHeight w:val="430" w:hRule="exact"/>
        </w:trPr>
        <w:tc>
          <w:tcPr>
            <w:tcW w:w="5839" w:type="dxa"/>
            <w:tcBorders>
              <w:top w:val="nil"/>
              <w:left w:val="nil"/>
              <w:bottom w:val="nil"/>
              <w:right w:val="nil"/>
            </w:tcBorders>
          </w:tcPr>
          <w:p>
            <w:pPr>
              <w:pStyle w:val="TableParagraph"/>
              <w:spacing w:before="79"/>
              <w:ind w:left="110"/>
              <w:rPr>
                <w:i/>
                <w:sz w:val="19"/>
              </w:rPr>
            </w:pPr>
            <w:r>
              <w:rPr>
                <w:i/>
                <w:w w:val="105"/>
                <w:sz w:val="19"/>
              </w:rPr>
              <w:t>Hipercolesterolemia, hipertrigliceridemia e hiperglucemia</w:t>
            </w:r>
          </w:p>
        </w:tc>
        <w:tc>
          <w:tcPr>
            <w:tcW w:w="1228" w:type="dxa"/>
            <w:tcBorders>
              <w:top w:val="nil"/>
              <w:left w:val="nil"/>
              <w:bottom w:val="nil"/>
              <w:right w:val="nil"/>
            </w:tcBorders>
          </w:tcPr>
          <w:p>
            <w:pPr>
              <w:pStyle w:val="TableParagraph"/>
              <w:spacing w:before="117"/>
              <w:ind w:left="251"/>
              <w:jc w:val="center"/>
              <w:rPr>
                <w:sz w:val="19"/>
              </w:rPr>
            </w:pPr>
            <w:r>
              <w:rPr>
                <w:w w:val="103"/>
                <w:sz w:val="19"/>
              </w:rPr>
              <w:t>3</w:t>
            </w:r>
          </w:p>
        </w:tc>
        <w:tc>
          <w:tcPr>
            <w:tcW w:w="934" w:type="dxa"/>
            <w:tcBorders>
              <w:top w:val="nil"/>
              <w:left w:val="nil"/>
              <w:bottom w:val="nil"/>
              <w:right w:val="nil"/>
            </w:tcBorders>
          </w:tcPr>
          <w:p>
            <w:pPr>
              <w:pStyle w:val="TableParagraph"/>
              <w:spacing w:before="117"/>
              <w:ind w:left="43"/>
              <w:jc w:val="center"/>
              <w:rPr>
                <w:sz w:val="19"/>
              </w:rPr>
            </w:pPr>
            <w:r>
              <w:rPr>
                <w:w w:val="103"/>
                <w:sz w:val="19"/>
              </w:rPr>
              <w:t>1</w:t>
            </w:r>
          </w:p>
        </w:tc>
        <w:tc>
          <w:tcPr>
            <w:tcW w:w="735" w:type="dxa"/>
            <w:tcBorders>
              <w:top w:val="nil"/>
              <w:left w:val="nil"/>
              <w:bottom w:val="nil"/>
              <w:right w:val="nil"/>
            </w:tcBorders>
          </w:tcPr>
          <w:p>
            <w:pPr>
              <w:pStyle w:val="TableParagraph"/>
              <w:spacing w:before="117"/>
              <w:ind w:left="6"/>
              <w:jc w:val="center"/>
              <w:rPr>
                <w:sz w:val="19"/>
              </w:rPr>
            </w:pPr>
            <w:r>
              <w:rPr>
                <w:w w:val="103"/>
                <w:sz w:val="19"/>
              </w:rPr>
              <w:t>4</w:t>
            </w:r>
          </w:p>
        </w:tc>
      </w:tr>
      <w:tr>
        <w:trPr>
          <w:trHeight w:val="398" w:hRule="exact"/>
        </w:trPr>
        <w:tc>
          <w:tcPr>
            <w:tcW w:w="5839" w:type="dxa"/>
            <w:tcBorders>
              <w:top w:val="nil"/>
              <w:left w:val="nil"/>
              <w:bottom w:val="nil"/>
              <w:right w:val="nil"/>
            </w:tcBorders>
          </w:tcPr>
          <w:p>
            <w:pPr>
              <w:pStyle w:val="TableParagraph"/>
              <w:spacing w:before="81"/>
              <w:ind w:left="110"/>
              <w:rPr>
                <w:i/>
                <w:sz w:val="19"/>
              </w:rPr>
            </w:pPr>
            <w:r>
              <w:rPr>
                <w:i/>
                <w:w w:val="105"/>
                <w:sz w:val="19"/>
              </w:rPr>
              <w:t>Hipercolesterolemia, hipertrigliceridemia e hiperglucemia e HTA</w:t>
            </w:r>
          </w:p>
        </w:tc>
        <w:tc>
          <w:tcPr>
            <w:tcW w:w="1228" w:type="dxa"/>
            <w:tcBorders>
              <w:top w:val="nil"/>
              <w:left w:val="nil"/>
              <w:bottom w:val="nil"/>
              <w:right w:val="nil"/>
            </w:tcBorders>
          </w:tcPr>
          <w:p>
            <w:pPr>
              <w:pStyle w:val="TableParagraph"/>
              <w:spacing w:before="77"/>
              <w:ind w:left="251"/>
              <w:jc w:val="center"/>
              <w:rPr>
                <w:sz w:val="19"/>
              </w:rPr>
            </w:pPr>
            <w:r>
              <w:rPr>
                <w:w w:val="103"/>
                <w:sz w:val="19"/>
              </w:rPr>
              <w:t>1</w:t>
            </w:r>
          </w:p>
        </w:tc>
        <w:tc>
          <w:tcPr>
            <w:tcW w:w="934" w:type="dxa"/>
            <w:tcBorders>
              <w:top w:val="nil"/>
              <w:left w:val="nil"/>
              <w:bottom w:val="nil"/>
              <w:right w:val="nil"/>
            </w:tcBorders>
          </w:tcPr>
          <w:p>
            <w:pPr>
              <w:pStyle w:val="TableParagraph"/>
              <w:spacing w:before="77"/>
              <w:ind w:left="43"/>
              <w:jc w:val="center"/>
              <w:rPr>
                <w:sz w:val="19"/>
              </w:rPr>
            </w:pPr>
            <w:r>
              <w:rPr>
                <w:w w:val="103"/>
                <w:sz w:val="19"/>
              </w:rPr>
              <w:t>0</w:t>
            </w:r>
          </w:p>
        </w:tc>
        <w:tc>
          <w:tcPr>
            <w:tcW w:w="735" w:type="dxa"/>
            <w:tcBorders>
              <w:top w:val="nil"/>
              <w:left w:val="nil"/>
              <w:bottom w:val="nil"/>
              <w:right w:val="nil"/>
            </w:tcBorders>
          </w:tcPr>
          <w:p>
            <w:pPr>
              <w:pStyle w:val="TableParagraph"/>
              <w:spacing w:before="77"/>
              <w:ind w:left="6"/>
              <w:jc w:val="center"/>
              <w:rPr>
                <w:sz w:val="19"/>
              </w:rPr>
            </w:pPr>
            <w:r>
              <w:rPr>
                <w:w w:val="103"/>
                <w:sz w:val="19"/>
              </w:rPr>
              <w:t>1</w:t>
            </w:r>
          </w:p>
        </w:tc>
      </w:tr>
    </w:tbl>
    <w:p>
      <w:pPr>
        <w:spacing w:after="0"/>
        <w:jc w:val="center"/>
        <w:rPr>
          <w:sz w:val="19"/>
        </w:rPr>
        <w:sectPr>
          <w:pgSz w:w="12240" w:h="15840"/>
          <w:pgMar w:header="754" w:footer="1007" w:top="960" w:bottom="1200" w:left="1580" w:right="1140"/>
        </w:sectPr>
      </w:pPr>
    </w:p>
    <w:p>
      <w:pPr>
        <w:pStyle w:val="BodyText"/>
        <w:rPr>
          <w:sz w:val="20"/>
        </w:rPr>
      </w:pPr>
    </w:p>
    <w:p>
      <w:pPr>
        <w:pStyle w:val="BodyText"/>
        <w:rPr>
          <w:sz w:val="20"/>
        </w:rPr>
      </w:pPr>
    </w:p>
    <w:p>
      <w:pPr>
        <w:pStyle w:val="BodyText"/>
        <w:spacing w:before="7"/>
        <w:rPr>
          <w:sz w:val="29"/>
        </w:rPr>
      </w:pPr>
    </w:p>
    <w:p>
      <w:pPr>
        <w:spacing w:before="70"/>
        <w:ind w:left="144" w:right="0" w:firstLine="0"/>
        <w:jc w:val="both"/>
        <w:rPr>
          <w:i/>
          <w:sz w:val="24"/>
        </w:rPr>
      </w:pPr>
      <w:r>
        <w:rPr>
          <w:i/>
          <w:sz w:val="24"/>
        </w:rPr>
        <w:t>Hipertensión arterial sistémica</w:t>
      </w:r>
    </w:p>
    <w:p>
      <w:pPr>
        <w:pStyle w:val="BodyText"/>
        <w:rPr>
          <w:i/>
        </w:rPr>
      </w:pPr>
    </w:p>
    <w:p>
      <w:pPr>
        <w:pStyle w:val="BodyText"/>
        <w:spacing w:before="9"/>
        <w:rPr>
          <w:i/>
          <w:sz w:val="23"/>
        </w:rPr>
      </w:pPr>
    </w:p>
    <w:p>
      <w:pPr>
        <w:pStyle w:val="BodyText"/>
        <w:spacing w:line="360" w:lineRule="auto"/>
        <w:ind w:left="144" w:right="250"/>
        <w:jc w:val="both"/>
      </w:pPr>
      <w:r>
        <w:rPr/>
        <w:t>Con respecto al análisis de la presión arterial se estudiaron 244 perros en la población total, 105 del grupo control y 139 del grupo obesos. El 12.94% de los obesos y el 15.23% de los perros del grupo control presentaron HTA. Los perros del grupo control presentaron valores de PAS entre 98-203 mmHg (media 140.3 </w:t>
      </w:r>
      <w:r>
        <w:rPr>
          <w:rFonts w:ascii="Symbol" w:hAnsi="Symbol"/>
        </w:rPr>
        <w:t></w:t>
      </w:r>
      <w:r>
        <w:rPr/>
        <w:t> 21.11) respectivamente y los del grupo obesos un rango entre 78-188 mmHg (media 140.5 </w:t>
      </w:r>
      <w:r>
        <w:rPr>
          <w:rFonts w:ascii="Symbol" w:hAnsi="Symbol"/>
        </w:rPr>
        <w:t></w:t>
      </w:r>
      <w:r>
        <w:rPr/>
        <w:t> 18.22). No existen diferencias significativas en la PAS entre grupos (T; </w:t>
      </w:r>
      <w:r>
        <w:rPr>
          <w:i/>
        </w:rPr>
        <w:t>p</w:t>
      </w:r>
      <w:r>
        <w:rPr/>
        <w:t>=0.52). No se observó relación estadística entre las diversas razas e HTA.</w:t>
      </w:r>
    </w:p>
    <w:p>
      <w:pPr>
        <w:pStyle w:val="BodyText"/>
      </w:pPr>
    </w:p>
    <w:p>
      <w:pPr>
        <w:pStyle w:val="BodyText"/>
        <w:spacing w:line="362" w:lineRule="auto" w:before="140"/>
        <w:ind w:left="144" w:right="250"/>
        <w:jc w:val="both"/>
      </w:pPr>
      <w:r>
        <w:rPr/>
        <w:t>En cuanto a la frecuencia de sexo y estado gonadal no existió relación entre el estado gonadal  y la HTA en los diferentes sexos (Tabla 13).</w:t>
      </w:r>
    </w:p>
    <w:p>
      <w:pPr>
        <w:pStyle w:val="BodyText"/>
      </w:pPr>
    </w:p>
    <w:p>
      <w:pPr>
        <w:pStyle w:val="BodyText"/>
        <w:spacing w:line="360" w:lineRule="auto" w:before="138"/>
        <w:ind w:left="144" w:right="250"/>
        <w:jc w:val="both"/>
      </w:pPr>
      <w:r>
        <w:rPr>
          <w:b/>
        </w:rPr>
        <w:t>Tabla 13. </w:t>
      </w:r>
      <w:r>
        <w:rPr/>
        <w:t>Frecuencia de HTA en relación con el sexo y estado gonadal en los grupos estudiados</w:t>
      </w:r>
    </w:p>
    <w:p>
      <w:pPr>
        <w:pStyle w:val="BodyText"/>
        <w:rPr>
          <w:sz w:val="20"/>
        </w:rPr>
      </w:pPr>
    </w:p>
    <w:p>
      <w:pPr>
        <w:pStyle w:val="BodyText"/>
        <w:spacing w:before="6"/>
        <w:rPr>
          <w:sz w:val="13"/>
        </w:rPr>
      </w:pPr>
      <w:r>
        <w:rPr/>
        <w:pict>
          <v:group style="position:absolute;margin-left:105.047997pt;margin-top:9.735693pt;width:418.6pt;height:.25pt;mso-position-horizontal-relative:page;mso-position-vertical-relative:paragraph;z-index:1648;mso-wrap-distance-left:0;mso-wrap-distance-right:0" coordorigin="2101,195" coordsize="8372,5">
            <v:line style="position:absolute" from="2103,197" to="3068,197" stroked="true" strokeweight=".2401pt" strokecolor="#000000"/>
            <v:line style="position:absolute" from="3068,197" to="3073,197" stroked="true" strokeweight=".2401pt" strokecolor="#000000"/>
            <v:line style="position:absolute" from="3073,197" to="4148,197" stroked="true" strokeweight=".2401pt" strokecolor="#000000"/>
            <v:line style="position:absolute" from="4148,197" to="4153,197" stroked="true" strokeweight=".2401pt" strokecolor="#000000"/>
            <v:line style="position:absolute" from="4153,197" to="5540,197" stroked="true" strokeweight=".2401pt" strokecolor="#000000"/>
            <v:line style="position:absolute" from="5540,197" to="5545,197" stroked="true" strokeweight=".2401pt" strokecolor="#000000"/>
            <v:line style="position:absolute" from="5545,197" to="6937,197" stroked="true" strokeweight=".2401pt" strokecolor="#000000"/>
            <v:line style="position:absolute" from="6937,197" to="6942,197" stroked="true" strokeweight=".2401pt" strokecolor="#000000"/>
            <v:line style="position:absolute" from="6942,197" to="7729,197" stroked="true" strokeweight=".2401pt" strokecolor="#000000"/>
            <v:line style="position:absolute" from="7729,197" to="7734,197" stroked="true" strokeweight=".2401pt" strokecolor="#000000"/>
            <v:line style="position:absolute" from="7734,197" to="9332,197" stroked="true" strokeweight=".2401pt" strokecolor="#000000"/>
            <v:line style="position:absolute" from="9332,197" to="9337,197" stroked="true" strokeweight=".2401pt" strokecolor="#000000"/>
            <v:line style="position:absolute" from="9337,197" to="10470,197" stroked="true" strokeweight=".2401pt" strokecolor="#000000"/>
            <w10:wrap type="topAndBottom"/>
          </v:group>
        </w:pict>
      </w:r>
    </w:p>
    <w:p>
      <w:pPr>
        <w:tabs>
          <w:tab w:pos="1800" w:val="left" w:leader="none"/>
          <w:tab w:pos="2940" w:val="left" w:leader="none"/>
          <w:tab w:pos="4165" w:val="left" w:leader="none"/>
          <w:tab w:pos="5590" w:val="left" w:leader="none"/>
          <w:tab w:pos="6580" w:val="left" w:leader="none"/>
          <w:tab w:pos="8261" w:val="left" w:leader="none"/>
        </w:tabs>
        <w:spacing w:before="0"/>
        <w:ind w:left="629" w:right="199" w:firstLine="0"/>
        <w:jc w:val="left"/>
        <w:rPr>
          <w:i/>
          <w:sz w:val="24"/>
        </w:rPr>
      </w:pPr>
      <w:r>
        <w:rPr>
          <w:i/>
          <w:position w:val="-7"/>
          <w:sz w:val="24"/>
        </w:rPr>
        <w:t>Grupos</w:t>
        <w:tab/>
        <w:t>Sexo</w:t>
        <w:tab/>
      </w:r>
      <w:r>
        <w:rPr>
          <w:i/>
          <w:sz w:val="24"/>
        </w:rPr>
        <w:t>Entero</w:t>
        <w:tab/>
        <w:t>Castrados</w:t>
        <w:tab/>
        <w:t>OR</w:t>
        <w:tab/>
        <w:t>IC 95%</w:t>
        <w:tab/>
        <w:t>p</w:t>
      </w:r>
    </w:p>
    <w:p>
      <w:pPr>
        <w:tabs>
          <w:tab w:pos="2678" w:val="left" w:leader="none"/>
          <w:tab w:pos="3398" w:val="left" w:leader="none"/>
          <w:tab w:pos="4070" w:val="left" w:leader="none"/>
          <w:tab w:pos="4790" w:val="left" w:leader="none"/>
          <w:tab w:pos="8889" w:val="left" w:leader="none"/>
        </w:tabs>
        <w:spacing w:before="71"/>
        <w:ind w:left="523" w:right="199" w:firstLine="0"/>
        <w:jc w:val="left"/>
        <w:rPr>
          <w:i/>
          <w:sz w:val="24"/>
        </w:rPr>
      </w:pPr>
      <w:r>
        <w:rPr>
          <w:i/>
          <w:sz w:val="24"/>
          <w:u w:val="single"/>
        </w:rPr>
        <w:t> </w:t>
        <w:tab/>
        <w:t>Total</w:t>
        <w:tab/>
        <w:t>HTA</w:t>
        <w:tab/>
        <w:t>Total</w:t>
        <w:tab/>
        <w:t>HTA</w:t>
        <w:tab/>
      </w:r>
    </w:p>
    <w:p>
      <w:pPr>
        <w:pStyle w:val="BodyText"/>
        <w:spacing w:before="4"/>
        <w:rPr>
          <w:i/>
          <w:sz w:val="18"/>
        </w:rPr>
      </w:pPr>
    </w:p>
    <w:tbl>
      <w:tblPr>
        <w:tblW w:w="0" w:type="auto"/>
        <w:jc w:val="left"/>
        <w:tblInd w:w="59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42"/>
        <w:gridCol w:w="643"/>
        <w:gridCol w:w="696"/>
        <w:gridCol w:w="726"/>
        <w:gridCol w:w="608"/>
        <w:gridCol w:w="841"/>
        <w:gridCol w:w="1685"/>
        <w:gridCol w:w="731"/>
      </w:tblGrid>
      <w:tr>
        <w:trPr>
          <w:trHeight w:val="496" w:hRule="exact"/>
        </w:trPr>
        <w:tc>
          <w:tcPr>
            <w:tcW w:w="2042" w:type="dxa"/>
          </w:tcPr>
          <w:p>
            <w:pPr>
              <w:pStyle w:val="TableParagraph"/>
              <w:tabs>
                <w:tab w:pos="965" w:val="left" w:leader="none"/>
              </w:tabs>
              <w:spacing w:before="69"/>
              <w:ind w:right="173"/>
              <w:jc w:val="right"/>
              <w:rPr>
                <w:sz w:val="24"/>
              </w:rPr>
            </w:pPr>
            <w:r>
              <w:rPr>
                <w:i/>
                <w:sz w:val="24"/>
              </w:rPr>
              <w:t>Control</w:t>
              <w:tab/>
            </w:r>
            <w:r>
              <w:rPr>
                <w:sz w:val="24"/>
              </w:rPr>
              <w:t>Hembras</w:t>
            </w:r>
          </w:p>
        </w:tc>
        <w:tc>
          <w:tcPr>
            <w:tcW w:w="643" w:type="dxa"/>
          </w:tcPr>
          <w:p>
            <w:pPr>
              <w:pStyle w:val="TableParagraph"/>
              <w:spacing w:before="69"/>
              <w:ind w:left="175"/>
              <w:rPr>
                <w:sz w:val="24"/>
              </w:rPr>
            </w:pPr>
            <w:r>
              <w:rPr>
                <w:sz w:val="24"/>
              </w:rPr>
              <w:t>42</w:t>
            </w:r>
          </w:p>
        </w:tc>
        <w:tc>
          <w:tcPr>
            <w:tcW w:w="696" w:type="dxa"/>
          </w:tcPr>
          <w:p>
            <w:pPr>
              <w:pStyle w:val="TableParagraph"/>
              <w:spacing w:before="69"/>
              <w:ind w:left="286"/>
              <w:rPr>
                <w:sz w:val="24"/>
              </w:rPr>
            </w:pPr>
            <w:r>
              <w:rPr>
                <w:sz w:val="24"/>
              </w:rPr>
              <w:t>5</w:t>
            </w:r>
          </w:p>
        </w:tc>
        <w:tc>
          <w:tcPr>
            <w:tcW w:w="726" w:type="dxa"/>
          </w:tcPr>
          <w:p>
            <w:pPr>
              <w:pStyle w:val="TableParagraph"/>
              <w:spacing w:before="69"/>
              <w:ind w:right="254"/>
              <w:jc w:val="right"/>
              <w:rPr>
                <w:sz w:val="24"/>
              </w:rPr>
            </w:pPr>
            <w:r>
              <w:rPr>
                <w:sz w:val="24"/>
              </w:rPr>
              <w:t>10</w:t>
            </w:r>
          </w:p>
        </w:tc>
        <w:tc>
          <w:tcPr>
            <w:tcW w:w="608" w:type="dxa"/>
          </w:tcPr>
          <w:p>
            <w:pPr>
              <w:pStyle w:val="TableParagraph"/>
              <w:spacing w:before="69"/>
              <w:ind w:left="25"/>
              <w:jc w:val="center"/>
              <w:rPr>
                <w:sz w:val="24"/>
              </w:rPr>
            </w:pPr>
            <w:r>
              <w:rPr>
                <w:sz w:val="24"/>
              </w:rPr>
              <w:t>2</w:t>
            </w:r>
          </w:p>
        </w:tc>
        <w:tc>
          <w:tcPr>
            <w:tcW w:w="841" w:type="dxa"/>
          </w:tcPr>
          <w:p>
            <w:pPr>
              <w:pStyle w:val="TableParagraph"/>
              <w:spacing w:before="69"/>
              <w:ind w:left="211" w:right="170"/>
              <w:jc w:val="center"/>
              <w:rPr>
                <w:sz w:val="24"/>
              </w:rPr>
            </w:pPr>
            <w:r>
              <w:rPr>
                <w:sz w:val="24"/>
              </w:rPr>
              <w:t>0.50</w:t>
            </w:r>
          </w:p>
        </w:tc>
        <w:tc>
          <w:tcPr>
            <w:tcW w:w="1685" w:type="dxa"/>
          </w:tcPr>
          <w:p>
            <w:pPr>
              <w:pStyle w:val="TableParagraph"/>
              <w:spacing w:before="69"/>
              <w:ind w:left="170" w:right="255"/>
              <w:jc w:val="center"/>
              <w:rPr>
                <w:sz w:val="24"/>
              </w:rPr>
            </w:pPr>
            <w:r>
              <w:rPr>
                <w:sz w:val="24"/>
              </w:rPr>
              <w:t>0.089 -3.300</w:t>
            </w:r>
          </w:p>
        </w:tc>
        <w:tc>
          <w:tcPr>
            <w:tcW w:w="731" w:type="dxa"/>
          </w:tcPr>
          <w:p>
            <w:pPr>
              <w:pStyle w:val="TableParagraph"/>
              <w:spacing w:before="69"/>
              <w:ind w:left="255" w:right="15"/>
              <w:jc w:val="center"/>
              <w:rPr>
                <w:sz w:val="24"/>
              </w:rPr>
            </w:pPr>
            <w:r>
              <w:rPr>
                <w:sz w:val="24"/>
              </w:rPr>
              <w:t>0.51</w:t>
            </w:r>
          </w:p>
        </w:tc>
      </w:tr>
      <w:tr>
        <w:trPr>
          <w:trHeight w:val="552" w:hRule="exact"/>
        </w:trPr>
        <w:tc>
          <w:tcPr>
            <w:tcW w:w="2042" w:type="dxa"/>
          </w:tcPr>
          <w:p>
            <w:pPr>
              <w:pStyle w:val="TableParagraph"/>
              <w:spacing w:before="125"/>
              <w:ind w:right="227"/>
              <w:jc w:val="right"/>
              <w:rPr>
                <w:sz w:val="24"/>
              </w:rPr>
            </w:pPr>
            <w:r>
              <w:rPr>
                <w:sz w:val="24"/>
              </w:rPr>
              <w:t>Machos</w:t>
            </w:r>
          </w:p>
        </w:tc>
        <w:tc>
          <w:tcPr>
            <w:tcW w:w="643" w:type="dxa"/>
          </w:tcPr>
          <w:p>
            <w:pPr>
              <w:pStyle w:val="TableParagraph"/>
              <w:spacing w:before="125"/>
              <w:ind w:left="175"/>
              <w:rPr>
                <w:sz w:val="24"/>
              </w:rPr>
            </w:pPr>
            <w:r>
              <w:rPr>
                <w:sz w:val="24"/>
              </w:rPr>
              <w:t>49</w:t>
            </w:r>
          </w:p>
        </w:tc>
        <w:tc>
          <w:tcPr>
            <w:tcW w:w="696" w:type="dxa"/>
          </w:tcPr>
          <w:p>
            <w:pPr>
              <w:pStyle w:val="TableParagraph"/>
              <w:spacing w:before="125"/>
              <w:ind w:left="226"/>
              <w:rPr>
                <w:sz w:val="24"/>
              </w:rPr>
            </w:pPr>
            <w:r>
              <w:rPr>
                <w:sz w:val="24"/>
              </w:rPr>
              <w:t>10</w:t>
            </w:r>
          </w:p>
        </w:tc>
        <w:tc>
          <w:tcPr>
            <w:tcW w:w="726" w:type="dxa"/>
          </w:tcPr>
          <w:p>
            <w:pPr>
              <w:pStyle w:val="TableParagraph"/>
              <w:spacing w:before="125"/>
              <w:ind w:right="314"/>
              <w:jc w:val="right"/>
              <w:rPr>
                <w:sz w:val="24"/>
              </w:rPr>
            </w:pPr>
            <w:r>
              <w:rPr>
                <w:sz w:val="24"/>
              </w:rPr>
              <w:t>4</w:t>
            </w:r>
          </w:p>
        </w:tc>
        <w:tc>
          <w:tcPr>
            <w:tcW w:w="608" w:type="dxa"/>
          </w:tcPr>
          <w:p>
            <w:pPr>
              <w:pStyle w:val="TableParagraph"/>
              <w:spacing w:before="125"/>
              <w:ind w:left="25"/>
              <w:jc w:val="center"/>
              <w:rPr>
                <w:sz w:val="24"/>
              </w:rPr>
            </w:pPr>
            <w:r>
              <w:rPr>
                <w:sz w:val="24"/>
              </w:rPr>
              <w:t>0</w:t>
            </w:r>
          </w:p>
        </w:tc>
        <w:tc>
          <w:tcPr>
            <w:tcW w:w="841" w:type="dxa"/>
          </w:tcPr>
          <w:p>
            <w:pPr>
              <w:pStyle w:val="TableParagraph"/>
              <w:spacing w:before="125"/>
              <w:ind w:left="211" w:right="170"/>
              <w:jc w:val="center"/>
              <w:rPr>
                <w:sz w:val="24"/>
              </w:rPr>
            </w:pPr>
            <w:r>
              <w:rPr>
                <w:sz w:val="24"/>
              </w:rPr>
              <w:t>--</w:t>
            </w:r>
          </w:p>
        </w:tc>
        <w:tc>
          <w:tcPr>
            <w:tcW w:w="1685" w:type="dxa"/>
          </w:tcPr>
          <w:p>
            <w:pPr>
              <w:pStyle w:val="TableParagraph"/>
              <w:spacing w:before="125"/>
              <w:ind w:left="170" w:right="254"/>
              <w:jc w:val="center"/>
              <w:rPr>
                <w:sz w:val="24"/>
              </w:rPr>
            </w:pPr>
            <w:r>
              <w:rPr>
                <w:sz w:val="24"/>
              </w:rPr>
              <w:t>--</w:t>
            </w:r>
          </w:p>
        </w:tc>
        <w:tc>
          <w:tcPr>
            <w:tcW w:w="731" w:type="dxa"/>
          </w:tcPr>
          <w:p>
            <w:pPr>
              <w:pStyle w:val="TableParagraph"/>
              <w:spacing w:before="125"/>
              <w:ind w:left="255" w:right="15"/>
              <w:jc w:val="center"/>
              <w:rPr>
                <w:sz w:val="24"/>
              </w:rPr>
            </w:pPr>
            <w:r>
              <w:rPr>
                <w:sz w:val="24"/>
              </w:rPr>
              <w:t>--</w:t>
            </w:r>
          </w:p>
        </w:tc>
      </w:tr>
      <w:tr>
        <w:trPr>
          <w:trHeight w:val="552" w:hRule="exact"/>
        </w:trPr>
        <w:tc>
          <w:tcPr>
            <w:tcW w:w="2042" w:type="dxa"/>
          </w:tcPr>
          <w:p>
            <w:pPr>
              <w:pStyle w:val="TableParagraph"/>
              <w:tabs>
                <w:tab w:pos="965" w:val="left" w:leader="none"/>
              </w:tabs>
              <w:spacing w:before="125"/>
              <w:ind w:right="173"/>
              <w:jc w:val="right"/>
              <w:rPr>
                <w:sz w:val="24"/>
              </w:rPr>
            </w:pPr>
            <w:r>
              <w:rPr>
                <w:i/>
                <w:position w:val="-13"/>
                <w:sz w:val="24"/>
              </w:rPr>
              <w:t>Obesos</w:t>
              <w:tab/>
            </w:r>
            <w:r>
              <w:rPr>
                <w:sz w:val="24"/>
              </w:rPr>
              <w:t>Hembras</w:t>
            </w:r>
          </w:p>
        </w:tc>
        <w:tc>
          <w:tcPr>
            <w:tcW w:w="643" w:type="dxa"/>
          </w:tcPr>
          <w:p>
            <w:pPr>
              <w:pStyle w:val="TableParagraph"/>
              <w:spacing w:before="125"/>
              <w:ind w:left="175"/>
              <w:rPr>
                <w:sz w:val="24"/>
              </w:rPr>
            </w:pPr>
            <w:r>
              <w:rPr>
                <w:sz w:val="24"/>
              </w:rPr>
              <w:t>63</w:t>
            </w:r>
          </w:p>
        </w:tc>
        <w:tc>
          <w:tcPr>
            <w:tcW w:w="696" w:type="dxa"/>
          </w:tcPr>
          <w:p>
            <w:pPr>
              <w:pStyle w:val="TableParagraph"/>
              <w:spacing w:before="125"/>
              <w:ind w:left="286"/>
              <w:rPr>
                <w:sz w:val="24"/>
              </w:rPr>
            </w:pPr>
            <w:r>
              <w:rPr>
                <w:sz w:val="24"/>
              </w:rPr>
              <w:t>6</w:t>
            </w:r>
          </w:p>
        </w:tc>
        <w:tc>
          <w:tcPr>
            <w:tcW w:w="726" w:type="dxa"/>
          </w:tcPr>
          <w:p>
            <w:pPr>
              <w:pStyle w:val="TableParagraph"/>
              <w:spacing w:before="125"/>
              <w:ind w:right="254"/>
              <w:jc w:val="right"/>
              <w:rPr>
                <w:sz w:val="24"/>
              </w:rPr>
            </w:pPr>
            <w:r>
              <w:rPr>
                <w:sz w:val="24"/>
              </w:rPr>
              <w:t>26</w:t>
            </w:r>
          </w:p>
        </w:tc>
        <w:tc>
          <w:tcPr>
            <w:tcW w:w="608" w:type="dxa"/>
          </w:tcPr>
          <w:p>
            <w:pPr>
              <w:pStyle w:val="TableParagraph"/>
              <w:spacing w:before="125"/>
              <w:ind w:left="25"/>
              <w:jc w:val="center"/>
              <w:rPr>
                <w:sz w:val="24"/>
              </w:rPr>
            </w:pPr>
            <w:r>
              <w:rPr>
                <w:sz w:val="24"/>
              </w:rPr>
              <w:t>5</w:t>
            </w:r>
          </w:p>
        </w:tc>
        <w:tc>
          <w:tcPr>
            <w:tcW w:w="841" w:type="dxa"/>
          </w:tcPr>
          <w:p>
            <w:pPr>
              <w:pStyle w:val="TableParagraph"/>
              <w:spacing w:before="125"/>
              <w:ind w:left="211" w:right="170"/>
              <w:jc w:val="center"/>
              <w:rPr>
                <w:sz w:val="24"/>
              </w:rPr>
            </w:pPr>
            <w:r>
              <w:rPr>
                <w:sz w:val="24"/>
              </w:rPr>
              <w:t>0.20</w:t>
            </w:r>
          </w:p>
        </w:tc>
        <w:tc>
          <w:tcPr>
            <w:tcW w:w="1685" w:type="dxa"/>
          </w:tcPr>
          <w:p>
            <w:pPr>
              <w:pStyle w:val="TableParagraph"/>
              <w:spacing w:before="125"/>
              <w:ind w:left="170" w:right="255"/>
              <w:jc w:val="center"/>
              <w:rPr>
                <w:sz w:val="24"/>
              </w:rPr>
            </w:pPr>
            <w:r>
              <w:rPr>
                <w:sz w:val="24"/>
              </w:rPr>
              <w:t>0.122- 1.603</w:t>
            </w:r>
          </w:p>
        </w:tc>
        <w:tc>
          <w:tcPr>
            <w:tcW w:w="731" w:type="dxa"/>
          </w:tcPr>
          <w:p>
            <w:pPr>
              <w:pStyle w:val="TableParagraph"/>
              <w:spacing w:before="125"/>
              <w:ind w:left="255" w:right="15"/>
              <w:jc w:val="center"/>
              <w:rPr>
                <w:sz w:val="24"/>
              </w:rPr>
            </w:pPr>
            <w:r>
              <w:rPr>
                <w:sz w:val="24"/>
              </w:rPr>
              <w:t>0.44</w:t>
            </w:r>
          </w:p>
        </w:tc>
      </w:tr>
      <w:tr>
        <w:trPr>
          <w:trHeight w:val="496" w:hRule="exact"/>
        </w:trPr>
        <w:tc>
          <w:tcPr>
            <w:tcW w:w="2042" w:type="dxa"/>
          </w:tcPr>
          <w:p>
            <w:pPr>
              <w:pStyle w:val="TableParagraph"/>
              <w:spacing w:before="125"/>
              <w:ind w:right="227"/>
              <w:jc w:val="right"/>
              <w:rPr>
                <w:sz w:val="24"/>
              </w:rPr>
            </w:pPr>
            <w:r>
              <w:rPr>
                <w:sz w:val="24"/>
              </w:rPr>
              <w:t>Machos</w:t>
            </w:r>
          </w:p>
        </w:tc>
        <w:tc>
          <w:tcPr>
            <w:tcW w:w="643" w:type="dxa"/>
          </w:tcPr>
          <w:p>
            <w:pPr>
              <w:pStyle w:val="TableParagraph"/>
              <w:spacing w:before="125"/>
              <w:ind w:left="175"/>
              <w:rPr>
                <w:sz w:val="24"/>
              </w:rPr>
            </w:pPr>
            <w:r>
              <w:rPr>
                <w:sz w:val="24"/>
              </w:rPr>
              <w:t>39</w:t>
            </w:r>
          </w:p>
        </w:tc>
        <w:tc>
          <w:tcPr>
            <w:tcW w:w="696" w:type="dxa"/>
          </w:tcPr>
          <w:p>
            <w:pPr>
              <w:pStyle w:val="TableParagraph"/>
              <w:spacing w:before="125"/>
              <w:ind w:left="286"/>
              <w:rPr>
                <w:sz w:val="24"/>
              </w:rPr>
            </w:pPr>
            <w:r>
              <w:rPr>
                <w:sz w:val="24"/>
              </w:rPr>
              <w:t>7</w:t>
            </w:r>
          </w:p>
        </w:tc>
        <w:tc>
          <w:tcPr>
            <w:tcW w:w="726" w:type="dxa"/>
          </w:tcPr>
          <w:p>
            <w:pPr>
              <w:pStyle w:val="TableParagraph"/>
              <w:spacing w:before="125"/>
              <w:ind w:right="254"/>
              <w:jc w:val="right"/>
              <w:rPr>
                <w:sz w:val="24"/>
              </w:rPr>
            </w:pPr>
            <w:r>
              <w:rPr>
                <w:sz w:val="24"/>
              </w:rPr>
              <w:t>11</w:t>
            </w:r>
          </w:p>
        </w:tc>
        <w:tc>
          <w:tcPr>
            <w:tcW w:w="608" w:type="dxa"/>
          </w:tcPr>
          <w:p>
            <w:pPr>
              <w:pStyle w:val="TableParagraph"/>
              <w:spacing w:before="125"/>
              <w:ind w:left="25"/>
              <w:jc w:val="center"/>
              <w:rPr>
                <w:sz w:val="24"/>
              </w:rPr>
            </w:pPr>
            <w:r>
              <w:rPr>
                <w:sz w:val="24"/>
              </w:rPr>
              <w:t>0</w:t>
            </w:r>
          </w:p>
        </w:tc>
        <w:tc>
          <w:tcPr>
            <w:tcW w:w="841" w:type="dxa"/>
          </w:tcPr>
          <w:p>
            <w:pPr>
              <w:pStyle w:val="TableParagraph"/>
              <w:spacing w:before="125"/>
              <w:ind w:left="211" w:right="170"/>
              <w:jc w:val="center"/>
              <w:rPr>
                <w:sz w:val="24"/>
              </w:rPr>
            </w:pPr>
            <w:r>
              <w:rPr>
                <w:sz w:val="24"/>
              </w:rPr>
              <w:t>--</w:t>
            </w:r>
          </w:p>
        </w:tc>
        <w:tc>
          <w:tcPr>
            <w:tcW w:w="1685" w:type="dxa"/>
          </w:tcPr>
          <w:p>
            <w:pPr>
              <w:pStyle w:val="TableParagraph"/>
              <w:spacing w:before="125"/>
              <w:ind w:left="170" w:right="254"/>
              <w:jc w:val="center"/>
              <w:rPr>
                <w:sz w:val="24"/>
              </w:rPr>
            </w:pPr>
            <w:r>
              <w:rPr>
                <w:sz w:val="24"/>
              </w:rPr>
              <w:t>--</w:t>
            </w:r>
          </w:p>
        </w:tc>
        <w:tc>
          <w:tcPr>
            <w:tcW w:w="731" w:type="dxa"/>
          </w:tcPr>
          <w:p>
            <w:pPr>
              <w:pStyle w:val="TableParagraph"/>
              <w:spacing w:before="125"/>
              <w:ind w:left="255" w:right="15"/>
              <w:jc w:val="center"/>
              <w:rPr>
                <w:sz w:val="24"/>
              </w:rPr>
            </w:pPr>
            <w:r>
              <w:rPr>
                <w:sz w:val="24"/>
              </w:rPr>
              <w:t>--</w:t>
            </w:r>
          </w:p>
        </w:tc>
      </w:tr>
    </w:tbl>
    <w:p>
      <w:pPr>
        <w:pStyle w:val="BodyText"/>
        <w:spacing w:before="6"/>
        <w:rPr>
          <w:i/>
          <w:sz w:val="28"/>
        </w:rPr>
      </w:pPr>
    </w:p>
    <w:p>
      <w:pPr>
        <w:pStyle w:val="BodyText"/>
        <w:spacing w:line="360" w:lineRule="auto" w:before="69"/>
        <w:ind w:left="144" w:right="250"/>
        <w:jc w:val="both"/>
      </w:pPr>
      <w:r>
        <w:rPr/>
        <w:t>Con referencia a la edad los casos de HTA fueron frecuentes también a partir de los seis años de edad, sin embargo en el análisis estadístico no se evidenció una relación entre el riesgo lesión a órganos diana y la edad de los pacientes (Tabla 14).</w:t>
      </w:r>
    </w:p>
    <w:p>
      <w:pPr>
        <w:spacing w:after="0" w:line="360" w:lineRule="auto"/>
        <w:jc w:val="both"/>
        <w:sectPr>
          <w:pgSz w:w="12240" w:h="15840"/>
          <w:pgMar w:header="754" w:footer="1007" w:top="960" w:bottom="1200" w:left="1580" w:right="1140"/>
        </w:sectPr>
      </w:pPr>
    </w:p>
    <w:p>
      <w:pPr>
        <w:pStyle w:val="BodyText"/>
        <w:rPr>
          <w:sz w:val="20"/>
        </w:rPr>
      </w:pPr>
    </w:p>
    <w:p>
      <w:pPr>
        <w:pStyle w:val="BodyText"/>
        <w:spacing w:before="4"/>
        <w:rPr>
          <w:sz w:val="19"/>
        </w:rPr>
      </w:pPr>
    </w:p>
    <w:p>
      <w:pPr>
        <w:pStyle w:val="BodyText"/>
        <w:ind w:left="304" w:right="505"/>
      </w:pPr>
      <w:r>
        <w:rPr>
          <w:b/>
        </w:rPr>
        <w:t>Tabla 14. </w:t>
      </w:r>
      <w:r>
        <w:rPr/>
        <w:t>Frecuencia perros con HTA y su OR con respecto a la edad para ambos grupos</w:t>
      </w:r>
    </w:p>
    <w:p>
      <w:pPr>
        <w:pStyle w:val="BodyText"/>
        <w:spacing w:before="1"/>
        <w:rPr>
          <w:sz w:val="25"/>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70"/>
        <w:gridCol w:w="2497"/>
        <w:gridCol w:w="1005"/>
        <w:gridCol w:w="919"/>
        <w:gridCol w:w="873"/>
        <w:gridCol w:w="1778"/>
        <w:gridCol w:w="1263"/>
      </w:tblGrid>
      <w:tr>
        <w:trPr>
          <w:trHeight w:val="326" w:hRule="exact"/>
        </w:trPr>
        <w:tc>
          <w:tcPr>
            <w:tcW w:w="1170" w:type="dxa"/>
            <w:tcBorders>
              <w:left w:val="nil"/>
              <w:right w:val="nil"/>
            </w:tcBorders>
          </w:tcPr>
          <w:p>
            <w:pPr>
              <w:pStyle w:val="TableParagraph"/>
              <w:spacing w:before="10"/>
              <w:ind w:left="110"/>
              <w:rPr>
                <w:i/>
                <w:sz w:val="19"/>
              </w:rPr>
            </w:pPr>
            <w:r>
              <w:rPr>
                <w:i/>
                <w:w w:val="105"/>
                <w:sz w:val="19"/>
              </w:rPr>
              <w:t>Grupos</w:t>
            </w:r>
          </w:p>
        </w:tc>
        <w:tc>
          <w:tcPr>
            <w:tcW w:w="2497" w:type="dxa"/>
            <w:tcBorders>
              <w:left w:val="nil"/>
              <w:right w:val="nil"/>
            </w:tcBorders>
          </w:tcPr>
          <w:p>
            <w:pPr>
              <w:pStyle w:val="TableParagraph"/>
              <w:spacing w:before="10"/>
              <w:ind w:left="419" w:right="281"/>
              <w:jc w:val="center"/>
              <w:rPr>
                <w:i/>
                <w:sz w:val="19"/>
              </w:rPr>
            </w:pPr>
            <w:r>
              <w:rPr>
                <w:i/>
                <w:w w:val="105"/>
                <w:sz w:val="19"/>
              </w:rPr>
              <w:t>Rango de edad (años)</w:t>
            </w:r>
          </w:p>
        </w:tc>
        <w:tc>
          <w:tcPr>
            <w:tcW w:w="1005" w:type="dxa"/>
            <w:tcBorders>
              <w:left w:val="nil"/>
              <w:right w:val="nil"/>
            </w:tcBorders>
          </w:tcPr>
          <w:p>
            <w:pPr>
              <w:pStyle w:val="TableParagraph"/>
              <w:spacing w:before="10"/>
              <w:ind w:left="279" w:right="263"/>
              <w:jc w:val="center"/>
              <w:rPr>
                <w:i/>
                <w:sz w:val="19"/>
              </w:rPr>
            </w:pPr>
            <w:r>
              <w:rPr>
                <w:i/>
                <w:w w:val="105"/>
                <w:sz w:val="19"/>
              </w:rPr>
              <w:t>Total</w:t>
            </w:r>
          </w:p>
        </w:tc>
        <w:tc>
          <w:tcPr>
            <w:tcW w:w="919" w:type="dxa"/>
            <w:tcBorders>
              <w:left w:val="nil"/>
              <w:right w:val="nil"/>
            </w:tcBorders>
          </w:tcPr>
          <w:p>
            <w:pPr>
              <w:pStyle w:val="TableParagraph"/>
              <w:spacing w:before="10"/>
              <w:ind w:left="262" w:right="239"/>
              <w:jc w:val="center"/>
              <w:rPr>
                <w:i/>
                <w:sz w:val="19"/>
              </w:rPr>
            </w:pPr>
            <w:r>
              <w:rPr>
                <w:i/>
                <w:w w:val="105"/>
                <w:sz w:val="19"/>
              </w:rPr>
              <w:t>HTA</w:t>
            </w:r>
          </w:p>
        </w:tc>
        <w:tc>
          <w:tcPr>
            <w:tcW w:w="873" w:type="dxa"/>
            <w:tcBorders>
              <w:left w:val="nil"/>
              <w:right w:val="nil"/>
            </w:tcBorders>
          </w:tcPr>
          <w:p>
            <w:pPr>
              <w:pStyle w:val="TableParagraph"/>
              <w:spacing w:before="10"/>
              <w:ind w:left="301"/>
              <w:rPr>
                <w:i/>
                <w:sz w:val="19"/>
              </w:rPr>
            </w:pPr>
            <w:r>
              <w:rPr>
                <w:i/>
                <w:w w:val="105"/>
                <w:sz w:val="19"/>
              </w:rPr>
              <w:t>OR</w:t>
            </w:r>
          </w:p>
        </w:tc>
        <w:tc>
          <w:tcPr>
            <w:tcW w:w="1778" w:type="dxa"/>
            <w:tcBorders>
              <w:left w:val="nil"/>
              <w:right w:val="nil"/>
            </w:tcBorders>
          </w:tcPr>
          <w:p>
            <w:pPr>
              <w:pStyle w:val="TableParagraph"/>
              <w:spacing w:before="10"/>
              <w:ind w:left="243" w:right="378"/>
              <w:jc w:val="center"/>
              <w:rPr>
                <w:i/>
                <w:sz w:val="19"/>
              </w:rPr>
            </w:pPr>
            <w:r>
              <w:rPr>
                <w:i/>
                <w:w w:val="105"/>
                <w:sz w:val="19"/>
              </w:rPr>
              <w:t>IC 95%</w:t>
            </w:r>
          </w:p>
        </w:tc>
        <w:tc>
          <w:tcPr>
            <w:tcW w:w="1263" w:type="dxa"/>
            <w:tcBorders>
              <w:left w:val="nil"/>
              <w:right w:val="nil"/>
            </w:tcBorders>
          </w:tcPr>
          <w:p>
            <w:pPr>
              <w:pStyle w:val="TableParagraph"/>
              <w:spacing w:before="10"/>
              <w:ind w:right="116"/>
              <w:jc w:val="center"/>
              <w:rPr>
                <w:i/>
                <w:sz w:val="19"/>
              </w:rPr>
            </w:pPr>
            <w:r>
              <w:rPr>
                <w:i/>
                <w:w w:val="103"/>
                <w:sz w:val="19"/>
              </w:rPr>
              <w:t>p</w:t>
            </w:r>
          </w:p>
        </w:tc>
      </w:tr>
      <w:tr>
        <w:trPr>
          <w:trHeight w:val="362" w:hRule="exact"/>
        </w:trPr>
        <w:tc>
          <w:tcPr>
            <w:tcW w:w="1170" w:type="dxa"/>
            <w:tcBorders>
              <w:left w:val="nil"/>
              <w:bottom w:val="nil"/>
              <w:right w:val="nil"/>
            </w:tcBorders>
          </w:tcPr>
          <w:p>
            <w:pPr>
              <w:pStyle w:val="TableParagraph"/>
              <w:spacing w:before="5"/>
              <w:ind w:left="110"/>
              <w:rPr>
                <w:i/>
                <w:sz w:val="19"/>
              </w:rPr>
            </w:pPr>
            <w:r>
              <w:rPr>
                <w:i/>
                <w:w w:val="105"/>
                <w:sz w:val="19"/>
              </w:rPr>
              <w:t>Control</w:t>
            </w:r>
          </w:p>
        </w:tc>
        <w:tc>
          <w:tcPr>
            <w:tcW w:w="2497" w:type="dxa"/>
            <w:tcBorders>
              <w:left w:val="nil"/>
              <w:bottom w:val="nil"/>
              <w:right w:val="nil"/>
            </w:tcBorders>
          </w:tcPr>
          <w:p>
            <w:pPr>
              <w:pStyle w:val="TableParagraph"/>
              <w:spacing w:before="5"/>
              <w:ind w:left="419" w:right="281"/>
              <w:jc w:val="center"/>
              <w:rPr>
                <w:sz w:val="19"/>
              </w:rPr>
            </w:pPr>
            <w:r>
              <w:rPr>
                <w:w w:val="105"/>
                <w:sz w:val="19"/>
              </w:rPr>
              <w:t>1 a 5</w:t>
            </w:r>
          </w:p>
        </w:tc>
        <w:tc>
          <w:tcPr>
            <w:tcW w:w="1005" w:type="dxa"/>
            <w:tcBorders>
              <w:left w:val="nil"/>
              <w:bottom w:val="nil"/>
              <w:right w:val="nil"/>
            </w:tcBorders>
          </w:tcPr>
          <w:p>
            <w:pPr>
              <w:pStyle w:val="TableParagraph"/>
              <w:spacing w:before="5"/>
              <w:ind w:left="279" w:right="262"/>
              <w:jc w:val="center"/>
              <w:rPr>
                <w:sz w:val="19"/>
              </w:rPr>
            </w:pPr>
            <w:r>
              <w:rPr>
                <w:w w:val="105"/>
                <w:sz w:val="19"/>
              </w:rPr>
              <w:t>35</w:t>
            </w:r>
          </w:p>
        </w:tc>
        <w:tc>
          <w:tcPr>
            <w:tcW w:w="919" w:type="dxa"/>
            <w:tcBorders>
              <w:left w:val="nil"/>
              <w:bottom w:val="nil"/>
              <w:right w:val="nil"/>
            </w:tcBorders>
          </w:tcPr>
          <w:p>
            <w:pPr>
              <w:pStyle w:val="TableParagraph"/>
              <w:spacing w:before="5"/>
              <w:ind w:left="23"/>
              <w:jc w:val="center"/>
              <w:rPr>
                <w:sz w:val="19"/>
              </w:rPr>
            </w:pPr>
            <w:r>
              <w:rPr>
                <w:w w:val="103"/>
                <w:sz w:val="19"/>
              </w:rPr>
              <w:t>6</w:t>
            </w:r>
          </w:p>
        </w:tc>
        <w:tc>
          <w:tcPr>
            <w:tcW w:w="873" w:type="dxa"/>
            <w:tcBorders>
              <w:left w:val="nil"/>
              <w:bottom w:val="nil"/>
              <w:right w:val="nil"/>
            </w:tcBorders>
          </w:tcPr>
          <w:p>
            <w:pPr>
              <w:pStyle w:val="TableParagraph"/>
              <w:spacing w:before="5"/>
              <w:ind w:left="259"/>
              <w:rPr>
                <w:sz w:val="19"/>
              </w:rPr>
            </w:pPr>
            <w:r>
              <w:rPr>
                <w:w w:val="105"/>
                <w:sz w:val="19"/>
              </w:rPr>
              <w:t>0.90</w:t>
            </w:r>
          </w:p>
        </w:tc>
        <w:tc>
          <w:tcPr>
            <w:tcW w:w="1778" w:type="dxa"/>
            <w:tcBorders>
              <w:left w:val="nil"/>
              <w:bottom w:val="nil"/>
              <w:right w:val="nil"/>
            </w:tcBorders>
          </w:tcPr>
          <w:p>
            <w:pPr>
              <w:pStyle w:val="TableParagraph"/>
              <w:spacing w:before="5"/>
              <w:ind w:left="245" w:right="378"/>
              <w:jc w:val="center"/>
              <w:rPr>
                <w:sz w:val="19"/>
              </w:rPr>
            </w:pPr>
            <w:r>
              <w:rPr>
                <w:w w:val="105"/>
                <w:sz w:val="19"/>
              </w:rPr>
              <w:t>0.303 - 2.679</w:t>
            </w:r>
          </w:p>
        </w:tc>
        <w:tc>
          <w:tcPr>
            <w:tcW w:w="1263" w:type="dxa"/>
            <w:tcBorders>
              <w:left w:val="nil"/>
              <w:bottom w:val="nil"/>
              <w:right w:val="nil"/>
            </w:tcBorders>
          </w:tcPr>
          <w:p>
            <w:pPr>
              <w:pStyle w:val="TableParagraph"/>
              <w:spacing w:before="5"/>
              <w:ind w:left="380" w:right="494"/>
              <w:jc w:val="center"/>
              <w:rPr>
                <w:sz w:val="19"/>
              </w:rPr>
            </w:pPr>
            <w:r>
              <w:rPr>
                <w:w w:val="105"/>
                <w:sz w:val="19"/>
              </w:rPr>
              <w:t>0.85</w:t>
            </w:r>
          </w:p>
        </w:tc>
      </w:tr>
      <w:tr>
        <w:trPr>
          <w:trHeight w:val="461" w:hRule="exact"/>
        </w:trPr>
        <w:tc>
          <w:tcPr>
            <w:tcW w:w="1170" w:type="dxa"/>
            <w:tcBorders>
              <w:top w:val="nil"/>
              <w:left w:val="nil"/>
              <w:bottom w:val="nil"/>
              <w:right w:val="nil"/>
            </w:tcBorders>
          </w:tcPr>
          <w:p>
            <w:pPr/>
          </w:p>
        </w:tc>
        <w:tc>
          <w:tcPr>
            <w:tcW w:w="2497" w:type="dxa"/>
            <w:tcBorders>
              <w:top w:val="nil"/>
              <w:left w:val="nil"/>
              <w:bottom w:val="nil"/>
              <w:right w:val="nil"/>
            </w:tcBorders>
          </w:tcPr>
          <w:p>
            <w:pPr>
              <w:pStyle w:val="TableParagraph"/>
              <w:spacing w:before="113"/>
              <w:ind w:left="419" w:right="281"/>
              <w:jc w:val="center"/>
              <w:rPr>
                <w:sz w:val="19"/>
              </w:rPr>
            </w:pPr>
            <w:r>
              <w:rPr>
                <w:w w:val="105"/>
                <w:sz w:val="19"/>
              </w:rPr>
              <w:t>&gt; 6</w:t>
            </w:r>
          </w:p>
        </w:tc>
        <w:tc>
          <w:tcPr>
            <w:tcW w:w="1005" w:type="dxa"/>
            <w:tcBorders>
              <w:top w:val="nil"/>
              <w:left w:val="nil"/>
              <w:bottom w:val="nil"/>
              <w:right w:val="nil"/>
            </w:tcBorders>
          </w:tcPr>
          <w:p>
            <w:pPr>
              <w:pStyle w:val="TableParagraph"/>
              <w:spacing w:before="113"/>
              <w:ind w:left="279" w:right="262"/>
              <w:jc w:val="center"/>
              <w:rPr>
                <w:sz w:val="19"/>
              </w:rPr>
            </w:pPr>
            <w:r>
              <w:rPr>
                <w:w w:val="105"/>
                <w:sz w:val="19"/>
              </w:rPr>
              <w:t>70</w:t>
            </w:r>
          </w:p>
        </w:tc>
        <w:tc>
          <w:tcPr>
            <w:tcW w:w="919" w:type="dxa"/>
            <w:tcBorders>
              <w:top w:val="nil"/>
              <w:left w:val="nil"/>
              <w:bottom w:val="nil"/>
              <w:right w:val="nil"/>
            </w:tcBorders>
          </w:tcPr>
          <w:p>
            <w:pPr>
              <w:pStyle w:val="TableParagraph"/>
              <w:spacing w:before="113"/>
              <w:ind w:left="262" w:right="237"/>
              <w:jc w:val="center"/>
              <w:rPr>
                <w:sz w:val="19"/>
              </w:rPr>
            </w:pPr>
            <w:r>
              <w:rPr>
                <w:w w:val="105"/>
                <w:sz w:val="19"/>
              </w:rPr>
              <w:t>11</w:t>
            </w:r>
          </w:p>
        </w:tc>
        <w:tc>
          <w:tcPr>
            <w:tcW w:w="873" w:type="dxa"/>
            <w:tcBorders>
              <w:top w:val="nil"/>
              <w:left w:val="nil"/>
              <w:bottom w:val="nil"/>
              <w:right w:val="nil"/>
            </w:tcBorders>
          </w:tcPr>
          <w:p>
            <w:pPr/>
          </w:p>
        </w:tc>
        <w:tc>
          <w:tcPr>
            <w:tcW w:w="1778" w:type="dxa"/>
            <w:tcBorders>
              <w:top w:val="nil"/>
              <w:left w:val="nil"/>
              <w:bottom w:val="nil"/>
              <w:right w:val="nil"/>
            </w:tcBorders>
          </w:tcPr>
          <w:p>
            <w:pPr/>
          </w:p>
        </w:tc>
        <w:tc>
          <w:tcPr>
            <w:tcW w:w="1263" w:type="dxa"/>
            <w:tcBorders>
              <w:top w:val="nil"/>
              <w:left w:val="nil"/>
              <w:bottom w:val="nil"/>
              <w:right w:val="nil"/>
            </w:tcBorders>
          </w:tcPr>
          <w:p>
            <w:pPr/>
          </w:p>
        </w:tc>
      </w:tr>
      <w:tr>
        <w:trPr>
          <w:trHeight w:val="463" w:hRule="exact"/>
        </w:trPr>
        <w:tc>
          <w:tcPr>
            <w:tcW w:w="1170" w:type="dxa"/>
            <w:tcBorders>
              <w:top w:val="nil"/>
              <w:left w:val="nil"/>
              <w:bottom w:val="nil"/>
              <w:right w:val="nil"/>
            </w:tcBorders>
          </w:tcPr>
          <w:p>
            <w:pPr>
              <w:pStyle w:val="TableParagraph"/>
              <w:spacing w:before="113"/>
              <w:ind w:left="110"/>
              <w:rPr>
                <w:i/>
                <w:sz w:val="19"/>
              </w:rPr>
            </w:pPr>
            <w:r>
              <w:rPr>
                <w:i/>
                <w:w w:val="105"/>
                <w:sz w:val="19"/>
              </w:rPr>
              <w:t>Obesos</w:t>
            </w:r>
          </w:p>
        </w:tc>
        <w:tc>
          <w:tcPr>
            <w:tcW w:w="2497" w:type="dxa"/>
            <w:tcBorders>
              <w:top w:val="nil"/>
              <w:left w:val="nil"/>
              <w:bottom w:val="nil"/>
              <w:right w:val="nil"/>
            </w:tcBorders>
          </w:tcPr>
          <w:p>
            <w:pPr>
              <w:pStyle w:val="TableParagraph"/>
              <w:spacing w:before="113"/>
              <w:ind w:left="419" w:right="281"/>
              <w:jc w:val="center"/>
              <w:rPr>
                <w:sz w:val="19"/>
              </w:rPr>
            </w:pPr>
            <w:r>
              <w:rPr>
                <w:w w:val="105"/>
                <w:sz w:val="19"/>
              </w:rPr>
              <w:t>1 a 5</w:t>
            </w:r>
          </w:p>
        </w:tc>
        <w:tc>
          <w:tcPr>
            <w:tcW w:w="1005" w:type="dxa"/>
            <w:tcBorders>
              <w:top w:val="nil"/>
              <w:left w:val="nil"/>
              <w:bottom w:val="nil"/>
              <w:right w:val="nil"/>
            </w:tcBorders>
          </w:tcPr>
          <w:p>
            <w:pPr>
              <w:pStyle w:val="TableParagraph"/>
              <w:spacing w:before="113"/>
              <w:ind w:left="279" w:right="262"/>
              <w:jc w:val="center"/>
              <w:rPr>
                <w:sz w:val="19"/>
              </w:rPr>
            </w:pPr>
            <w:r>
              <w:rPr>
                <w:w w:val="105"/>
                <w:sz w:val="19"/>
              </w:rPr>
              <w:t>46</w:t>
            </w:r>
          </w:p>
        </w:tc>
        <w:tc>
          <w:tcPr>
            <w:tcW w:w="919" w:type="dxa"/>
            <w:tcBorders>
              <w:top w:val="nil"/>
              <w:left w:val="nil"/>
              <w:bottom w:val="nil"/>
              <w:right w:val="nil"/>
            </w:tcBorders>
          </w:tcPr>
          <w:p>
            <w:pPr>
              <w:pStyle w:val="TableParagraph"/>
              <w:spacing w:before="113"/>
              <w:ind w:left="23"/>
              <w:jc w:val="center"/>
              <w:rPr>
                <w:sz w:val="19"/>
              </w:rPr>
            </w:pPr>
            <w:r>
              <w:rPr>
                <w:w w:val="103"/>
                <w:sz w:val="19"/>
              </w:rPr>
              <w:t>2</w:t>
            </w:r>
          </w:p>
        </w:tc>
        <w:tc>
          <w:tcPr>
            <w:tcW w:w="873" w:type="dxa"/>
            <w:tcBorders>
              <w:top w:val="nil"/>
              <w:left w:val="nil"/>
              <w:bottom w:val="nil"/>
              <w:right w:val="nil"/>
            </w:tcBorders>
          </w:tcPr>
          <w:p>
            <w:pPr>
              <w:pStyle w:val="TableParagraph"/>
              <w:spacing w:before="113"/>
              <w:ind w:left="259"/>
              <w:rPr>
                <w:sz w:val="19"/>
              </w:rPr>
            </w:pPr>
            <w:r>
              <w:rPr>
                <w:w w:val="105"/>
                <w:sz w:val="19"/>
              </w:rPr>
              <w:t>3.89</w:t>
            </w:r>
          </w:p>
        </w:tc>
        <w:tc>
          <w:tcPr>
            <w:tcW w:w="1778" w:type="dxa"/>
            <w:tcBorders>
              <w:top w:val="nil"/>
              <w:left w:val="nil"/>
              <w:bottom w:val="nil"/>
              <w:right w:val="nil"/>
            </w:tcBorders>
          </w:tcPr>
          <w:p>
            <w:pPr>
              <w:pStyle w:val="TableParagraph"/>
              <w:spacing w:before="113"/>
              <w:ind w:left="245" w:right="378"/>
              <w:jc w:val="center"/>
              <w:rPr>
                <w:sz w:val="19"/>
              </w:rPr>
            </w:pPr>
            <w:r>
              <w:rPr>
                <w:w w:val="105"/>
                <w:sz w:val="19"/>
              </w:rPr>
              <w:t>0.847- 17.948</w:t>
            </w:r>
          </w:p>
        </w:tc>
        <w:tc>
          <w:tcPr>
            <w:tcW w:w="1263" w:type="dxa"/>
            <w:tcBorders>
              <w:top w:val="nil"/>
              <w:left w:val="nil"/>
              <w:bottom w:val="nil"/>
              <w:right w:val="nil"/>
            </w:tcBorders>
          </w:tcPr>
          <w:p>
            <w:pPr>
              <w:pStyle w:val="TableParagraph"/>
              <w:spacing w:before="113"/>
              <w:ind w:left="380" w:right="494"/>
              <w:jc w:val="center"/>
              <w:rPr>
                <w:sz w:val="19"/>
              </w:rPr>
            </w:pPr>
            <w:r>
              <w:rPr>
                <w:w w:val="105"/>
                <w:sz w:val="19"/>
              </w:rPr>
              <w:t>0.06</w:t>
            </w:r>
          </w:p>
        </w:tc>
      </w:tr>
      <w:tr>
        <w:trPr>
          <w:trHeight w:val="431" w:hRule="exact"/>
        </w:trPr>
        <w:tc>
          <w:tcPr>
            <w:tcW w:w="1170" w:type="dxa"/>
            <w:tcBorders>
              <w:top w:val="nil"/>
              <w:left w:val="nil"/>
              <w:bottom w:val="nil"/>
              <w:right w:val="nil"/>
            </w:tcBorders>
          </w:tcPr>
          <w:p>
            <w:pPr/>
          </w:p>
        </w:tc>
        <w:tc>
          <w:tcPr>
            <w:tcW w:w="2497" w:type="dxa"/>
            <w:tcBorders>
              <w:top w:val="nil"/>
              <w:left w:val="nil"/>
              <w:bottom w:val="nil"/>
              <w:right w:val="nil"/>
            </w:tcBorders>
          </w:tcPr>
          <w:p>
            <w:pPr>
              <w:pStyle w:val="TableParagraph"/>
              <w:spacing w:before="115"/>
              <w:ind w:left="419" w:right="281"/>
              <w:jc w:val="center"/>
              <w:rPr>
                <w:sz w:val="19"/>
              </w:rPr>
            </w:pPr>
            <w:r>
              <w:rPr>
                <w:w w:val="105"/>
                <w:sz w:val="19"/>
              </w:rPr>
              <w:t>&gt; 6</w:t>
            </w:r>
          </w:p>
        </w:tc>
        <w:tc>
          <w:tcPr>
            <w:tcW w:w="1005" w:type="dxa"/>
            <w:tcBorders>
              <w:top w:val="nil"/>
              <w:left w:val="nil"/>
              <w:bottom w:val="nil"/>
              <w:right w:val="nil"/>
            </w:tcBorders>
          </w:tcPr>
          <w:p>
            <w:pPr>
              <w:pStyle w:val="TableParagraph"/>
              <w:spacing w:before="115"/>
              <w:ind w:left="279" w:right="262"/>
              <w:jc w:val="center"/>
              <w:rPr>
                <w:sz w:val="19"/>
              </w:rPr>
            </w:pPr>
            <w:r>
              <w:rPr>
                <w:w w:val="105"/>
                <w:sz w:val="19"/>
              </w:rPr>
              <w:t>93</w:t>
            </w:r>
          </w:p>
        </w:tc>
        <w:tc>
          <w:tcPr>
            <w:tcW w:w="919" w:type="dxa"/>
            <w:tcBorders>
              <w:top w:val="nil"/>
              <w:left w:val="nil"/>
              <w:bottom w:val="nil"/>
              <w:right w:val="nil"/>
            </w:tcBorders>
          </w:tcPr>
          <w:p>
            <w:pPr>
              <w:pStyle w:val="TableParagraph"/>
              <w:spacing w:before="115"/>
              <w:ind w:left="262" w:right="237"/>
              <w:jc w:val="center"/>
              <w:rPr>
                <w:sz w:val="19"/>
              </w:rPr>
            </w:pPr>
            <w:r>
              <w:rPr>
                <w:w w:val="105"/>
                <w:sz w:val="19"/>
              </w:rPr>
              <w:t>14</w:t>
            </w:r>
          </w:p>
        </w:tc>
        <w:tc>
          <w:tcPr>
            <w:tcW w:w="873" w:type="dxa"/>
            <w:tcBorders>
              <w:top w:val="nil"/>
              <w:left w:val="nil"/>
              <w:bottom w:val="nil"/>
              <w:right w:val="nil"/>
            </w:tcBorders>
          </w:tcPr>
          <w:p>
            <w:pPr/>
          </w:p>
        </w:tc>
        <w:tc>
          <w:tcPr>
            <w:tcW w:w="1778" w:type="dxa"/>
            <w:tcBorders>
              <w:top w:val="nil"/>
              <w:left w:val="nil"/>
              <w:bottom w:val="nil"/>
              <w:right w:val="nil"/>
            </w:tcBorders>
          </w:tcPr>
          <w:p>
            <w:pPr/>
          </w:p>
        </w:tc>
        <w:tc>
          <w:tcPr>
            <w:tcW w:w="1263" w:type="dxa"/>
            <w:tcBorders>
              <w:top w:val="nil"/>
              <w:left w:val="nil"/>
              <w:bottom w:val="nil"/>
              <w:right w:val="nil"/>
            </w:tcBorders>
          </w:tcPr>
          <w:p>
            <w:pPr/>
          </w:p>
        </w:tc>
      </w:tr>
    </w:tbl>
    <w:p>
      <w:pPr>
        <w:pStyle w:val="BodyText"/>
        <w:rPr>
          <w:sz w:val="20"/>
        </w:rPr>
      </w:pPr>
    </w:p>
    <w:p>
      <w:pPr>
        <w:pStyle w:val="BodyText"/>
        <w:spacing w:line="360" w:lineRule="auto" w:before="199"/>
        <w:ind w:left="304" w:right="290"/>
        <w:jc w:val="both"/>
      </w:pPr>
      <w:r>
        <w:rPr/>
        <w:t>En la tabla 15 se muestra la frecuencia de pacientes con relación a los riesgos de lesión a órganos diana en el grupo control se encontraron más pacientes con normotensión y con valores de riesgo severo en comparación de los perros del grupo obesos que presentaron una mayor frecuencia de riesgos mínimo y moderado, pero estadísticamente no se evidenció una mayor predisposición para presentar HTA en alguno de los grupos.</w:t>
      </w:r>
    </w:p>
    <w:p>
      <w:pPr>
        <w:pStyle w:val="BodyText"/>
      </w:pPr>
    </w:p>
    <w:p>
      <w:pPr>
        <w:pStyle w:val="BodyText"/>
        <w:spacing w:line="360" w:lineRule="auto" w:before="145"/>
        <w:ind w:left="304" w:right="505"/>
      </w:pPr>
      <w:r>
        <w:rPr>
          <w:b/>
        </w:rPr>
        <w:t>Tabla 15. </w:t>
      </w:r>
      <w:r>
        <w:rPr/>
        <w:t>Frecuencia de riesgos de lesión a órganos diana de acuerdo a los valores de PA en los grupos estudiados.</w:t>
      </w:r>
    </w:p>
    <w:p>
      <w:pPr>
        <w:pStyle w:val="BodyText"/>
        <w:spacing w:before="2"/>
        <w:rPr>
          <w:sz w:val="20"/>
        </w:rPr>
      </w:pPr>
    </w:p>
    <w:p>
      <w:pPr>
        <w:tabs>
          <w:tab w:pos="2304" w:val="left" w:leader="none"/>
        </w:tabs>
        <w:spacing w:before="69"/>
        <w:ind w:left="776" w:right="505" w:firstLine="0"/>
        <w:jc w:val="left"/>
        <w:rPr>
          <w:i/>
          <w:sz w:val="24"/>
        </w:rPr>
      </w:pPr>
      <w:r>
        <w:rPr/>
        <w:pict>
          <v:shape style="position:absolute;margin-left:82.852997pt;margin-top:-10.786886pt;width:462.75pt;height:121.6pt;mso-position-horizontal-relative:page;mso-position-vertical-relative:paragraph;z-index:1672"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47"/>
                    <w:gridCol w:w="1765"/>
                    <w:gridCol w:w="1472"/>
                    <w:gridCol w:w="1040"/>
                    <w:gridCol w:w="1875"/>
                    <w:gridCol w:w="1556"/>
                  </w:tblGrid>
                  <w:tr>
                    <w:trPr>
                      <w:trHeight w:val="505" w:hRule="exact"/>
                    </w:trPr>
                    <w:tc>
                      <w:tcPr>
                        <w:tcW w:w="4784" w:type="dxa"/>
                        <w:gridSpan w:val="3"/>
                        <w:tcBorders>
                          <w:left w:val="nil"/>
                          <w:bottom w:val="nil"/>
                          <w:right w:val="nil"/>
                        </w:tcBorders>
                      </w:tcPr>
                      <w:p>
                        <w:pPr>
                          <w:pStyle w:val="TableParagraph"/>
                          <w:tabs>
                            <w:tab w:pos="3229" w:val="left" w:leader="none"/>
                          </w:tabs>
                          <w:spacing w:before="6"/>
                          <w:ind w:left="2101"/>
                          <w:rPr>
                            <w:i/>
                            <w:sz w:val="24"/>
                          </w:rPr>
                        </w:pPr>
                        <w:r>
                          <w:rPr>
                            <w:i/>
                            <w:position w:val="13"/>
                            <w:sz w:val="24"/>
                          </w:rPr>
                          <w:t>Grupo</w:t>
                          <w:tab/>
                        </w:r>
                        <w:r>
                          <w:rPr>
                            <w:i/>
                            <w:sz w:val="24"/>
                          </w:rPr>
                          <w:t>Grupo obesos</w:t>
                        </w:r>
                      </w:p>
                    </w:tc>
                    <w:tc>
                      <w:tcPr>
                        <w:tcW w:w="1040" w:type="dxa"/>
                        <w:tcBorders>
                          <w:left w:val="nil"/>
                          <w:bottom w:val="nil"/>
                          <w:right w:val="nil"/>
                        </w:tcBorders>
                      </w:tcPr>
                      <w:p>
                        <w:pPr>
                          <w:pStyle w:val="TableParagraph"/>
                          <w:spacing w:before="136"/>
                          <w:ind w:left="196" w:right="264"/>
                          <w:jc w:val="center"/>
                          <w:rPr>
                            <w:i/>
                            <w:sz w:val="24"/>
                          </w:rPr>
                        </w:pPr>
                        <w:r>
                          <w:rPr>
                            <w:i/>
                            <w:sz w:val="24"/>
                          </w:rPr>
                          <w:t>OR</w:t>
                        </w:r>
                      </w:p>
                    </w:tc>
                    <w:tc>
                      <w:tcPr>
                        <w:tcW w:w="1875" w:type="dxa"/>
                        <w:tcBorders>
                          <w:left w:val="nil"/>
                          <w:bottom w:val="nil"/>
                          <w:right w:val="nil"/>
                        </w:tcBorders>
                      </w:tcPr>
                      <w:p>
                        <w:pPr>
                          <w:pStyle w:val="TableParagraph"/>
                          <w:spacing w:before="136"/>
                          <w:ind w:left="265" w:right="406"/>
                          <w:jc w:val="center"/>
                          <w:rPr>
                            <w:i/>
                            <w:sz w:val="24"/>
                          </w:rPr>
                        </w:pPr>
                        <w:r>
                          <w:rPr>
                            <w:i/>
                            <w:sz w:val="24"/>
                          </w:rPr>
                          <w:t>IC 95%</w:t>
                        </w:r>
                      </w:p>
                    </w:tc>
                    <w:tc>
                      <w:tcPr>
                        <w:tcW w:w="1556" w:type="dxa"/>
                        <w:tcBorders>
                          <w:left w:val="nil"/>
                          <w:bottom w:val="nil"/>
                          <w:right w:val="nil"/>
                        </w:tcBorders>
                      </w:tcPr>
                      <w:p>
                        <w:pPr>
                          <w:pStyle w:val="TableParagraph"/>
                          <w:spacing w:before="136"/>
                          <w:ind w:right="154"/>
                          <w:jc w:val="center"/>
                          <w:rPr>
                            <w:i/>
                            <w:sz w:val="24"/>
                          </w:rPr>
                        </w:pPr>
                        <w:r>
                          <w:rPr>
                            <w:i/>
                            <w:sz w:val="24"/>
                          </w:rPr>
                          <w:t>p</w:t>
                        </w:r>
                      </w:p>
                    </w:tc>
                  </w:tr>
                  <w:tr>
                    <w:trPr>
                      <w:trHeight w:val="340" w:hRule="exact"/>
                    </w:trPr>
                    <w:tc>
                      <w:tcPr>
                        <w:tcW w:w="1547" w:type="dxa"/>
                        <w:tcBorders>
                          <w:top w:val="nil"/>
                          <w:left w:val="nil"/>
                          <w:bottom w:val="single" w:sz="4" w:space="0" w:color="000000"/>
                          <w:right w:val="nil"/>
                        </w:tcBorders>
                      </w:tcPr>
                      <w:p>
                        <w:pPr/>
                      </w:p>
                    </w:tc>
                    <w:tc>
                      <w:tcPr>
                        <w:tcW w:w="1765" w:type="dxa"/>
                        <w:tcBorders>
                          <w:top w:val="nil"/>
                          <w:left w:val="nil"/>
                          <w:bottom w:val="single" w:sz="4" w:space="0" w:color="000000"/>
                          <w:right w:val="nil"/>
                        </w:tcBorders>
                      </w:tcPr>
                      <w:p>
                        <w:pPr>
                          <w:pStyle w:val="TableParagraph"/>
                          <w:spacing w:before="58"/>
                          <w:ind w:left="417" w:right="445"/>
                          <w:jc w:val="center"/>
                          <w:rPr>
                            <w:i/>
                            <w:sz w:val="24"/>
                          </w:rPr>
                        </w:pPr>
                        <w:r>
                          <w:rPr>
                            <w:i/>
                            <w:sz w:val="24"/>
                          </w:rPr>
                          <w:t>(n= 105)</w:t>
                        </w:r>
                      </w:p>
                    </w:tc>
                    <w:tc>
                      <w:tcPr>
                        <w:tcW w:w="1472" w:type="dxa"/>
                        <w:tcBorders>
                          <w:top w:val="nil"/>
                          <w:left w:val="nil"/>
                          <w:bottom w:val="single" w:sz="4" w:space="0" w:color="000000"/>
                          <w:right w:val="nil"/>
                        </w:tcBorders>
                      </w:tcPr>
                      <w:p>
                        <w:pPr>
                          <w:pStyle w:val="TableParagraph"/>
                          <w:spacing w:line="195" w:lineRule="exact"/>
                          <w:ind w:left="107" w:right="402"/>
                          <w:jc w:val="center"/>
                          <w:rPr>
                            <w:i/>
                            <w:sz w:val="24"/>
                          </w:rPr>
                        </w:pPr>
                        <w:r>
                          <w:rPr>
                            <w:i/>
                            <w:sz w:val="24"/>
                          </w:rPr>
                          <w:t>(n = 139)</w:t>
                        </w:r>
                      </w:p>
                    </w:tc>
                    <w:tc>
                      <w:tcPr>
                        <w:tcW w:w="1040" w:type="dxa"/>
                        <w:tcBorders>
                          <w:top w:val="nil"/>
                          <w:left w:val="nil"/>
                          <w:bottom w:val="single" w:sz="4" w:space="0" w:color="000000"/>
                          <w:right w:val="nil"/>
                        </w:tcBorders>
                      </w:tcPr>
                      <w:p>
                        <w:pPr/>
                      </w:p>
                    </w:tc>
                    <w:tc>
                      <w:tcPr>
                        <w:tcW w:w="1875" w:type="dxa"/>
                        <w:tcBorders>
                          <w:top w:val="nil"/>
                          <w:left w:val="nil"/>
                          <w:bottom w:val="single" w:sz="4" w:space="0" w:color="000000"/>
                          <w:right w:val="nil"/>
                        </w:tcBorders>
                      </w:tcPr>
                      <w:p>
                        <w:pPr/>
                      </w:p>
                    </w:tc>
                    <w:tc>
                      <w:tcPr>
                        <w:tcW w:w="1556" w:type="dxa"/>
                        <w:tcBorders>
                          <w:top w:val="nil"/>
                          <w:left w:val="nil"/>
                          <w:bottom w:val="single" w:sz="4" w:space="0" w:color="000000"/>
                          <w:right w:val="nil"/>
                        </w:tcBorders>
                      </w:tcPr>
                      <w:p>
                        <w:pPr/>
                      </w:p>
                    </w:tc>
                  </w:tr>
                  <w:tr>
                    <w:trPr>
                      <w:trHeight w:val="316" w:hRule="exact"/>
                    </w:trPr>
                    <w:tc>
                      <w:tcPr>
                        <w:tcW w:w="1547" w:type="dxa"/>
                        <w:tcBorders>
                          <w:top w:val="single" w:sz="4" w:space="0" w:color="000000"/>
                          <w:left w:val="nil"/>
                          <w:bottom w:val="nil"/>
                          <w:right w:val="nil"/>
                        </w:tcBorders>
                      </w:tcPr>
                      <w:p>
                        <w:pPr>
                          <w:pStyle w:val="TableParagraph"/>
                          <w:spacing w:before="11"/>
                          <w:ind w:left="110"/>
                          <w:rPr>
                            <w:i/>
                            <w:sz w:val="24"/>
                          </w:rPr>
                        </w:pPr>
                        <w:r>
                          <w:rPr>
                            <w:i/>
                            <w:sz w:val="24"/>
                          </w:rPr>
                          <w:t>Ninguno</w:t>
                        </w:r>
                      </w:p>
                    </w:tc>
                    <w:tc>
                      <w:tcPr>
                        <w:tcW w:w="1765" w:type="dxa"/>
                        <w:tcBorders>
                          <w:top w:val="single" w:sz="4" w:space="0" w:color="000000"/>
                          <w:left w:val="nil"/>
                          <w:bottom w:val="nil"/>
                          <w:right w:val="nil"/>
                        </w:tcBorders>
                      </w:tcPr>
                      <w:p>
                        <w:pPr>
                          <w:pStyle w:val="TableParagraph"/>
                          <w:spacing w:before="11"/>
                          <w:ind w:left="417" w:right="445"/>
                          <w:jc w:val="center"/>
                          <w:rPr>
                            <w:sz w:val="24"/>
                          </w:rPr>
                        </w:pPr>
                        <w:r>
                          <w:rPr>
                            <w:sz w:val="24"/>
                          </w:rPr>
                          <w:t>36</w:t>
                        </w:r>
                      </w:p>
                    </w:tc>
                    <w:tc>
                      <w:tcPr>
                        <w:tcW w:w="1472" w:type="dxa"/>
                        <w:tcBorders>
                          <w:top w:val="single" w:sz="4" w:space="0" w:color="000000"/>
                          <w:left w:val="nil"/>
                          <w:bottom w:val="nil"/>
                          <w:right w:val="nil"/>
                        </w:tcBorders>
                      </w:tcPr>
                      <w:p>
                        <w:pPr>
                          <w:pStyle w:val="TableParagraph"/>
                          <w:spacing w:before="11"/>
                          <w:ind w:left="107" w:right="402"/>
                          <w:jc w:val="center"/>
                          <w:rPr>
                            <w:sz w:val="24"/>
                          </w:rPr>
                        </w:pPr>
                        <w:r>
                          <w:rPr>
                            <w:sz w:val="24"/>
                          </w:rPr>
                          <w:t>33</w:t>
                        </w:r>
                      </w:p>
                    </w:tc>
                    <w:tc>
                      <w:tcPr>
                        <w:tcW w:w="1040" w:type="dxa"/>
                        <w:tcBorders>
                          <w:top w:val="single" w:sz="4" w:space="0" w:color="000000"/>
                          <w:left w:val="nil"/>
                          <w:bottom w:val="nil"/>
                          <w:right w:val="nil"/>
                        </w:tcBorders>
                      </w:tcPr>
                      <w:p>
                        <w:pPr>
                          <w:pStyle w:val="TableParagraph"/>
                          <w:spacing w:before="11"/>
                          <w:ind w:left="196" w:right="264"/>
                          <w:jc w:val="center"/>
                          <w:rPr>
                            <w:sz w:val="24"/>
                          </w:rPr>
                        </w:pPr>
                        <w:r>
                          <w:rPr>
                            <w:sz w:val="24"/>
                          </w:rPr>
                          <w:t>0.597</w:t>
                        </w:r>
                      </w:p>
                    </w:tc>
                    <w:tc>
                      <w:tcPr>
                        <w:tcW w:w="1875" w:type="dxa"/>
                        <w:tcBorders>
                          <w:top w:val="single" w:sz="4" w:space="0" w:color="000000"/>
                          <w:left w:val="nil"/>
                          <w:bottom w:val="nil"/>
                          <w:right w:val="nil"/>
                        </w:tcBorders>
                      </w:tcPr>
                      <w:p>
                        <w:pPr>
                          <w:pStyle w:val="TableParagraph"/>
                          <w:spacing w:before="11"/>
                          <w:ind w:left="265" w:right="408"/>
                          <w:jc w:val="center"/>
                          <w:rPr>
                            <w:sz w:val="24"/>
                          </w:rPr>
                        </w:pPr>
                        <w:r>
                          <w:rPr>
                            <w:sz w:val="24"/>
                          </w:rPr>
                          <w:t>0.340-1.046</w:t>
                        </w:r>
                      </w:p>
                    </w:tc>
                    <w:tc>
                      <w:tcPr>
                        <w:tcW w:w="1556" w:type="dxa"/>
                        <w:tcBorders>
                          <w:top w:val="single" w:sz="4" w:space="0" w:color="000000"/>
                          <w:left w:val="nil"/>
                          <w:bottom w:val="nil"/>
                          <w:right w:val="nil"/>
                        </w:tcBorders>
                      </w:tcPr>
                      <w:p>
                        <w:pPr>
                          <w:pStyle w:val="TableParagraph"/>
                          <w:spacing w:before="11"/>
                          <w:ind w:left="410" w:right="564"/>
                          <w:jc w:val="center"/>
                          <w:rPr>
                            <w:sz w:val="24"/>
                          </w:rPr>
                        </w:pPr>
                        <w:r>
                          <w:rPr>
                            <w:sz w:val="24"/>
                          </w:rPr>
                          <w:t>0.07</w:t>
                        </w:r>
                      </w:p>
                    </w:tc>
                  </w:tr>
                  <w:tr>
                    <w:trPr>
                      <w:trHeight w:val="300" w:hRule="exact"/>
                    </w:trPr>
                    <w:tc>
                      <w:tcPr>
                        <w:tcW w:w="1547" w:type="dxa"/>
                        <w:tcBorders>
                          <w:top w:val="nil"/>
                          <w:left w:val="nil"/>
                          <w:bottom w:val="nil"/>
                          <w:right w:val="nil"/>
                        </w:tcBorders>
                      </w:tcPr>
                      <w:p>
                        <w:pPr>
                          <w:pStyle w:val="TableParagraph"/>
                          <w:spacing w:line="274" w:lineRule="exact"/>
                          <w:ind w:left="110"/>
                          <w:rPr>
                            <w:i/>
                            <w:sz w:val="24"/>
                          </w:rPr>
                        </w:pPr>
                        <w:r>
                          <w:rPr>
                            <w:i/>
                            <w:sz w:val="24"/>
                          </w:rPr>
                          <w:t>Mínimo</w:t>
                        </w:r>
                      </w:p>
                    </w:tc>
                    <w:tc>
                      <w:tcPr>
                        <w:tcW w:w="1765" w:type="dxa"/>
                        <w:tcBorders>
                          <w:top w:val="nil"/>
                          <w:left w:val="nil"/>
                          <w:bottom w:val="nil"/>
                          <w:right w:val="nil"/>
                        </w:tcBorders>
                      </w:tcPr>
                      <w:p>
                        <w:pPr>
                          <w:pStyle w:val="TableParagraph"/>
                          <w:spacing w:line="274" w:lineRule="exact"/>
                          <w:ind w:left="417" w:right="445"/>
                          <w:jc w:val="center"/>
                          <w:rPr>
                            <w:sz w:val="24"/>
                          </w:rPr>
                        </w:pPr>
                        <w:r>
                          <w:rPr>
                            <w:sz w:val="24"/>
                          </w:rPr>
                          <w:t>38</w:t>
                        </w:r>
                      </w:p>
                    </w:tc>
                    <w:tc>
                      <w:tcPr>
                        <w:tcW w:w="1472" w:type="dxa"/>
                        <w:tcBorders>
                          <w:top w:val="nil"/>
                          <w:left w:val="nil"/>
                          <w:bottom w:val="nil"/>
                          <w:right w:val="nil"/>
                        </w:tcBorders>
                      </w:tcPr>
                      <w:p>
                        <w:pPr>
                          <w:pStyle w:val="TableParagraph"/>
                          <w:spacing w:line="274" w:lineRule="exact"/>
                          <w:ind w:left="107" w:right="402"/>
                          <w:jc w:val="center"/>
                          <w:rPr>
                            <w:sz w:val="24"/>
                          </w:rPr>
                        </w:pPr>
                        <w:r>
                          <w:rPr>
                            <w:sz w:val="24"/>
                          </w:rPr>
                          <w:t>72</w:t>
                        </w:r>
                      </w:p>
                    </w:tc>
                    <w:tc>
                      <w:tcPr>
                        <w:tcW w:w="1040" w:type="dxa"/>
                        <w:tcBorders>
                          <w:top w:val="nil"/>
                          <w:left w:val="nil"/>
                          <w:bottom w:val="nil"/>
                          <w:right w:val="nil"/>
                        </w:tcBorders>
                      </w:tcPr>
                      <w:p>
                        <w:pPr>
                          <w:pStyle w:val="TableParagraph"/>
                          <w:spacing w:line="274" w:lineRule="exact"/>
                          <w:ind w:left="196" w:right="264"/>
                          <w:jc w:val="center"/>
                          <w:rPr>
                            <w:sz w:val="24"/>
                          </w:rPr>
                        </w:pPr>
                        <w:r>
                          <w:rPr>
                            <w:sz w:val="24"/>
                          </w:rPr>
                          <w:t>1.895</w:t>
                        </w:r>
                      </w:p>
                    </w:tc>
                    <w:tc>
                      <w:tcPr>
                        <w:tcW w:w="1875" w:type="dxa"/>
                        <w:tcBorders>
                          <w:top w:val="nil"/>
                          <w:left w:val="nil"/>
                          <w:bottom w:val="nil"/>
                          <w:right w:val="nil"/>
                        </w:tcBorders>
                      </w:tcPr>
                      <w:p>
                        <w:pPr>
                          <w:pStyle w:val="TableParagraph"/>
                          <w:spacing w:line="274" w:lineRule="exact"/>
                          <w:ind w:left="265" w:right="408"/>
                          <w:jc w:val="center"/>
                          <w:rPr>
                            <w:sz w:val="24"/>
                          </w:rPr>
                        </w:pPr>
                        <w:r>
                          <w:rPr>
                            <w:sz w:val="24"/>
                          </w:rPr>
                          <w:t>1.128-3.183</w:t>
                        </w:r>
                      </w:p>
                    </w:tc>
                    <w:tc>
                      <w:tcPr>
                        <w:tcW w:w="1556" w:type="dxa"/>
                        <w:tcBorders>
                          <w:top w:val="nil"/>
                          <w:left w:val="nil"/>
                          <w:bottom w:val="nil"/>
                          <w:right w:val="nil"/>
                        </w:tcBorders>
                      </w:tcPr>
                      <w:p>
                        <w:pPr>
                          <w:pStyle w:val="TableParagraph"/>
                          <w:spacing w:line="274" w:lineRule="exact"/>
                          <w:ind w:left="410" w:right="564"/>
                          <w:jc w:val="center"/>
                          <w:rPr>
                            <w:sz w:val="24"/>
                          </w:rPr>
                        </w:pPr>
                        <w:r>
                          <w:rPr>
                            <w:sz w:val="24"/>
                          </w:rPr>
                          <w:t>0.015</w:t>
                        </w:r>
                      </w:p>
                    </w:tc>
                  </w:tr>
                  <w:tr>
                    <w:trPr>
                      <w:trHeight w:val="300" w:hRule="exact"/>
                    </w:trPr>
                    <w:tc>
                      <w:tcPr>
                        <w:tcW w:w="1547" w:type="dxa"/>
                        <w:tcBorders>
                          <w:top w:val="nil"/>
                          <w:left w:val="nil"/>
                          <w:bottom w:val="nil"/>
                          <w:right w:val="nil"/>
                        </w:tcBorders>
                      </w:tcPr>
                      <w:p>
                        <w:pPr>
                          <w:pStyle w:val="TableParagraph"/>
                          <w:ind w:left="110"/>
                          <w:rPr>
                            <w:i/>
                            <w:sz w:val="24"/>
                          </w:rPr>
                        </w:pPr>
                        <w:r>
                          <w:rPr>
                            <w:i/>
                            <w:sz w:val="24"/>
                          </w:rPr>
                          <w:t>Leve</w:t>
                        </w:r>
                      </w:p>
                    </w:tc>
                    <w:tc>
                      <w:tcPr>
                        <w:tcW w:w="1765" w:type="dxa"/>
                        <w:tcBorders>
                          <w:top w:val="nil"/>
                          <w:left w:val="nil"/>
                          <w:bottom w:val="nil"/>
                          <w:right w:val="nil"/>
                        </w:tcBorders>
                      </w:tcPr>
                      <w:p>
                        <w:pPr>
                          <w:pStyle w:val="TableParagraph"/>
                          <w:ind w:left="417" w:right="445"/>
                          <w:jc w:val="center"/>
                          <w:rPr>
                            <w:sz w:val="24"/>
                          </w:rPr>
                        </w:pPr>
                        <w:r>
                          <w:rPr>
                            <w:sz w:val="24"/>
                          </w:rPr>
                          <w:t>14</w:t>
                        </w:r>
                      </w:p>
                    </w:tc>
                    <w:tc>
                      <w:tcPr>
                        <w:tcW w:w="1472" w:type="dxa"/>
                        <w:tcBorders>
                          <w:top w:val="nil"/>
                          <w:left w:val="nil"/>
                          <w:bottom w:val="nil"/>
                          <w:right w:val="nil"/>
                        </w:tcBorders>
                      </w:tcPr>
                      <w:p>
                        <w:pPr>
                          <w:pStyle w:val="TableParagraph"/>
                          <w:ind w:left="107" w:right="402"/>
                          <w:jc w:val="center"/>
                          <w:rPr>
                            <w:sz w:val="24"/>
                          </w:rPr>
                        </w:pPr>
                        <w:r>
                          <w:rPr>
                            <w:sz w:val="24"/>
                          </w:rPr>
                          <w:t>16</w:t>
                        </w:r>
                      </w:p>
                    </w:tc>
                    <w:tc>
                      <w:tcPr>
                        <w:tcW w:w="1040" w:type="dxa"/>
                        <w:tcBorders>
                          <w:top w:val="nil"/>
                          <w:left w:val="nil"/>
                          <w:bottom w:val="nil"/>
                          <w:right w:val="nil"/>
                        </w:tcBorders>
                      </w:tcPr>
                      <w:p>
                        <w:pPr>
                          <w:pStyle w:val="TableParagraph"/>
                          <w:ind w:left="196" w:right="264"/>
                          <w:jc w:val="center"/>
                          <w:rPr>
                            <w:sz w:val="24"/>
                          </w:rPr>
                        </w:pPr>
                        <w:r>
                          <w:rPr>
                            <w:sz w:val="24"/>
                          </w:rPr>
                          <w:t>0.846</w:t>
                        </w:r>
                      </w:p>
                    </w:tc>
                    <w:tc>
                      <w:tcPr>
                        <w:tcW w:w="1875" w:type="dxa"/>
                        <w:tcBorders>
                          <w:top w:val="nil"/>
                          <w:left w:val="nil"/>
                          <w:bottom w:val="nil"/>
                          <w:right w:val="nil"/>
                        </w:tcBorders>
                      </w:tcPr>
                      <w:p>
                        <w:pPr>
                          <w:pStyle w:val="TableParagraph"/>
                          <w:ind w:left="265" w:right="408"/>
                          <w:jc w:val="center"/>
                          <w:rPr>
                            <w:sz w:val="24"/>
                          </w:rPr>
                        </w:pPr>
                        <w:r>
                          <w:rPr>
                            <w:sz w:val="24"/>
                          </w:rPr>
                          <w:t>0.393-1.820</w:t>
                        </w:r>
                      </w:p>
                    </w:tc>
                    <w:tc>
                      <w:tcPr>
                        <w:tcW w:w="1556" w:type="dxa"/>
                        <w:tcBorders>
                          <w:top w:val="nil"/>
                          <w:left w:val="nil"/>
                          <w:bottom w:val="nil"/>
                          <w:right w:val="nil"/>
                        </w:tcBorders>
                      </w:tcPr>
                      <w:p>
                        <w:pPr>
                          <w:pStyle w:val="TableParagraph"/>
                          <w:ind w:left="410" w:right="564"/>
                          <w:jc w:val="center"/>
                          <w:rPr>
                            <w:sz w:val="24"/>
                          </w:rPr>
                        </w:pPr>
                        <w:r>
                          <w:rPr>
                            <w:sz w:val="24"/>
                          </w:rPr>
                          <w:t>0.667</w:t>
                        </w:r>
                      </w:p>
                    </w:tc>
                  </w:tr>
                  <w:tr>
                    <w:trPr>
                      <w:trHeight w:val="300" w:hRule="exact"/>
                    </w:trPr>
                    <w:tc>
                      <w:tcPr>
                        <w:tcW w:w="1547" w:type="dxa"/>
                        <w:tcBorders>
                          <w:top w:val="nil"/>
                          <w:left w:val="nil"/>
                          <w:bottom w:val="nil"/>
                          <w:right w:val="nil"/>
                        </w:tcBorders>
                      </w:tcPr>
                      <w:p>
                        <w:pPr>
                          <w:pStyle w:val="TableParagraph"/>
                          <w:spacing w:line="274" w:lineRule="exact"/>
                          <w:ind w:left="110"/>
                          <w:rPr>
                            <w:i/>
                            <w:sz w:val="24"/>
                          </w:rPr>
                        </w:pPr>
                        <w:r>
                          <w:rPr>
                            <w:i/>
                            <w:sz w:val="24"/>
                          </w:rPr>
                          <w:t>Moderado</w:t>
                        </w:r>
                      </w:p>
                    </w:tc>
                    <w:tc>
                      <w:tcPr>
                        <w:tcW w:w="1765" w:type="dxa"/>
                        <w:tcBorders>
                          <w:top w:val="nil"/>
                          <w:left w:val="nil"/>
                          <w:bottom w:val="nil"/>
                          <w:right w:val="nil"/>
                        </w:tcBorders>
                      </w:tcPr>
                      <w:p>
                        <w:pPr>
                          <w:pStyle w:val="TableParagraph"/>
                          <w:spacing w:line="274" w:lineRule="exact"/>
                          <w:ind w:left="417" w:right="445"/>
                          <w:jc w:val="center"/>
                          <w:rPr>
                            <w:sz w:val="24"/>
                          </w:rPr>
                        </w:pPr>
                        <w:r>
                          <w:rPr>
                            <w:sz w:val="24"/>
                          </w:rPr>
                          <w:t>10</w:t>
                        </w:r>
                      </w:p>
                    </w:tc>
                    <w:tc>
                      <w:tcPr>
                        <w:tcW w:w="1472" w:type="dxa"/>
                        <w:tcBorders>
                          <w:top w:val="nil"/>
                          <w:left w:val="nil"/>
                          <w:bottom w:val="nil"/>
                          <w:right w:val="nil"/>
                        </w:tcBorders>
                      </w:tcPr>
                      <w:p>
                        <w:pPr>
                          <w:pStyle w:val="TableParagraph"/>
                          <w:spacing w:line="274" w:lineRule="exact"/>
                          <w:ind w:left="107" w:right="402"/>
                          <w:jc w:val="center"/>
                          <w:rPr>
                            <w:sz w:val="24"/>
                          </w:rPr>
                        </w:pPr>
                        <w:r>
                          <w:rPr>
                            <w:sz w:val="24"/>
                          </w:rPr>
                          <w:t>15</w:t>
                        </w:r>
                      </w:p>
                    </w:tc>
                    <w:tc>
                      <w:tcPr>
                        <w:tcW w:w="1040" w:type="dxa"/>
                        <w:tcBorders>
                          <w:top w:val="nil"/>
                          <w:left w:val="nil"/>
                          <w:bottom w:val="nil"/>
                          <w:right w:val="nil"/>
                        </w:tcBorders>
                      </w:tcPr>
                      <w:p>
                        <w:pPr>
                          <w:pStyle w:val="TableParagraph"/>
                          <w:spacing w:line="274" w:lineRule="exact"/>
                          <w:ind w:left="196" w:right="264"/>
                          <w:jc w:val="center"/>
                          <w:rPr>
                            <w:sz w:val="24"/>
                          </w:rPr>
                        </w:pPr>
                        <w:r>
                          <w:rPr>
                            <w:sz w:val="24"/>
                          </w:rPr>
                          <w:t>1.149</w:t>
                        </w:r>
                      </w:p>
                    </w:tc>
                    <w:tc>
                      <w:tcPr>
                        <w:tcW w:w="1875" w:type="dxa"/>
                        <w:tcBorders>
                          <w:top w:val="nil"/>
                          <w:left w:val="nil"/>
                          <w:bottom w:val="nil"/>
                          <w:right w:val="nil"/>
                        </w:tcBorders>
                      </w:tcPr>
                      <w:p>
                        <w:pPr>
                          <w:pStyle w:val="TableParagraph"/>
                          <w:spacing w:line="274" w:lineRule="exact"/>
                          <w:ind w:left="265" w:right="408"/>
                          <w:jc w:val="center"/>
                          <w:rPr>
                            <w:sz w:val="24"/>
                          </w:rPr>
                        </w:pPr>
                        <w:r>
                          <w:rPr>
                            <w:sz w:val="24"/>
                          </w:rPr>
                          <w:t>0.530-2.420</w:t>
                        </w:r>
                      </w:p>
                    </w:tc>
                    <w:tc>
                      <w:tcPr>
                        <w:tcW w:w="1556" w:type="dxa"/>
                        <w:tcBorders>
                          <w:top w:val="nil"/>
                          <w:left w:val="nil"/>
                          <w:bottom w:val="nil"/>
                          <w:right w:val="nil"/>
                        </w:tcBorders>
                      </w:tcPr>
                      <w:p>
                        <w:pPr>
                          <w:pStyle w:val="TableParagraph"/>
                          <w:spacing w:line="274" w:lineRule="exact"/>
                          <w:ind w:left="410" w:right="564"/>
                          <w:jc w:val="center"/>
                          <w:rPr>
                            <w:sz w:val="24"/>
                          </w:rPr>
                        </w:pPr>
                        <w:r>
                          <w:rPr>
                            <w:sz w:val="24"/>
                          </w:rPr>
                          <w:t>0.746</w:t>
                        </w:r>
                      </w:p>
                    </w:tc>
                  </w:tr>
                  <w:tr>
                    <w:trPr>
                      <w:trHeight w:val="371" w:hRule="exact"/>
                    </w:trPr>
                    <w:tc>
                      <w:tcPr>
                        <w:tcW w:w="1547" w:type="dxa"/>
                        <w:tcBorders>
                          <w:top w:val="nil"/>
                          <w:left w:val="nil"/>
                          <w:bottom w:val="nil"/>
                          <w:right w:val="nil"/>
                        </w:tcBorders>
                      </w:tcPr>
                      <w:p>
                        <w:pPr>
                          <w:pStyle w:val="TableParagraph"/>
                          <w:ind w:left="110"/>
                          <w:rPr>
                            <w:i/>
                            <w:sz w:val="24"/>
                          </w:rPr>
                        </w:pPr>
                        <w:r>
                          <w:rPr>
                            <w:i/>
                            <w:sz w:val="24"/>
                          </w:rPr>
                          <w:t>Severo</w:t>
                        </w:r>
                      </w:p>
                    </w:tc>
                    <w:tc>
                      <w:tcPr>
                        <w:tcW w:w="1765" w:type="dxa"/>
                        <w:tcBorders>
                          <w:top w:val="nil"/>
                          <w:left w:val="nil"/>
                          <w:bottom w:val="nil"/>
                          <w:right w:val="nil"/>
                        </w:tcBorders>
                      </w:tcPr>
                      <w:p>
                        <w:pPr>
                          <w:pStyle w:val="TableParagraph"/>
                          <w:ind w:right="28"/>
                          <w:jc w:val="center"/>
                          <w:rPr>
                            <w:sz w:val="24"/>
                          </w:rPr>
                        </w:pPr>
                        <w:r>
                          <w:rPr>
                            <w:sz w:val="24"/>
                          </w:rPr>
                          <w:t>7</w:t>
                        </w:r>
                      </w:p>
                    </w:tc>
                    <w:tc>
                      <w:tcPr>
                        <w:tcW w:w="1472" w:type="dxa"/>
                        <w:tcBorders>
                          <w:top w:val="nil"/>
                          <w:left w:val="nil"/>
                          <w:bottom w:val="nil"/>
                          <w:right w:val="nil"/>
                        </w:tcBorders>
                      </w:tcPr>
                      <w:p>
                        <w:pPr>
                          <w:pStyle w:val="TableParagraph"/>
                          <w:ind w:right="295"/>
                          <w:jc w:val="center"/>
                          <w:rPr>
                            <w:sz w:val="24"/>
                          </w:rPr>
                        </w:pPr>
                        <w:r>
                          <w:rPr>
                            <w:sz w:val="24"/>
                          </w:rPr>
                          <w:t>3</w:t>
                        </w:r>
                      </w:p>
                    </w:tc>
                    <w:tc>
                      <w:tcPr>
                        <w:tcW w:w="1040" w:type="dxa"/>
                        <w:tcBorders>
                          <w:top w:val="nil"/>
                          <w:left w:val="nil"/>
                          <w:bottom w:val="nil"/>
                          <w:right w:val="nil"/>
                        </w:tcBorders>
                      </w:tcPr>
                      <w:p>
                        <w:pPr>
                          <w:pStyle w:val="TableParagraph"/>
                          <w:ind w:left="196" w:right="264"/>
                          <w:jc w:val="center"/>
                          <w:rPr>
                            <w:sz w:val="24"/>
                          </w:rPr>
                        </w:pPr>
                        <w:r>
                          <w:rPr>
                            <w:sz w:val="24"/>
                          </w:rPr>
                          <w:t>0.309</w:t>
                        </w:r>
                      </w:p>
                    </w:tc>
                    <w:tc>
                      <w:tcPr>
                        <w:tcW w:w="1875" w:type="dxa"/>
                        <w:tcBorders>
                          <w:top w:val="nil"/>
                          <w:left w:val="nil"/>
                          <w:bottom w:val="nil"/>
                          <w:right w:val="nil"/>
                        </w:tcBorders>
                      </w:tcPr>
                      <w:p>
                        <w:pPr>
                          <w:pStyle w:val="TableParagraph"/>
                          <w:ind w:left="265" w:right="408"/>
                          <w:jc w:val="center"/>
                          <w:rPr>
                            <w:sz w:val="24"/>
                          </w:rPr>
                        </w:pPr>
                        <w:r>
                          <w:rPr>
                            <w:sz w:val="24"/>
                          </w:rPr>
                          <w:t>0.078-1.224</w:t>
                        </w:r>
                      </w:p>
                    </w:tc>
                    <w:tc>
                      <w:tcPr>
                        <w:tcW w:w="1556" w:type="dxa"/>
                        <w:tcBorders>
                          <w:top w:val="nil"/>
                          <w:left w:val="nil"/>
                          <w:bottom w:val="nil"/>
                          <w:right w:val="nil"/>
                        </w:tcBorders>
                      </w:tcPr>
                      <w:p>
                        <w:pPr>
                          <w:pStyle w:val="TableParagraph"/>
                          <w:ind w:left="410" w:right="564"/>
                          <w:jc w:val="center"/>
                          <w:rPr>
                            <w:sz w:val="24"/>
                          </w:rPr>
                        </w:pPr>
                        <w:r>
                          <w:rPr>
                            <w:sz w:val="24"/>
                          </w:rPr>
                          <w:t>0.078</w:t>
                        </w:r>
                      </w:p>
                    </w:tc>
                  </w:tr>
                </w:tbl>
                <w:p>
                  <w:pPr>
                    <w:pStyle w:val="BodyText"/>
                  </w:pPr>
                </w:p>
              </w:txbxContent>
            </v:textbox>
            <w10:wrap type="none"/>
          </v:shape>
        </w:pict>
      </w:r>
      <w:r>
        <w:rPr>
          <w:i/>
          <w:sz w:val="24"/>
        </w:rPr>
        <w:t>Riesgo</w:t>
        <w:tab/>
        <w:t>control</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17"/>
        </w:rPr>
      </w:pPr>
    </w:p>
    <w:p>
      <w:pPr>
        <w:spacing w:before="69"/>
        <w:ind w:left="304" w:right="0" w:firstLine="0"/>
        <w:jc w:val="both"/>
        <w:rPr>
          <w:i/>
          <w:sz w:val="24"/>
        </w:rPr>
      </w:pPr>
      <w:r>
        <w:rPr>
          <w:i/>
          <w:sz w:val="24"/>
        </w:rPr>
        <w:t>Comorbilidades asociadas a HTA</w:t>
      </w:r>
    </w:p>
    <w:p>
      <w:pPr>
        <w:pStyle w:val="BodyText"/>
        <w:rPr>
          <w:i/>
        </w:rPr>
      </w:pPr>
    </w:p>
    <w:p>
      <w:pPr>
        <w:pStyle w:val="BodyText"/>
        <w:spacing w:line="360" w:lineRule="auto"/>
        <w:ind w:left="304" w:right="290"/>
        <w:jc w:val="both"/>
      </w:pPr>
      <w:r>
        <w:rPr/>
        <w:t>En ambos grupos se observaron perros con diferentes comorbilidades y sanos, la relación de estas patologías con la obesidad fueron estudiadas haciendo énfasis en las enfermedades que fisiopatológicamente pueden desarrollar HTA como las enfermedades cardiacas, renales y endócrinas; siendo evidente que las enfermedades endócrinas como grupo tienen una mayor relación con la obesidad (OR 4.426, </w:t>
      </w:r>
      <w:r>
        <w:rPr>
          <w:i/>
        </w:rPr>
        <w:t>p </w:t>
      </w:r>
      <w:r>
        <w:rPr/>
        <w:t>˂ 0.038), a diferencia de las otras patologías (Tabla 16).</w:t>
      </w:r>
    </w:p>
    <w:p>
      <w:pPr>
        <w:spacing w:after="0" w:line="360" w:lineRule="auto"/>
        <w:jc w:val="both"/>
        <w:sectPr>
          <w:pgSz w:w="12240" w:h="15840"/>
          <w:pgMar w:header="754" w:footer="1007" w:top="960" w:bottom="1200" w:left="1420" w:right="1100"/>
        </w:sectPr>
      </w:pPr>
    </w:p>
    <w:p>
      <w:pPr>
        <w:pStyle w:val="BodyText"/>
        <w:rPr>
          <w:sz w:val="20"/>
        </w:rPr>
      </w:pPr>
    </w:p>
    <w:p>
      <w:pPr>
        <w:pStyle w:val="BodyText"/>
        <w:spacing w:before="4"/>
        <w:rPr>
          <w:sz w:val="19"/>
        </w:rPr>
      </w:pPr>
    </w:p>
    <w:p>
      <w:pPr>
        <w:pStyle w:val="BodyText"/>
        <w:spacing w:line="276" w:lineRule="auto"/>
        <w:ind w:left="364" w:right="924"/>
      </w:pPr>
      <w:r>
        <w:rPr>
          <w:b/>
        </w:rPr>
        <w:t>Tabla 16. </w:t>
      </w:r>
      <w:r>
        <w:rPr/>
        <w:t>Nivel de riesgo (OR) de desarrollar HTA en perros enfermos de ambos grupos estudiados</w:t>
      </w:r>
    </w:p>
    <w:p>
      <w:pPr>
        <w:pStyle w:val="BodyText"/>
        <w:spacing w:before="8"/>
        <w:rPr>
          <w:sz w:val="18"/>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696"/>
        <w:gridCol w:w="1763"/>
        <w:gridCol w:w="1599"/>
        <w:gridCol w:w="984"/>
        <w:gridCol w:w="1705"/>
        <w:gridCol w:w="900"/>
      </w:tblGrid>
      <w:tr>
        <w:trPr>
          <w:trHeight w:val="941" w:hRule="exact"/>
        </w:trPr>
        <w:tc>
          <w:tcPr>
            <w:tcW w:w="2696" w:type="dxa"/>
            <w:tcBorders>
              <w:left w:val="nil"/>
              <w:right w:val="nil"/>
            </w:tcBorders>
          </w:tcPr>
          <w:p>
            <w:pPr>
              <w:pStyle w:val="TableParagraph"/>
              <w:spacing w:before="5"/>
              <w:rPr>
                <w:sz w:val="20"/>
              </w:rPr>
            </w:pPr>
          </w:p>
          <w:p>
            <w:pPr>
              <w:pStyle w:val="TableParagraph"/>
              <w:ind w:left="110"/>
              <w:rPr>
                <w:i/>
                <w:sz w:val="19"/>
              </w:rPr>
            </w:pPr>
            <w:r>
              <w:rPr>
                <w:i/>
                <w:w w:val="105"/>
                <w:sz w:val="19"/>
              </w:rPr>
              <w:t>Enfermedades</w:t>
            </w:r>
          </w:p>
        </w:tc>
        <w:tc>
          <w:tcPr>
            <w:tcW w:w="1763" w:type="dxa"/>
            <w:tcBorders>
              <w:left w:val="nil"/>
              <w:right w:val="nil"/>
            </w:tcBorders>
          </w:tcPr>
          <w:p>
            <w:pPr>
              <w:pStyle w:val="TableParagraph"/>
              <w:spacing w:line="506" w:lineRule="auto" w:before="5"/>
              <w:ind w:left="655" w:right="248" w:hanging="308"/>
              <w:rPr>
                <w:i/>
                <w:sz w:val="19"/>
              </w:rPr>
            </w:pPr>
            <w:r>
              <w:rPr>
                <w:i/>
                <w:w w:val="105"/>
                <w:sz w:val="19"/>
              </w:rPr>
              <w:t>Grupo control </w:t>
            </w:r>
            <w:r>
              <w:rPr>
                <w:i/>
                <w:w w:val="105"/>
                <w:sz w:val="19"/>
              </w:rPr>
              <w:t>n=105</w:t>
            </w:r>
          </w:p>
        </w:tc>
        <w:tc>
          <w:tcPr>
            <w:tcW w:w="1599" w:type="dxa"/>
            <w:tcBorders>
              <w:left w:val="nil"/>
              <w:right w:val="nil"/>
            </w:tcBorders>
          </w:tcPr>
          <w:p>
            <w:pPr>
              <w:pStyle w:val="TableParagraph"/>
              <w:spacing w:line="506" w:lineRule="auto" w:before="5"/>
              <w:ind w:left="557" w:right="198" w:hanging="291"/>
              <w:rPr>
                <w:i/>
                <w:sz w:val="19"/>
              </w:rPr>
            </w:pPr>
            <w:r>
              <w:rPr>
                <w:i/>
                <w:w w:val="105"/>
                <w:sz w:val="19"/>
              </w:rPr>
              <w:t>Grupo obesos </w:t>
            </w:r>
            <w:r>
              <w:rPr>
                <w:i/>
                <w:w w:val="105"/>
                <w:sz w:val="19"/>
              </w:rPr>
              <w:t>n=139</w:t>
            </w:r>
          </w:p>
        </w:tc>
        <w:tc>
          <w:tcPr>
            <w:tcW w:w="984" w:type="dxa"/>
            <w:tcBorders>
              <w:left w:val="nil"/>
              <w:right w:val="nil"/>
            </w:tcBorders>
          </w:tcPr>
          <w:p>
            <w:pPr>
              <w:pStyle w:val="TableParagraph"/>
              <w:spacing w:before="5"/>
              <w:rPr>
                <w:sz w:val="20"/>
              </w:rPr>
            </w:pPr>
          </w:p>
          <w:p>
            <w:pPr>
              <w:pStyle w:val="TableParagraph"/>
              <w:ind w:left="198" w:right="295"/>
              <w:jc w:val="center"/>
              <w:rPr>
                <w:i/>
                <w:sz w:val="19"/>
              </w:rPr>
            </w:pPr>
            <w:r>
              <w:rPr>
                <w:i/>
                <w:w w:val="105"/>
                <w:sz w:val="19"/>
              </w:rPr>
              <w:t>OR</w:t>
            </w:r>
          </w:p>
        </w:tc>
        <w:tc>
          <w:tcPr>
            <w:tcW w:w="1705" w:type="dxa"/>
            <w:tcBorders>
              <w:left w:val="nil"/>
              <w:right w:val="nil"/>
            </w:tcBorders>
          </w:tcPr>
          <w:p>
            <w:pPr>
              <w:pStyle w:val="TableParagraph"/>
              <w:spacing w:before="5"/>
              <w:rPr>
                <w:sz w:val="20"/>
              </w:rPr>
            </w:pPr>
          </w:p>
          <w:p>
            <w:pPr>
              <w:pStyle w:val="TableParagraph"/>
              <w:ind w:left="298" w:right="301"/>
              <w:jc w:val="center"/>
              <w:rPr>
                <w:i/>
                <w:sz w:val="19"/>
              </w:rPr>
            </w:pPr>
            <w:r>
              <w:rPr>
                <w:i/>
                <w:w w:val="105"/>
                <w:sz w:val="19"/>
              </w:rPr>
              <w:t>OR (IC 95%)</w:t>
            </w:r>
          </w:p>
        </w:tc>
        <w:tc>
          <w:tcPr>
            <w:tcW w:w="900" w:type="dxa"/>
            <w:tcBorders>
              <w:left w:val="nil"/>
              <w:right w:val="nil"/>
            </w:tcBorders>
          </w:tcPr>
          <w:p>
            <w:pPr>
              <w:pStyle w:val="TableParagraph"/>
              <w:spacing w:before="5"/>
              <w:rPr>
                <w:sz w:val="20"/>
              </w:rPr>
            </w:pPr>
          </w:p>
          <w:p>
            <w:pPr>
              <w:pStyle w:val="TableParagraph"/>
              <w:ind w:left="91"/>
              <w:jc w:val="center"/>
              <w:rPr>
                <w:i/>
                <w:sz w:val="19"/>
              </w:rPr>
            </w:pPr>
            <w:r>
              <w:rPr>
                <w:i/>
                <w:w w:val="103"/>
                <w:sz w:val="19"/>
              </w:rPr>
              <w:t>p</w:t>
            </w:r>
          </w:p>
        </w:tc>
      </w:tr>
      <w:tr>
        <w:trPr>
          <w:trHeight w:val="362" w:hRule="exact"/>
        </w:trPr>
        <w:tc>
          <w:tcPr>
            <w:tcW w:w="2696" w:type="dxa"/>
            <w:tcBorders>
              <w:left w:val="nil"/>
              <w:bottom w:val="nil"/>
              <w:right w:val="nil"/>
            </w:tcBorders>
          </w:tcPr>
          <w:p>
            <w:pPr>
              <w:pStyle w:val="TableParagraph"/>
              <w:spacing w:before="5"/>
              <w:ind w:left="110"/>
              <w:rPr>
                <w:i/>
                <w:sz w:val="19"/>
              </w:rPr>
            </w:pPr>
            <w:r>
              <w:rPr>
                <w:i/>
                <w:w w:val="105"/>
                <w:sz w:val="19"/>
              </w:rPr>
              <w:t>Cardiópatas</w:t>
            </w:r>
          </w:p>
        </w:tc>
        <w:tc>
          <w:tcPr>
            <w:tcW w:w="1763" w:type="dxa"/>
            <w:tcBorders>
              <w:left w:val="nil"/>
              <w:bottom w:val="nil"/>
              <w:right w:val="nil"/>
            </w:tcBorders>
          </w:tcPr>
          <w:p>
            <w:pPr>
              <w:pStyle w:val="TableParagraph"/>
              <w:spacing w:before="5"/>
              <w:ind w:right="650"/>
              <w:jc w:val="right"/>
              <w:rPr>
                <w:sz w:val="19"/>
              </w:rPr>
            </w:pPr>
            <w:r>
              <w:rPr>
                <w:sz w:val="19"/>
              </w:rPr>
              <w:t>20</w:t>
            </w:r>
          </w:p>
        </w:tc>
        <w:tc>
          <w:tcPr>
            <w:tcW w:w="1599" w:type="dxa"/>
            <w:tcBorders>
              <w:left w:val="nil"/>
              <w:bottom w:val="nil"/>
              <w:right w:val="nil"/>
            </w:tcBorders>
          </w:tcPr>
          <w:p>
            <w:pPr>
              <w:pStyle w:val="TableParagraph"/>
              <w:spacing w:before="5"/>
              <w:ind w:left="724" w:right="198"/>
              <w:rPr>
                <w:sz w:val="19"/>
              </w:rPr>
            </w:pPr>
            <w:r>
              <w:rPr>
                <w:w w:val="105"/>
                <w:sz w:val="19"/>
              </w:rPr>
              <w:t>17</w:t>
            </w:r>
          </w:p>
        </w:tc>
        <w:tc>
          <w:tcPr>
            <w:tcW w:w="984" w:type="dxa"/>
            <w:tcBorders>
              <w:left w:val="nil"/>
              <w:bottom w:val="nil"/>
              <w:right w:val="nil"/>
            </w:tcBorders>
          </w:tcPr>
          <w:p>
            <w:pPr>
              <w:pStyle w:val="TableParagraph"/>
              <w:spacing w:before="5"/>
              <w:ind w:left="198" w:right="296"/>
              <w:jc w:val="center"/>
              <w:rPr>
                <w:sz w:val="19"/>
              </w:rPr>
            </w:pPr>
            <w:r>
              <w:rPr>
                <w:w w:val="105"/>
                <w:sz w:val="19"/>
              </w:rPr>
              <w:t>0.446</w:t>
            </w:r>
          </w:p>
        </w:tc>
        <w:tc>
          <w:tcPr>
            <w:tcW w:w="1705" w:type="dxa"/>
            <w:tcBorders>
              <w:left w:val="nil"/>
              <w:bottom w:val="nil"/>
              <w:right w:val="nil"/>
            </w:tcBorders>
          </w:tcPr>
          <w:p>
            <w:pPr>
              <w:pStyle w:val="TableParagraph"/>
              <w:spacing w:before="5"/>
              <w:ind w:left="299" w:right="301"/>
              <w:jc w:val="center"/>
              <w:rPr>
                <w:sz w:val="19"/>
              </w:rPr>
            </w:pPr>
            <w:r>
              <w:rPr>
                <w:w w:val="105"/>
                <w:sz w:val="19"/>
              </w:rPr>
              <w:t>0.226-0.878</w:t>
            </w:r>
          </w:p>
        </w:tc>
        <w:tc>
          <w:tcPr>
            <w:tcW w:w="900" w:type="dxa"/>
            <w:tcBorders>
              <w:left w:val="nil"/>
              <w:bottom w:val="nil"/>
              <w:right w:val="nil"/>
            </w:tcBorders>
          </w:tcPr>
          <w:p>
            <w:pPr>
              <w:pStyle w:val="TableParagraph"/>
              <w:spacing w:before="5"/>
              <w:ind w:left="301" w:right="209"/>
              <w:jc w:val="center"/>
              <w:rPr>
                <w:sz w:val="19"/>
              </w:rPr>
            </w:pPr>
            <w:r>
              <w:rPr>
                <w:w w:val="105"/>
                <w:sz w:val="19"/>
              </w:rPr>
              <w:t>0.01</w:t>
            </w:r>
          </w:p>
        </w:tc>
      </w:tr>
      <w:tr>
        <w:trPr>
          <w:trHeight w:val="461" w:hRule="exact"/>
        </w:trPr>
        <w:tc>
          <w:tcPr>
            <w:tcW w:w="2696" w:type="dxa"/>
            <w:tcBorders>
              <w:top w:val="nil"/>
              <w:left w:val="nil"/>
              <w:bottom w:val="nil"/>
              <w:right w:val="nil"/>
            </w:tcBorders>
          </w:tcPr>
          <w:p>
            <w:pPr>
              <w:pStyle w:val="TableParagraph"/>
              <w:spacing w:before="113"/>
              <w:ind w:left="110"/>
              <w:rPr>
                <w:i/>
                <w:sz w:val="19"/>
              </w:rPr>
            </w:pPr>
            <w:r>
              <w:rPr>
                <w:i/>
                <w:w w:val="105"/>
                <w:sz w:val="19"/>
              </w:rPr>
              <w:t>ERC</w:t>
            </w:r>
          </w:p>
        </w:tc>
        <w:tc>
          <w:tcPr>
            <w:tcW w:w="1763" w:type="dxa"/>
            <w:tcBorders>
              <w:top w:val="nil"/>
              <w:left w:val="nil"/>
              <w:bottom w:val="nil"/>
              <w:right w:val="nil"/>
            </w:tcBorders>
          </w:tcPr>
          <w:p>
            <w:pPr>
              <w:pStyle w:val="TableParagraph"/>
              <w:spacing w:before="113"/>
              <w:ind w:right="650"/>
              <w:jc w:val="right"/>
              <w:rPr>
                <w:sz w:val="19"/>
              </w:rPr>
            </w:pPr>
            <w:r>
              <w:rPr>
                <w:sz w:val="19"/>
              </w:rPr>
              <w:t>13</w:t>
            </w:r>
          </w:p>
        </w:tc>
        <w:tc>
          <w:tcPr>
            <w:tcW w:w="1599" w:type="dxa"/>
            <w:tcBorders>
              <w:top w:val="nil"/>
              <w:left w:val="nil"/>
              <w:bottom w:val="nil"/>
              <w:right w:val="nil"/>
            </w:tcBorders>
          </w:tcPr>
          <w:p>
            <w:pPr>
              <w:pStyle w:val="TableParagraph"/>
              <w:spacing w:before="113"/>
              <w:ind w:left="774"/>
              <w:rPr>
                <w:sz w:val="19"/>
              </w:rPr>
            </w:pPr>
            <w:r>
              <w:rPr>
                <w:w w:val="103"/>
                <w:sz w:val="19"/>
              </w:rPr>
              <w:t>8</w:t>
            </w:r>
          </w:p>
        </w:tc>
        <w:tc>
          <w:tcPr>
            <w:tcW w:w="984" w:type="dxa"/>
            <w:tcBorders>
              <w:top w:val="nil"/>
              <w:left w:val="nil"/>
              <w:bottom w:val="nil"/>
              <w:right w:val="nil"/>
            </w:tcBorders>
          </w:tcPr>
          <w:p>
            <w:pPr>
              <w:pStyle w:val="TableParagraph"/>
              <w:spacing w:before="113"/>
              <w:ind w:left="198" w:right="296"/>
              <w:jc w:val="center"/>
              <w:rPr>
                <w:sz w:val="19"/>
              </w:rPr>
            </w:pPr>
            <w:r>
              <w:rPr>
                <w:w w:val="105"/>
                <w:sz w:val="19"/>
              </w:rPr>
              <w:t>0.432</w:t>
            </w:r>
          </w:p>
        </w:tc>
        <w:tc>
          <w:tcPr>
            <w:tcW w:w="1705" w:type="dxa"/>
            <w:tcBorders>
              <w:top w:val="nil"/>
              <w:left w:val="nil"/>
              <w:bottom w:val="nil"/>
              <w:right w:val="nil"/>
            </w:tcBorders>
          </w:tcPr>
          <w:p>
            <w:pPr>
              <w:pStyle w:val="TableParagraph"/>
              <w:spacing w:before="113"/>
              <w:ind w:left="299" w:right="301"/>
              <w:jc w:val="center"/>
              <w:rPr>
                <w:sz w:val="19"/>
              </w:rPr>
            </w:pPr>
            <w:r>
              <w:rPr>
                <w:w w:val="105"/>
                <w:sz w:val="19"/>
              </w:rPr>
              <w:t>0.175-1.085</w:t>
            </w:r>
          </w:p>
        </w:tc>
        <w:tc>
          <w:tcPr>
            <w:tcW w:w="900" w:type="dxa"/>
            <w:tcBorders>
              <w:top w:val="nil"/>
              <w:left w:val="nil"/>
              <w:bottom w:val="nil"/>
              <w:right w:val="nil"/>
            </w:tcBorders>
          </w:tcPr>
          <w:p>
            <w:pPr>
              <w:pStyle w:val="TableParagraph"/>
              <w:spacing w:before="113"/>
              <w:ind w:left="301" w:right="209"/>
              <w:jc w:val="center"/>
              <w:rPr>
                <w:sz w:val="19"/>
              </w:rPr>
            </w:pPr>
            <w:r>
              <w:rPr>
                <w:w w:val="105"/>
                <w:sz w:val="19"/>
              </w:rPr>
              <w:t>0.06</w:t>
            </w:r>
          </w:p>
        </w:tc>
      </w:tr>
      <w:tr>
        <w:trPr>
          <w:trHeight w:val="463" w:hRule="exact"/>
        </w:trPr>
        <w:tc>
          <w:tcPr>
            <w:tcW w:w="2696" w:type="dxa"/>
            <w:tcBorders>
              <w:top w:val="nil"/>
              <w:left w:val="nil"/>
              <w:bottom w:val="nil"/>
              <w:right w:val="nil"/>
            </w:tcBorders>
          </w:tcPr>
          <w:p>
            <w:pPr>
              <w:pStyle w:val="TableParagraph"/>
              <w:spacing w:before="113"/>
              <w:ind w:left="110"/>
              <w:rPr>
                <w:i/>
                <w:sz w:val="19"/>
              </w:rPr>
            </w:pPr>
            <w:r>
              <w:rPr>
                <w:i/>
                <w:w w:val="105"/>
                <w:sz w:val="19"/>
              </w:rPr>
              <w:t>Endocrinopatías</w:t>
            </w:r>
          </w:p>
        </w:tc>
        <w:tc>
          <w:tcPr>
            <w:tcW w:w="1763" w:type="dxa"/>
            <w:tcBorders>
              <w:top w:val="nil"/>
              <w:left w:val="nil"/>
              <w:bottom w:val="nil"/>
              <w:right w:val="nil"/>
            </w:tcBorders>
          </w:tcPr>
          <w:p>
            <w:pPr>
              <w:pStyle w:val="TableParagraph"/>
              <w:spacing w:before="113"/>
              <w:ind w:right="702"/>
              <w:jc w:val="right"/>
              <w:rPr>
                <w:sz w:val="19"/>
              </w:rPr>
            </w:pPr>
            <w:r>
              <w:rPr>
                <w:w w:val="103"/>
                <w:sz w:val="19"/>
              </w:rPr>
              <w:t>2</w:t>
            </w:r>
          </w:p>
        </w:tc>
        <w:tc>
          <w:tcPr>
            <w:tcW w:w="1599" w:type="dxa"/>
            <w:tcBorders>
              <w:top w:val="nil"/>
              <w:left w:val="nil"/>
              <w:bottom w:val="nil"/>
              <w:right w:val="nil"/>
            </w:tcBorders>
          </w:tcPr>
          <w:p>
            <w:pPr>
              <w:pStyle w:val="TableParagraph"/>
              <w:spacing w:before="113"/>
              <w:ind w:left="724" w:right="198"/>
              <w:rPr>
                <w:sz w:val="19"/>
              </w:rPr>
            </w:pPr>
            <w:r>
              <w:rPr>
                <w:w w:val="105"/>
                <w:sz w:val="19"/>
              </w:rPr>
              <w:t>11</w:t>
            </w:r>
          </w:p>
        </w:tc>
        <w:tc>
          <w:tcPr>
            <w:tcW w:w="984" w:type="dxa"/>
            <w:tcBorders>
              <w:top w:val="nil"/>
              <w:left w:val="nil"/>
              <w:bottom w:val="nil"/>
              <w:right w:val="nil"/>
            </w:tcBorders>
          </w:tcPr>
          <w:p>
            <w:pPr>
              <w:pStyle w:val="TableParagraph"/>
              <w:spacing w:before="113"/>
              <w:ind w:left="198" w:right="296"/>
              <w:jc w:val="center"/>
              <w:rPr>
                <w:sz w:val="19"/>
              </w:rPr>
            </w:pPr>
            <w:r>
              <w:rPr>
                <w:w w:val="105"/>
                <w:sz w:val="19"/>
              </w:rPr>
              <w:t>4.426</w:t>
            </w:r>
          </w:p>
        </w:tc>
        <w:tc>
          <w:tcPr>
            <w:tcW w:w="1705" w:type="dxa"/>
            <w:tcBorders>
              <w:top w:val="nil"/>
              <w:left w:val="nil"/>
              <w:bottom w:val="nil"/>
              <w:right w:val="nil"/>
            </w:tcBorders>
          </w:tcPr>
          <w:p>
            <w:pPr>
              <w:pStyle w:val="TableParagraph"/>
              <w:spacing w:before="113"/>
              <w:ind w:left="299" w:right="301"/>
              <w:jc w:val="center"/>
              <w:rPr>
                <w:sz w:val="19"/>
              </w:rPr>
            </w:pPr>
            <w:r>
              <w:rPr>
                <w:w w:val="105"/>
                <w:sz w:val="19"/>
              </w:rPr>
              <w:t>1.012-20.41</w:t>
            </w:r>
          </w:p>
        </w:tc>
        <w:tc>
          <w:tcPr>
            <w:tcW w:w="900" w:type="dxa"/>
            <w:tcBorders>
              <w:top w:val="nil"/>
              <w:left w:val="nil"/>
              <w:bottom w:val="nil"/>
              <w:right w:val="nil"/>
            </w:tcBorders>
          </w:tcPr>
          <w:p>
            <w:pPr>
              <w:pStyle w:val="TableParagraph"/>
              <w:spacing w:before="113"/>
              <w:ind w:left="301" w:right="209"/>
              <w:jc w:val="center"/>
              <w:rPr>
                <w:sz w:val="19"/>
              </w:rPr>
            </w:pPr>
            <w:r>
              <w:rPr>
                <w:w w:val="105"/>
                <w:sz w:val="19"/>
              </w:rPr>
              <w:t>0.03</w:t>
            </w:r>
          </w:p>
        </w:tc>
      </w:tr>
      <w:tr>
        <w:trPr>
          <w:trHeight w:val="485" w:hRule="exact"/>
        </w:trPr>
        <w:tc>
          <w:tcPr>
            <w:tcW w:w="2696" w:type="dxa"/>
            <w:tcBorders>
              <w:top w:val="nil"/>
              <w:left w:val="nil"/>
              <w:bottom w:val="nil"/>
              <w:right w:val="nil"/>
            </w:tcBorders>
          </w:tcPr>
          <w:p>
            <w:pPr>
              <w:pStyle w:val="TableParagraph"/>
              <w:numPr>
                <w:ilvl w:val="0"/>
                <w:numId w:val="3"/>
              </w:numPr>
              <w:tabs>
                <w:tab w:pos="470" w:val="left" w:leader="none"/>
                <w:tab w:pos="471" w:val="left" w:leader="none"/>
              </w:tabs>
              <w:spacing w:line="240" w:lineRule="auto" w:before="111" w:after="0"/>
              <w:ind w:left="470" w:right="0" w:hanging="360"/>
              <w:jc w:val="left"/>
              <w:rPr>
                <w:i/>
                <w:sz w:val="19"/>
              </w:rPr>
            </w:pPr>
            <w:r>
              <w:rPr>
                <w:i/>
                <w:w w:val="105"/>
                <w:sz w:val="19"/>
              </w:rPr>
              <w:t>Diabetes</w:t>
            </w:r>
          </w:p>
        </w:tc>
        <w:tc>
          <w:tcPr>
            <w:tcW w:w="1763" w:type="dxa"/>
            <w:tcBorders>
              <w:top w:val="nil"/>
              <w:left w:val="nil"/>
              <w:bottom w:val="nil"/>
              <w:right w:val="nil"/>
            </w:tcBorders>
          </w:tcPr>
          <w:p>
            <w:pPr>
              <w:pStyle w:val="TableParagraph"/>
              <w:spacing w:before="115"/>
              <w:ind w:right="702"/>
              <w:jc w:val="right"/>
              <w:rPr>
                <w:sz w:val="19"/>
              </w:rPr>
            </w:pPr>
            <w:r>
              <w:rPr>
                <w:w w:val="103"/>
                <w:sz w:val="19"/>
              </w:rPr>
              <w:t>1</w:t>
            </w:r>
          </w:p>
        </w:tc>
        <w:tc>
          <w:tcPr>
            <w:tcW w:w="1599" w:type="dxa"/>
            <w:tcBorders>
              <w:top w:val="nil"/>
              <w:left w:val="nil"/>
              <w:bottom w:val="nil"/>
              <w:right w:val="nil"/>
            </w:tcBorders>
          </w:tcPr>
          <w:p>
            <w:pPr>
              <w:pStyle w:val="TableParagraph"/>
              <w:spacing w:before="115"/>
              <w:ind w:left="774"/>
              <w:rPr>
                <w:sz w:val="19"/>
              </w:rPr>
            </w:pPr>
            <w:r>
              <w:rPr>
                <w:w w:val="103"/>
                <w:sz w:val="19"/>
              </w:rPr>
              <w:t>3</w:t>
            </w:r>
          </w:p>
        </w:tc>
        <w:tc>
          <w:tcPr>
            <w:tcW w:w="984" w:type="dxa"/>
            <w:tcBorders>
              <w:top w:val="nil"/>
              <w:left w:val="nil"/>
              <w:bottom w:val="nil"/>
              <w:right w:val="nil"/>
            </w:tcBorders>
          </w:tcPr>
          <w:p>
            <w:pPr>
              <w:pStyle w:val="TableParagraph"/>
              <w:spacing w:before="115"/>
              <w:ind w:left="198" w:right="296"/>
              <w:jc w:val="center"/>
              <w:rPr>
                <w:sz w:val="19"/>
              </w:rPr>
            </w:pPr>
            <w:r>
              <w:rPr>
                <w:w w:val="105"/>
                <w:sz w:val="19"/>
              </w:rPr>
              <w:t>2.294</w:t>
            </w:r>
          </w:p>
        </w:tc>
        <w:tc>
          <w:tcPr>
            <w:tcW w:w="1705" w:type="dxa"/>
            <w:tcBorders>
              <w:top w:val="nil"/>
              <w:left w:val="nil"/>
              <w:bottom w:val="nil"/>
              <w:right w:val="nil"/>
            </w:tcBorders>
          </w:tcPr>
          <w:p>
            <w:pPr>
              <w:pStyle w:val="TableParagraph"/>
              <w:spacing w:before="115"/>
              <w:ind w:left="299" w:right="301"/>
              <w:jc w:val="center"/>
              <w:rPr>
                <w:sz w:val="19"/>
              </w:rPr>
            </w:pPr>
            <w:r>
              <w:rPr>
                <w:w w:val="105"/>
                <w:sz w:val="19"/>
              </w:rPr>
              <w:t>0.235-22.375</w:t>
            </w:r>
          </w:p>
        </w:tc>
        <w:tc>
          <w:tcPr>
            <w:tcW w:w="900" w:type="dxa"/>
            <w:tcBorders>
              <w:top w:val="nil"/>
              <w:left w:val="nil"/>
              <w:bottom w:val="nil"/>
              <w:right w:val="nil"/>
            </w:tcBorders>
          </w:tcPr>
          <w:p>
            <w:pPr>
              <w:pStyle w:val="TableParagraph"/>
              <w:spacing w:before="115"/>
              <w:ind w:left="301" w:right="209"/>
              <w:jc w:val="center"/>
              <w:rPr>
                <w:sz w:val="19"/>
              </w:rPr>
            </w:pPr>
            <w:r>
              <w:rPr>
                <w:w w:val="105"/>
                <w:sz w:val="19"/>
              </w:rPr>
              <w:t>0.46</w:t>
            </w:r>
          </w:p>
        </w:tc>
      </w:tr>
      <w:tr>
        <w:trPr>
          <w:trHeight w:val="475" w:hRule="exact"/>
        </w:trPr>
        <w:tc>
          <w:tcPr>
            <w:tcW w:w="2696" w:type="dxa"/>
            <w:tcBorders>
              <w:top w:val="nil"/>
              <w:left w:val="nil"/>
              <w:bottom w:val="nil"/>
              <w:right w:val="nil"/>
            </w:tcBorders>
          </w:tcPr>
          <w:p>
            <w:pPr>
              <w:pStyle w:val="TableParagraph"/>
              <w:numPr>
                <w:ilvl w:val="0"/>
                <w:numId w:val="4"/>
              </w:numPr>
              <w:tabs>
                <w:tab w:pos="470" w:val="left" w:leader="none"/>
                <w:tab w:pos="471" w:val="left" w:leader="none"/>
              </w:tabs>
              <w:spacing w:line="240" w:lineRule="auto" w:before="101" w:after="0"/>
              <w:ind w:left="470" w:right="0" w:hanging="360"/>
              <w:jc w:val="left"/>
              <w:rPr>
                <w:i/>
                <w:sz w:val="19"/>
              </w:rPr>
            </w:pPr>
            <w:r>
              <w:rPr>
                <w:i/>
                <w:w w:val="105"/>
                <w:sz w:val="19"/>
              </w:rPr>
              <w:t>Hiperadrenocorticismo</w:t>
            </w:r>
          </w:p>
        </w:tc>
        <w:tc>
          <w:tcPr>
            <w:tcW w:w="1763" w:type="dxa"/>
            <w:tcBorders>
              <w:top w:val="nil"/>
              <w:left w:val="nil"/>
              <w:bottom w:val="nil"/>
              <w:right w:val="nil"/>
            </w:tcBorders>
          </w:tcPr>
          <w:p>
            <w:pPr>
              <w:pStyle w:val="TableParagraph"/>
              <w:spacing w:before="105"/>
              <w:ind w:right="702"/>
              <w:jc w:val="right"/>
              <w:rPr>
                <w:sz w:val="19"/>
              </w:rPr>
            </w:pPr>
            <w:r>
              <w:rPr>
                <w:w w:val="103"/>
                <w:sz w:val="19"/>
              </w:rPr>
              <w:t>1</w:t>
            </w:r>
          </w:p>
        </w:tc>
        <w:tc>
          <w:tcPr>
            <w:tcW w:w="1599" w:type="dxa"/>
            <w:tcBorders>
              <w:top w:val="nil"/>
              <w:left w:val="nil"/>
              <w:bottom w:val="nil"/>
              <w:right w:val="nil"/>
            </w:tcBorders>
          </w:tcPr>
          <w:p>
            <w:pPr>
              <w:pStyle w:val="TableParagraph"/>
              <w:spacing w:before="105"/>
              <w:ind w:left="774"/>
              <w:rPr>
                <w:sz w:val="19"/>
              </w:rPr>
            </w:pPr>
            <w:r>
              <w:rPr>
                <w:w w:val="103"/>
                <w:sz w:val="19"/>
              </w:rPr>
              <w:t>2</w:t>
            </w:r>
          </w:p>
        </w:tc>
        <w:tc>
          <w:tcPr>
            <w:tcW w:w="984" w:type="dxa"/>
            <w:tcBorders>
              <w:top w:val="nil"/>
              <w:left w:val="nil"/>
              <w:bottom w:val="nil"/>
              <w:right w:val="nil"/>
            </w:tcBorders>
          </w:tcPr>
          <w:p>
            <w:pPr>
              <w:pStyle w:val="TableParagraph"/>
              <w:spacing w:before="105"/>
              <w:ind w:left="198" w:right="296"/>
              <w:jc w:val="center"/>
              <w:rPr>
                <w:sz w:val="19"/>
              </w:rPr>
            </w:pPr>
            <w:r>
              <w:rPr>
                <w:w w:val="105"/>
                <w:sz w:val="19"/>
              </w:rPr>
              <w:t>1.518</w:t>
            </w:r>
          </w:p>
        </w:tc>
        <w:tc>
          <w:tcPr>
            <w:tcW w:w="1705" w:type="dxa"/>
            <w:tcBorders>
              <w:top w:val="nil"/>
              <w:left w:val="nil"/>
              <w:bottom w:val="nil"/>
              <w:right w:val="nil"/>
            </w:tcBorders>
          </w:tcPr>
          <w:p>
            <w:pPr>
              <w:pStyle w:val="TableParagraph"/>
              <w:spacing w:before="105"/>
              <w:ind w:left="299" w:right="301"/>
              <w:jc w:val="center"/>
              <w:rPr>
                <w:sz w:val="19"/>
              </w:rPr>
            </w:pPr>
            <w:r>
              <w:rPr>
                <w:w w:val="105"/>
                <w:sz w:val="19"/>
              </w:rPr>
              <w:t>0.136-16.972</w:t>
            </w:r>
          </w:p>
        </w:tc>
        <w:tc>
          <w:tcPr>
            <w:tcW w:w="900" w:type="dxa"/>
            <w:tcBorders>
              <w:top w:val="nil"/>
              <w:left w:val="nil"/>
              <w:bottom w:val="nil"/>
              <w:right w:val="nil"/>
            </w:tcBorders>
          </w:tcPr>
          <w:p>
            <w:pPr>
              <w:pStyle w:val="TableParagraph"/>
              <w:spacing w:before="105"/>
              <w:ind w:left="301" w:right="209"/>
              <w:jc w:val="center"/>
              <w:rPr>
                <w:sz w:val="19"/>
              </w:rPr>
            </w:pPr>
            <w:r>
              <w:rPr>
                <w:w w:val="105"/>
                <w:sz w:val="19"/>
              </w:rPr>
              <w:t>0.73</w:t>
            </w:r>
          </w:p>
        </w:tc>
      </w:tr>
      <w:tr>
        <w:trPr>
          <w:trHeight w:val="468" w:hRule="exact"/>
        </w:trPr>
        <w:tc>
          <w:tcPr>
            <w:tcW w:w="2696" w:type="dxa"/>
            <w:tcBorders>
              <w:top w:val="nil"/>
              <w:left w:val="nil"/>
              <w:bottom w:val="nil"/>
              <w:right w:val="nil"/>
            </w:tcBorders>
          </w:tcPr>
          <w:p>
            <w:pPr>
              <w:pStyle w:val="TableParagraph"/>
              <w:numPr>
                <w:ilvl w:val="0"/>
                <w:numId w:val="5"/>
              </w:numPr>
              <w:tabs>
                <w:tab w:pos="470" w:val="left" w:leader="none"/>
                <w:tab w:pos="471" w:val="left" w:leader="none"/>
              </w:tabs>
              <w:spacing w:line="240" w:lineRule="auto" w:before="96" w:after="0"/>
              <w:ind w:left="470" w:right="0" w:hanging="360"/>
              <w:jc w:val="left"/>
              <w:rPr>
                <w:i/>
                <w:sz w:val="19"/>
              </w:rPr>
            </w:pPr>
            <w:r>
              <w:rPr>
                <w:i/>
                <w:w w:val="105"/>
                <w:sz w:val="19"/>
              </w:rPr>
              <w:t>Hipotiroidismo</w:t>
            </w:r>
          </w:p>
        </w:tc>
        <w:tc>
          <w:tcPr>
            <w:tcW w:w="1763" w:type="dxa"/>
            <w:tcBorders>
              <w:top w:val="nil"/>
              <w:left w:val="nil"/>
              <w:bottom w:val="nil"/>
              <w:right w:val="nil"/>
            </w:tcBorders>
          </w:tcPr>
          <w:p>
            <w:pPr>
              <w:pStyle w:val="TableParagraph"/>
              <w:spacing w:before="105"/>
              <w:ind w:right="702"/>
              <w:jc w:val="right"/>
              <w:rPr>
                <w:sz w:val="19"/>
              </w:rPr>
            </w:pPr>
            <w:r>
              <w:rPr>
                <w:w w:val="103"/>
                <w:sz w:val="19"/>
              </w:rPr>
              <w:t>0</w:t>
            </w:r>
          </w:p>
        </w:tc>
        <w:tc>
          <w:tcPr>
            <w:tcW w:w="1599" w:type="dxa"/>
            <w:tcBorders>
              <w:top w:val="nil"/>
              <w:left w:val="nil"/>
              <w:bottom w:val="nil"/>
              <w:right w:val="nil"/>
            </w:tcBorders>
          </w:tcPr>
          <w:p>
            <w:pPr>
              <w:pStyle w:val="TableParagraph"/>
              <w:spacing w:before="105"/>
              <w:ind w:left="774"/>
              <w:rPr>
                <w:sz w:val="19"/>
              </w:rPr>
            </w:pPr>
            <w:r>
              <w:rPr>
                <w:w w:val="103"/>
                <w:sz w:val="19"/>
              </w:rPr>
              <w:t>6</w:t>
            </w:r>
          </w:p>
        </w:tc>
        <w:tc>
          <w:tcPr>
            <w:tcW w:w="984" w:type="dxa"/>
            <w:tcBorders>
              <w:top w:val="nil"/>
              <w:left w:val="nil"/>
              <w:bottom w:val="nil"/>
              <w:right w:val="nil"/>
            </w:tcBorders>
          </w:tcPr>
          <w:p>
            <w:pPr>
              <w:pStyle w:val="TableParagraph"/>
              <w:spacing w:before="105"/>
              <w:ind w:left="198" w:right="296"/>
              <w:jc w:val="center"/>
              <w:rPr>
                <w:sz w:val="19"/>
              </w:rPr>
            </w:pPr>
            <w:r>
              <w:rPr>
                <w:w w:val="105"/>
                <w:sz w:val="19"/>
              </w:rPr>
              <w:t>--</w:t>
            </w:r>
          </w:p>
        </w:tc>
        <w:tc>
          <w:tcPr>
            <w:tcW w:w="1705" w:type="dxa"/>
            <w:tcBorders>
              <w:top w:val="nil"/>
              <w:left w:val="nil"/>
              <w:bottom w:val="nil"/>
              <w:right w:val="nil"/>
            </w:tcBorders>
          </w:tcPr>
          <w:p>
            <w:pPr>
              <w:pStyle w:val="TableParagraph"/>
              <w:spacing w:before="105"/>
              <w:ind w:left="299" w:right="301"/>
              <w:jc w:val="center"/>
              <w:rPr>
                <w:sz w:val="19"/>
              </w:rPr>
            </w:pPr>
            <w:r>
              <w:rPr>
                <w:w w:val="105"/>
                <w:sz w:val="19"/>
              </w:rPr>
              <w:t>--</w:t>
            </w:r>
          </w:p>
        </w:tc>
        <w:tc>
          <w:tcPr>
            <w:tcW w:w="900" w:type="dxa"/>
            <w:tcBorders>
              <w:top w:val="nil"/>
              <w:left w:val="nil"/>
              <w:bottom w:val="nil"/>
              <w:right w:val="nil"/>
            </w:tcBorders>
          </w:tcPr>
          <w:p>
            <w:pPr>
              <w:pStyle w:val="TableParagraph"/>
              <w:spacing w:before="105"/>
              <w:ind w:left="301" w:right="209"/>
              <w:jc w:val="center"/>
              <w:rPr>
                <w:sz w:val="19"/>
              </w:rPr>
            </w:pPr>
            <w:r>
              <w:rPr>
                <w:w w:val="105"/>
                <w:sz w:val="19"/>
              </w:rPr>
              <w:t>--</w:t>
            </w:r>
          </w:p>
        </w:tc>
      </w:tr>
      <w:tr>
        <w:trPr>
          <w:trHeight w:val="419" w:hRule="exact"/>
        </w:trPr>
        <w:tc>
          <w:tcPr>
            <w:tcW w:w="2696" w:type="dxa"/>
            <w:tcBorders>
              <w:top w:val="nil"/>
              <w:left w:val="nil"/>
              <w:bottom w:val="nil"/>
              <w:right w:val="nil"/>
            </w:tcBorders>
          </w:tcPr>
          <w:p>
            <w:pPr>
              <w:pStyle w:val="TableParagraph"/>
              <w:spacing w:before="102"/>
              <w:ind w:left="110"/>
              <w:rPr>
                <w:i/>
                <w:sz w:val="19"/>
              </w:rPr>
            </w:pPr>
            <w:r>
              <w:rPr>
                <w:i/>
                <w:w w:val="105"/>
                <w:sz w:val="19"/>
              </w:rPr>
              <w:t>Otros*</w:t>
            </w:r>
          </w:p>
        </w:tc>
        <w:tc>
          <w:tcPr>
            <w:tcW w:w="1763" w:type="dxa"/>
            <w:tcBorders>
              <w:top w:val="nil"/>
              <w:left w:val="nil"/>
              <w:bottom w:val="nil"/>
              <w:right w:val="nil"/>
            </w:tcBorders>
          </w:tcPr>
          <w:p>
            <w:pPr>
              <w:pStyle w:val="TableParagraph"/>
              <w:spacing w:before="102"/>
              <w:ind w:right="650"/>
              <w:jc w:val="right"/>
              <w:rPr>
                <w:sz w:val="19"/>
              </w:rPr>
            </w:pPr>
            <w:r>
              <w:rPr>
                <w:sz w:val="19"/>
              </w:rPr>
              <w:t>68</w:t>
            </w:r>
          </w:p>
        </w:tc>
        <w:tc>
          <w:tcPr>
            <w:tcW w:w="1599" w:type="dxa"/>
            <w:tcBorders>
              <w:top w:val="nil"/>
              <w:left w:val="nil"/>
              <w:bottom w:val="nil"/>
              <w:right w:val="nil"/>
            </w:tcBorders>
          </w:tcPr>
          <w:p>
            <w:pPr>
              <w:pStyle w:val="TableParagraph"/>
              <w:spacing w:before="102"/>
              <w:ind w:left="724" w:right="198"/>
              <w:rPr>
                <w:sz w:val="19"/>
              </w:rPr>
            </w:pPr>
            <w:r>
              <w:rPr>
                <w:w w:val="105"/>
                <w:sz w:val="19"/>
              </w:rPr>
              <w:t>92</w:t>
            </w:r>
          </w:p>
        </w:tc>
        <w:tc>
          <w:tcPr>
            <w:tcW w:w="984" w:type="dxa"/>
            <w:tcBorders>
              <w:top w:val="nil"/>
              <w:left w:val="nil"/>
              <w:bottom w:val="nil"/>
              <w:right w:val="nil"/>
            </w:tcBorders>
          </w:tcPr>
          <w:p>
            <w:pPr>
              <w:pStyle w:val="TableParagraph"/>
              <w:spacing w:before="102"/>
              <w:ind w:left="198" w:right="296"/>
              <w:jc w:val="center"/>
              <w:rPr>
                <w:sz w:val="19"/>
              </w:rPr>
            </w:pPr>
            <w:r>
              <w:rPr>
                <w:w w:val="105"/>
                <w:sz w:val="19"/>
              </w:rPr>
              <w:t>1.065</w:t>
            </w:r>
          </w:p>
        </w:tc>
        <w:tc>
          <w:tcPr>
            <w:tcW w:w="1705" w:type="dxa"/>
            <w:tcBorders>
              <w:top w:val="nil"/>
              <w:left w:val="nil"/>
              <w:bottom w:val="nil"/>
              <w:right w:val="nil"/>
            </w:tcBorders>
          </w:tcPr>
          <w:p>
            <w:pPr>
              <w:pStyle w:val="TableParagraph"/>
              <w:spacing w:before="102"/>
              <w:ind w:left="299" w:right="301"/>
              <w:jc w:val="center"/>
              <w:rPr>
                <w:sz w:val="19"/>
              </w:rPr>
            </w:pPr>
            <w:r>
              <w:rPr>
                <w:w w:val="105"/>
                <w:sz w:val="19"/>
              </w:rPr>
              <w:t>0.625-1.814</w:t>
            </w:r>
          </w:p>
        </w:tc>
        <w:tc>
          <w:tcPr>
            <w:tcW w:w="900" w:type="dxa"/>
            <w:tcBorders>
              <w:top w:val="nil"/>
              <w:left w:val="nil"/>
              <w:bottom w:val="nil"/>
              <w:right w:val="nil"/>
            </w:tcBorders>
          </w:tcPr>
          <w:p>
            <w:pPr>
              <w:pStyle w:val="TableParagraph"/>
              <w:spacing w:before="102"/>
              <w:ind w:left="301" w:right="209"/>
              <w:jc w:val="center"/>
              <w:rPr>
                <w:sz w:val="19"/>
              </w:rPr>
            </w:pPr>
            <w:r>
              <w:rPr>
                <w:w w:val="105"/>
                <w:sz w:val="19"/>
              </w:rPr>
              <w:t>0.81</w:t>
            </w:r>
          </w:p>
        </w:tc>
      </w:tr>
    </w:tbl>
    <w:p>
      <w:pPr>
        <w:pStyle w:val="BodyText"/>
        <w:spacing w:before="3"/>
        <w:rPr>
          <w:sz w:val="16"/>
        </w:rPr>
      </w:pPr>
    </w:p>
    <w:p>
      <w:pPr>
        <w:pStyle w:val="BodyText"/>
        <w:spacing w:before="69"/>
        <w:ind w:left="364"/>
        <w:jc w:val="both"/>
      </w:pPr>
      <w:r>
        <w:rPr/>
        <w:t>* Otras enfermedades no asociadas con HTA y pacientes sanos.</w:t>
      </w:r>
    </w:p>
    <w:p>
      <w:pPr>
        <w:pStyle w:val="BodyText"/>
      </w:pPr>
    </w:p>
    <w:p>
      <w:pPr>
        <w:pStyle w:val="BodyText"/>
      </w:pPr>
    </w:p>
    <w:p>
      <w:pPr>
        <w:pStyle w:val="BodyText"/>
        <w:tabs>
          <w:tab w:pos="9367" w:val="left" w:leader="none"/>
        </w:tabs>
        <w:spacing w:line="360" w:lineRule="auto" w:before="141"/>
        <w:ind w:left="364" w:right="370"/>
        <w:jc w:val="both"/>
        <w:rPr>
          <w:i/>
        </w:rPr>
      </w:pPr>
      <w:r>
        <w:rPr/>
        <w:t>En la tabla 17 se muestra la frecuencia de casos con HTA en riesgos moderado y severo   (&gt;160 mmHg) en perros con enfermedades cardiacas, renales y endócrinas; en el grupo control hay</w:t>
      </w:r>
      <w:r>
        <w:rPr>
          <w:spacing w:val="30"/>
        </w:rPr>
        <w:t> </w:t>
      </w:r>
      <w:r>
        <w:rPr/>
        <w:t>una</w:t>
      </w:r>
      <w:r>
        <w:rPr>
          <w:spacing w:val="30"/>
        </w:rPr>
        <w:t> </w:t>
      </w:r>
      <w:r>
        <w:rPr/>
        <w:t>mayor</w:t>
      </w:r>
      <w:r>
        <w:rPr>
          <w:spacing w:val="30"/>
        </w:rPr>
        <w:t> </w:t>
      </w:r>
      <w:r>
        <w:rPr/>
        <w:t>probabilidad</w:t>
      </w:r>
      <w:r>
        <w:rPr>
          <w:spacing w:val="30"/>
        </w:rPr>
        <w:t> </w:t>
      </w:r>
      <w:r>
        <w:rPr/>
        <w:t>de</w:t>
      </w:r>
      <w:r>
        <w:rPr>
          <w:spacing w:val="30"/>
        </w:rPr>
        <w:t> </w:t>
      </w:r>
      <w:r>
        <w:rPr/>
        <w:t>padecer</w:t>
      </w:r>
      <w:r>
        <w:rPr>
          <w:spacing w:val="30"/>
        </w:rPr>
        <w:t> </w:t>
      </w:r>
      <w:r>
        <w:rPr/>
        <w:t>HTA</w:t>
      </w:r>
      <w:r>
        <w:rPr>
          <w:spacing w:val="30"/>
        </w:rPr>
        <w:t> </w:t>
      </w:r>
      <w:r>
        <w:rPr/>
        <w:t>en</w:t>
      </w:r>
      <w:r>
        <w:rPr>
          <w:spacing w:val="30"/>
        </w:rPr>
        <w:t> </w:t>
      </w:r>
      <w:r>
        <w:rPr/>
        <w:t>pacientes</w:t>
      </w:r>
      <w:r>
        <w:rPr>
          <w:spacing w:val="30"/>
        </w:rPr>
        <w:t> </w:t>
      </w:r>
      <w:r>
        <w:rPr/>
        <w:t>con</w:t>
      </w:r>
      <w:r>
        <w:rPr>
          <w:spacing w:val="30"/>
        </w:rPr>
        <w:t> </w:t>
      </w:r>
      <w:r>
        <w:rPr/>
        <w:t>ERC</w:t>
      </w:r>
      <w:r>
        <w:rPr>
          <w:spacing w:val="30"/>
        </w:rPr>
        <w:t> </w:t>
      </w:r>
      <w:r>
        <w:rPr/>
        <w:t>(OR</w:t>
      </w:r>
      <w:r>
        <w:rPr>
          <w:spacing w:val="30"/>
        </w:rPr>
        <w:t> </w:t>
      </w:r>
      <w:r>
        <w:rPr/>
        <w:t>8.571,</w:t>
        <w:tab/>
      </w:r>
      <w:r>
        <w:rPr>
          <w:i/>
        </w:rPr>
        <w:t>p</w:t>
      </w:r>
    </w:p>
    <w:p>
      <w:pPr>
        <w:pStyle w:val="BodyText"/>
        <w:spacing w:before="4"/>
        <w:ind w:left="364"/>
        <w:jc w:val="both"/>
      </w:pPr>
      <w:r>
        <w:rPr/>
        <w:t>˂0.011),  en el grupo de obesos  no existe diferencia significativa.</w:t>
      </w:r>
    </w:p>
    <w:p>
      <w:pPr>
        <w:pStyle w:val="BodyText"/>
      </w:pPr>
    </w:p>
    <w:p>
      <w:pPr>
        <w:pStyle w:val="BodyText"/>
        <w:spacing w:before="2"/>
      </w:pPr>
    </w:p>
    <w:p>
      <w:pPr>
        <w:pStyle w:val="BodyText"/>
        <w:spacing w:line="360" w:lineRule="auto" w:after="17"/>
        <w:ind w:left="364" w:right="370"/>
        <w:jc w:val="both"/>
      </w:pPr>
      <w:r>
        <w:rPr>
          <w:b/>
        </w:rPr>
        <w:t>Tabla 17. </w:t>
      </w:r>
      <w:r>
        <w:rPr/>
        <w:t>OR ajustados para hipertensión arterial con comorbilidades en los diferentes grupos estudiados por análisis multivariable de regresión logística.</w:t>
      </w:r>
    </w:p>
    <w:tbl>
      <w:tblPr>
        <w:tblW w:w="0" w:type="auto"/>
        <w:jc w:val="left"/>
        <w:tblInd w:w="9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057"/>
        <w:gridCol w:w="1604"/>
        <w:gridCol w:w="1120"/>
        <w:gridCol w:w="1905"/>
        <w:gridCol w:w="1340"/>
      </w:tblGrid>
      <w:tr>
        <w:trPr>
          <w:trHeight w:val="312" w:hRule="exact"/>
        </w:trPr>
        <w:tc>
          <w:tcPr>
            <w:tcW w:w="2057" w:type="dxa"/>
            <w:tcBorders>
              <w:left w:val="nil"/>
              <w:right w:val="nil"/>
            </w:tcBorders>
          </w:tcPr>
          <w:p>
            <w:pPr>
              <w:pStyle w:val="TableParagraph"/>
              <w:spacing w:before="38"/>
              <w:ind w:left="105"/>
              <w:rPr>
                <w:i/>
                <w:sz w:val="19"/>
              </w:rPr>
            </w:pPr>
            <w:r>
              <w:rPr>
                <w:i/>
                <w:w w:val="105"/>
                <w:sz w:val="19"/>
              </w:rPr>
              <w:t>Enfermedades</w:t>
            </w:r>
          </w:p>
        </w:tc>
        <w:tc>
          <w:tcPr>
            <w:tcW w:w="1604" w:type="dxa"/>
            <w:tcBorders>
              <w:left w:val="nil"/>
              <w:right w:val="nil"/>
            </w:tcBorders>
          </w:tcPr>
          <w:p>
            <w:pPr>
              <w:pStyle w:val="TableParagraph"/>
              <w:spacing w:before="38"/>
              <w:ind w:left="599" w:right="342"/>
              <w:jc w:val="center"/>
              <w:rPr>
                <w:i/>
                <w:sz w:val="19"/>
              </w:rPr>
            </w:pPr>
            <w:r>
              <w:rPr>
                <w:i/>
                <w:w w:val="105"/>
                <w:sz w:val="19"/>
              </w:rPr>
              <w:t>Grupos</w:t>
            </w:r>
          </w:p>
        </w:tc>
        <w:tc>
          <w:tcPr>
            <w:tcW w:w="1120" w:type="dxa"/>
            <w:tcBorders>
              <w:left w:val="nil"/>
              <w:right w:val="nil"/>
            </w:tcBorders>
          </w:tcPr>
          <w:p>
            <w:pPr>
              <w:pStyle w:val="TableParagraph"/>
              <w:spacing w:before="38"/>
              <w:ind w:left="454"/>
              <w:rPr>
                <w:i/>
                <w:sz w:val="19"/>
              </w:rPr>
            </w:pPr>
            <w:r>
              <w:rPr>
                <w:i/>
                <w:w w:val="105"/>
                <w:sz w:val="19"/>
              </w:rPr>
              <w:t>OR</w:t>
            </w:r>
          </w:p>
        </w:tc>
        <w:tc>
          <w:tcPr>
            <w:tcW w:w="1905" w:type="dxa"/>
            <w:tcBorders>
              <w:left w:val="nil"/>
              <w:right w:val="nil"/>
            </w:tcBorders>
          </w:tcPr>
          <w:p>
            <w:pPr>
              <w:pStyle w:val="TableParagraph"/>
              <w:spacing w:before="38"/>
              <w:ind w:left="599"/>
              <w:rPr>
                <w:i/>
                <w:sz w:val="19"/>
              </w:rPr>
            </w:pPr>
            <w:r>
              <w:rPr>
                <w:i/>
                <w:w w:val="105"/>
                <w:sz w:val="19"/>
              </w:rPr>
              <w:t>IC 95%</w:t>
            </w:r>
          </w:p>
        </w:tc>
        <w:tc>
          <w:tcPr>
            <w:tcW w:w="1340" w:type="dxa"/>
            <w:tcBorders>
              <w:left w:val="nil"/>
              <w:right w:val="nil"/>
            </w:tcBorders>
          </w:tcPr>
          <w:p>
            <w:pPr>
              <w:pStyle w:val="TableParagraph"/>
              <w:spacing w:before="38"/>
              <w:ind w:right="94"/>
              <w:jc w:val="center"/>
              <w:rPr>
                <w:i/>
                <w:sz w:val="19"/>
              </w:rPr>
            </w:pPr>
            <w:r>
              <w:rPr>
                <w:i/>
                <w:w w:val="103"/>
                <w:sz w:val="19"/>
              </w:rPr>
              <w:t>p</w:t>
            </w:r>
          </w:p>
        </w:tc>
      </w:tr>
      <w:tr>
        <w:trPr>
          <w:trHeight w:val="766" w:hRule="exact"/>
        </w:trPr>
        <w:tc>
          <w:tcPr>
            <w:tcW w:w="2057" w:type="dxa"/>
            <w:tcBorders>
              <w:left w:val="nil"/>
              <w:bottom w:val="nil"/>
              <w:right w:val="nil"/>
            </w:tcBorders>
          </w:tcPr>
          <w:p>
            <w:pPr>
              <w:pStyle w:val="TableParagraph"/>
              <w:rPr>
                <w:sz w:val="20"/>
              </w:rPr>
            </w:pPr>
          </w:p>
          <w:p>
            <w:pPr>
              <w:pStyle w:val="TableParagraph"/>
              <w:rPr>
                <w:sz w:val="23"/>
              </w:rPr>
            </w:pPr>
          </w:p>
          <w:p>
            <w:pPr>
              <w:pStyle w:val="TableParagraph"/>
              <w:ind w:left="105"/>
              <w:rPr>
                <w:i/>
                <w:sz w:val="19"/>
              </w:rPr>
            </w:pPr>
            <w:r>
              <w:rPr>
                <w:i/>
                <w:w w:val="105"/>
                <w:sz w:val="19"/>
              </w:rPr>
              <w:t>Cardiopatías</w:t>
            </w:r>
          </w:p>
        </w:tc>
        <w:tc>
          <w:tcPr>
            <w:tcW w:w="1604" w:type="dxa"/>
            <w:tcBorders>
              <w:left w:val="nil"/>
              <w:bottom w:val="nil"/>
              <w:right w:val="nil"/>
            </w:tcBorders>
          </w:tcPr>
          <w:p>
            <w:pPr>
              <w:pStyle w:val="TableParagraph"/>
              <w:spacing w:before="5"/>
              <w:rPr>
                <w:sz w:val="20"/>
              </w:rPr>
            </w:pPr>
          </w:p>
          <w:p>
            <w:pPr>
              <w:pStyle w:val="TableParagraph"/>
              <w:ind w:left="599" w:right="342"/>
              <w:jc w:val="center"/>
              <w:rPr>
                <w:i/>
                <w:sz w:val="19"/>
              </w:rPr>
            </w:pPr>
            <w:r>
              <w:rPr>
                <w:i/>
                <w:w w:val="105"/>
                <w:sz w:val="19"/>
                <w:u w:val="single"/>
              </w:rPr>
              <w:t>Control</w:t>
            </w:r>
          </w:p>
          <w:p>
            <w:pPr>
              <w:pStyle w:val="TableParagraph"/>
              <w:spacing w:before="40"/>
              <w:ind w:left="257"/>
              <w:jc w:val="center"/>
              <w:rPr>
                <w:sz w:val="19"/>
              </w:rPr>
            </w:pPr>
            <w:r>
              <w:rPr>
                <w:w w:val="103"/>
                <w:sz w:val="19"/>
              </w:rPr>
              <w:t>2</w:t>
            </w:r>
          </w:p>
        </w:tc>
        <w:tc>
          <w:tcPr>
            <w:tcW w:w="1120" w:type="dxa"/>
            <w:tcBorders>
              <w:left w:val="nil"/>
              <w:bottom w:val="nil"/>
              <w:right w:val="nil"/>
            </w:tcBorders>
          </w:tcPr>
          <w:p>
            <w:pPr>
              <w:pStyle w:val="TableParagraph"/>
              <w:rPr>
                <w:sz w:val="20"/>
              </w:rPr>
            </w:pPr>
          </w:p>
          <w:p>
            <w:pPr>
              <w:pStyle w:val="TableParagraph"/>
              <w:rPr>
                <w:sz w:val="23"/>
              </w:rPr>
            </w:pPr>
          </w:p>
          <w:p>
            <w:pPr>
              <w:pStyle w:val="TableParagraph"/>
              <w:ind w:left="362"/>
              <w:rPr>
                <w:sz w:val="19"/>
              </w:rPr>
            </w:pPr>
            <w:r>
              <w:rPr>
                <w:w w:val="105"/>
                <w:sz w:val="19"/>
              </w:rPr>
              <w:t>0.167</w:t>
            </w:r>
          </w:p>
        </w:tc>
        <w:tc>
          <w:tcPr>
            <w:tcW w:w="1905" w:type="dxa"/>
            <w:tcBorders>
              <w:left w:val="nil"/>
              <w:bottom w:val="nil"/>
              <w:right w:val="nil"/>
            </w:tcBorders>
          </w:tcPr>
          <w:p>
            <w:pPr>
              <w:pStyle w:val="TableParagraph"/>
              <w:rPr>
                <w:sz w:val="20"/>
              </w:rPr>
            </w:pPr>
          </w:p>
          <w:p>
            <w:pPr>
              <w:pStyle w:val="TableParagraph"/>
              <w:rPr>
                <w:sz w:val="23"/>
              </w:rPr>
            </w:pPr>
          </w:p>
          <w:p>
            <w:pPr>
              <w:pStyle w:val="TableParagraph"/>
              <w:ind w:right="487"/>
              <w:jc w:val="right"/>
              <w:rPr>
                <w:sz w:val="19"/>
              </w:rPr>
            </w:pPr>
            <w:r>
              <w:rPr>
                <w:w w:val="105"/>
                <w:sz w:val="19"/>
              </w:rPr>
              <w:t>0.028- 0.977</w:t>
            </w:r>
          </w:p>
        </w:tc>
        <w:tc>
          <w:tcPr>
            <w:tcW w:w="1340" w:type="dxa"/>
            <w:tcBorders>
              <w:left w:val="nil"/>
              <w:bottom w:val="nil"/>
              <w:right w:val="nil"/>
            </w:tcBorders>
          </w:tcPr>
          <w:p>
            <w:pPr>
              <w:pStyle w:val="TableParagraph"/>
              <w:rPr>
                <w:sz w:val="20"/>
              </w:rPr>
            </w:pPr>
          </w:p>
          <w:p>
            <w:pPr>
              <w:pStyle w:val="TableParagraph"/>
              <w:rPr>
                <w:sz w:val="23"/>
              </w:rPr>
            </w:pPr>
          </w:p>
          <w:p>
            <w:pPr>
              <w:pStyle w:val="TableParagraph"/>
              <w:ind w:left="379" w:right="472"/>
              <w:jc w:val="center"/>
              <w:rPr>
                <w:sz w:val="19"/>
              </w:rPr>
            </w:pPr>
            <w:r>
              <w:rPr>
                <w:w w:val="105"/>
                <w:sz w:val="19"/>
              </w:rPr>
              <w:t>0.03</w:t>
            </w:r>
          </w:p>
        </w:tc>
      </w:tr>
      <w:tr>
        <w:trPr>
          <w:trHeight w:val="288" w:hRule="exact"/>
        </w:trPr>
        <w:tc>
          <w:tcPr>
            <w:tcW w:w="2057" w:type="dxa"/>
            <w:tcBorders>
              <w:top w:val="nil"/>
              <w:left w:val="nil"/>
              <w:bottom w:val="nil"/>
              <w:right w:val="nil"/>
            </w:tcBorders>
          </w:tcPr>
          <w:p>
            <w:pPr>
              <w:pStyle w:val="TableParagraph"/>
              <w:spacing w:before="26"/>
              <w:ind w:left="105"/>
              <w:rPr>
                <w:i/>
                <w:sz w:val="19"/>
              </w:rPr>
            </w:pPr>
            <w:r>
              <w:rPr>
                <w:i/>
                <w:w w:val="105"/>
                <w:sz w:val="19"/>
              </w:rPr>
              <w:t>ERC</w:t>
            </w:r>
          </w:p>
        </w:tc>
        <w:tc>
          <w:tcPr>
            <w:tcW w:w="1604" w:type="dxa"/>
            <w:tcBorders>
              <w:top w:val="nil"/>
              <w:left w:val="nil"/>
              <w:bottom w:val="nil"/>
              <w:right w:val="nil"/>
            </w:tcBorders>
          </w:tcPr>
          <w:p>
            <w:pPr>
              <w:pStyle w:val="TableParagraph"/>
              <w:spacing w:before="26"/>
              <w:ind w:left="257"/>
              <w:jc w:val="center"/>
              <w:rPr>
                <w:sz w:val="19"/>
              </w:rPr>
            </w:pPr>
            <w:r>
              <w:rPr>
                <w:w w:val="103"/>
                <w:sz w:val="19"/>
              </w:rPr>
              <w:t>6</w:t>
            </w:r>
          </w:p>
        </w:tc>
        <w:tc>
          <w:tcPr>
            <w:tcW w:w="1120" w:type="dxa"/>
            <w:tcBorders>
              <w:top w:val="nil"/>
              <w:left w:val="nil"/>
              <w:bottom w:val="nil"/>
              <w:right w:val="nil"/>
            </w:tcBorders>
          </w:tcPr>
          <w:p>
            <w:pPr>
              <w:pStyle w:val="TableParagraph"/>
              <w:spacing w:before="26"/>
              <w:ind w:left="362"/>
              <w:rPr>
                <w:sz w:val="19"/>
              </w:rPr>
            </w:pPr>
            <w:r>
              <w:rPr>
                <w:w w:val="105"/>
                <w:sz w:val="19"/>
              </w:rPr>
              <w:t>8.571</w:t>
            </w:r>
          </w:p>
        </w:tc>
        <w:tc>
          <w:tcPr>
            <w:tcW w:w="1905" w:type="dxa"/>
            <w:tcBorders>
              <w:top w:val="nil"/>
              <w:left w:val="nil"/>
              <w:bottom w:val="nil"/>
              <w:right w:val="nil"/>
            </w:tcBorders>
          </w:tcPr>
          <w:p>
            <w:pPr>
              <w:pStyle w:val="TableParagraph"/>
              <w:spacing w:before="26"/>
              <w:ind w:right="395"/>
              <w:jc w:val="right"/>
              <w:rPr>
                <w:sz w:val="19"/>
              </w:rPr>
            </w:pPr>
            <w:r>
              <w:rPr>
                <w:w w:val="105"/>
                <w:sz w:val="19"/>
              </w:rPr>
              <w:t>1.393 – 52.750</w:t>
            </w:r>
          </w:p>
        </w:tc>
        <w:tc>
          <w:tcPr>
            <w:tcW w:w="1340" w:type="dxa"/>
            <w:tcBorders>
              <w:top w:val="nil"/>
              <w:left w:val="nil"/>
              <w:bottom w:val="nil"/>
              <w:right w:val="nil"/>
            </w:tcBorders>
          </w:tcPr>
          <w:p>
            <w:pPr>
              <w:pStyle w:val="TableParagraph"/>
              <w:spacing w:before="26"/>
              <w:ind w:left="379" w:right="472"/>
              <w:jc w:val="center"/>
              <w:rPr>
                <w:sz w:val="19"/>
              </w:rPr>
            </w:pPr>
            <w:r>
              <w:rPr>
                <w:w w:val="105"/>
                <w:sz w:val="19"/>
              </w:rPr>
              <w:t>0.011</w:t>
            </w:r>
          </w:p>
        </w:tc>
      </w:tr>
      <w:tr>
        <w:trPr>
          <w:trHeight w:val="432" w:hRule="exact"/>
        </w:trPr>
        <w:tc>
          <w:tcPr>
            <w:tcW w:w="2057" w:type="dxa"/>
            <w:tcBorders>
              <w:top w:val="nil"/>
              <w:left w:val="nil"/>
              <w:bottom w:val="nil"/>
              <w:right w:val="nil"/>
            </w:tcBorders>
          </w:tcPr>
          <w:p>
            <w:pPr>
              <w:pStyle w:val="TableParagraph"/>
              <w:spacing w:before="26"/>
              <w:ind w:left="105"/>
              <w:rPr>
                <w:i/>
                <w:sz w:val="19"/>
              </w:rPr>
            </w:pPr>
            <w:r>
              <w:rPr>
                <w:i/>
                <w:w w:val="105"/>
                <w:sz w:val="19"/>
              </w:rPr>
              <w:t>Endocrinopatías</w:t>
            </w:r>
          </w:p>
        </w:tc>
        <w:tc>
          <w:tcPr>
            <w:tcW w:w="1604" w:type="dxa"/>
            <w:tcBorders>
              <w:top w:val="nil"/>
              <w:left w:val="nil"/>
              <w:bottom w:val="nil"/>
              <w:right w:val="nil"/>
            </w:tcBorders>
          </w:tcPr>
          <w:p>
            <w:pPr>
              <w:pStyle w:val="TableParagraph"/>
              <w:spacing w:before="26"/>
              <w:ind w:left="257"/>
              <w:jc w:val="center"/>
              <w:rPr>
                <w:sz w:val="19"/>
              </w:rPr>
            </w:pPr>
            <w:r>
              <w:rPr>
                <w:w w:val="103"/>
                <w:sz w:val="19"/>
              </w:rPr>
              <w:t>0</w:t>
            </w:r>
          </w:p>
        </w:tc>
        <w:tc>
          <w:tcPr>
            <w:tcW w:w="1120" w:type="dxa"/>
            <w:tcBorders>
              <w:top w:val="nil"/>
              <w:left w:val="nil"/>
              <w:bottom w:val="nil"/>
              <w:right w:val="nil"/>
            </w:tcBorders>
          </w:tcPr>
          <w:p>
            <w:pPr>
              <w:pStyle w:val="TableParagraph"/>
              <w:spacing w:before="26"/>
              <w:ind w:left="500" w:right="446"/>
              <w:jc w:val="center"/>
              <w:rPr>
                <w:sz w:val="19"/>
              </w:rPr>
            </w:pPr>
            <w:r>
              <w:rPr>
                <w:w w:val="105"/>
                <w:sz w:val="19"/>
              </w:rPr>
              <w:t>--</w:t>
            </w:r>
          </w:p>
        </w:tc>
        <w:tc>
          <w:tcPr>
            <w:tcW w:w="1905" w:type="dxa"/>
            <w:tcBorders>
              <w:top w:val="nil"/>
              <w:left w:val="nil"/>
              <w:bottom w:val="nil"/>
              <w:right w:val="nil"/>
            </w:tcBorders>
          </w:tcPr>
          <w:p>
            <w:pPr>
              <w:pStyle w:val="TableParagraph"/>
              <w:spacing w:before="26"/>
              <w:ind w:left="821" w:right="910"/>
              <w:jc w:val="center"/>
              <w:rPr>
                <w:sz w:val="19"/>
              </w:rPr>
            </w:pPr>
            <w:r>
              <w:rPr>
                <w:w w:val="105"/>
                <w:sz w:val="19"/>
              </w:rPr>
              <w:t>--</w:t>
            </w:r>
          </w:p>
        </w:tc>
        <w:tc>
          <w:tcPr>
            <w:tcW w:w="1340" w:type="dxa"/>
            <w:tcBorders>
              <w:top w:val="nil"/>
              <w:left w:val="nil"/>
              <w:bottom w:val="nil"/>
              <w:right w:val="nil"/>
            </w:tcBorders>
          </w:tcPr>
          <w:p>
            <w:pPr>
              <w:pStyle w:val="TableParagraph"/>
              <w:spacing w:before="26"/>
              <w:ind w:left="379" w:right="472"/>
              <w:jc w:val="center"/>
              <w:rPr>
                <w:sz w:val="19"/>
              </w:rPr>
            </w:pPr>
            <w:r>
              <w:rPr>
                <w:w w:val="105"/>
                <w:sz w:val="19"/>
              </w:rPr>
              <w:t>--</w:t>
            </w:r>
          </w:p>
        </w:tc>
      </w:tr>
      <w:tr>
        <w:trPr>
          <w:trHeight w:val="432" w:hRule="exact"/>
        </w:trPr>
        <w:tc>
          <w:tcPr>
            <w:tcW w:w="2057" w:type="dxa"/>
            <w:tcBorders>
              <w:top w:val="nil"/>
              <w:left w:val="nil"/>
              <w:bottom w:val="nil"/>
              <w:right w:val="nil"/>
            </w:tcBorders>
          </w:tcPr>
          <w:p>
            <w:pPr/>
          </w:p>
        </w:tc>
        <w:tc>
          <w:tcPr>
            <w:tcW w:w="1604" w:type="dxa"/>
            <w:tcBorders>
              <w:top w:val="nil"/>
              <w:left w:val="nil"/>
              <w:bottom w:val="nil"/>
              <w:right w:val="nil"/>
            </w:tcBorders>
          </w:tcPr>
          <w:p>
            <w:pPr>
              <w:pStyle w:val="TableParagraph"/>
              <w:spacing w:before="170"/>
              <w:ind w:left="599" w:right="342"/>
              <w:jc w:val="center"/>
              <w:rPr>
                <w:i/>
                <w:sz w:val="19"/>
              </w:rPr>
            </w:pPr>
            <w:r>
              <w:rPr>
                <w:i/>
                <w:w w:val="105"/>
                <w:sz w:val="19"/>
                <w:u w:val="single"/>
              </w:rPr>
              <w:t>Obesos</w:t>
            </w:r>
          </w:p>
        </w:tc>
        <w:tc>
          <w:tcPr>
            <w:tcW w:w="1120" w:type="dxa"/>
            <w:tcBorders>
              <w:top w:val="nil"/>
              <w:left w:val="nil"/>
              <w:bottom w:val="nil"/>
              <w:right w:val="nil"/>
            </w:tcBorders>
          </w:tcPr>
          <w:p>
            <w:pPr/>
          </w:p>
        </w:tc>
        <w:tc>
          <w:tcPr>
            <w:tcW w:w="1905" w:type="dxa"/>
            <w:tcBorders>
              <w:top w:val="nil"/>
              <w:left w:val="nil"/>
              <w:bottom w:val="nil"/>
              <w:right w:val="nil"/>
            </w:tcBorders>
          </w:tcPr>
          <w:p>
            <w:pPr/>
          </w:p>
        </w:tc>
        <w:tc>
          <w:tcPr>
            <w:tcW w:w="1340" w:type="dxa"/>
            <w:tcBorders>
              <w:top w:val="nil"/>
              <w:left w:val="nil"/>
              <w:bottom w:val="nil"/>
              <w:right w:val="nil"/>
            </w:tcBorders>
          </w:tcPr>
          <w:p>
            <w:pPr/>
          </w:p>
        </w:tc>
      </w:tr>
      <w:tr>
        <w:trPr>
          <w:trHeight w:val="288" w:hRule="exact"/>
        </w:trPr>
        <w:tc>
          <w:tcPr>
            <w:tcW w:w="2057" w:type="dxa"/>
            <w:tcBorders>
              <w:top w:val="nil"/>
              <w:left w:val="nil"/>
              <w:bottom w:val="nil"/>
              <w:right w:val="nil"/>
            </w:tcBorders>
          </w:tcPr>
          <w:p>
            <w:pPr>
              <w:pStyle w:val="TableParagraph"/>
              <w:spacing w:before="26"/>
              <w:ind w:left="105"/>
              <w:rPr>
                <w:i/>
                <w:sz w:val="19"/>
              </w:rPr>
            </w:pPr>
            <w:r>
              <w:rPr>
                <w:i/>
                <w:w w:val="105"/>
                <w:sz w:val="19"/>
              </w:rPr>
              <w:t>Cardiopatías</w:t>
            </w:r>
          </w:p>
        </w:tc>
        <w:tc>
          <w:tcPr>
            <w:tcW w:w="1604" w:type="dxa"/>
            <w:tcBorders>
              <w:top w:val="nil"/>
              <w:left w:val="nil"/>
              <w:bottom w:val="nil"/>
              <w:right w:val="nil"/>
            </w:tcBorders>
          </w:tcPr>
          <w:p>
            <w:pPr>
              <w:pStyle w:val="TableParagraph"/>
              <w:spacing w:before="26"/>
              <w:ind w:left="257"/>
              <w:jc w:val="center"/>
              <w:rPr>
                <w:sz w:val="19"/>
              </w:rPr>
            </w:pPr>
            <w:r>
              <w:rPr>
                <w:w w:val="103"/>
                <w:sz w:val="19"/>
              </w:rPr>
              <w:t>3</w:t>
            </w:r>
          </w:p>
        </w:tc>
        <w:tc>
          <w:tcPr>
            <w:tcW w:w="1120" w:type="dxa"/>
            <w:tcBorders>
              <w:top w:val="nil"/>
              <w:left w:val="nil"/>
              <w:bottom w:val="nil"/>
              <w:right w:val="nil"/>
            </w:tcBorders>
          </w:tcPr>
          <w:p>
            <w:pPr>
              <w:pStyle w:val="TableParagraph"/>
              <w:spacing w:before="26"/>
              <w:ind w:left="362"/>
              <w:rPr>
                <w:sz w:val="19"/>
              </w:rPr>
            </w:pPr>
            <w:r>
              <w:rPr>
                <w:w w:val="105"/>
                <w:sz w:val="19"/>
              </w:rPr>
              <w:t>1.143</w:t>
            </w:r>
          </w:p>
        </w:tc>
        <w:tc>
          <w:tcPr>
            <w:tcW w:w="1905" w:type="dxa"/>
            <w:tcBorders>
              <w:top w:val="nil"/>
              <w:left w:val="nil"/>
              <w:bottom w:val="nil"/>
              <w:right w:val="nil"/>
            </w:tcBorders>
          </w:tcPr>
          <w:p>
            <w:pPr>
              <w:pStyle w:val="TableParagraph"/>
              <w:spacing w:before="26"/>
              <w:ind w:right="512"/>
              <w:jc w:val="right"/>
              <w:rPr>
                <w:sz w:val="19"/>
              </w:rPr>
            </w:pPr>
            <w:r>
              <w:rPr>
                <w:sz w:val="19"/>
              </w:rPr>
              <w:t>0.198-6.601</w:t>
            </w:r>
          </w:p>
        </w:tc>
        <w:tc>
          <w:tcPr>
            <w:tcW w:w="1340" w:type="dxa"/>
            <w:tcBorders>
              <w:top w:val="nil"/>
              <w:left w:val="nil"/>
              <w:bottom w:val="nil"/>
              <w:right w:val="nil"/>
            </w:tcBorders>
          </w:tcPr>
          <w:p>
            <w:pPr>
              <w:pStyle w:val="TableParagraph"/>
              <w:spacing w:before="26"/>
              <w:ind w:left="379" w:right="472"/>
              <w:jc w:val="center"/>
              <w:rPr>
                <w:sz w:val="19"/>
              </w:rPr>
            </w:pPr>
            <w:r>
              <w:rPr>
                <w:w w:val="105"/>
                <w:sz w:val="19"/>
              </w:rPr>
              <w:t>0.88</w:t>
            </w:r>
          </w:p>
        </w:tc>
      </w:tr>
      <w:tr>
        <w:trPr>
          <w:trHeight w:val="288" w:hRule="exact"/>
        </w:trPr>
        <w:tc>
          <w:tcPr>
            <w:tcW w:w="2057" w:type="dxa"/>
            <w:tcBorders>
              <w:top w:val="nil"/>
              <w:left w:val="nil"/>
              <w:bottom w:val="nil"/>
              <w:right w:val="nil"/>
            </w:tcBorders>
          </w:tcPr>
          <w:p>
            <w:pPr>
              <w:pStyle w:val="TableParagraph"/>
              <w:spacing w:before="26"/>
              <w:ind w:left="105"/>
              <w:rPr>
                <w:i/>
                <w:sz w:val="19"/>
              </w:rPr>
            </w:pPr>
            <w:r>
              <w:rPr>
                <w:i/>
                <w:w w:val="105"/>
                <w:sz w:val="19"/>
              </w:rPr>
              <w:t>ERC</w:t>
            </w:r>
          </w:p>
        </w:tc>
        <w:tc>
          <w:tcPr>
            <w:tcW w:w="1604" w:type="dxa"/>
            <w:tcBorders>
              <w:top w:val="nil"/>
              <w:left w:val="nil"/>
              <w:bottom w:val="nil"/>
              <w:right w:val="nil"/>
            </w:tcBorders>
          </w:tcPr>
          <w:p>
            <w:pPr>
              <w:pStyle w:val="TableParagraph"/>
              <w:spacing w:before="26"/>
              <w:ind w:left="257"/>
              <w:jc w:val="center"/>
              <w:rPr>
                <w:sz w:val="19"/>
              </w:rPr>
            </w:pPr>
            <w:r>
              <w:rPr>
                <w:w w:val="103"/>
                <w:sz w:val="19"/>
              </w:rPr>
              <w:t>2</w:t>
            </w:r>
          </w:p>
        </w:tc>
        <w:tc>
          <w:tcPr>
            <w:tcW w:w="1120" w:type="dxa"/>
            <w:tcBorders>
              <w:top w:val="nil"/>
              <w:left w:val="nil"/>
              <w:bottom w:val="nil"/>
              <w:right w:val="nil"/>
            </w:tcBorders>
          </w:tcPr>
          <w:p>
            <w:pPr>
              <w:pStyle w:val="TableParagraph"/>
              <w:spacing w:before="26"/>
              <w:ind w:left="412"/>
              <w:rPr>
                <w:sz w:val="19"/>
              </w:rPr>
            </w:pPr>
            <w:r>
              <w:rPr>
                <w:w w:val="105"/>
                <w:sz w:val="19"/>
              </w:rPr>
              <w:t>1.60</w:t>
            </w:r>
          </w:p>
        </w:tc>
        <w:tc>
          <w:tcPr>
            <w:tcW w:w="1905" w:type="dxa"/>
            <w:tcBorders>
              <w:top w:val="nil"/>
              <w:left w:val="nil"/>
              <w:bottom w:val="nil"/>
              <w:right w:val="nil"/>
            </w:tcBorders>
          </w:tcPr>
          <w:p>
            <w:pPr>
              <w:pStyle w:val="TableParagraph"/>
              <w:spacing w:before="26"/>
              <w:ind w:right="437"/>
              <w:jc w:val="right"/>
              <w:rPr>
                <w:sz w:val="19"/>
              </w:rPr>
            </w:pPr>
            <w:r>
              <w:rPr>
                <w:w w:val="105"/>
                <w:sz w:val="19"/>
              </w:rPr>
              <w:t>0.247- 10.361</w:t>
            </w:r>
          </w:p>
        </w:tc>
        <w:tc>
          <w:tcPr>
            <w:tcW w:w="1340" w:type="dxa"/>
            <w:tcBorders>
              <w:top w:val="nil"/>
              <w:left w:val="nil"/>
              <w:bottom w:val="nil"/>
              <w:right w:val="nil"/>
            </w:tcBorders>
          </w:tcPr>
          <w:p>
            <w:pPr>
              <w:pStyle w:val="TableParagraph"/>
              <w:spacing w:before="26"/>
              <w:ind w:left="379" w:right="472"/>
              <w:jc w:val="center"/>
              <w:rPr>
                <w:sz w:val="19"/>
              </w:rPr>
            </w:pPr>
            <w:r>
              <w:rPr>
                <w:w w:val="105"/>
                <w:sz w:val="19"/>
              </w:rPr>
              <w:t>0.619</w:t>
            </w:r>
          </w:p>
        </w:tc>
      </w:tr>
      <w:tr>
        <w:trPr>
          <w:trHeight w:val="342" w:hRule="exact"/>
        </w:trPr>
        <w:tc>
          <w:tcPr>
            <w:tcW w:w="2057" w:type="dxa"/>
            <w:tcBorders>
              <w:top w:val="nil"/>
              <w:left w:val="nil"/>
              <w:bottom w:val="nil"/>
              <w:right w:val="nil"/>
            </w:tcBorders>
          </w:tcPr>
          <w:p>
            <w:pPr>
              <w:pStyle w:val="TableParagraph"/>
              <w:spacing w:before="26"/>
              <w:ind w:left="105"/>
              <w:rPr>
                <w:i/>
                <w:sz w:val="19"/>
              </w:rPr>
            </w:pPr>
            <w:r>
              <w:rPr>
                <w:i/>
                <w:w w:val="105"/>
                <w:sz w:val="19"/>
              </w:rPr>
              <w:t>Endocrinopatías</w:t>
            </w:r>
          </w:p>
        </w:tc>
        <w:tc>
          <w:tcPr>
            <w:tcW w:w="1604" w:type="dxa"/>
            <w:tcBorders>
              <w:top w:val="nil"/>
              <w:left w:val="nil"/>
              <w:bottom w:val="nil"/>
              <w:right w:val="nil"/>
            </w:tcBorders>
          </w:tcPr>
          <w:p>
            <w:pPr>
              <w:pStyle w:val="TableParagraph"/>
              <w:spacing w:before="26"/>
              <w:ind w:left="257"/>
              <w:jc w:val="center"/>
              <w:rPr>
                <w:sz w:val="19"/>
              </w:rPr>
            </w:pPr>
            <w:r>
              <w:rPr>
                <w:w w:val="103"/>
                <w:sz w:val="19"/>
              </w:rPr>
              <w:t>1</w:t>
            </w:r>
          </w:p>
        </w:tc>
        <w:tc>
          <w:tcPr>
            <w:tcW w:w="1120" w:type="dxa"/>
            <w:tcBorders>
              <w:top w:val="nil"/>
              <w:left w:val="nil"/>
              <w:bottom w:val="nil"/>
              <w:right w:val="nil"/>
            </w:tcBorders>
          </w:tcPr>
          <w:p>
            <w:pPr>
              <w:pStyle w:val="TableParagraph"/>
              <w:spacing w:before="26"/>
              <w:ind w:left="412"/>
              <w:rPr>
                <w:sz w:val="19"/>
              </w:rPr>
            </w:pPr>
            <w:r>
              <w:rPr>
                <w:w w:val="105"/>
                <w:sz w:val="19"/>
              </w:rPr>
              <w:t>0.40</w:t>
            </w:r>
          </w:p>
        </w:tc>
        <w:tc>
          <w:tcPr>
            <w:tcW w:w="1905" w:type="dxa"/>
            <w:tcBorders>
              <w:top w:val="nil"/>
              <w:left w:val="nil"/>
              <w:bottom w:val="nil"/>
              <w:right w:val="nil"/>
            </w:tcBorders>
          </w:tcPr>
          <w:p>
            <w:pPr>
              <w:pStyle w:val="TableParagraph"/>
              <w:spacing w:before="26"/>
              <w:ind w:left="449"/>
              <w:rPr>
                <w:sz w:val="19"/>
              </w:rPr>
            </w:pPr>
            <w:r>
              <w:rPr>
                <w:w w:val="105"/>
                <w:sz w:val="19"/>
              </w:rPr>
              <w:t>0.014- 3.90</w:t>
            </w:r>
          </w:p>
        </w:tc>
        <w:tc>
          <w:tcPr>
            <w:tcW w:w="1340" w:type="dxa"/>
            <w:tcBorders>
              <w:top w:val="nil"/>
              <w:left w:val="nil"/>
              <w:bottom w:val="nil"/>
              <w:right w:val="nil"/>
            </w:tcBorders>
          </w:tcPr>
          <w:p>
            <w:pPr>
              <w:pStyle w:val="TableParagraph"/>
              <w:spacing w:before="26"/>
              <w:ind w:left="379" w:right="472"/>
              <w:jc w:val="center"/>
              <w:rPr>
                <w:sz w:val="19"/>
              </w:rPr>
            </w:pPr>
            <w:r>
              <w:rPr>
                <w:w w:val="105"/>
                <w:sz w:val="19"/>
              </w:rPr>
              <w:t>0.418</w:t>
            </w:r>
          </w:p>
        </w:tc>
      </w:tr>
    </w:tbl>
    <w:p>
      <w:pPr>
        <w:spacing w:after="0"/>
        <w:jc w:val="center"/>
        <w:rPr>
          <w:sz w:val="19"/>
        </w:rPr>
        <w:sectPr>
          <w:pgSz w:w="12240" w:h="15840"/>
          <w:pgMar w:header="754" w:footer="1007" w:top="960" w:bottom="1200" w:left="1360" w:right="1020"/>
        </w:sectPr>
      </w:pPr>
    </w:p>
    <w:p>
      <w:pPr>
        <w:pStyle w:val="BodyText"/>
        <w:rPr>
          <w:sz w:val="20"/>
        </w:rPr>
      </w:pPr>
    </w:p>
    <w:p>
      <w:pPr>
        <w:pStyle w:val="BodyText"/>
        <w:rPr>
          <w:sz w:val="20"/>
        </w:rPr>
      </w:pPr>
    </w:p>
    <w:p>
      <w:pPr>
        <w:pStyle w:val="BodyText"/>
        <w:rPr>
          <w:sz w:val="20"/>
        </w:rPr>
      </w:pPr>
    </w:p>
    <w:p>
      <w:pPr>
        <w:pStyle w:val="Heading1"/>
        <w:spacing w:before="180"/>
        <w:jc w:val="both"/>
      </w:pPr>
      <w:bookmarkStart w:name="_TOC_250003" w:id="10"/>
      <w:bookmarkEnd w:id="10"/>
      <w:r>
        <w:rPr/>
        <w:t>Discusión</w:t>
      </w:r>
    </w:p>
    <w:p>
      <w:pPr>
        <w:pStyle w:val="BodyText"/>
        <w:rPr>
          <w:b/>
          <w:sz w:val="56"/>
        </w:rPr>
      </w:pPr>
    </w:p>
    <w:p>
      <w:pPr>
        <w:pStyle w:val="BodyText"/>
        <w:spacing w:line="360" w:lineRule="auto"/>
        <w:ind w:left="144" w:right="250"/>
        <w:jc w:val="both"/>
      </w:pPr>
      <w:r>
        <w:rPr/>
        <w:t>La obesidad es un problema que se ha incrementado en los animales de compañía, se ha observado una prevalencia de entre el 20 al 44% de la población de perros y gatos en diversos estudios realizados (Robertson 2003, McGreevy </w:t>
      </w:r>
      <w:r>
        <w:rPr>
          <w:i/>
        </w:rPr>
        <w:t>et al., </w:t>
      </w:r>
      <w:r>
        <w:rPr/>
        <w:t>2005, Colliard </w:t>
      </w:r>
      <w:r>
        <w:rPr>
          <w:i/>
        </w:rPr>
        <w:t>et al., </w:t>
      </w:r>
      <w:r>
        <w:rPr/>
        <w:t>2006, Lund </w:t>
      </w:r>
      <w:r>
        <w:rPr>
          <w:i/>
        </w:rPr>
        <w:t>et al., </w:t>
      </w:r>
      <w:r>
        <w:rPr/>
        <w:t>2006, Mao </w:t>
      </w:r>
      <w:r>
        <w:rPr>
          <w:i/>
        </w:rPr>
        <w:t>et al., </w:t>
      </w:r>
      <w:r>
        <w:rPr/>
        <w:t>2013). En nuestro estudio encontramos una frecuencia de 57% de sobrepeso u obesidad.</w:t>
      </w:r>
    </w:p>
    <w:p>
      <w:pPr>
        <w:pStyle w:val="BodyText"/>
      </w:pPr>
    </w:p>
    <w:p>
      <w:pPr>
        <w:pStyle w:val="BodyText"/>
        <w:spacing w:line="360" w:lineRule="auto" w:before="140"/>
        <w:ind w:left="144" w:right="250"/>
        <w:jc w:val="both"/>
      </w:pPr>
      <w:r>
        <w:rPr/>
        <w:t>La obesidad está relacionada a múltiples factores como la raza, sexo, edad y algunas enfermedades especialmente las del tipo endócrino, medicación y el estilo de vida del perro; lo cual debe ser analizado de forma individualizada en cada paciente (Diez y Ngueyen 2006, German 2006, Bland </w:t>
      </w:r>
      <w:r>
        <w:rPr>
          <w:i/>
        </w:rPr>
        <w:t>et al., </w:t>
      </w:r>
      <w:r>
        <w:rPr/>
        <w:t>2010)</w:t>
      </w:r>
    </w:p>
    <w:p>
      <w:pPr>
        <w:pStyle w:val="BodyText"/>
      </w:pPr>
    </w:p>
    <w:p>
      <w:pPr>
        <w:pStyle w:val="BodyText"/>
        <w:spacing w:line="360" w:lineRule="auto" w:before="140"/>
        <w:ind w:left="144" w:right="250"/>
        <w:jc w:val="both"/>
      </w:pPr>
      <w:r>
        <w:rPr/>
        <w:t>Se observó que los perros de la raza Labrador presentaron un mayor riesgo de presentar obesidad (OR 4.35), hecho que se ha demostrado en otros estudios, atribuido a una predisposición genética (Edney y Smith 1986, Colliard </w:t>
      </w:r>
      <w:r>
        <w:rPr>
          <w:i/>
        </w:rPr>
        <w:t>et al., </w:t>
      </w:r>
      <w:r>
        <w:rPr/>
        <w:t>2006). Existen factores biológicos y ambientales que pueden interferir en la obesidad de los Labradores, dentro de los biológicos tenemos el color del manto, dependiendo cual sea este es el grado de predisposición a padecer obesidad en orden de afección negro, chocolate y dorado; otro factor es la pureza racial, mientras más puro sea el perro mayor probabilidad tendrá de ser obeso (Bannister 2013). Dentro de los factores ambientales se han estudiado las funciones zootécnicas de los perros de esta raza siendo más obesos los perros de exposición que los perros guía o de trabajo (Bannister 2013). Diferentes estudios mencionan una predisposición en otras razas como son los Cocker Spaniel, Dachshund, Dálmata (Lund </w:t>
      </w:r>
      <w:r>
        <w:rPr>
          <w:i/>
        </w:rPr>
        <w:t>et al., </w:t>
      </w:r>
      <w:r>
        <w:rPr/>
        <w:t>2006), Pomeranian, Pekinés, y Golden retriever (Mao </w:t>
      </w:r>
      <w:r>
        <w:rPr>
          <w:i/>
        </w:rPr>
        <w:t>et al., </w:t>
      </w:r>
      <w:r>
        <w:rPr/>
        <w:t>2013). En nuestros resultados se coincide solo en algunas razas como el Cocker Spaniel y Golden retriever, considerando que la prevalencia en las razas varia en las diversas áreas geográficas.</w:t>
      </w:r>
    </w:p>
    <w:p>
      <w:pPr>
        <w:spacing w:after="0" w:line="360" w:lineRule="auto"/>
        <w:jc w:val="both"/>
        <w:sectPr>
          <w:pgSz w:w="12240" w:h="15840"/>
          <w:pgMar w:header="754" w:footer="1007" w:top="960" w:bottom="1200" w:left="1580" w:right="1140"/>
        </w:sectPr>
      </w:pPr>
    </w:p>
    <w:p>
      <w:pPr>
        <w:pStyle w:val="BodyText"/>
        <w:rPr>
          <w:sz w:val="20"/>
        </w:rPr>
      </w:pPr>
    </w:p>
    <w:p>
      <w:pPr>
        <w:pStyle w:val="BodyText"/>
        <w:rPr>
          <w:sz w:val="20"/>
        </w:rPr>
      </w:pPr>
    </w:p>
    <w:p>
      <w:pPr>
        <w:pStyle w:val="BodyText"/>
        <w:spacing w:before="7"/>
        <w:rPr>
          <w:sz w:val="29"/>
        </w:rPr>
      </w:pPr>
    </w:p>
    <w:p>
      <w:pPr>
        <w:pStyle w:val="BodyText"/>
        <w:spacing w:line="360" w:lineRule="auto" w:before="70"/>
        <w:ind w:left="144" w:right="250"/>
        <w:jc w:val="both"/>
      </w:pPr>
      <w:r>
        <w:rPr/>
        <w:t>Con respecto al sexo y al estado gonadal se observó un mayor número de hembras obesas que machos obesos; en otros estudios se reporta que la obesidad es más frecuente en hembras castradas (Colliard </w:t>
      </w:r>
      <w:r>
        <w:rPr>
          <w:i/>
        </w:rPr>
        <w:t>et al., </w:t>
      </w:r>
      <w:r>
        <w:rPr/>
        <w:t>2006, Lund </w:t>
      </w:r>
      <w:r>
        <w:rPr>
          <w:i/>
        </w:rPr>
        <w:t>et al., </w:t>
      </w:r>
      <w:r>
        <w:rPr/>
        <w:t>2006); este fenómeno está relacionado con la disminución de la cantidad de estrógenos por la gonadectomía que alteran el metabolismo. En la población estudiada la cantidad de hembras castradas es baja debido a que en México existe poca cultura de esterilización.</w:t>
      </w:r>
    </w:p>
    <w:p>
      <w:pPr>
        <w:pStyle w:val="BodyText"/>
      </w:pPr>
    </w:p>
    <w:p>
      <w:pPr>
        <w:pStyle w:val="BodyText"/>
        <w:spacing w:line="360" w:lineRule="auto" w:before="140"/>
        <w:ind w:left="144" w:right="250"/>
        <w:jc w:val="both"/>
      </w:pPr>
      <w:r>
        <w:rPr/>
        <w:t>Se ha demostrado que los perros que presentan entre 6 y 10 años de edad tienden a padecer más obesidad que en otros rangos de edades (Lund </w:t>
      </w:r>
      <w:r>
        <w:rPr>
          <w:i/>
        </w:rPr>
        <w:t>et al., </w:t>
      </w:r>
      <w:r>
        <w:rPr/>
        <w:t>2006); y al presentar más de 10 años esta tendencia disminuye. Se observó una mayor frecuencia de obesidad entre 6 y 10 años (40%), las posibles explicaciones son: los perros obesos tienen una menor sobrevida que los controles (McGrevy </w:t>
      </w:r>
      <w:r>
        <w:rPr>
          <w:i/>
        </w:rPr>
        <w:t>et al., </w:t>
      </w:r>
      <w:r>
        <w:rPr/>
        <w:t>2005), y que conforme los perros envejecen se presenta una pérdida de tejido muscular y graso relacionado a estados hipercatabólicos por senectud o diferentes enfermedades crónico degenerativas frecuentes en perros gerontes como la enfermedad cardiaca, renal, hepática, endocrina, cáncer, etc. (Robertson 2003).</w:t>
      </w:r>
    </w:p>
    <w:p>
      <w:pPr>
        <w:pStyle w:val="BodyText"/>
      </w:pPr>
    </w:p>
    <w:p>
      <w:pPr>
        <w:pStyle w:val="BodyText"/>
        <w:spacing w:line="360" w:lineRule="auto" w:before="145"/>
        <w:ind w:left="144" w:right="250"/>
        <w:jc w:val="both"/>
      </w:pPr>
      <w:r>
        <w:rPr/>
        <w:t>La obesidad se asoció a diferentes padecimientos, observando un mayor riesgo de padecer enfermedades dermatológicas (OR 1.747), endocrinopatías (OR 4.426) y enfermedad periodontal (OR 1.705). Estas patologías pueden asociarse de primera instancia a que nuestra población estudiada esta compuesta mayormente por perros gerontes; siendo estos perros donde se presentan más comunmente este tipo de patologías; en el caso de los problemas dermatológicos se asocian a una capacidad deficiente de crecimiento del pelo y alteraciones endócrinas (Lund </w:t>
      </w:r>
      <w:r>
        <w:rPr>
          <w:i/>
        </w:rPr>
        <w:t>et al., </w:t>
      </w:r>
      <w:r>
        <w:rPr/>
        <w:t>2006); la obesidad predispone a la destrucción de tejido, causa un estado inflamatorio, estrés oxidativo e incremento de adipocinas, y alteración del sistema inmune, todo esto favorece la enfermedad periodontal (Merello y Patricio 2012), aunado a el tipo de dieta blanda que ingieren con frecuencia los pacientes obesos. Las enfermedades endócrinas se presentan frecuentemente en pacientes obesos ya sea como causa de obesidad o como consecuencia de la misma (German 2006).</w:t>
      </w:r>
    </w:p>
    <w:p>
      <w:pPr>
        <w:spacing w:after="0" w:line="360" w:lineRule="auto"/>
        <w:jc w:val="both"/>
        <w:sectPr>
          <w:pgSz w:w="12240" w:h="15840"/>
          <w:pgMar w:header="754" w:footer="1007" w:top="960" w:bottom="1200" w:left="1580" w:right="1140"/>
        </w:sectPr>
      </w:pPr>
    </w:p>
    <w:p>
      <w:pPr>
        <w:pStyle w:val="BodyText"/>
        <w:rPr>
          <w:sz w:val="20"/>
        </w:rPr>
      </w:pPr>
    </w:p>
    <w:p>
      <w:pPr>
        <w:pStyle w:val="BodyText"/>
        <w:rPr>
          <w:sz w:val="20"/>
        </w:rPr>
      </w:pPr>
    </w:p>
    <w:p>
      <w:pPr>
        <w:pStyle w:val="BodyText"/>
        <w:spacing w:before="7"/>
        <w:rPr>
          <w:sz w:val="29"/>
        </w:rPr>
      </w:pPr>
    </w:p>
    <w:p>
      <w:pPr>
        <w:pStyle w:val="BodyText"/>
        <w:spacing w:line="360" w:lineRule="auto" w:before="70"/>
        <w:ind w:left="144" w:right="250"/>
        <w:jc w:val="both"/>
      </w:pPr>
      <w:r>
        <w:rPr/>
        <w:t>De los 125 perros obesos estudiados incluidos para determinar su relacion con alteraciones metabólicas, se demostró que el 29.6% presentaron las características necesarias para incluirse como perros con ORAM. En los perros, esta relación solo ha sido estudiada por Tvarijonaviciute </w:t>
      </w:r>
      <w:r>
        <w:rPr>
          <w:i/>
        </w:rPr>
        <w:t>et al., </w:t>
      </w:r>
      <w:r>
        <w:rPr/>
        <w:t>2012, quien reporto un 20% de ORAM, dicho estudio fue realizado solo con 35 perros. Es necesario realizar más estudios; pero podemos considerar que las alteraciones metabólicas relacionadas a la obesidad en los perros se presentaron con mucho menos frecuencia que el SM en los humanos (Verkest</w:t>
      </w:r>
      <w:r>
        <w:rPr>
          <w:spacing w:val="-1"/>
        </w:rPr>
        <w:t> </w:t>
      </w:r>
      <w:r>
        <w:rPr/>
        <w:t>2014).</w:t>
      </w:r>
    </w:p>
    <w:p>
      <w:pPr>
        <w:pStyle w:val="BodyText"/>
      </w:pPr>
    </w:p>
    <w:p>
      <w:pPr>
        <w:pStyle w:val="BodyText"/>
        <w:spacing w:line="360" w:lineRule="auto" w:before="145"/>
        <w:ind w:left="144" w:right="250"/>
        <w:jc w:val="both"/>
      </w:pPr>
      <w:r>
        <w:rPr/>
        <w:t>Al valorar las diferentes razas encontradas de los perros categorizados con ORAM, observamos mayor frecuencia de perros Labrador, Schnauzer miniatura, y Cocker spaniel; estas razas además de presentarse de forma frecuente en nuestro centro de estudio son razas que se ha demostrado que tienen cierta predisposición a padecer obesidad (Edney y Smith 1986, Colliard </w:t>
      </w:r>
      <w:r>
        <w:rPr>
          <w:i/>
        </w:rPr>
        <w:t>et al., </w:t>
      </w:r>
      <w:r>
        <w:rPr/>
        <w:t>2006). No tenemos punto de comparación ya que el artículo de referencia encontraron ORAM en siete perros de razas diferentes (Tvarijonaviciute </w:t>
      </w:r>
      <w:r>
        <w:rPr>
          <w:i/>
        </w:rPr>
        <w:t>et al., </w:t>
      </w:r>
      <w:r>
        <w:rPr/>
        <w:t>2012).</w:t>
      </w:r>
    </w:p>
    <w:p>
      <w:pPr>
        <w:pStyle w:val="BodyText"/>
      </w:pPr>
    </w:p>
    <w:p>
      <w:pPr>
        <w:pStyle w:val="BodyText"/>
        <w:spacing w:line="360" w:lineRule="auto" w:before="140"/>
        <w:ind w:left="144" w:right="250"/>
        <w:jc w:val="both"/>
      </w:pPr>
      <w:r>
        <w:rPr/>
        <w:t>En referente al sexo encontramos que ORAM se presenta más en hembras enteras, en el estudio de referencia todos los perros categorizados como ORAM son castrados (Tvarijonaviciute </w:t>
      </w:r>
      <w:r>
        <w:rPr>
          <w:i/>
        </w:rPr>
        <w:t>et al., </w:t>
      </w:r>
      <w:r>
        <w:rPr/>
        <w:t>2012), en nuestro caso esta diferencia puede deberse a la poca cultura que existe de esterilización de las mascotas, ya que tenemos más perros y perras enteros que gonadectomizados, en teoría la ORAM debería presentarse en perras gonadectomizadas, debido a que no tienen el efecto de los estrógenos para mantener su saciedad (McGreevy </w:t>
      </w:r>
      <w:r>
        <w:rPr>
          <w:i/>
        </w:rPr>
        <w:t>et al., </w:t>
      </w:r>
      <w:r>
        <w:rPr/>
        <w:t>2005, Colliard </w:t>
      </w:r>
      <w:r>
        <w:rPr>
          <w:i/>
        </w:rPr>
        <w:t>et al., </w:t>
      </w:r>
      <w:r>
        <w:rPr/>
        <w:t>2006, Mao </w:t>
      </w:r>
      <w:r>
        <w:rPr>
          <w:i/>
        </w:rPr>
        <w:t>et al., </w:t>
      </w:r>
      <w:r>
        <w:rPr/>
        <w:t>2013).</w:t>
      </w:r>
    </w:p>
    <w:p>
      <w:pPr>
        <w:pStyle w:val="BodyText"/>
      </w:pPr>
    </w:p>
    <w:p>
      <w:pPr>
        <w:pStyle w:val="BodyText"/>
        <w:spacing w:before="140"/>
        <w:ind w:left="144"/>
        <w:jc w:val="both"/>
      </w:pPr>
      <w:r>
        <w:rPr/>
        <w:t>Con respecto a la edad en relación con la ORAM, observamos una mayor frecuencia en</w:t>
      </w:r>
      <w:r>
        <w:rPr>
          <w:spacing w:val="53"/>
        </w:rPr>
        <w:t> </w:t>
      </w:r>
      <w:r>
        <w:rPr/>
        <w:t>perros</w:t>
      </w:r>
    </w:p>
    <w:p>
      <w:pPr>
        <w:pStyle w:val="BodyText"/>
        <w:spacing w:line="360" w:lineRule="auto" w:before="137"/>
        <w:ind w:left="144" w:right="250"/>
        <w:jc w:val="both"/>
      </w:pPr>
      <w:r>
        <w:rPr/>
        <w:t>≥ a 6 años, los perros de esta edad tienden con mayor facilidad a presentar obesidad ya sea por la poca actividad física que realizan o la dieta que ingieren (Lund </w:t>
      </w:r>
      <w:r>
        <w:rPr>
          <w:i/>
        </w:rPr>
        <w:t>et al., </w:t>
      </w:r>
      <w:r>
        <w:rPr/>
        <w:t>2006) además se relaciona con un menor metabolismo y la presencia de enfermedades asociadas (cardiacas, renales, endócrinas).</w:t>
      </w:r>
    </w:p>
    <w:p>
      <w:pPr>
        <w:spacing w:after="0" w:line="360" w:lineRule="auto"/>
        <w:jc w:val="both"/>
        <w:sectPr>
          <w:pgSz w:w="12240" w:h="15840"/>
          <w:pgMar w:header="754" w:footer="1007" w:top="960" w:bottom="1200" w:left="1580" w:right="1140"/>
        </w:sectPr>
      </w:pPr>
    </w:p>
    <w:p>
      <w:pPr>
        <w:pStyle w:val="BodyText"/>
        <w:rPr>
          <w:sz w:val="20"/>
        </w:rPr>
      </w:pPr>
    </w:p>
    <w:p>
      <w:pPr>
        <w:pStyle w:val="BodyText"/>
        <w:spacing w:before="4"/>
        <w:rPr>
          <w:sz w:val="19"/>
        </w:rPr>
      </w:pPr>
    </w:p>
    <w:p>
      <w:pPr>
        <w:pStyle w:val="BodyText"/>
        <w:spacing w:line="360" w:lineRule="auto"/>
        <w:ind w:left="144" w:right="250"/>
        <w:jc w:val="both"/>
      </w:pPr>
      <w:r>
        <w:rPr/>
        <w:t>De los diferentes analitos estudiados en los 125 perros, es importante mencionar que los  rangos máximos establecidos previamente son muy bajos para considerar hipercolesterolemia, hipertrigliceridemia e hiperglucemia en perros, por lo que esto requiere posterior ajuste o valoración. Se observó hipercolesterolemia en 27/37 e hipertrigliceridemia en 17/27 perros estudiados; se ha demostrado que los perros con obesidad inducida y natural desarrollan hipertrigliceridemia e hipercolesterolemia, pero no se presentan rangos que ocasionen lesiones aterogénicas (Jeusette </w:t>
      </w:r>
      <w:r>
        <w:rPr>
          <w:i/>
        </w:rPr>
        <w:t>et al., </w:t>
      </w:r>
      <w:r>
        <w:rPr/>
        <w:t>2005), ya que los perros no presentan un cambio sustancial en la cantidad de lipoproteínas HDL y la lipoproteína LDL no aumenta de forma desproporcionada con la obesidad. Así mismo los triglicéridos totales se incrementan conforme la obesidad pero las concentraciones de lipoproteínas aterogénicas no se han estudiado (VLDL) (Jesuette </w:t>
      </w:r>
      <w:r>
        <w:rPr>
          <w:i/>
        </w:rPr>
        <w:t>et al., </w:t>
      </w:r>
      <w:r>
        <w:rPr/>
        <w:t>2005, Verkest 2014). La ateroesclerosis se ha asociado en perros a endocrinopatías o hipercolesterolemia extrema; los accidentes cerebrovasculares son raros en perros y estos han asociados a neoplasias, parásitos intravasculares y enfermedad cardiaca (Garosi et al; 2005, Verkest 2014).</w:t>
      </w:r>
    </w:p>
    <w:p>
      <w:pPr>
        <w:pStyle w:val="BodyText"/>
      </w:pPr>
    </w:p>
    <w:p>
      <w:pPr>
        <w:pStyle w:val="BodyText"/>
        <w:spacing w:line="360" w:lineRule="auto" w:before="140"/>
        <w:ind w:left="144" w:right="250"/>
        <w:jc w:val="both"/>
      </w:pPr>
      <w:r>
        <w:rPr/>
        <w:t>Con respecto a la presentación de ateroesclerosis por dislipidemias hay poca evidencia de que los perros puedan desarrollar dicha alteración, se han realizado estudios donde se modifica el tipo de aceite en la dieta, pero sin mostrar datos sobresalientes; (Mahley </w:t>
      </w:r>
      <w:r>
        <w:rPr>
          <w:i/>
        </w:rPr>
        <w:t>et al., </w:t>
      </w:r>
      <w:r>
        <w:rPr/>
        <w:t>1974). Sería necesario realizar estudios posteriores donde se analice dichas situaciones.</w:t>
      </w:r>
    </w:p>
    <w:p>
      <w:pPr>
        <w:pStyle w:val="BodyText"/>
      </w:pPr>
    </w:p>
    <w:p>
      <w:pPr>
        <w:pStyle w:val="BodyText"/>
        <w:spacing w:line="360" w:lineRule="auto" w:before="140"/>
        <w:ind w:left="144" w:right="250"/>
        <w:jc w:val="both"/>
      </w:pPr>
      <w:r>
        <w:rPr/>
        <w:t>Al realizar la medición de glucosa sanguínea en ayuno se observó hiperglucemia en 27 de 37 perros estudiados, cabe mencionar que no se ha demostrado una asociación de la obesidad con hiperglucemias en ayuno en perros,  solo se ha demostrado en un estudio valores superiores   a</w:t>
      </w:r>
    </w:p>
    <w:p>
      <w:pPr>
        <w:pStyle w:val="ListParagraph"/>
        <w:numPr>
          <w:ilvl w:val="1"/>
          <w:numId w:val="6"/>
        </w:numPr>
        <w:tabs>
          <w:tab w:pos="513" w:val="left" w:leader="none"/>
        </w:tabs>
        <w:spacing w:line="360" w:lineRule="auto" w:before="4" w:after="0"/>
        <w:ind w:left="144" w:right="250" w:firstLine="0"/>
        <w:jc w:val="both"/>
        <w:rPr>
          <w:sz w:val="24"/>
        </w:rPr>
      </w:pPr>
      <w:r>
        <w:rPr>
          <w:sz w:val="24"/>
        </w:rPr>
        <w:t>mmol/L, siendo un punto de corte muy bajo, por lo que es necesario realizar estudios con una mayor población de perros obesos para valorar dicha situación (Tvarijonaviciute </w:t>
      </w:r>
      <w:r>
        <w:rPr>
          <w:i/>
          <w:sz w:val="24"/>
        </w:rPr>
        <w:t>et al., </w:t>
      </w:r>
      <w:r>
        <w:rPr>
          <w:sz w:val="24"/>
        </w:rPr>
        <w:t>2012); además la diabetes mellitus que se presenta en perros se clasifica de tipo I donde existe destrucción de las células beta, la diabetes tipo II es aquella donde existe un fracaso para compensar la resistencia a la insulina la cual se asocia a obesidad, gestación, o secundaria a enfermedades pancreáticas, a otras endocrinopatías, toxicidad o enfermedad genética, por lo que no hay evidencia de que exista la diabetes tipo II en perros hasta el momento, es decir no se asocia de manera directa a obesidad (Fleeman  y Rand 2007).</w:t>
      </w:r>
    </w:p>
    <w:p>
      <w:pPr>
        <w:spacing w:after="0" w:line="360" w:lineRule="auto"/>
        <w:jc w:val="both"/>
        <w:rPr>
          <w:sz w:val="24"/>
        </w:rPr>
        <w:sectPr>
          <w:pgSz w:w="12240" w:h="15840"/>
          <w:pgMar w:header="754" w:footer="1007" w:top="960" w:bottom="1200" w:left="1580" w:right="1140"/>
        </w:sectPr>
      </w:pPr>
    </w:p>
    <w:p>
      <w:pPr>
        <w:pStyle w:val="BodyText"/>
        <w:rPr>
          <w:sz w:val="20"/>
        </w:rPr>
      </w:pPr>
    </w:p>
    <w:p>
      <w:pPr>
        <w:pStyle w:val="BodyText"/>
        <w:rPr>
          <w:sz w:val="20"/>
        </w:rPr>
      </w:pPr>
    </w:p>
    <w:p>
      <w:pPr>
        <w:pStyle w:val="BodyText"/>
        <w:spacing w:before="7"/>
        <w:rPr>
          <w:sz w:val="29"/>
        </w:rPr>
      </w:pPr>
    </w:p>
    <w:p>
      <w:pPr>
        <w:pStyle w:val="BodyText"/>
        <w:spacing w:line="360" w:lineRule="auto" w:before="70"/>
        <w:ind w:left="144" w:right="250"/>
        <w:jc w:val="both"/>
      </w:pPr>
      <w:r>
        <w:rPr/>
        <w:t>De los perros con ORAM 9 de ellos fueron considerados con HTA (PAS &gt;160 mmHg); lo cual se relacionó a otra patología (ERC, enfermedad caridaca); está documentado que la HTA afecta a órganos como son riñón, retina y cerebro, algunos estudios han reportado una asociación entre la elevación de la PA y la ganancia de peso, sin embargo no se ha demostrado la asociación de la obesidad como causa de HTA a diferencia de los humanos donde existe una estrecha relación fisiopatológica de estas enfermedades (Hall 2000). En los perros solo se ha observado incremento de la PAS pero no en valores para considerarse como caso de HTA (Bodey y Michell 1996, Montoya </w:t>
      </w:r>
      <w:r>
        <w:rPr>
          <w:i/>
        </w:rPr>
        <w:t>et al.,  </w:t>
      </w:r>
      <w:r>
        <w:rPr/>
        <w:t>2006, Brown </w:t>
      </w:r>
      <w:r>
        <w:rPr>
          <w:i/>
        </w:rPr>
        <w:t>et al., </w:t>
      </w:r>
      <w:r>
        <w:rPr/>
        <w:t>2007, Mehlman </w:t>
      </w:r>
      <w:r>
        <w:rPr>
          <w:i/>
        </w:rPr>
        <w:t>et al.,  </w:t>
      </w:r>
      <w:r>
        <w:rPr/>
        <w:t>2013) y  no se ha demostrado que la obesidad en perros afecte de tal forma la PA que ocasione lesión a órganos diana.</w:t>
      </w:r>
    </w:p>
    <w:p>
      <w:pPr>
        <w:pStyle w:val="BodyText"/>
      </w:pPr>
    </w:p>
    <w:p>
      <w:pPr>
        <w:pStyle w:val="BodyText"/>
        <w:spacing w:line="360" w:lineRule="auto" w:before="140"/>
        <w:ind w:left="144" w:right="250"/>
        <w:jc w:val="both"/>
      </w:pPr>
      <w:r>
        <w:rPr/>
        <w:t>Con respecto a la obesidad-hipertensión descrita en humanos a pesar de todas las justificaciones fisiopatológicas en otras especies los resultados de este estudio no mostraron diferencias significativas en los valores de PAS en los perros estudiados con sobrepeso u obesidad; en contraste de otros estudios que relacionan un incremento de la PAS con una mayor condición corporal. Esta discrepancia de resultados puede ser atribuida al tipo de diseño de los estudios, ya que la mayoría son de tipo experimental donde la obesidad es inducida (Rocchini </w:t>
      </w:r>
      <w:r>
        <w:rPr>
          <w:i/>
        </w:rPr>
        <w:t>et al., </w:t>
      </w:r>
      <w:r>
        <w:rPr/>
        <w:t>1989, Truett </w:t>
      </w:r>
      <w:r>
        <w:rPr>
          <w:i/>
        </w:rPr>
        <w:t>et al., </w:t>
      </w:r>
      <w:r>
        <w:rPr/>
        <w:t>1998), otros utilizan un grupo de animales con obesidad natural pero no se informa la posibilidad de que los animales tengan otras enfermedades relacionadas a la HTA (Montoya </w:t>
      </w:r>
      <w:r>
        <w:rPr>
          <w:i/>
        </w:rPr>
        <w:t>et al., </w:t>
      </w:r>
      <w:r>
        <w:rPr/>
        <w:t>2006, Tvarijonaviciute 2012); en nuestro estudio el sobrepeso u obesidad son espontáneos y los pacientes estuvieron clínicamente sanos o presentaron diferentes comorbilidades.</w:t>
      </w:r>
    </w:p>
    <w:p>
      <w:pPr>
        <w:pStyle w:val="BodyText"/>
      </w:pPr>
    </w:p>
    <w:p>
      <w:pPr>
        <w:pStyle w:val="BodyText"/>
        <w:spacing w:line="360" w:lineRule="auto" w:before="140"/>
        <w:ind w:left="144" w:right="250"/>
        <w:jc w:val="both"/>
      </w:pPr>
      <w:r>
        <w:rPr/>
        <w:t>Son escasos los estudios de valores de PA en las diferentes razas de perros (Bodey y Michell 1996), se ha sugerido los Lebreles tienen una mayor PAS (133 mmHg) y los Labradores tienen una menor PAS en comparación con otras razas (122 mmHg). En este estudio no se observó una asociación directa entre la raza y la HTA.</w:t>
      </w:r>
    </w:p>
    <w:p>
      <w:pPr>
        <w:spacing w:after="0" w:line="360" w:lineRule="auto"/>
        <w:jc w:val="both"/>
        <w:sectPr>
          <w:footerReference w:type="default" r:id="rId39"/>
          <w:pgSz w:w="12240" w:h="15840"/>
          <w:pgMar w:footer="1007" w:header="754" w:top="960" w:bottom="1200" w:left="1580" w:right="1140"/>
        </w:sectPr>
      </w:pPr>
    </w:p>
    <w:p>
      <w:pPr>
        <w:pStyle w:val="BodyText"/>
        <w:rPr>
          <w:sz w:val="20"/>
        </w:rPr>
      </w:pPr>
    </w:p>
    <w:p>
      <w:pPr>
        <w:pStyle w:val="BodyText"/>
        <w:rPr>
          <w:sz w:val="20"/>
        </w:rPr>
      </w:pPr>
    </w:p>
    <w:p>
      <w:pPr>
        <w:pStyle w:val="BodyText"/>
        <w:spacing w:before="7"/>
        <w:rPr>
          <w:sz w:val="29"/>
        </w:rPr>
      </w:pPr>
    </w:p>
    <w:p>
      <w:pPr>
        <w:pStyle w:val="BodyText"/>
        <w:spacing w:line="360" w:lineRule="auto" w:before="70"/>
        <w:ind w:left="144" w:right="250"/>
        <w:jc w:val="both"/>
      </w:pPr>
      <w:r>
        <w:rPr/>
        <w:t>En este estudio no fue evidente una relación entre el estado gonadal y la HTA; Bodey y Michell refieren que los machos enteros presentan una PAS más elevada, relacionando este fenómeno con la raza y a la edad de dichos perros (Bodey  y Michell 1996).</w:t>
      </w:r>
    </w:p>
    <w:p>
      <w:pPr>
        <w:pStyle w:val="BodyText"/>
      </w:pPr>
    </w:p>
    <w:p>
      <w:pPr>
        <w:pStyle w:val="BodyText"/>
      </w:pPr>
    </w:p>
    <w:p>
      <w:pPr>
        <w:pStyle w:val="BodyText"/>
        <w:spacing w:before="6"/>
      </w:pPr>
    </w:p>
    <w:p>
      <w:pPr>
        <w:pStyle w:val="BodyText"/>
        <w:spacing w:line="360" w:lineRule="auto"/>
        <w:ind w:left="144" w:right="250"/>
        <w:jc w:val="both"/>
      </w:pPr>
      <w:r>
        <w:rPr/>
        <w:t>Estadísticamente no se observó relación de la edad con HTA, lo que coincide con los  hallazgos de Montoya </w:t>
      </w:r>
      <w:r>
        <w:rPr>
          <w:i/>
        </w:rPr>
        <w:t>et al., </w:t>
      </w:r>
      <w:r>
        <w:rPr/>
        <w:t>(2006) y Meurs </w:t>
      </w:r>
      <w:r>
        <w:rPr>
          <w:i/>
        </w:rPr>
        <w:t>et al., </w:t>
      </w:r>
      <w:r>
        <w:rPr/>
        <w:t>(2000). Sin embargo, otros estudios muestran que a mayor edad se presentan valores de PAS más elevados (Bodey y Michell 1996). En el citado estudio solo se reporta un incremento de la presión arterial, pero los casos no</w:t>
      </w:r>
      <w:r>
        <w:rPr>
          <w:spacing w:val="18"/>
        </w:rPr>
        <w:t> </w:t>
      </w:r>
      <w:r>
        <w:rPr/>
        <w:t>fueron</w:t>
      </w:r>
      <w:r>
        <w:rPr>
          <w:spacing w:val="18"/>
        </w:rPr>
        <w:t> </w:t>
      </w:r>
      <w:r>
        <w:rPr/>
        <w:t>categorizados</w:t>
      </w:r>
      <w:r>
        <w:rPr>
          <w:spacing w:val="18"/>
        </w:rPr>
        <w:t> </w:t>
      </w:r>
      <w:r>
        <w:rPr/>
        <w:t>con</w:t>
      </w:r>
      <w:r>
        <w:rPr>
          <w:spacing w:val="18"/>
        </w:rPr>
        <w:t> </w:t>
      </w:r>
      <w:r>
        <w:rPr/>
        <w:t>los</w:t>
      </w:r>
      <w:r>
        <w:rPr>
          <w:spacing w:val="18"/>
        </w:rPr>
        <w:t> </w:t>
      </w:r>
      <w:r>
        <w:rPr/>
        <w:t>mismos</w:t>
      </w:r>
      <w:r>
        <w:rPr>
          <w:spacing w:val="18"/>
        </w:rPr>
        <w:t> </w:t>
      </w:r>
      <w:r>
        <w:rPr/>
        <w:t>criterios</w:t>
      </w:r>
      <w:r>
        <w:rPr>
          <w:spacing w:val="18"/>
        </w:rPr>
        <w:t> </w:t>
      </w:r>
      <w:r>
        <w:rPr/>
        <w:t>para</w:t>
      </w:r>
      <w:r>
        <w:rPr>
          <w:spacing w:val="18"/>
        </w:rPr>
        <w:t> </w:t>
      </w:r>
      <w:r>
        <w:rPr/>
        <w:t>HTA</w:t>
      </w:r>
      <w:r>
        <w:rPr>
          <w:spacing w:val="18"/>
        </w:rPr>
        <w:t> </w:t>
      </w:r>
      <w:r>
        <w:rPr/>
        <w:t>como</w:t>
      </w:r>
      <w:r>
        <w:rPr>
          <w:spacing w:val="18"/>
        </w:rPr>
        <w:t> </w:t>
      </w:r>
      <w:r>
        <w:rPr/>
        <w:t>se</w:t>
      </w:r>
      <w:r>
        <w:rPr>
          <w:spacing w:val="18"/>
        </w:rPr>
        <w:t> </w:t>
      </w:r>
      <w:r>
        <w:rPr/>
        <w:t>hace</w:t>
      </w:r>
      <w:r>
        <w:rPr>
          <w:spacing w:val="18"/>
        </w:rPr>
        <w:t> </w:t>
      </w:r>
      <w:r>
        <w:rPr/>
        <w:t>actualmente</w:t>
      </w:r>
      <w:r>
        <w:rPr>
          <w:spacing w:val="18"/>
        </w:rPr>
        <w:t> </w:t>
      </w:r>
      <w:r>
        <w:rPr/>
        <w:t>(PAS</w:t>
      </w:r>
    </w:p>
    <w:p>
      <w:pPr>
        <w:pStyle w:val="BodyText"/>
        <w:spacing w:line="360" w:lineRule="auto" w:before="4"/>
        <w:ind w:left="144" w:right="250"/>
        <w:jc w:val="both"/>
      </w:pPr>
      <w:r>
        <w:rPr/>
        <w:t>≥160 mmHg) (Brown </w:t>
      </w:r>
      <w:r>
        <w:rPr>
          <w:i/>
        </w:rPr>
        <w:t>et al., </w:t>
      </w:r>
      <w:r>
        <w:rPr/>
        <w:t>2007). En humanos se ha demostrado que la PA incrementa gradualmente en relación con la edad, resultado del incremento de la resistencia vascular y cambios en el flujo sanguíneo renal generando HTA (Mishina </w:t>
      </w:r>
      <w:r>
        <w:rPr>
          <w:i/>
        </w:rPr>
        <w:t>et al., </w:t>
      </w:r>
      <w:r>
        <w:rPr/>
        <w:t>1997, Meurs </w:t>
      </w:r>
      <w:r>
        <w:rPr>
          <w:i/>
        </w:rPr>
        <w:t>et al., </w:t>
      </w:r>
      <w:r>
        <w:rPr/>
        <w:t>2000); sin embargo, en perros no se ha realizado un estudio profundo de dichos mecanismo fisiopatológicos (Bodey y Michell 1996, Mishina </w:t>
      </w:r>
      <w:r>
        <w:rPr>
          <w:i/>
        </w:rPr>
        <w:t>et al., </w:t>
      </w:r>
      <w:r>
        <w:rPr/>
        <w:t>1997).</w:t>
      </w:r>
    </w:p>
    <w:p>
      <w:pPr>
        <w:pStyle w:val="BodyText"/>
      </w:pPr>
    </w:p>
    <w:p>
      <w:pPr>
        <w:pStyle w:val="BodyText"/>
        <w:spacing w:line="360" w:lineRule="auto" w:before="145"/>
        <w:ind w:left="144" w:right="250"/>
        <w:jc w:val="both"/>
      </w:pPr>
      <w:r>
        <w:rPr/>
        <w:t>Con base en la probabilidad de lesión a órganos diana (cerebro, ojos, corazón y riñón) (Brown </w:t>
      </w:r>
      <w:r>
        <w:rPr>
          <w:i/>
        </w:rPr>
        <w:t>et al., </w:t>
      </w:r>
      <w:r>
        <w:rPr/>
        <w:t>2007), en los perros controles se observaron más pacientes con normotensión, pero también con riesgo severo de afectar a órganos, esto se relacionó a que los perros normotensos (36/105) estaban clínicamente sanos y los perros con riesgo severo (7/105) se clasificaron como ERC, proteinúricos o cardiópatas, lo que puede estar relacionado con disminución de la CC debido a estas enfermedades. En el grupo de obesos se observó una mayor frecuencia de perros con riesgo mínimo de lesión a órganos diana (72/139), leve (16/139) asociándose a estrés o al llamado efecto de la bata blanca (Brown </w:t>
      </w:r>
      <w:r>
        <w:rPr>
          <w:i/>
        </w:rPr>
        <w:t>et al., </w:t>
      </w:r>
      <w:r>
        <w:rPr/>
        <w:t>2007); y con riesgo moderado (15/139) lo que se atribuyó a las comorbilidades que presentaban estos perros, además de los posibles cambios en la morfología miocárdica secundario a la obesidad y alteraciones relacionadas como la resistencia a la insulina y dislipidemia (Melhman </w:t>
      </w:r>
      <w:r>
        <w:rPr>
          <w:i/>
        </w:rPr>
        <w:t>et al., </w:t>
      </w:r>
      <w:r>
        <w:rPr/>
        <w:t>2013), lo cual debe tomarse en consideración para estudios posteriores.</w:t>
      </w:r>
    </w:p>
    <w:p>
      <w:pPr>
        <w:spacing w:after="0" w:line="360" w:lineRule="auto"/>
        <w:jc w:val="both"/>
        <w:sectPr>
          <w:footerReference w:type="default" r:id="rId40"/>
          <w:pgSz w:w="12240" w:h="15840"/>
          <w:pgMar w:footer="1007" w:header="754" w:top="960" w:bottom="1200" w:left="1580" w:right="1140"/>
          <w:pgNumType w:start="51"/>
        </w:sectPr>
      </w:pPr>
    </w:p>
    <w:p>
      <w:pPr>
        <w:pStyle w:val="BodyText"/>
        <w:rPr>
          <w:sz w:val="20"/>
        </w:rPr>
      </w:pPr>
    </w:p>
    <w:p>
      <w:pPr>
        <w:pStyle w:val="BodyText"/>
        <w:rPr>
          <w:sz w:val="20"/>
        </w:rPr>
      </w:pPr>
    </w:p>
    <w:p>
      <w:pPr>
        <w:pStyle w:val="BodyText"/>
        <w:spacing w:before="7"/>
        <w:rPr>
          <w:sz w:val="29"/>
        </w:rPr>
      </w:pPr>
    </w:p>
    <w:p>
      <w:pPr>
        <w:pStyle w:val="BodyText"/>
        <w:spacing w:line="360" w:lineRule="auto" w:before="70"/>
        <w:ind w:left="144" w:right="250"/>
        <w:jc w:val="both"/>
      </w:pPr>
      <w:r>
        <w:rPr/>
        <w:t>Cuando se analizaron las diferentes enfermedades que se relacionan con HTA en los perros control existió una mayor frecuencia de enfermedades cardiacas y renales, esto puede ser por que en estas patologías existen procesos catabólicos que causan una pérdida de la CC del paciente (Parker y Freeman 2011), y en los perros obesos se observaron más perros con endocrinopatías (hipotiroidismo, diabetes, hiperadrenocorticismo), patologías que al alterar el metabolismo causan obesidad (Lund </w:t>
      </w:r>
      <w:r>
        <w:rPr>
          <w:i/>
        </w:rPr>
        <w:t>et al., </w:t>
      </w:r>
      <w:r>
        <w:rPr/>
        <w:t>2006).</w:t>
      </w:r>
    </w:p>
    <w:p>
      <w:pPr>
        <w:pStyle w:val="BodyText"/>
      </w:pPr>
    </w:p>
    <w:p>
      <w:pPr>
        <w:pStyle w:val="BodyText"/>
        <w:spacing w:line="360" w:lineRule="auto" w:before="140"/>
        <w:ind w:left="144" w:right="250"/>
        <w:jc w:val="both"/>
      </w:pPr>
      <w:r>
        <w:rPr/>
        <w:t>El comportamiento de la PAS en perros obesos ha sido poco estudiada, se ha demostrado que los perros obesos presentan una PAS más elevada que perros delgados y que los perros obesos al disminuir de peso también disminuye su PA (Rocchini </w:t>
      </w:r>
      <w:r>
        <w:rPr>
          <w:i/>
        </w:rPr>
        <w:t>et al., </w:t>
      </w:r>
      <w:r>
        <w:rPr/>
        <w:t>1989, Truett </w:t>
      </w:r>
      <w:r>
        <w:rPr>
          <w:i/>
        </w:rPr>
        <w:t>et al., </w:t>
      </w:r>
      <w:r>
        <w:rPr/>
        <w:t>1998, Tvarijonaviciute </w:t>
      </w:r>
      <w:r>
        <w:rPr>
          <w:i/>
        </w:rPr>
        <w:t>et al., </w:t>
      </w:r>
      <w:r>
        <w:rPr/>
        <w:t>2012, Mehlman </w:t>
      </w:r>
      <w:r>
        <w:rPr>
          <w:i/>
        </w:rPr>
        <w:t>et al., </w:t>
      </w:r>
      <w:r>
        <w:rPr/>
        <w:t>2013). Sin embargo, la asociación de otras comorbilidades ha sido estudiada escasamente. Mehlman </w:t>
      </w:r>
      <w:r>
        <w:rPr>
          <w:i/>
        </w:rPr>
        <w:t>et al., </w:t>
      </w:r>
      <w:r>
        <w:rPr/>
        <w:t>(2013) encontró que los perros obesos con enfermedad cardiaca tienen una mayor posibilidad de presentar riesgo mínimo (130-150 mmHg) y moderado (160-170 mmHg) de daño a órganos diana.</w:t>
      </w:r>
    </w:p>
    <w:p>
      <w:pPr>
        <w:pStyle w:val="BodyText"/>
      </w:pPr>
    </w:p>
    <w:p>
      <w:pPr>
        <w:pStyle w:val="BodyText"/>
        <w:spacing w:line="360" w:lineRule="auto" w:before="140"/>
        <w:ind w:left="144" w:right="250"/>
        <w:jc w:val="both"/>
      </w:pPr>
      <w:r>
        <w:rPr/>
        <w:t>Al analizar a los pacientes de ambos grupos se observó que no existe una relación directa de la HTA con la obesidad; ya que la HTA fue más frecuente en los animales del grupo control, donde encontramos más pacientes ERC; está ampliamente estudiado que la ERC es la causa más común de HTA (Mishina </w:t>
      </w:r>
      <w:r>
        <w:rPr>
          <w:i/>
        </w:rPr>
        <w:t>et al., </w:t>
      </w:r>
      <w:r>
        <w:rPr/>
        <w:t>1997), fenómeno que no se presentó en los perros del grupo obesos.</w:t>
      </w:r>
    </w:p>
    <w:p>
      <w:pPr>
        <w:pStyle w:val="BodyText"/>
      </w:pPr>
    </w:p>
    <w:p>
      <w:pPr>
        <w:pStyle w:val="BodyText"/>
      </w:pPr>
    </w:p>
    <w:p>
      <w:pPr>
        <w:pStyle w:val="BodyText"/>
        <w:spacing w:before="6"/>
      </w:pPr>
    </w:p>
    <w:p>
      <w:pPr>
        <w:pStyle w:val="BodyText"/>
        <w:spacing w:line="360" w:lineRule="auto"/>
        <w:ind w:left="144" w:right="250"/>
        <w:jc w:val="both"/>
      </w:pPr>
      <w:r>
        <w:rPr/>
        <w:t>En humanos se ha comprobado la relación del proceso obesidad-hipertensión justificado por las alteraciones fisiológicas previamente explicadas (Hall 2000); en perros se ha sugerido que esta asociación se presenta de la misma forma, lo que no fue evidenciado en este estudio; podemos decir que la obesidad no es un factor de riesgo para que un perro presente HTA, y que la HTA que se encuentra en estos pacientes tiene una relación con otras enfermedades que fisiopatológicamente pueden desarrollar HTA.</w:t>
      </w:r>
    </w:p>
    <w:p>
      <w:pPr>
        <w:spacing w:after="0" w:line="360" w:lineRule="auto"/>
        <w:jc w:val="both"/>
        <w:sectPr>
          <w:pgSz w:w="12240" w:h="15840"/>
          <w:pgMar w:header="754" w:footer="1007" w:top="960" w:bottom="1200" w:left="1580" w:right="1140"/>
        </w:sectPr>
      </w:pPr>
    </w:p>
    <w:p>
      <w:pPr>
        <w:pStyle w:val="BodyText"/>
        <w:rPr>
          <w:sz w:val="20"/>
        </w:rPr>
      </w:pPr>
    </w:p>
    <w:p>
      <w:pPr>
        <w:pStyle w:val="BodyText"/>
        <w:spacing w:before="4"/>
        <w:rPr>
          <w:sz w:val="19"/>
        </w:rPr>
      </w:pPr>
    </w:p>
    <w:p>
      <w:pPr>
        <w:pStyle w:val="BodyText"/>
        <w:spacing w:line="360" w:lineRule="auto"/>
        <w:ind w:left="144" w:right="250"/>
        <w:jc w:val="both"/>
      </w:pPr>
      <w:r>
        <w:rPr/>
        <w:t>En los humanos el SM es un factor de riesgo de morbilidad y mortalidad que se asocia enfermedad coronaria o accidentes cerebrovasculares, y aunque de igual manera en perros obesos se llega a observar diabetes mellitus, dislipidemias e HTA (ORAM), no se ha comprobado que se den dichas consecuencias en perros (Verkest 2014).</w:t>
      </w:r>
    </w:p>
    <w:p>
      <w:pPr>
        <w:spacing w:after="0" w:line="360" w:lineRule="auto"/>
        <w:jc w:val="both"/>
        <w:sectPr>
          <w:pgSz w:w="12240" w:h="15840"/>
          <w:pgMar w:header="754" w:footer="1007" w:top="960" w:bottom="1200" w:left="1580" w:right="1140"/>
        </w:sectPr>
      </w:pPr>
    </w:p>
    <w:p>
      <w:pPr>
        <w:pStyle w:val="BodyText"/>
        <w:rPr>
          <w:sz w:val="20"/>
        </w:rPr>
      </w:pPr>
    </w:p>
    <w:p>
      <w:pPr>
        <w:pStyle w:val="Heading1"/>
        <w:ind w:right="199"/>
      </w:pPr>
      <w:bookmarkStart w:name="_TOC_250002" w:id="11"/>
      <w:bookmarkEnd w:id="11"/>
      <w:r>
        <w:rPr/>
        <w:t>Conclusiones</w:t>
      </w:r>
    </w:p>
    <w:p>
      <w:pPr>
        <w:pStyle w:val="BodyText"/>
        <w:rPr>
          <w:b/>
          <w:sz w:val="40"/>
        </w:rPr>
      </w:pPr>
    </w:p>
    <w:p>
      <w:pPr>
        <w:pStyle w:val="BodyText"/>
        <w:spacing w:before="8"/>
        <w:rPr>
          <w:b/>
          <w:sz w:val="46"/>
        </w:rPr>
      </w:pPr>
    </w:p>
    <w:p>
      <w:pPr>
        <w:pStyle w:val="ListParagraph"/>
        <w:numPr>
          <w:ilvl w:val="2"/>
          <w:numId w:val="6"/>
        </w:numPr>
        <w:tabs>
          <w:tab w:pos="864" w:val="left" w:leader="none"/>
          <w:tab w:pos="865" w:val="left" w:leader="none"/>
        </w:tabs>
        <w:spacing w:line="240" w:lineRule="auto" w:before="0" w:after="0"/>
        <w:ind w:left="864" w:right="0" w:hanging="360"/>
        <w:jc w:val="left"/>
        <w:rPr>
          <w:sz w:val="24"/>
        </w:rPr>
      </w:pPr>
      <w:r>
        <w:rPr>
          <w:sz w:val="24"/>
        </w:rPr>
        <w:t>Se observó una frecuencia de 57% de sobrepeso y obesidad en la población estudiada.</w:t>
      </w:r>
    </w:p>
    <w:p>
      <w:pPr>
        <w:pStyle w:val="BodyText"/>
        <w:rPr>
          <w:sz w:val="26"/>
        </w:rPr>
      </w:pPr>
    </w:p>
    <w:p>
      <w:pPr>
        <w:pStyle w:val="BodyText"/>
        <w:spacing w:before="10"/>
        <w:rPr>
          <w:sz w:val="21"/>
        </w:rPr>
      </w:pPr>
    </w:p>
    <w:p>
      <w:pPr>
        <w:pStyle w:val="ListParagraph"/>
        <w:numPr>
          <w:ilvl w:val="2"/>
          <w:numId w:val="6"/>
        </w:numPr>
        <w:tabs>
          <w:tab w:pos="865" w:val="left" w:leader="none"/>
        </w:tabs>
        <w:spacing w:line="355" w:lineRule="auto" w:before="0" w:after="0"/>
        <w:ind w:left="864" w:right="250" w:hanging="360"/>
        <w:jc w:val="both"/>
        <w:rPr>
          <w:sz w:val="24"/>
        </w:rPr>
      </w:pPr>
      <w:r>
        <w:rPr>
          <w:sz w:val="24"/>
        </w:rPr>
        <w:t>Los perros de la raza Labrador presentaron una mayor probabilidad de ser obesos con respecto a otras razas.</w:t>
      </w:r>
    </w:p>
    <w:p>
      <w:pPr>
        <w:pStyle w:val="BodyText"/>
      </w:pPr>
    </w:p>
    <w:p>
      <w:pPr>
        <w:pStyle w:val="ListParagraph"/>
        <w:numPr>
          <w:ilvl w:val="2"/>
          <w:numId w:val="6"/>
        </w:numPr>
        <w:tabs>
          <w:tab w:pos="865" w:val="left" w:leader="none"/>
        </w:tabs>
        <w:spacing w:line="350" w:lineRule="auto" w:before="148" w:after="0"/>
        <w:ind w:left="864" w:right="250" w:hanging="360"/>
        <w:jc w:val="both"/>
        <w:rPr>
          <w:sz w:val="24"/>
        </w:rPr>
      </w:pPr>
      <w:r>
        <w:rPr>
          <w:sz w:val="24"/>
        </w:rPr>
        <w:t>La mayoría de los casos de obesidad se presentaron en animales entre 6 y 10 años de edad.</w:t>
      </w:r>
    </w:p>
    <w:p>
      <w:pPr>
        <w:pStyle w:val="BodyText"/>
      </w:pPr>
    </w:p>
    <w:p>
      <w:pPr>
        <w:pStyle w:val="ListParagraph"/>
        <w:numPr>
          <w:ilvl w:val="2"/>
          <w:numId w:val="6"/>
        </w:numPr>
        <w:tabs>
          <w:tab w:pos="865" w:val="left" w:leader="none"/>
        </w:tabs>
        <w:spacing w:line="355" w:lineRule="auto" w:before="153" w:after="0"/>
        <w:ind w:left="864" w:right="250" w:hanging="360"/>
        <w:jc w:val="both"/>
        <w:rPr>
          <w:sz w:val="24"/>
        </w:rPr>
      </w:pPr>
      <w:r>
        <w:rPr>
          <w:sz w:val="24"/>
        </w:rPr>
        <w:t>Los perros obesos tuvieron una mayor frecuencia en la presentación de enfermedades dermatológicas, endocrinopatías y enfermedad periodontal.</w:t>
      </w:r>
    </w:p>
    <w:p>
      <w:pPr>
        <w:pStyle w:val="BodyText"/>
      </w:pPr>
    </w:p>
    <w:p>
      <w:pPr>
        <w:pStyle w:val="ListParagraph"/>
        <w:numPr>
          <w:ilvl w:val="2"/>
          <w:numId w:val="6"/>
        </w:numPr>
        <w:tabs>
          <w:tab w:pos="865" w:val="left" w:leader="none"/>
        </w:tabs>
        <w:spacing w:line="357" w:lineRule="auto" w:before="143" w:after="0"/>
        <w:ind w:left="864" w:right="250" w:hanging="360"/>
        <w:jc w:val="both"/>
        <w:rPr>
          <w:sz w:val="24"/>
        </w:rPr>
      </w:pPr>
      <w:r>
        <w:rPr>
          <w:sz w:val="24"/>
        </w:rPr>
        <w:t>El 29.6% de los perros obesos estudiados presentaron alteraciones metabólicas relacionadas principalmente hipercolesterolemia e hiperglucemia. Se demostró que la ORAM es mas frecuente en los perros ≥ de 6 años, y en la raza Labrador, pero esto no fue estadísticamente significativo.</w:t>
      </w:r>
    </w:p>
    <w:p>
      <w:pPr>
        <w:pStyle w:val="BodyText"/>
      </w:pPr>
    </w:p>
    <w:p>
      <w:pPr>
        <w:pStyle w:val="ListParagraph"/>
        <w:numPr>
          <w:ilvl w:val="2"/>
          <w:numId w:val="6"/>
        </w:numPr>
        <w:tabs>
          <w:tab w:pos="865" w:val="left" w:leader="none"/>
        </w:tabs>
        <w:spacing w:line="357" w:lineRule="auto" w:before="145" w:after="0"/>
        <w:ind w:left="864" w:right="250" w:hanging="360"/>
        <w:jc w:val="both"/>
        <w:rPr>
          <w:sz w:val="24"/>
        </w:rPr>
      </w:pPr>
      <w:r>
        <w:rPr>
          <w:sz w:val="24"/>
        </w:rPr>
        <w:t>El 12.94% de los perros obesos y el 15.23% de los del grupo control presentaron HTA. No se encontró asociación estadística de HTA con raza, sexo, estado gonadal y edad. Los perros obesos presentaron una mayor frecuencia de HTA en riesgo mínimo a moderado; y los perros del grupo control con una HTA en riesgo severo.</w:t>
      </w:r>
    </w:p>
    <w:p>
      <w:pPr>
        <w:pStyle w:val="BodyText"/>
      </w:pPr>
    </w:p>
    <w:p>
      <w:pPr>
        <w:pStyle w:val="ListParagraph"/>
        <w:numPr>
          <w:ilvl w:val="2"/>
          <w:numId w:val="6"/>
        </w:numPr>
        <w:tabs>
          <w:tab w:pos="865" w:val="left" w:leader="none"/>
        </w:tabs>
        <w:spacing w:line="357" w:lineRule="auto" w:before="145" w:after="0"/>
        <w:ind w:left="864" w:right="250" w:hanging="360"/>
        <w:jc w:val="both"/>
        <w:rPr>
          <w:sz w:val="24"/>
        </w:rPr>
      </w:pPr>
      <w:r>
        <w:rPr>
          <w:sz w:val="24"/>
        </w:rPr>
        <w:t>Los perros obesos tuvieron mayor riesgo de padecer endocrinopatías y los del grupo control una mayor probabilidad de padecer enfermedad renal crónica siendo esta la causa atribuida a que los animales del grupo control presentaran una mayor frecuencia de HTA.</w:t>
      </w:r>
    </w:p>
    <w:p>
      <w:pPr>
        <w:spacing w:after="0" w:line="357" w:lineRule="auto"/>
        <w:jc w:val="both"/>
        <w:rPr>
          <w:sz w:val="24"/>
        </w:rPr>
        <w:sectPr>
          <w:pgSz w:w="12240" w:h="15840"/>
          <w:pgMar w:header="754" w:footer="1007" w:top="960" w:bottom="1200" w:left="1580" w:right="1140"/>
        </w:sectPr>
      </w:pPr>
    </w:p>
    <w:p>
      <w:pPr>
        <w:pStyle w:val="BodyText"/>
        <w:rPr>
          <w:sz w:val="20"/>
        </w:rPr>
      </w:pPr>
    </w:p>
    <w:p>
      <w:pPr>
        <w:pStyle w:val="BodyText"/>
        <w:rPr>
          <w:sz w:val="20"/>
        </w:rPr>
      </w:pPr>
    </w:p>
    <w:p>
      <w:pPr>
        <w:pStyle w:val="BodyText"/>
        <w:rPr>
          <w:sz w:val="20"/>
        </w:rPr>
      </w:pPr>
    </w:p>
    <w:p>
      <w:pPr>
        <w:pStyle w:val="ListParagraph"/>
        <w:numPr>
          <w:ilvl w:val="2"/>
          <w:numId w:val="6"/>
        </w:numPr>
        <w:tabs>
          <w:tab w:pos="865" w:val="left" w:leader="none"/>
        </w:tabs>
        <w:spacing w:line="357" w:lineRule="auto" w:before="177" w:after="0"/>
        <w:ind w:left="864" w:right="250" w:hanging="360"/>
        <w:jc w:val="both"/>
        <w:rPr>
          <w:sz w:val="24"/>
        </w:rPr>
      </w:pPr>
      <w:r>
        <w:rPr>
          <w:sz w:val="24"/>
        </w:rPr>
        <w:t>En nuestro estudio no fue evidente una relación directa de los casos de obesidad con la presencia de HTA; por lo tanto consideramos que fisiopatológicamente la obesidad no es un factor de riesgo directo para presentar HTA en los perros, a diferencia de lo descrito en otras especies.</w:t>
      </w:r>
    </w:p>
    <w:p>
      <w:pPr>
        <w:spacing w:after="0" w:line="357" w:lineRule="auto"/>
        <w:jc w:val="both"/>
        <w:rPr>
          <w:sz w:val="24"/>
        </w:rPr>
        <w:sectPr>
          <w:pgSz w:w="12240" w:h="15840"/>
          <w:pgMar w:header="754" w:footer="1007" w:top="960" w:bottom="1200" w:left="1580" w:right="1140"/>
        </w:sectPr>
      </w:pPr>
    </w:p>
    <w:p>
      <w:pPr>
        <w:pStyle w:val="BodyText"/>
        <w:rPr>
          <w:sz w:val="20"/>
        </w:rPr>
      </w:pPr>
    </w:p>
    <w:p>
      <w:pPr>
        <w:pStyle w:val="Heading1"/>
        <w:ind w:right="199"/>
      </w:pPr>
      <w:bookmarkStart w:name="_TOC_250001" w:id="12"/>
      <w:bookmarkEnd w:id="12"/>
      <w:r>
        <w:rPr/>
        <w:t>Referencias bibliográficas</w:t>
      </w:r>
    </w:p>
    <w:p>
      <w:pPr>
        <w:pStyle w:val="BodyText"/>
        <w:rPr>
          <w:b/>
          <w:sz w:val="40"/>
        </w:rPr>
      </w:pPr>
    </w:p>
    <w:p>
      <w:pPr>
        <w:pStyle w:val="BodyText"/>
        <w:spacing w:line="480" w:lineRule="auto" w:before="285"/>
        <w:ind w:left="853" w:right="250" w:hanging="709"/>
        <w:jc w:val="both"/>
      </w:pPr>
      <w:r>
        <w:rPr/>
        <w:t>Alberti K, Eckel RH, Grundy SM, </w:t>
      </w:r>
      <w:r>
        <w:rPr>
          <w:i/>
        </w:rPr>
        <w:t>et al., </w:t>
      </w:r>
      <w:r>
        <w:rPr/>
        <w:t>Harmonizing the metabolic syndrome: A joint  interim statement of the International Diabetes Federation task force on epidemiology and prevention; National Heart, Lung, and Blood Institute; American Heart Association; World Heart Federation; International Atherosclerosis Society; and International Association for the Study of Obesity. Circulation. 2009; 120:1640–1645.</w:t>
      </w:r>
    </w:p>
    <w:p>
      <w:pPr>
        <w:pStyle w:val="BodyText"/>
        <w:spacing w:before="1"/>
        <w:rPr>
          <w:sz w:val="25"/>
        </w:rPr>
      </w:pPr>
    </w:p>
    <w:p>
      <w:pPr>
        <w:pStyle w:val="BodyText"/>
        <w:spacing w:line="480" w:lineRule="auto"/>
        <w:ind w:left="864" w:right="250" w:hanging="720"/>
        <w:jc w:val="both"/>
      </w:pPr>
      <w:r>
        <w:rPr/>
        <w:t>Alberti K, Zimmet P, Shaw J. Metabolic syndrome - A new world-wide definition. A Consensus Statement from the International Diabetes Federation. Diabet Med 2006; 23:469–480.</w:t>
      </w:r>
    </w:p>
    <w:p>
      <w:pPr>
        <w:pStyle w:val="BodyText"/>
        <w:spacing w:line="480" w:lineRule="auto" w:before="10"/>
        <w:ind w:left="864" w:right="250" w:hanging="720"/>
        <w:jc w:val="both"/>
      </w:pPr>
      <w:r>
        <w:rPr/>
        <w:t>Antic V, Dulloo A, Montani JP. Multiple Mechanisms Involved in obesity-induced hypertension. Heart Lung Circ 2003; 12(2): 84-93.</w:t>
      </w:r>
    </w:p>
    <w:p>
      <w:pPr>
        <w:pStyle w:val="BodyText"/>
        <w:spacing w:line="480" w:lineRule="auto" w:before="207"/>
        <w:ind w:left="864" w:right="250" w:hanging="720"/>
        <w:jc w:val="both"/>
      </w:pPr>
      <w:r>
        <w:rPr/>
        <w:t>Armstrong JP, Lusby LA. Clinical importance of canine and feline obesity. In Towel LT, ed. Practical Weight Management in dog and Cats. Iowa: Wiley Blackwell Co. 2011; 3-21</w:t>
      </w:r>
    </w:p>
    <w:p>
      <w:pPr>
        <w:pStyle w:val="BodyText"/>
        <w:spacing w:line="480" w:lineRule="auto" w:before="212"/>
        <w:ind w:left="864" w:right="250" w:hanging="720"/>
        <w:jc w:val="both"/>
      </w:pPr>
      <w:r>
        <w:rPr/>
        <w:t>Bannister S. Possible preventive obesity measures for consideration in Labrador retrievers Canis lupus familiaris according to veterinarian and owner opinions. The Plymouth Student Scientist 2013; 6: 1-15.</w:t>
      </w:r>
    </w:p>
    <w:p>
      <w:pPr>
        <w:pStyle w:val="BodyText"/>
        <w:tabs>
          <w:tab w:pos="1701" w:val="left" w:leader="none"/>
        </w:tabs>
        <w:spacing w:before="212"/>
        <w:ind w:left="144" w:right="199"/>
      </w:pPr>
      <w:r>
        <w:rPr/>
        <w:t>Becvarova </w:t>
      </w:r>
      <w:r>
        <w:rPr>
          <w:spacing w:val="10"/>
        </w:rPr>
        <w:t> </w:t>
      </w:r>
      <w:r>
        <w:rPr/>
        <w:t>I.</w:t>
        <w:tab/>
        <w:t>Canine  and  feline  obesity:  frequently  asked  questions  and  their  </w:t>
      </w:r>
      <w:r>
        <w:rPr>
          <w:spacing w:val="30"/>
        </w:rPr>
        <w:t> </w:t>
      </w:r>
      <w:r>
        <w:rPr/>
        <w:t>answers.</w:t>
      </w:r>
    </w:p>
    <w:p>
      <w:pPr>
        <w:pStyle w:val="BodyText"/>
      </w:pPr>
    </w:p>
    <w:p>
      <w:pPr>
        <w:pStyle w:val="BodyText"/>
        <w:ind w:left="864" w:right="199"/>
      </w:pPr>
      <w:r>
        <w:rPr/>
        <w:t>Compend Contin Educ Vet 2011; 33(11): E1-E2.</w:t>
      </w:r>
    </w:p>
    <w:p>
      <w:pPr>
        <w:pStyle w:val="BodyText"/>
      </w:pPr>
    </w:p>
    <w:p>
      <w:pPr>
        <w:pStyle w:val="BodyText"/>
        <w:spacing w:line="480" w:lineRule="auto"/>
        <w:ind w:left="864" w:right="250" w:hanging="720"/>
        <w:jc w:val="both"/>
      </w:pPr>
      <w:r>
        <w:rPr/>
        <w:t>Bland MI, Guthrie-Jones A, Taylor DR, Hill J. Dog obesity: Veterinary practices’ and owners’ opinions on cause and management. Prev Vet Med 2010; 94: 310–15.</w:t>
      </w:r>
    </w:p>
    <w:p>
      <w:pPr>
        <w:spacing w:after="0" w:line="480" w:lineRule="auto"/>
        <w:jc w:val="both"/>
        <w:sectPr>
          <w:pgSz w:w="12240" w:h="15840"/>
          <w:pgMar w:header="754" w:footer="1007" w:top="960" w:bottom="1200" w:left="1580" w:right="1140"/>
        </w:sectPr>
      </w:pPr>
    </w:p>
    <w:p>
      <w:pPr>
        <w:pStyle w:val="BodyText"/>
        <w:rPr>
          <w:sz w:val="20"/>
        </w:rPr>
      </w:pPr>
    </w:p>
    <w:p>
      <w:pPr>
        <w:pStyle w:val="BodyText"/>
        <w:spacing w:before="4"/>
        <w:rPr>
          <w:sz w:val="19"/>
        </w:rPr>
      </w:pPr>
    </w:p>
    <w:p>
      <w:pPr>
        <w:pStyle w:val="BodyText"/>
        <w:spacing w:line="480" w:lineRule="auto"/>
        <w:ind w:left="864" w:right="250" w:hanging="720"/>
        <w:jc w:val="both"/>
      </w:pPr>
      <w:r>
        <w:rPr/>
        <w:t>Bodey RA, Michell RA. Epidemiological study of blood pressure in domestic dogs. J Small Anim Pract 1996; 37(3):116-125.</w:t>
      </w:r>
    </w:p>
    <w:p>
      <w:pPr>
        <w:pStyle w:val="BodyText"/>
        <w:spacing w:line="480" w:lineRule="auto" w:before="212"/>
        <w:ind w:left="864" w:right="250" w:hanging="720"/>
        <w:jc w:val="both"/>
      </w:pPr>
      <w:r>
        <w:rPr/>
        <w:t>Brown S, Atkins R, Bagley A, </w:t>
      </w:r>
      <w:r>
        <w:rPr>
          <w:i/>
        </w:rPr>
        <w:t>et al., </w:t>
      </w:r>
      <w:r>
        <w:rPr/>
        <w:t>Guidelines for the identification, evaluation, and management of systemic hypertension in dogs and cats. J Vet Intern Med 2007; 21: 542-58.</w:t>
      </w:r>
    </w:p>
    <w:p>
      <w:pPr>
        <w:pStyle w:val="BodyText"/>
        <w:spacing w:line="480" w:lineRule="auto" w:before="212"/>
        <w:ind w:left="864" w:right="250" w:hanging="720"/>
        <w:jc w:val="both"/>
      </w:pPr>
      <w:r>
        <w:rPr/>
        <w:t>Carranza MJ, López CSM. El síndrome metabólico en México. Med Int Mex 2008; 24(4):251- 61.</w:t>
      </w:r>
    </w:p>
    <w:p>
      <w:pPr>
        <w:pStyle w:val="BodyText"/>
        <w:spacing w:before="207"/>
        <w:ind w:left="144" w:right="199"/>
      </w:pPr>
      <w:r>
        <w:rPr/>
        <w:t>Chaudhri OB, Field BC, Bloom SR. Gastrointestinal satiety signals. Int J Obes 2008; 32 :  S28</w:t>
      </w:r>
    </w:p>
    <w:p>
      <w:pPr>
        <w:pStyle w:val="BodyText"/>
      </w:pPr>
    </w:p>
    <w:p>
      <w:pPr>
        <w:pStyle w:val="BodyText"/>
        <w:ind w:left="864" w:right="199"/>
      </w:pPr>
      <w:r>
        <w:rPr/>
        <w:t>- S31 .</w:t>
      </w:r>
    </w:p>
    <w:p>
      <w:pPr>
        <w:pStyle w:val="BodyText"/>
      </w:pPr>
    </w:p>
    <w:p>
      <w:pPr>
        <w:pStyle w:val="BodyText"/>
        <w:spacing w:line="480" w:lineRule="auto"/>
        <w:ind w:left="864" w:right="250" w:hanging="720"/>
        <w:jc w:val="both"/>
      </w:pPr>
      <w:r>
        <w:rPr/>
        <w:t>Colliard L, Ancel J, Benet JJ, </w:t>
      </w:r>
      <w:r>
        <w:rPr>
          <w:i/>
        </w:rPr>
        <w:t>et al., </w:t>
      </w:r>
      <w:r>
        <w:rPr/>
        <w:t>Risk Factors for Obesity in Dogs in France. J Nutr 2006; 136: 1951S–54S.</w:t>
      </w:r>
    </w:p>
    <w:p>
      <w:pPr>
        <w:pStyle w:val="BodyText"/>
        <w:spacing w:line="480" w:lineRule="auto" w:before="10"/>
        <w:ind w:left="864" w:right="250" w:hanging="720"/>
        <w:jc w:val="both"/>
      </w:pPr>
      <w:r>
        <w:rPr/>
        <w:t>Deprés JP, Lemieux I. Abdominal obesity and metabolic syndrome. Nature 2006; 444: 881- 887.</w:t>
      </w:r>
    </w:p>
    <w:p>
      <w:pPr>
        <w:pStyle w:val="BodyText"/>
        <w:spacing w:line="480" w:lineRule="auto" w:before="10"/>
        <w:ind w:left="144" w:right="199"/>
      </w:pPr>
      <w:r>
        <w:rPr/>
        <w:t>Diez M, Ngueyen P. The epidemiology of canine and feline obesity. Focus 2006; 16 (1): 2-8. Edney AT, Smith PM. Study of obesity in dogs visiting veterinary practices in the United</w:t>
      </w:r>
    </w:p>
    <w:p>
      <w:pPr>
        <w:pStyle w:val="BodyText"/>
        <w:spacing w:before="10"/>
        <w:ind w:left="864" w:right="199"/>
      </w:pPr>
      <w:r>
        <w:rPr/>
        <w:t>Kindom. Vet Rec 1986; 118:391-396.</w:t>
      </w:r>
    </w:p>
    <w:p>
      <w:pPr>
        <w:pStyle w:val="BodyText"/>
      </w:pPr>
    </w:p>
    <w:p>
      <w:pPr>
        <w:pStyle w:val="BodyText"/>
        <w:spacing w:line="480" w:lineRule="auto" w:before="201"/>
        <w:ind w:left="864" w:right="250" w:hanging="720"/>
        <w:jc w:val="both"/>
      </w:pPr>
      <w:r>
        <w:rPr/>
        <w:t>Fain JN, Tagele BM, Cheema P, </w:t>
      </w:r>
      <w:r>
        <w:rPr>
          <w:i/>
        </w:rPr>
        <w:t>et al., </w:t>
      </w:r>
      <w:r>
        <w:rPr/>
        <w:t>Release of 12 adipokines by adipose tissue, nonfat cells, and fat cells from obese women. Obesity 2010; 18: 890 – 896.</w:t>
      </w:r>
    </w:p>
    <w:p>
      <w:pPr>
        <w:pStyle w:val="BodyText"/>
        <w:spacing w:line="480" w:lineRule="auto" w:before="10"/>
        <w:ind w:left="864" w:right="250" w:hanging="720"/>
        <w:jc w:val="both"/>
      </w:pPr>
      <w:r>
        <w:rPr/>
        <w:t>Fleeman LM, Rand JS. What’s new on the pathogenesis of diabetes mellitus in dogs? Aust Vet J 2007; 2: 77-85.</w:t>
      </w:r>
    </w:p>
    <w:p>
      <w:pPr>
        <w:spacing w:after="0" w:line="480" w:lineRule="auto"/>
        <w:jc w:val="both"/>
        <w:sectPr>
          <w:pgSz w:w="12240" w:h="15840"/>
          <w:pgMar w:header="754" w:footer="1007" w:top="960" w:bottom="1200" w:left="1580" w:right="1140"/>
        </w:sectPr>
      </w:pPr>
    </w:p>
    <w:p>
      <w:pPr>
        <w:pStyle w:val="BodyText"/>
        <w:rPr>
          <w:sz w:val="20"/>
        </w:rPr>
      </w:pPr>
    </w:p>
    <w:p>
      <w:pPr>
        <w:pStyle w:val="BodyText"/>
        <w:spacing w:before="4"/>
        <w:rPr>
          <w:sz w:val="19"/>
        </w:rPr>
      </w:pPr>
    </w:p>
    <w:p>
      <w:pPr>
        <w:pStyle w:val="BodyText"/>
        <w:spacing w:line="480" w:lineRule="auto"/>
        <w:ind w:left="864" w:right="250" w:hanging="720"/>
        <w:jc w:val="both"/>
      </w:pPr>
      <w:r>
        <w:rPr/>
        <w:t>Garosi L, McConnell J, Platt S, </w:t>
      </w:r>
      <w:r>
        <w:rPr>
          <w:i/>
        </w:rPr>
        <w:t>et al., </w:t>
      </w:r>
      <w:r>
        <w:rPr/>
        <w:t>Results of diagnostic investigations and long-term outcome of 33 dogs with brain infarction (2000–2004). J Vet Intern Med 2005; 19, 725–731.</w:t>
      </w:r>
    </w:p>
    <w:p>
      <w:pPr>
        <w:pStyle w:val="BodyText"/>
        <w:spacing w:before="212"/>
        <w:ind w:left="144" w:right="199"/>
      </w:pPr>
      <w:r>
        <w:rPr/>
        <w:t>German JA. The growing problem of obesity in dogs and cats. J Nutr. 2006;136:1940S-1946S.</w:t>
      </w:r>
    </w:p>
    <w:p>
      <w:pPr>
        <w:pStyle w:val="BodyText"/>
      </w:pPr>
    </w:p>
    <w:p>
      <w:pPr>
        <w:pStyle w:val="BodyText"/>
        <w:spacing w:before="201"/>
        <w:ind w:left="144" w:right="199"/>
      </w:pPr>
      <w:r>
        <w:rPr/>
        <w:t>Gimeno LM, Martínez BC, Calleja PI, </w:t>
      </w:r>
      <w:r>
        <w:rPr>
          <w:i/>
        </w:rPr>
        <w:t>et al., </w:t>
      </w:r>
      <w:r>
        <w:rPr/>
        <w:t>Síndrome metabólico. Concepto y fisiopatología.</w:t>
      </w:r>
    </w:p>
    <w:p>
      <w:pPr>
        <w:pStyle w:val="BodyText"/>
      </w:pPr>
    </w:p>
    <w:p>
      <w:pPr>
        <w:pStyle w:val="BodyText"/>
        <w:ind w:left="864" w:right="199"/>
      </w:pPr>
      <w:r>
        <w:rPr/>
        <w:t>Rev Esp Cardiol Supl. 2005; 5:3D-10D</w:t>
      </w:r>
    </w:p>
    <w:p>
      <w:pPr>
        <w:pStyle w:val="BodyText"/>
      </w:pPr>
    </w:p>
    <w:p>
      <w:pPr>
        <w:pStyle w:val="BodyText"/>
        <w:spacing w:line="480" w:lineRule="auto" w:before="197"/>
        <w:ind w:left="864" w:right="199" w:hanging="720"/>
      </w:pPr>
      <w:r>
        <w:rPr/>
        <w:t>Greenberg AS, Obin MS. Obesity and the role of adipose tissue in inflammation and metabolism . Am J Clin Nutr 2006; 83: 461S - 465 .</w:t>
      </w:r>
    </w:p>
    <w:p>
      <w:pPr>
        <w:pStyle w:val="BodyText"/>
        <w:spacing w:before="10"/>
        <w:ind w:left="144" w:right="199"/>
      </w:pPr>
      <w:r>
        <w:rPr/>
        <w:t>Hall JE. Pathophysiology of obesity hypertension. Curr Hypertens Rep 2000; 2:139-147.</w:t>
      </w:r>
    </w:p>
    <w:p>
      <w:pPr>
        <w:pStyle w:val="BodyText"/>
      </w:pPr>
    </w:p>
    <w:p>
      <w:pPr>
        <w:pStyle w:val="BodyText"/>
        <w:spacing w:line="480" w:lineRule="auto" w:before="201"/>
        <w:ind w:left="864" w:right="199" w:hanging="720"/>
      </w:pPr>
      <w:r>
        <w:rPr/>
        <w:t>Jeusette IC, Lhoest ET, Istasse LP, Diez MO. Influence of obesity on plasma lipid and lipoprotein concentrations in dogs. Am J Vet Res2005; 66: 81–86.</w:t>
      </w:r>
    </w:p>
    <w:p>
      <w:pPr>
        <w:pStyle w:val="BodyText"/>
        <w:spacing w:line="480" w:lineRule="auto" w:before="212"/>
        <w:ind w:left="864" w:right="199" w:hanging="660"/>
      </w:pPr>
      <w:r>
        <w:rPr/>
        <w:t>Joles JA. Obesity in dogs: effects on renal function, blood pressure, and renal disease. Vet Q 1998; 20 (4): 117-120.</w:t>
      </w:r>
    </w:p>
    <w:p>
      <w:pPr>
        <w:pStyle w:val="BodyText"/>
        <w:spacing w:before="207"/>
        <w:ind w:left="144" w:right="199"/>
      </w:pPr>
      <w:r>
        <w:rPr/>
        <w:t>Kotsis  V,  Stabouli  S,  Papakatsika  S,  </w:t>
      </w:r>
      <w:r>
        <w:rPr>
          <w:i/>
        </w:rPr>
        <w:t>et  al.,  </w:t>
      </w:r>
      <w:r>
        <w:rPr/>
        <w:t>Mechanism  of  obesity-induced hypertension.</w:t>
      </w:r>
    </w:p>
    <w:p>
      <w:pPr>
        <w:pStyle w:val="BodyText"/>
      </w:pPr>
    </w:p>
    <w:p>
      <w:pPr>
        <w:pStyle w:val="BodyText"/>
        <w:ind w:left="864" w:right="199"/>
      </w:pPr>
      <w:r>
        <w:rPr/>
        <w:t>Hypertens Res 2010; 33:386-393.</w:t>
      </w:r>
    </w:p>
    <w:p>
      <w:pPr>
        <w:pStyle w:val="BodyText"/>
      </w:pPr>
    </w:p>
    <w:p>
      <w:pPr>
        <w:pStyle w:val="BodyText"/>
        <w:spacing w:line="480" w:lineRule="auto" w:before="201"/>
        <w:ind w:left="864" w:right="250" w:hanging="720"/>
      </w:pPr>
      <w:r>
        <w:rPr/>
        <w:t>Kurululasuriya RL, Stas S, Lastra G, </w:t>
      </w:r>
      <w:r>
        <w:rPr>
          <w:i/>
        </w:rPr>
        <w:t>et al., </w:t>
      </w:r>
      <w:r>
        <w:rPr/>
        <w:t>Hypertension in obesity. Med Clin N Am 2011; 95 903-917.</w:t>
      </w:r>
    </w:p>
    <w:p>
      <w:pPr>
        <w:pStyle w:val="BodyText"/>
        <w:spacing w:line="480" w:lineRule="auto" w:before="212"/>
        <w:ind w:left="864" w:right="199" w:hanging="720"/>
      </w:pPr>
      <w:r>
        <w:rPr>
          <w:color w:val="231F20"/>
        </w:rPr>
        <w:t>Laflamme DP, Kealy RD, Schmidt DA. Estimation of body fat by body condition score. J Vet Int Med 1994; 8: 154A</w:t>
      </w:r>
    </w:p>
    <w:p>
      <w:pPr>
        <w:pStyle w:val="BodyText"/>
        <w:spacing w:before="10"/>
        <w:ind w:left="144" w:right="199"/>
      </w:pPr>
      <w:r>
        <w:rPr/>
        <w:t>López de Fez CM, Gaztelu MT, Rubio T, </w:t>
      </w:r>
      <w:r>
        <w:rPr>
          <w:i/>
        </w:rPr>
        <w:t>et al., </w:t>
      </w:r>
      <w:r>
        <w:rPr/>
        <w:t>Mecanismos de hipertensión en obesidad. An.</w:t>
      </w:r>
    </w:p>
    <w:p>
      <w:pPr>
        <w:pStyle w:val="BodyText"/>
      </w:pPr>
    </w:p>
    <w:p>
      <w:pPr>
        <w:pStyle w:val="BodyText"/>
        <w:ind w:left="864" w:right="199"/>
      </w:pPr>
      <w:r>
        <w:rPr/>
        <w:t>Sist Sanit Navar 2004: 27 (2), 211-219</w:t>
      </w:r>
    </w:p>
    <w:p>
      <w:pPr>
        <w:spacing w:after="0"/>
        <w:sectPr>
          <w:pgSz w:w="12240" w:h="15840"/>
          <w:pgMar w:header="754" w:footer="1007" w:top="960" w:bottom="1200" w:left="1580" w:right="1140"/>
        </w:sectPr>
      </w:pPr>
    </w:p>
    <w:p>
      <w:pPr>
        <w:pStyle w:val="BodyText"/>
        <w:rPr>
          <w:sz w:val="20"/>
        </w:rPr>
      </w:pPr>
    </w:p>
    <w:p>
      <w:pPr>
        <w:pStyle w:val="BodyText"/>
        <w:spacing w:before="4"/>
        <w:rPr>
          <w:sz w:val="19"/>
        </w:rPr>
      </w:pPr>
    </w:p>
    <w:p>
      <w:pPr>
        <w:pStyle w:val="BodyText"/>
        <w:spacing w:line="480" w:lineRule="auto"/>
        <w:ind w:left="864" w:right="250" w:hanging="720"/>
        <w:jc w:val="both"/>
      </w:pPr>
      <w:r>
        <w:rPr/>
        <w:t>Lund ME, Armstrong J, Kirk AC, </w:t>
      </w:r>
      <w:r>
        <w:rPr>
          <w:i/>
        </w:rPr>
        <w:t>et al., </w:t>
      </w:r>
      <w:r>
        <w:rPr/>
        <w:t>Health status and population characteristics of dogs and cats examined at private veterinary practices in the United States. J Am Vet Med Assoc 1999; 214 (9): 1336-41.</w:t>
      </w:r>
    </w:p>
    <w:p>
      <w:pPr>
        <w:pStyle w:val="BodyText"/>
        <w:spacing w:line="480" w:lineRule="auto" w:before="10"/>
        <w:ind w:left="864" w:right="250" w:hanging="720"/>
        <w:jc w:val="both"/>
      </w:pPr>
      <w:r>
        <w:rPr/>
        <w:t>Lund ME, Armstrong PJ, Kirk CA, </w:t>
      </w:r>
      <w:r>
        <w:rPr>
          <w:i/>
        </w:rPr>
        <w:t>et al., </w:t>
      </w:r>
      <w:r>
        <w:rPr/>
        <w:t>Prevalence and Risk Factors for Obesity in Adult Dogs from Private US Veterinary Practices. Intern J Appl Res Vet Med 2006; 4 (2): 177-86.</w:t>
      </w:r>
    </w:p>
    <w:p>
      <w:pPr>
        <w:pStyle w:val="BodyText"/>
        <w:spacing w:line="480" w:lineRule="auto" w:before="212"/>
        <w:ind w:left="864" w:right="250" w:hanging="720"/>
        <w:jc w:val="both"/>
      </w:pPr>
      <w:r>
        <w:rPr/>
        <w:t>Mahley RW, Weisgraber KH, InnerarityT. Canine lipoproteins and atherosclerosis II. Characterization of the plasma lipoproteins associated with atherogenic and nonatherogenic hyperlipidemia. Circ Res1974; 35:722–733.</w:t>
      </w:r>
    </w:p>
    <w:p>
      <w:pPr>
        <w:pStyle w:val="BodyText"/>
        <w:spacing w:line="480" w:lineRule="auto" w:before="212"/>
        <w:ind w:left="864" w:right="250" w:hanging="720"/>
        <w:jc w:val="both"/>
      </w:pPr>
      <w:r>
        <w:rPr/>
        <w:t>Mao J, Xia Z, Chen J. Prevalence and risk factors for canine obesity surveyed in veterinary practices in Beijin, China. Prev Vet Med 2013; 112:438-442.</w:t>
      </w:r>
    </w:p>
    <w:p>
      <w:pPr>
        <w:pStyle w:val="BodyText"/>
        <w:spacing w:line="480" w:lineRule="auto" w:before="207"/>
        <w:ind w:left="864" w:right="250" w:hanging="720"/>
        <w:jc w:val="both"/>
      </w:pPr>
      <w:r>
        <w:rPr/>
        <w:t>Martin SS, Qasim A, Reilly MP. Leptin resistance: a possible interface of inflammation and metabolism in obesity - related cardiovascular disease. J Am Coll Cardiol 2008; 52: 1201 – 1210.</w:t>
      </w:r>
    </w:p>
    <w:p>
      <w:pPr>
        <w:pStyle w:val="BodyText"/>
        <w:spacing w:line="480" w:lineRule="auto" w:before="10"/>
        <w:ind w:left="864" w:right="250" w:hanging="720"/>
        <w:jc w:val="both"/>
      </w:pPr>
      <w:r>
        <w:rPr/>
        <w:t>McGreevy PD, Thomson PC, Pride C, Fawcett A, Grassi T, Jones B. Prevalence of obesity in dogs examined by Australian veterinary practices and the risk factors involved. Vet  Rec 2005; 156: 695-702.</w:t>
      </w:r>
    </w:p>
    <w:p>
      <w:pPr>
        <w:pStyle w:val="BodyText"/>
        <w:spacing w:line="480" w:lineRule="auto" w:before="10"/>
        <w:ind w:left="864" w:right="250" w:hanging="720"/>
        <w:jc w:val="both"/>
      </w:pPr>
      <w:r>
        <w:rPr/>
        <w:t>Mehlman E, Bright MJ, Porsche C, </w:t>
      </w:r>
      <w:r>
        <w:rPr>
          <w:i/>
        </w:rPr>
        <w:t>et al., </w:t>
      </w:r>
      <w:r>
        <w:rPr/>
        <w:t>Echocardiographic evidence of left ventricular hypertrophy in obese dogs. J Vet Intern Med 2013; 27:62-68.</w:t>
      </w:r>
    </w:p>
    <w:p>
      <w:pPr>
        <w:pStyle w:val="BodyText"/>
        <w:spacing w:line="480" w:lineRule="auto" w:before="212"/>
        <w:ind w:left="864" w:right="250" w:hanging="720"/>
        <w:jc w:val="both"/>
      </w:pPr>
      <w:r>
        <w:rPr/>
        <w:t>Merello ML, Patricio OM. La obesidad y su relación con la patologías periodontales; una revisión narrativa. Int J Odontostomat 2012; 6(2):235-239.</w:t>
      </w:r>
    </w:p>
    <w:p>
      <w:pPr>
        <w:spacing w:after="0" w:line="480" w:lineRule="auto"/>
        <w:jc w:val="both"/>
        <w:sectPr>
          <w:pgSz w:w="12240" w:h="15840"/>
          <w:pgMar w:header="754" w:footer="1007" w:top="960" w:bottom="1200" w:left="1580" w:right="1140"/>
        </w:sectPr>
      </w:pPr>
    </w:p>
    <w:p>
      <w:pPr>
        <w:pStyle w:val="BodyText"/>
        <w:rPr>
          <w:sz w:val="20"/>
        </w:rPr>
      </w:pPr>
    </w:p>
    <w:p>
      <w:pPr>
        <w:pStyle w:val="BodyText"/>
        <w:spacing w:before="4"/>
        <w:rPr>
          <w:sz w:val="19"/>
        </w:rPr>
      </w:pPr>
    </w:p>
    <w:p>
      <w:pPr>
        <w:pStyle w:val="BodyText"/>
        <w:spacing w:line="480" w:lineRule="auto"/>
        <w:ind w:left="864" w:right="251" w:hanging="720"/>
        <w:jc w:val="both"/>
      </w:pPr>
      <w:r>
        <w:rPr/>
        <w:t>Meurs KM, Miller MW, Slater MR. Arterial blood pressure measurement in a population of healthy geriatric dogs. J Am Anim Hosp Assoc 2000; 36:497-500.</w:t>
      </w:r>
    </w:p>
    <w:p>
      <w:pPr>
        <w:pStyle w:val="BodyText"/>
        <w:spacing w:line="480" w:lineRule="auto" w:before="212"/>
        <w:ind w:left="864" w:right="250" w:hanging="720"/>
        <w:jc w:val="both"/>
      </w:pPr>
      <w:r>
        <w:rPr/>
        <w:t>Mishina M, Wahanabe T, Fujii K, </w:t>
      </w:r>
      <w:r>
        <w:rPr>
          <w:i/>
        </w:rPr>
        <w:t>et al., </w:t>
      </w:r>
      <w:r>
        <w:rPr/>
        <w:t>A clinical evaluation of blood pressure through non- invasive measurement using the oscillometric procedure in conscious dogs. J Vet Sci 1997; 59 (11): 989 -993.</w:t>
      </w:r>
    </w:p>
    <w:p>
      <w:pPr>
        <w:pStyle w:val="BodyText"/>
        <w:spacing w:line="480" w:lineRule="auto" w:before="212"/>
        <w:ind w:left="864" w:right="250" w:hanging="720"/>
        <w:jc w:val="both"/>
      </w:pPr>
      <w:r>
        <w:rPr/>
        <w:t>Montoya JA, Morris JP, Bautista I, </w:t>
      </w:r>
      <w:r>
        <w:rPr>
          <w:i/>
        </w:rPr>
        <w:t>et al., </w:t>
      </w:r>
      <w:r>
        <w:rPr/>
        <w:t>Hypertension: A risk factor associated with weight status in dogs. J Nutr 2006 136; 2011S-2013S.</w:t>
      </w:r>
    </w:p>
    <w:p>
      <w:pPr>
        <w:pStyle w:val="BodyText"/>
        <w:spacing w:line="480" w:lineRule="auto" w:before="207"/>
        <w:ind w:left="864" w:right="250" w:hanging="720"/>
        <w:jc w:val="both"/>
      </w:pPr>
      <w:r>
        <w:rPr/>
        <w:t>Parker VJ, Freeman LM. Association between body condition and survival in dogs with acquired chronic kidney disease. J Vet Inter Med 2011; 25:1306-1311.</w:t>
      </w:r>
    </w:p>
    <w:p>
      <w:pPr>
        <w:pStyle w:val="BodyText"/>
        <w:spacing w:line="480" w:lineRule="auto" w:before="212"/>
        <w:ind w:left="864" w:right="250" w:hanging="720"/>
        <w:jc w:val="both"/>
      </w:pPr>
      <w:r>
        <w:rPr/>
        <w:t>Rahmouni K, Correia LG, Haynes GW, </w:t>
      </w:r>
      <w:r>
        <w:rPr>
          <w:i/>
        </w:rPr>
        <w:t>et al., </w:t>
      </w:r>
      <w:r>
        <w:rPr/>
        <w:t>Obesity-associated hypertension: new insights into mechanisms. Hypertension 2005; 45:9-14.</w:t>
      </w:r>
    </w:p>
    <w:p>
      <w:pPr>
        <w:pStyle w:val="BodyText"/>
        <w:spacing w:line="480" w:lineRule="auto" w:before="212"/>
        <w:ind w:left="864" w:right="250" w:hanging="720"/>
        <w:jc w:val="both"/>
      </w:pPr>
      <w:r>
        <w:rPr/>
        <w:t>Reusch EC, Schellenberg S, Wenger M. Endocrine hypertension in small animals. Vet Clin North Am Small Anim 2010; 40:335-352.</w:t>
      </w:r>
    </w:p>
    <w:p>
      <w:pPr>
        <w:pStyle w:val="BodyText"/>
        <w:spacing w:line="480" w:lineRule="auto" w:before="10"/>
        <w:ind w:left="864" w:right="250" w:hanging="720"/>
        <w:jc w:val="both"/>
      </w:pPr>
      <w:r>
        <w:rPr/>
        <w:t>Robertson ID. The association of exercise, diet and other factors with owner-perceived obesity in privately owned dogs from metropolitan Perth, WA. Prev Vet Med 2003; 58: 75-83.</w:t>
      </w:r>
    </w:p>
    <w:p>
      <w:pPr>
        <w:pStyle w:val="BodyText"/>
        <w:spacing w:before="10"/>
        <w:ind w:left="144" w:right="199"/>
      </w:pPr>
      <w:r>
        <w:rPr/>
        <w:t>Rocchini  PA,  Moorehead  PC,  Wentz  E,  </w:t>
      </w:r>
      <w:r>
        <w:rPr>
          <w:i/>
        </w:rPr>
        <w:t>et  al.,  </w:t>
      </w:r>
      <w:r>
        <w:rPr/>
        <w:t>Obesity-induced  hypertension  in  the dog.</w:t>
      </w:r>
    </w:p>
    <w:p>
      <w:pPr>
        <w:pStyle w:val="BodyText"/>
      </w:pPr>
    </w:p>
    <w:p>
      <w:pPr>
        <w:pStyle w:val="BodyText"/>
        <w:ind w:left="864" w:right="199"/>
      </w:pPr>
      <w:r>
        <w:rPr/>
        <w:t>Hypertension 1987; 9: III64-III68.</w:t>
      </w:r>
    </w:p>
    <w:p>
      <w:pPr>
        <w:pStyle w:val="BodyText"/>
      </w:pPr>
    </w:p>
    <w:p>
      <w:pPr>
        <w:pStyle w:val="BodyText"/>
        <w:spacing w:line="480" w:lineRule="auto"/>
        <w:ind w:left="864" w:right="250" w:hanging="720"/>
        <w:jc w:val="both"/>
      </w:pPr>
      <w:r>
        <w:rPr/>
        <w:t>Rocchini PA, Moorehead PC, DeRemer S, </w:t>
      </w:r>
      <w:r>
        <w:rPr>
          <w:i/>
        </w:rPr>
        <w:t>et al., </w:t>
      </w:r>
      <w:r>
        <w:rPr/>
        <w:t>Pathogenesis of weight-related changes in blood pressure in dogs. Hypertension 1989; 13:922-928.</w:t>
      </w:r>
    </w:p>
    <w:p>
      <w:pPr>
        <w:pStyle w:val="BodyText"/>
        <w:spacing w:line="480" w:lineRule="auto" w:before="207"/>
        <w:ind w:left="864" w:right="250" w:hanging="720"/>
        <w:jc w:val="both"/>
      </w:pPr>
      <w:r>
        <w:rPr/>
        <w:t>Ryden M, Arner P. Tumour necrosis factor - alpha in human adipose tissue - from signalling mechanisms to clinical implications . J Intern Med 2007; 262: 431 – 438.</w:t>
      </w:r>
    </w:p>
    <w:p>
      <w:pPr>
        <w:spacing w:after="0" w:line="480" w:lineRule="auto"/>
        <w:jc w:val="both"/>
        <w:sectPr>
          <w:footerReference w:type="default" r:id="rId41"/>
          <w:pgSz w:w="12240" w:h="15840"/>
          <w:pgMar w:footer="1007" w:header="754" w:top="960" w:bottom="1200" w:left="1580" w:right="1140"/>
        </w:sectPr>
      </w:pPr>
    </w:p>
    <w:p>
      <w:pPr>
        <w:pStyle w:val="BodyText"/>
        <w:rPr>
          <w:sz w:val="20"/>
        </w:rPr>
      </w:pPr>
    </w:p>
    <w:p>
      <w:pPr>
        <w:pStyle w:val="BodyText"/>
        <w:spacing w:before="4"/>
        <w:rPr>
          <w:sz w:val="19"/>
        </w:rPr>
      </w:pPr>
    </w:p>
    <w:p>
      <w:pPr>
        <w:pStyle w:val="BodyText"/>
        <w:ind w:left="144" w:right="199"/>
      </w:pPr>
      <w:r>
        <w:rPr/>
        <w:t>Sagawa MM, Nakadomo F, Honjoh T, </w:t>
      </w:r>
      <w:r>
        <w:rPr>
          <w:i/>
        </w:rPr>
        <w:t>et al.,  </w:t>
      </w:r>
      <w:r>
        <w:rPr/>
        <w:t>Am J Vet Res 2002; 63 (1) : 7-10.</w:t>
      </w:r>
    </w:p>
    <w:p>
      <w:pPr>
        <w:pStyle w:val="BodyText"/>
      </w:pPr>
    </w:p>
    <w:p>
      <w:pPr>
        <w:pStyle w:val="BodyText"/>
        <w:spacing w:line="480" w:lineRule="auto"/>
        <w:ind w:left="864" w:right="271" w:hanging="720"/>
      </w:pPr>
      <w:r>
        <w:rPr/>
        <w:t>Sánchez CC, Pichardo OE,  López RP. Epidemiología de la obesidad. Gac Méd Méx 2004;  140 (2): 3.20.</w:t>
      </w:r>
    </w:p>
    <w:p>
      <w:pPr>
        <w:pStyle w:val="BodyText"/>
        <w:spacing w:line="480" w:lineRule="auto" w:before="10"/>
        <w:ind w:left="864" w:right="199" w:hanging="720"/>
      </w:pPr>
      <w:r>
        <w:rPr/>
        <w:t>Shearer P. Canine, feline and human overweight and obesity. Banfield Applied Research &amp; Knowledge Team. 2010; 1-8.</w:t>
      </w:r>
    </w:p>
    <w:p>
      <w:pPr>
        <w:pStyle w:val="BodyText"/>
        <w:spacing w:line="480" w:lineRule="auto" w:before="10"/>
        <w:ind w:left="864" w:right="199" w:hanging="720"/>
      </w:pPr>
      <w:r>
        <w:rPr/>
        <w:t>Suzuki K, Simpson KA, Minnion JS, </w:t>
      </w:r>
      <w:r>
        <w:rPr>
          <w:i/>
        </w:rPr>
        <w:t>et al., </w:t>
      </w:r>
      <w:r>
        <w:rPr/>
        <w:t>The role of gut hormones and the hypothalamus in appetite regulation. Endocr J 2010; 57: 359 – 372.</w:t>
      </w:r>
    </w:p>
    <w:p>
      <w:pPr>
        <w:pStyle w:val="BodyText"/>
        <w:spacing w:line="480" w:lineRule="auto" w:before="10"/>
        <w:ind w:left="864" w:right="199" w:hanging="720"/>
      </w:pPr>
      <w:r>
        <w:rPr/>
        <w:t>Truett AA, Borne TA, Monteiro PM, </w:t>
      </w:r>
      <w:r>
        <w:rPr>
          <w:i/>
        </w:rPr>
        <w:t>et al., </w:t>
      </w:r>
      <w:r>
        <w:rPr/>
        <w:t>Composition of dietary fat affects blood pressure and insulin responses to dietary obesity in the dog. Obes Res 1998; 6 (2): 137-146.</w:t>
      </w:r>
    </w:p>
    <w:p>
      <w:pPr>
        <w:pStyle w:val="BodyText"/>
        <w:spacing w:line="480" w:lineRule="auto" w:before="10"/>
        <w:ind w:left="864" w:right="199" w:hanging="720"/>
      </w:pPr>
      <w:r>
        <w:rPr/>
        <w:t>Tvarijonaviciute A, Cerón JJ, HoldenSL, </w:t>
      </w:r>
      <w:r>
        <w:rPr>
          <w:i/>
        </w:rPr>
        <w:t>et al., </w:t>
      </w:r>
      <w:r>
        <w:rPr/>
        <w:t>Obesity-related metabolic dysfunction in dogs: a comparison with human metabolic syndrome. BMC Vet Res 2012, 8:147.</w:t>
      </w:r>
    </w:p>
    <w:p>
      <w:pPr>
        <w:pStyle w:val="BodyText"/>
        <w:spacing w:line="480" w:lineRule="auto" w:before="10"/>
        <w:ind w:left="864" w:right="199" w:hanging="720"/>
      </w:pPr>
      <w:r>
        <w:rPr/>
        <w:t>Verkest KR. Is the metabolic syndrome a useful clinical concept in dogs? A review of the evidence. The Vet J 2014, 199:24-30.</w:t>
      </w:r>
    </w:p>
    <w:p>
      <w:pPr>
        <w:pStyle w:val="BodyText"/>
        <w:spacing w:line="480" w:lineRule="auto" w:before="10"/>
        <w:ind w:left="864" w:right="271" w:hanging="720"/>
      </w:pPr>
      <w:r>
        <w:rPr/>
        <w:t>Whitehead JP, Richards AA, Hickman IJ, </w:t>
      </w:r>
      <w:r>
        <w:rPr>
          <w:i/>
        </w:rPr>
        <w:t>et al., </w:t>
      </w:r>
      <w:r>
        <w:rPr/>
        <w:t>Adiponectin - a key adipokine in the metabolic syndrome . Diabetes Obes Metab 2006; 8: 264 –280.</w:t>
      </w:r>
    </w:p>
    <w:p>
      <w:pPr>
        <w:pStyle w:val="BodyText"/>
        <w:spacing w:line="480" w:lineRule="auto" w:before="10"/>
        <w:ind w:left="144" w:right="199"/>
      </w:pPr>
      <w:r>
        <w:rPr/>
        <w:t>Weeth LP, Fascetti AJ, Kass PH, </w:t>
      </w:r>
      <w:r>
        <w:rPr>
          <w:i/>
        </w:rPr>
        <w:t>et al., </w:t>
      </w:r>
      <w:r>
        <w:rPr/>
        <w:t>Prevalence of obese dogs in a population of dogs with cancer. Am J Vet Res. 2007; 68(4):389-98.</w:t>
      </w:r>
    </w:p>
    <w:p>
      <w:pPr>
        <w:spacing w:after="0" w:line="480" w:lineRule="auto"/>
        <w:sectPr>
          <w:footerReference w:type="default" r:id="rId42"/>
          <w:pgSz w:w="12240" w:h="15840"/>
          <w:pgMar w:footer="1007" w:header="754" w:top="960" w:bottom="1200" w:left="1580" w:right="1140"/>
          <w:pgNumType w:start="6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24"/>
        <w:ind w:left="504" w:right="199"/>
      </w:pPr>
      <w:bookmarkStart w:name="_TOC_250000" w:id="13"/>
      <w:bookmarkEnd w:id="13"/>
      <w:r>
        <w:rPr/>
        <w:t>Anexo</w:t>
      </w:r>
    </w:p>
    <w:p>
      <w:pPr>
        <w:pStyle w:val="BodyText"/>
        <w:rPr>
          <w:b/>
          <w:sz w:val="40"/>
        </w:rPr>
      </w:pPr>
    </w:p>
    <w:p>
      <w:pPr>
        <w:pStyle w:val="BodyText"/>
        <w:rPr>
          <w:b/>
          <w:sz w:val="40"/>
        </w:rPr>
      </w:pPr>
    </w:p>
    <w:p>
      <w:pPr>
        <w:pStyle w:val="BodyText"/>
        <w:spacing w:before="10"/>
        <w:rPr>
          <w:b/>
          <w:sz w:val="39"/>
        </w:rPr>
      </w:pPr>
    </w:p>
    <w:p>
      <w:pPr>
        <w:spacing w:before="0"/>
        <w:ind w:left="504" w:right="199" w:firstLine="0"/>
        <w:jc w:val="left"/>
        <w:rPr>
          <w:b/>
          <w:i/>
          <w:sz w:val="24"/>
        </w:rPr>
      </w:pPr>
      <w:r>
        <w:rPr>
          <w:b/>
          <w:i/>
          <w:sz w:val="24"/>
        </w:rPr>
        <w:t>Artículo científico:</w:t>
      </w:r>
    </w:p>
    <w:p>
      <w:pPr>
        <w:pStyle w:val="BodyText"/>
        <w:rPr>
          <w:b/>
          <w:i/>
        </w:rPr>
      </w:pPr>
    </w:p>
    <w:p>
      <w:pPr>
        <w:pStyle w:val="BodyText"/>
        <w:spacing w:line="480" w:lineRule="auto"/>
        <w:ind w:left="504" w:right="710"/>
      </w:pPr>
      <w:r>
        <w:rPr/>
        <w:t>Pérez-Sánchez AP, Del-Angel-Caraza J, Quijano-Hernández IA, Barbosa-Mireles MA Obesity-hypertension and its relation to other diseases in dogs</w:t>
      </w:r>
    </w:p>
    <w:p>
      <w:pPr>
        <w:spacing w:after="0" w:line="480" w:lineRule="auto"/>
        <w:sectPr>
          <w:pgSz w:w="12240" w:h="15840"/>
          <w:pgMar w:header="754" w:footer="1007" w:top="960" w:bottom="1200" w:left="1580" w:right="1140"/>
        </w:sectPr>
      </w:pPr>
    </w:p>
    <w:p>
      <w:pPr>
        <w:tabs>
          <w:tab w:pos="10499" w:val="left" w:leader="none"/>
        </w:tabs>
        <w:spacing w:before="46"/>
        <w:ind w:left="100" w:right="0" w:firstLine="0"/>
        <w:jc w:val="left"/>
        <w:rPr>
          <w:rFonts w:ascii="Lucida Sans Unicode"/>
          <w:sz w:val="14"/>
        </w:rPr>
      </w:pPr>
      <w:r>
        <w:rPr>
          <w:rFonts w:ascii="Lucida Sans Unicode"/>
          <w:sz w:val="14"/>
        </w:rPr>
        <w:t>JCR-Web 4.5</w:t>
      </w:r>
      <w:r>
        <w:rPr>
          <w:rFonts w:ascii="Lucida Sans Unicode"/>
          <w:spacing w:val="-1"/>
          <w:sz w:val="14"/>
        </w:rPr>
        <w:t> </w:t>
      </w:r>
      <w:r>
        <w:rPr>
          <w:rFonts w:ascii="Lucida Sans Unicode"/>
          <w:sz w:val="14"/>
        </w:rPr>
        <w:t>Journal</w:t>
      </w:r>
      <w:r>
        <w:rPr>
          <w:rFonts w:ascii="Lucida Sans Unicode"/>
          <w:spacing w:val="-1"/>
          <w:sz w:val="14"/>
        </w:rPr>
        <w:t> </w:t>
      </w:r>
      <w:r>
        <w:rPr>
          <w:rFonts w:ascii="Lucida Sans Unicode"/>
          <w:sz w:val="14"/>
        </w:rPr>
        <w:t>Information</w:t>
        <w:tab/>
        <w:t>25/06/14</w:t>
      </w:r>
      <w:r>
        <w:rPr>
          <w:rFonts w:ascii="Lucida Sans Unicode"/>
          <w:spacing w:val="-7"/>
          <w:sz w:val="14"/>
        </w:rPr>
        <w:t> </w:t>
      </w:r>
      <w:r>
        <w:rPr>
          <w:rFonts w:ascii="Lucida Sans Unicode"/>
          <w:sz w:val="14"/>
        </w:rPr>
        <w:t>21:10</w:t>
      </w:r>
    </w:p>
    <w:p>
      <w:pPr>
        <w:pStyle w:val="BodyText"/>
        <w:spacing w:before="8"/>
        <w:rPr>
          <w:rFonts w:ascii="Lucida Sans Unicode"/>
          <w:sz w:val="21"/>
        </w:rPr>
      </w:pPr>
      <w:r>
        <w:rPr/>
        <w:drawing>
          <wp:anchor distT="0" distB="0" distL="0" distR="0" allowOverlap="1" layoutInCell="1" locked="0" behindDoc="0" simplePos="0" relativeHeight="1696">
            <wp:simplePos x="0" y="0"/>
            <wp:positionH relativeFrom="page">
              <wp:posOffset>325120</wp:posOffset>
            </wp:positionH>
            <wp:positionV relativeFrom="paragraph">
              <wp:posOffset>235209</wp:posOffset>
            </wp:positionV>
            <wp:extent cx="2802731" cy="315944"/>
            <wp:effectExtent l="0" t="0" r="0" b="0"/>
            <wp:wrapTopAndBottom/>
            <wp:docPr id="13" name="image20.png" descr=""/>
            <wp:cNvGraphicFramePr>
              <a:graphicFrameLocks noChangeAspect="1"/>
            </wp:cNvGraphicFramePr>
            <a:graphic>
              <a:graphicData uri="http://schemas.openxmlformats.org/drawingml/2006/picture">
                <pic:pic>
                  <pic:nvPicPr>
                    <pic:cNvPr id="14" name="image20.png"/>
                    <pic:cNvPicPr/>
                  </pic:nvPicPr>
                  <pic:blipFill>
                    <a:blip r:embed="rId45" cstate="print"/>
                    <a:stretch>
                      <a:fillRect/>
                    </a:stretch>
                  </pic:blipFill>
                  <pic:spPr>
                    <a:xfrm>
                      <a:off x="0" y="0"/>
                      <a:ext cx="2802731" cy="315944"/>
                    </a:xfrm>
                    <a:prstGeom prst="rect">
                      <a:avLst/>
                    </a:prstGeom>
                  </pic:spPr>
                </pic:pic>
              </a:graphicData>
            </a:graphic>
          </wp:anchor>
        </w:drawing>
      </w:r>
    </w:p>
    <w:p>
      <w:pPr>
        <w:pStyle w:val="BodyText"/>
        <w:rPr>
          <w:rFonts w:ascii="Lucida Sans Unicode"/>
          <w:sz w:val="20"/>
        </w:rPr>
      </w:pPr>
    </w:p>
    <w:p>
      <w:pPr>
        <w:pStyle w:val="BodyText"/>
        <w:rPr>
          <w:rFonts w:ascii="Lucida Sans Unicode"/>
          <w:sz w:val="20"/>
        </w:rPr>
      </w:pPr>
    </w:p>
    <w:p>
      <w:pPr>
        <w:pStyle w:val="BodyText"/>
        <w:spacing w:before="4"/>
        <w:rPr>
          <w:rFonts w:ascii="Lucida Sans Unicode"/>
          <w:sz w:val="15"/>
        </w:rPr>
      </w:pPr>
    </w:p>
    <w:p>
      <w:pPr>
        <w:spacing w:before="71"/>
        <w:ind w:left="0" w:right="277" w:firstLine="0"/>
        <w:jc w:val="right"/>
        <w:rPr>
          <w:rFonts w:ascii="Verdana"/>
          <w:b/>
          <w:sz w:val="20"/>
        </w:rPr>
      </w:pPr>
      <w:r>
        <w:rPr/>
        <w:pict>
          <v:group style="position:absolute;margin-left:28pt;margin-top:-31.996288pt;width:231.2pt;height:52.8pt;mso-position-horizontal-relative:page;mso-position-vertical-relative:paragraph;z-index:1912" coordorigin="560,-640" coordsize="4624,1056">
            <v:shape style="position:absolute;left:560;top:-640;width:4304;height:496" type="#_x0000_t75" stroked="false">
              <v:imagedata r:id="rId46" o:title=""/>
            </v:shape>
            <v:shape style="position:absolute;left:560;top:-80;width:1216;height:496" type="#_x0000_t75" stroked="false">
              <v:imagedata r:id="rId47" o:title=""/>
            </v:shape>
            <v:shape style="position:absolute;left:1840;top:-80;width:832;height:496" type="#_x0000_t75" stroked="false">
              <v:imagedata r:id="rId48" o:title=""/>
            </v:shape>
            <v:shape style="position:absolute;left:2752;top:-80;width:1040;height:496" type="#_x0000_t75" stroked="false">
              <v:imagedata r:id="rId49" o:title=""/>
            </v:shape>
            <v:shape style="position:absolute;left:3856;top:-80;width:1328;height:496" type="#_x0000_t75" stroked="false">
              <v:imagedata r:id="rId50" o:title=""/>
            </v:shape>
            <w10:wrap type="none"/>
          </v:group>
        </w:pict>
      </w:r>
      <w:r>
        <w:rPr/>
        <w:pict>
          <v:group style="position:absolute;margin-left:263.200012pt;margin-top:-3.996289pt;width:136pt;height:24.8pt;mso-position-horizontal-relative:page;mso-position-vertical-relative:paragraph;z-index:1936" coordorigin="5264,-80" coordsize="2720,496">
            <v:shape style="position:absolute;left:5264;top:-80;width:1328;height:496" type="#_x0000_t75" stroked="false">
              <v:imagedata r:id="rId51" o:title=""/>
            </v:shape>
            <v:shape style="position:absolute;left:6656;top:-80;width:1328;height:496" type="#_x0000_t75" stroked="false">
              <v:imagedata r:id="rId52" o:title=""/>
            </v:shape>
            <w10:wrap type="none"/>
          </v:group>
        </w:pict>
      </w:r>
      <w:r>
        <w:rPr>
          <w:rFonts w:ascii="Verdana"/>
          <w:b/>
          <w:color w:val="333333"/>
          <w:w w:val="105"/>
          <w:sz w:val="20"/>
        </w:rPr>
        <w:t>2012 JCR Science Edition</w:t>
      </w:r>
    </w:p>
    <w:p>
      <w:pPr>
        <w:pStyle w:val="BodyText"/>
        <w:spacing w:before="11"/>
        <w:rPr>
          <w:rFonts w:ascii="Verdana"/>
          <w:b/>
          <w:sz w:val="14"/>
        </w:rPr>
      </w:pPr>
    </w:p>
    <w:p>
      <w:pPr>
        <w:spacing w:before="1"/>
        <w:ind w:left="355" w:right="0" w:firstLine="0"/>
        <w:jc w:val="left"/>
        <w:rPr>
          <w:rFonts w:ascii="Verdana"/>
          <w:b/>
          <w:sz w:val="29"/>
        </w:rPr>
      </w:pPr>
      <w:r>
        <w:rPr/>
        <w:drawing>
          <wp:anchor distT="0" distB="0" distL="0" distR="0" allowOverlap="1" layoutInCell="1" locked="0" behindDoc="0" simplePos="0" relativeHeight="1960">
            <wp:simplePos x="0" y="0"/>
            <wp:positionH relativeFrom="page">
              <wp:posOffset>2245360</wp:posOffset>
            </wp:positionH>
            <wp:positionV relativeFrom="paragraph">
              <wp:posOffset>1331594</wp:posOffset>
            </wp:positionV>
            <wp:extent cx="193643" cy="173259"/>
            <wp:effectExtent l="0" t="0" r="0" b="0"/>
            <wp:wrapNone/>
            <wp:docPr id="15" name="image28.png" descr=""/>
            <wp:cNvGraphicFramePr>
              <a:graphicFrameLocks noChangeAspect="1"/>
            </wp:cNvGraphicFramePr>
            <a:graphic>
              <a:graphicData uri="http://schemas.openxmlformats.org/drawingml/2006/picture">
                <pic:pic>
                  <pic:nvPicPr>
                    <pic:cNvPr id="16" name="image28.png"/>
                    <pic:cNvPicPr/>
                  </pic:nvPicPr>
                  <pic:blipFill>
                    <a:blip r:embed="rId53" cstate="print"/>
                    <a:stretch>
                      <a:fillRect/>
                    </a:stretch>
                  </pic:blipFill>
                  <pic:spPr>
                    <a:xfrm>
                      <a:off x="0" y="0"/>
                      <a:ext cx="193643" cy="173259"/>
                    </a:xfrm>
                    <a:prstGeom prst="rect">
                      <a:avLst/>
                    </a:prstGeom>
                  </pic:spPr>
                </pic:pic>
              </a:graphicData>
            </a:graphic>
          </wp:anchor>
        </w:drawing>
      </w:r>
      <w:r>
        <w:rPr/>
        <w:drawing>
          <wp:anchor distT="0" distB="0" distL="0" distR="0" allowOverlap="1" layoutInCell="1" locked="0" behindDoc="0" simplePos="0" relativeHeight="1984">
            <wp:simplePos x="0" y="0"/>
            <wp:positionH relativeFrom="page">
              <wp:posOffset>3535679</wp:posOffset>
            </wp:positionH>
            <wp:positionV relativeFrom="paragraph">
              <wp:posOffset>1331594</wp:posOffset>
            </wp:positionV>
            <wp:extent cx="193643" cy="173259"/>
            <wp:effectExtent l="0" t="0" r="0" b="0"/>
            <wp:wrapNone/>
            <wp:docPr id="17" name="image28.png" descr=""/>
            <wp:cNvGraphicFramePr>
              <a:graphicFrameLocks noChangeAspect="1"/>
            </wp:cNvGraphicFramePr>
            <a:graphic>
              <a:graphicData uri="http://schemas.openxmlformats.org/drawingml/2006/picture">
                <pic:pic>
                  <pic:nvPicPr>
                    <pic:cNvPr id="18" name="image28.png"/>
                    <pic:cNvPicPr/>
                  </pic:nvPicPr>
                  <pic:blipFill>
                    <a:blip r:embed="rId53" cstate="print"/>
                    <a:stretch>
                      <a:fillRect/>
                    </a:stretch>
                  </pic:blipFill>
                  <pic:spPr>
                    <a:xfrm>
                      <a:off x="0" y="0"/>
                      <a:ext cx="193643" cy="173259"/>
                    </a:xfrm>
                    <a:prstGeom prst="rect">
                      <a:avLst/>
                    </a:prstGeom>
                  </pic:spPr>
                </pic:pic>
              </a:graphicData>
            </a:graphic>
          </wp:anchor>
        </w:drawing>
      </w:r>
      <w:r>
        <w:rPr/>
        <w:drawing>
          <wp:inline distT="0" distB="0" distL="0" distR="0">
            <wp:extent cx="172720" cy="203200"/>
            <wp:effectExtent l="0" t="0" r="0" b="0"/>
            <wp:docPr id="19" name="image29.png" descr=""/>
            <wp:cNvGraphicFramePr>
              <a:graphicFrameLocks noChangeAspect="1"/>
            </wp:cNvGraphicFramePr>
            <a:graphic>
              <a:graphicData uri="http://schemas.openxmlformats.org/drawingml/2006/picture">
                <pic:pic>
                  <pic:nvPicPr>
                    <pic:cNvPr id="20" name="image29.png"/>
                    <pic:cNvPicPr/>
                  </pic:nvPicPr>
                  <pic:blipFill>
                    <a:blip r:embed="rId54" cstate="print"/>
                    <a:stretch>
                      <a:fillRect/>
                    </a:stretch>
                  </pic:blipFill>
                  <pic:spPr>
                    <a:xfrm>
                      <a:off x="0" y="0"/>
                      <a:ext cx="172720" cy="203200"/>
                    </a:xfrm>
                    <a:prstGeom prst="rect">
                      <a:avLst/>
                    </a:prstGeom>
                  </pic:spPr>
                </pic:pic>
              </a:graphicData>
            </a:graphic>
          </wp:inline>
        </w:drawing>
      </w:r>
      <w:r>
        <w:rPr/>
      </w:r>
      <w:r>
        <w:rPr>
          <w:sz w:val="20"/>
        </w:rPr>
        <w:t> </w:t>
      </w:r>
      <w:r>
        <w:rPr>
          <w:rFonts w:ascii="Verdana"/>
          <w:b/>
          <w:color w:val="5B5B5B"/>
          <w:sz w:val="29"/>
        </w:rPr>
        <w:t>Journal: </w:t>
      </w:r>
      <w:r>
        <w:rPr>
          <w:rFonts w:ascii="Verdana"/>
          <w:b/>
          <w:color w:val="333333"/>
          <w:sz w:val="29"/>
        </w:rPr>
        <w:t>VETERINARY RESEARCH</w:t>
      </w:r>
      <w:r>
        <w:rPr>
          <w:rFonts w:ascii="Verdana"/>
          <w:b/>
          <w:color w:val="333333"/>
          <w:spacing w:val="-61"/>
          <w:sz w:val="29"/>
        </w:rPr>
        <w:t> </w:t>
      </w:r>
      <w:r>
        <w:rPr>
          <w:rFonts w:ascii="Verdana"/>
          <w:b/>
          <w:color w:val="333333"/>
          <w:sz w:val="29"/>
        </w:rPr>
        <w:t>COMMUNICATIONS</w:t>
      </w:r>
    </w:p>
    <w:p>
      <w:pPr>
        <w:pStyle w:val="BodyText"/>
        <w:spacing w:before="3"/>
        <w:rPr>
          <w:rFonts w:ascii="Verdana"/>
          <w:b/>
          <w:sz w:val="25"/>
        </w:rPr>
      </w:pPr>
    </w:p>
    <w:tbl>
      <w:tblPr>
        <w:tblW w:w="0" w:type="auto"/>
        <w:jc w:val="left"/>
        <w:tblInd w:w="220" w:type="dxa"/>
        <w:tblBorders>
          <w:top w:val="single" w:sz="13" w:space="0" w:color="CCCCCC"/>
          <w:left w:val="single" w:sz="13" w:space="0" w:color="CCCCCC"/>
          <w:bottom w:val="single" w:sz="13" w:space="0" w:color="CCCCCC"/>
          <w:right w:val="single" w:sz="13" w:space="0" w:color="CCCCCC"/>
          <w:insideH w:val="single" w:sz="13" w:space="0" w:color="CCCCCC"/>
          <w:insideV w:val="single" w:sz="13" w:space="0" w:color="CCCCCC"/>
        </w:tblBorders>
        <w:tblLayout w:type="fixed"/>
        <w:tblCellMar>
          <w:top w:w="0" w:type="dxa"/>
          <w:left w:w="0" w:type="dxa"/>
          <w:bottom w:w="0" w:type="dxa"/>
          <w:right w:w="0" w:type="dxa"/>
        </w:tblCellMar>
        <w:tblLook w:val="01E0"/>
      </w:tblPr>
      <w:tblGrid>
        <w:gridCol w:w="648"/>
        <w:gridCol w:w="2768"/>
        <w:gridCol w:w="1264"/>
        <w:gridCol w:w="613"/>
        <w:gridCol w:w="635"/>
        <w:gridCol w:w="880"/>
        <w:gridCol w:w="215"/>
        <w:gridCol w:w="665"/>
        <w:gridCol w:w="1312"/>
        <w:gridCol w:w="848"/>
        <w:gridCol w:w="656"/>
        <w:gridCol w:w="744"/>
      </w:tblGrid>
      <w:tr>
        <w:trPr>
          <w:trHeight w:val="824" w:hRule="exact"/>
        </w:trPr>
        <w:tc>
          <w:tcPr>
            <w:tcW w:w="648" w:type="dxa"/>
            <w:tcBorders>
              <w:top w:val="single" w:sz="6" w:space="0" w:color="CCCCCC"/>
            </w:tcBorders>
          </w:tcPr>
          <w:p>
            <w:pPr>
              <w:pStyle w:val="TableParagraph"/>
              <w:rPr>
                <w:rFonts w:ascii="Verdana"/>
                <w:b/>
                <w:sz w:val="18"/>
              </w:rPr>
            </w:pPr>
          </w:p>
          <w:p>
            <w:pPr>
              <w:pStyle w:val="TableParagraph"/>
              <w:spacing w:before="6"/>
              <w:rPr>
                <w:rFonts w:ascii="Verdana"/>
                <w:b/>
                <w:sz w:val="25"/>
              </w:rPr>
            </w:pPr>
          </w:p>
          <w:p>
            <w:pPr>
              <w:pStyle w:val="TableParagraph"/>
              <w:ind w:left="44"/>
              <w:rPr>
                <w:rFonts w:ascii="Verdana"/>
                <w:b/>
                <w:sz w:val="19"/>
              </w:rPr>
            </w:pPr>
            <w:r>
              <w:rPr>
                <w:rFonts w:ascii="Verdana"/>
                <w:b/>
                <w:color w:val="525252"/>
                <w:sz w:val="19"/>
              </w:rPr>
              <w:t>Mark</w:t>
            </w:r>
          </w:p>
        </w:tc>
        <w:tc>
          <w:tcPr>
            <w:tcW w:w="2768" w:type="dxa"/>
            <w:tcBorders>
              <w:top w:val="single" w:sz="6" w:space="0" w:color="CCCCCC"/>
            </w:tcBorders>
          </w:tcPr>
          <w:p>
            <w:pPr>
              <w:pStyle w:val="TableParagraph"/>
              <w:rPr>
                <w:rFonts w:ascii="Verdana"/>
                <w:b/>
                <w:sz w:val="18"/>
              </w:rPr>
            </w:pPr>
          </w:p>
          <w:p>
            <w:pPr>
              <w:pStyle w:val="TableParagraph"/>
              <w:spacing w:before="6"/>
              <w:rPr>
                <w:rFonts w:ascii="Verdana"/>
                <w:b/>
                <w:sz w:val="25"/>
              </w:rPr>
            </w:pPr>
          </w:p>
          <w:p>
            <w:pPr>
              <w:pStyle w:val="TableParagraph"/>
              <w:ind w:left="696"/>
              <w:rPr>
                <w:rFonts w:ascii="Verdana"/>
                <w:b/>
                <w:sz w:val="19"/>
              </w:rPr>
            </w:pPr>
            <w:r>
              <w:rPr>
                <w:rFonts w:ascii="Verdana"/>
                <w:b/>
                <w:color w:val="525252"/>
                <w:sz w:val="19"/>
              </w:rPr>
              <w:t>Journal Title</w:t>
            </w:r>
          </w:p>
        </w:tc>
        <w:tc>
          <w:tcPr>
            <w:tcW w:w="1264" w:type="dxa"/>
            <w:tcBorders>
              <w:top w:val="single" w:sz="6" w:space="0" w:color="CCCCCC"/>
            </w:tcBorders>
          </w:tcPr>
          <w:p>
            <w:pPr>
              <w:pStyle w:val="TableParagraph"/>
              <w:rPr>
                <w:rFonts w:ascii="Verdana"/>
                <w:b/>
                <w:sz w:val="18"/>
              </w:rPr>
            </w:pPr>
          </w:p>
          <w:p>
            <w:pPr>
              <w:pStyle w:val="TableParagraph"/>
              <w:spacing w:before="6"/>
              <w:rPr>
                <w:rFonts w:ascii="Verdana"/>
                <w:b/>
                <w:sz w:val="25"/>
              </w:rPr>
            </w:pPr>
          </w:p>
          <w:p>
            <w:pPr>
              <w:pStyle w:val="TableParagraph"/>
              <w:ind w:left="14" w:right="14"/>
              <w:jc w:val="center"/>
              <w:rPr>
                <w:rFonts w:ascii="Verdana"/>
                <w:b/>
                <w:sz w:val="19"/>
              </w:rPr>
            </w:pPr>
            <w:r>
              <w:rPr>
                <w:rFonts w:ascii="Verdana"/>
                <w:b/>
                <w:color w:val="525252"/>
                <w:sz w:val="19"/>
              </w:rPr>
              <w:t>ISSN</w:t>
            </w:r>
          </w:p>
        </w:tc>
        <w:tc>
          <w:tcPr>
            <w:tcW w:w="1248" w:type="dxa"/>
            <w:gridSpan w:val="2"/>
            <w:tcBorders>
              <w:top w:val="single" w:sz="6" w:space="0" w:color="CCCCCC"/>
            </w:tcBorders>
          </w:tcPr>
          <w:p>
            <w:pPr>
              <w:pStyle w:val="TableParagraph"/>
              <w:rPr>
                <w:rFonts w:ascii="Verdana"/>
                <w:b/>
                <w:sz w:val="18"/>
              </w:rPr>
            </w:pPr>
          </w:p>
          <w:p>
            <w:pPr>
              <w:pStyle w:val="TableParagraph"/>
              <w:spacing w:before="6"/>
              <w:rPr>
                <w:rFonts w:ascii="Verdana"/>
                <w:b/>
                <w:sz w:val="25"/>
              </w:rPr>
            </w:pPr>
          </w:p>
          <w:p>
            <w:pPr>
              <w:pStyle w:val="TableParagraph"/>
              <w:ind w:left="36"/>
              <w:rPr>
                <w:rFonts w:ascii="Verdana"/>
                <w:b/>
                <w:sz w:val="19"/>
              </w:rPr>
            </w:pPr>
            <w:r>
              <w:rPr>
                <w:rFonts w:ascii="Verdana"/>
                <w:b/>
                <w:color w:val="525252"/>
                <w:sz w:val="19"/>
              </w:rPr>
              <w:t>Total Cites</w:t>
            </w:r>
          </w:p>
        </w:tc>
        <w:tc>
          <w:tcPr>
            <w:tcW w:w="880" w:type="dxa"/>
            <w:tcBorders>
              <w:top w:val="single" w:sz="6" w:space="0" w:color="CCCCCC"/>
            </w:tcBorders>
          </w:tcPr>
          <w:p>
            <w:pPr>
              <w:pStyle w:val="TableParagraph"/>
              <w:spacing w:before="9"/>
              <w:rPr>
                <w:rFonts w:ascii="Verdana"/>
                <w:b/>
                <w:sz w:val="23"/>
              </w:rPr>
            </w:pPr>
          </w:p>
          <w:p>
            <w:pPr>
              <w:pStyle w:val="TableParagraph"/>
              <w:spacing w:line="249" w:lineRule="auto"/>
              <w:ind w:left="83" w:right="28" w:hanging="46"/>
              <w:rPr>
                <w:rFonts w:ascii="Verdana"/>
                <w:b/>
                <w:sz w:val="19"/>
              </w:rPr>
            </w:pPr>
            <w:r>
              <w:rPr>
                <w:rFonts w:ascii="Verdana"/>
                <w:b/>
                <w:color w:val="525252"/>
                <w:sz w:val="19"/>
              </w:rPr>
              <w:t>Impact Factor</w:t>
            </w:r>
          </w:p>
        </w:tc>
        <w:tc>
          <w:tcPr>
            <w:tcW w:w="880" w:type="dxa"/>
            <w:gridSpan w:val="2"/>
            <w:tcBorders>
              <w:top w:val="single" w:sz="6" w:space="0" w:color="CCCCCC"/>
            </w:tcBorders>
          </w:tcPr>
          <w:p>
            <w:pPr>
              <w:pStyle w:val="TableParagraph"/>
              <w:spacing w:line="249" w:lineRule="auto" w:before="49"/>
              <w:ind w:left="38" w:right="36" w:firstLine="24"/>
              <w:jc w:val="both"/>
              <w:rPr>
                <w:rFonts w:ascii="Verdana"/>
                <w:b/>
                <w:sz w:val="19"/>
              </w:rPr>
            </w:pPr>
            <w:r>
              <w:rPr>
                <w:rFonts w:ascii="Verdana"/>
                <w:b/>
                <w:color w:val="525252"/>
                <w:sz w:val="19"/>
              </w:rPr>
              <w:t>5-Year Impact Factor</w:t>
            </w:r>
          </w:p>
        </w:tc>
        <w:tc>
          <w:tcPr>
            <w:tcW w:w="1312" w:type="dxa"/>
            <w:tcBorders>
              <w:top w:val="single" w:sz="6" w:space="0" w:color="CCCCCC"/>
            </w:tcBorders>
          </w:tcPr>
          <w:p>
            <w:pPr>
              <w:pStyle w:val="TableParagraph"/>
              <w:spacing w:before="9"/>
              <w:rPr>
                <w:rFonts w:ascii="Verdana"/>
                <w:b/>
                <w:sz w:val="23"/>
              </w:rPr>
            </w:pPr>
          </w:p>
          <w:p>
            <w:pPr>
              <w:pStyle w:val="TableParagraph"/>
              <w:spacing w:line="249" w:lineRule="auto"/>
              <w:ind w:left="324" w:right="30" w:hanging="287"/>
              <w:rPr>
                <w:rFonts w:ascii="Verdana"/>
                <w:b/>
                <w:sz w:val="19"/>
              </w:rPr>
            </w:pPr>
            <w:r>
              <w:rPr>
                <w:rFonts w:ascii="Verdana"/>
                <w:b/>
                <w:color w:val="525252"/>
                <w:sz w:val="19"/>
              </w:rPr>
              <w:t>Immediacy Index</w:t>
            </w:r>
          </w:p>
        </w:tc>
        <w:tc>
          <w:tcPr>
            <w:tcW w:w="848" w:type="dxa"/>
            <w:tcBorders>
              <w:top w:val="single" w:sz="6" w:space="0" w:color="CCCCCC"/>
            </w:tcBorders>
          </w:tcPr>
          <w:p>
            <w:pPr>
              <w:pStyle w:val="TableParagraph"/>
              <w:spacing w:before="9"/>
              <w:rPr>
                <w:rFonts w:ascii="Verdana"/>
                <w:b/>
                <w:sz w:val="23"/>
              </w:rPr>
            </w:pPr>
          </w:p>
          <w:p>
            <w:pPr>
              <w:pStyle w:val="TableParagraph"/>
              <w:spacing w:line="249" w:lineRule="auto"/>
              <w:ind w:left="89" w:right="23" w:hanging="56"/>
              <w:rPr>
                <w:rFonts w:ascii="Verdana"/>
                <w:b/>
                <w:sz w:val="19"/>
              </w:rPr>
            </w:pPr>
            <w:r>
              <w:rPr>
                <w:rFonts w:ascii="Verdana"/>
                <w:b/>
                <w:color w:val="525252"/>
                <w:sz w:val="19"/>
              </w:rPr>
              <w:t>Citable Items</w:t>
            </w:r>
          </w:p>
        </w:tc>
        <w:tc>
          <w:tcPr>
            <w:tcW w:w="656" w:type="dxa"/>
            <w:tcBorders>
              <w:top w:val="single" w:sz="6" w:space="0" w:color="CCCCCC"/>
            </w:tcBorders>
          </w:tcPr>
          <w:p>
            <w:pPr>
              <w:pStyle w:val="TableParagraph"/>
              <w:spacing w:line="249" w:lineRule="auto" w:before="49"/>
              <w:ind w:left="48" w:right="33" w:hanging="13"/>
              <w:jc w:val="both"/>
              <w:rPr>
                <w:rFonts w:ascii="Verdana"/>
                <w:b/>
                <w:sz w:val="19"/>
              </w:rPr>
            </w:pPr>
            <w:r>
              <w:rPr>
                <w:rFonts w:ascii="Verdana"/>
                <w:b/>
                <w:color w:val="525252"/>
                <w:sz w:val="19"/>
              </w:rPr>
              <w:t>Cited Half- life</w:t>
            </w:r>
          </w:p>
        </w:tc>
        <w:tc>
          <w:tcPr>
            <w:tcW w:w="744" w:type="dxa"/>
            <w:tcBorders>
              <w:top w:val="single" w:sz="6" w:space="0" w:color="CCCCCC"/>
            </w:tcBorders>
          </w:tcPr>
          <w:p>
            <w:pPr>
              <w:pStyle w:val="TableParagraph"/>
              <w:spacing w:line="249" w:lineRule="auto" w:before="49"/>
              <w:ind w:left="88" w:right="43" w:hanging="51"/>
              <w:jc w:val="both"/>
              <w:rPr>
                <w:rFonts w:ascii="Verdana"/>
                <w:b/>
                <w:sz w:val="19"/>
              </w:rPr>
            </w:pPr>
            <w:r>
              <w:rPr>
                <w:rFonts w:ascii="Verdana"/>
                <w:b/>
                <w:color w:val="525252"/>
                <w:sz w:val="19"/>
              </w:rPr>
              <w:t>Citing Half- life</w:t>
            </w:r>
          </w:p>
        </w:tc>
      </w:tr>
      <w:tr>
        <w:trPr>
          <w:trHeight w:val="536" w:hRule="exact"/>
        </w:trPr>
        <w:tc>
          <w:tcPr>
            <w:tcW w:w="648" w:type="dxa"/>
            <w:tcBorders>
              <w:bottom w:val="single" w:sz="6" w:space="0" w:color="CCCCCC"/>
            </w:tcBorders>
          </w:tcPr>
          <w:p>
            <w:pPr>
              <w:pStyle w:val="TableParagraph"/>
              <w:spacing w:before="7"/>
              <w:rPr>
                <w:rFonts w:ascii="Verdana"/>
                <w:b/>
                <w:sz w:val="2"/>
              </w:rPr>
            </w:pPr>
          </w:p>
          <w:p>
            <w:pPr>
              <w:pStyle w:val="TableParagraph"/>
              <w:ind w:left="88"/>
              <w:rPr>
                <w:rFonts w:ascii="Verdana"/>
                <w:sz w:val="20"/>
              </w:rPr>
            </w:pPr>
            <w:r>
              <w:rPr>
                <w:rFonts w:ascii="Verdana"/>
                <w:sz w:val="20"/>
              </w:rPr>
              <w:drawing>
                <wp:inline distT="0" distB="0" distL="0" distR="0">
                  <wp:extent cx="295560" cy="275177"/>
                  <wp:effectExtent l="0" t="0" r="0" b="0"/>
                  <wp:docPr id="21" name="image30.png" descr=""/>
                  <wp:cNvGraphicFramePr>
                    <a:graphicFrameLocks noChangeAspect="1"/>
                  </wp:cNvGraphicFramePr>
                  <a:graphic>
                    <a:graphicData uri="http://schemas.openxmlformats.org/drawingml/2006/picture">
                      <pic:pic>
                        <pic:nvPicPr>
                          <pic:cNvPr id="22" name="image30.png"/>
                          <pic:cNvPicPr/>
                        </pic:nvPicPr>
                        <pic:blipFill>
                          <a:blip r:embed="rId55" cstate="print"/>
                          <a:stretch>
                            <a:fillRect/>
                          </a:stretch>
                        </pic:blipFill>
                        <pic:spPr>
                          <a:xfrm>
                            <a:off x="0" y="0"/>
                            <a:ext cx="295560" cy="275177"/>
                          </a:xfrm>
                          <a:prstGeom prst="rect">
                            <a:avLst/>
                          </a:prstGeom>
                        </pic:spPr>
                      </pic:pic>
                    </a:graphicData>
                  </a:graphic>
                </wp:inline>
              </w:drawing>
            </w:r>
            <w:r>
              <w:rPr>
                <w:rFonts w:ascii="Verdana"/>
                <w:sz w:val="20"/>
              </w:rPr>
            </w:r>
          </w:p>
        </w:tc>
        <w:tc>
          <w:tcPr>
            <w:tcW w:w="2768" w:type="dxa"/>
            <w:tcBorders>
              <w:bottom w:val="single" w:sz="6" w:space="0" w:color="CCCCCC"/>
            </w:tcBorders>
          </w:tcPr>
          <w:p>
            <w:pPr>
              <w:pStyle w:val="TableParagraph"/>
              <w:spacing w:before="119"/>
              <w:ind w:right="398"/>
              <w:jc w:val="right"/>
              <w:rPr>
                <w:rFonts w:ascii="Verdana"/>
                <w:sz w:val="20"/>
              </w:rPr>
            </w:pPr>
            <w:r>
              <w:rPr>
                <w:rFonts w:ascii="Verdana"/>
                <w:color w:val="0000FF"/>
                <w:w w:val="105"/>
                <w:sz w:val="20"/>
                <w:u w:val="single" w:color="0000FF"/>
              </w:rPr>
              <w:t>VET RES COMMUN</w:t>
            </w:r>
          </w:p>
        </w:tc>
        <w:tc>
          <w:tcPr>
            <w:tcW w:w="1264" w:type="dxa"/>
            <w:tcBorders>
              <w:bottom w:val="single" w:sz="6" w:space="0" w:color="CCCCCC"/>
            </w:tcBorders>
          </w:tcPr>
          <w:p>
            <w:pPr>
              <w:pStyle w:val="TableParagraph"/>
              <w:spacing w:before="119"/>
              <w:ind w:left="14" w:right="14"/>
              <w:jc w:val="center"/>
              <w:rPr>
                <w:rFonts w:ascii="Verdana"/>
                <w:sz w:val="20"/>
              </w:rPr>
            </w:pPr>
            <w:r>
              <w:rPr>
                <w:rFonts w:ascii="Verdana"/>
                <w:w w:val="105"/>
                <w:sz w:val="20"/>
              </w:rPr>
              <w:t>0165-7380</w:t>
            </w:r>
          </w:p>
        </w:tc>
        <w:tc>
          <w:tcPr>
            <w:tcW w:w="1248" w:type="dxa"/>
            <w:gridSpan w:val="2"/>
            <w:tcBorders>
              <w:bottom w:val="single" w:sz="6" w:space="0" w:color="CCCCCC"/>
            </w:tcBorders>
          </w:tcPr>
          <w:p>
            <w:pPr>
              <w:pStyle w:val="TableParagraph"/>
              <w:spacing w:before="119"/>
              <w:ind w:left="343"/>
              <w:rPr>
                <w:rFonts w:ascii="Verdana"/>
                <w:sz w:val="20"/>
              </w:rPr>
            </w:pPr>
            <w:r>
              <w:rPr>
                <w:rFonts w:ascii="Verdana"/>
                <w:w w:val="105"/>
                <w:sz w:val="20"/>
              </w:rPr>
              <w:t>1767</w:t>
            </w:r>
          </w:p>
        </w:tc>
        <w:tc>
          <w:tcPr>
            <w:tcW w:w="880" w:type="dxa"/>
            <w:tcBorders>
              <w:bottom w:val="single" w:sz="6" w:space="0" w:color="CCCCCC"/>
            </w:tcBorders>
          </w:tcPr>
          <w:p>
            <w:pPr>
              <w:pStyle w:val="TableParagraph"/>
              <w:spacing w:before="119"/>
              <w:ind w:left="121" w:right="28"/>
              <w:rPr>
                <w:rFonts w:ascii="Verdana"/>
                <w:sz w:val="20"/>
              </w:rPr>
            </w:pPr>
            <w:r>
              <w:rPr>
                <w:rFonts w:ascii="Verdana"/>
                <w:color w:val="0000FF"/>
                <w:w w:val="105"/>
                <w:sz w:val="20"/>
                <w:u w:val="single" w:color="0000FF"/>
              </w:rPr>
              <w:t>1.076</w:t>
            </w:r>
          </w:p>
        </w:tc>
        <w:tc>
          <w:tcPr>
            <w:tcW w:w="880" w:type="dxa"/>
            <w:gridSpan w:val="2"/>
            <w:tcBorders>
              <w:bottom w:val="single" w:sz="6" w:space="0" w:color="CCCCCC"/>
            </w:tcBorders>
          </w:tcPr>
          <w:p>
            <w:pPr>
              <w:pStyle w:val="TableParagraph"/>
              <w:spacing w:before="119"/>
              <w:ind w:left="121" w:right="28"/>
              <w:rPr>
                <w:rFonts w:ascii="Verdana"/>
                <w:sz w:val="20"/>
              </w:rPr>
            </w:pPr>
            <w:r>
              <w:rPr>
                <w:rFonts w:ascii="Verdana"/>
                <w:color w:val="0000FF"/>
                <w:w w:val="105"/>
                <w:sz w:val="20"/>
                <w:u w:val="single" w:color="0000FF"/>
              </w:rPr>
              <w:t>0.994</w:t>
            </w:r>
          </w:p>
        </w:tc>
        <w:tc>
          <w:tcPr>
            <w:tcW w:w="1312" w:type="dxa"/>
            <w:tcBorders>
              <w:bottom w:val="single" w:sz="6" w:space="0" w:color="CCCCCC"/>
            </w:tcBorders>
          </w:tcPr>
          <w:p>
            <w:pPr>
              <w:pStyle w:val="TableParagraph"/>
              <w:spacing w:before="119"/>
              <w:ind w:left="337" w:right="30"/>
              <w:rPr>
                <w:rFonts w:ascii="Verdana"/>
                <w:sz w:val="20"/>
              </w:rPr>
            </w:pPr>
            <w:r>
              <w:rPr>
                <w:rFonts w:ascii="Verdana"/>
                <w:color w:val="0000FF"/>
                <w:w w:val="105"/>
                <w:sz w:val="20"/>
                <w:u w:val="single" w:color="0000FF"/>
              </w:rPr>
              <w:t>0.182</w:t>
            </w:r>
          </w:p>
        </w:tc>
        <w:tc>
          <w:tcPr>
            <w:tcW w:w="848" w:type="dxa"/>
            <w:tcBorders>
              <w:bottom w:val="single" w:sz="6" w:space="0" w:color="CCCCCC"/>
            </w:tcBorders>
          </w:tcPr>
          <w:p>
            <w:pPr>
              <w:pStyle w:val="TableParagraph"/>
              <w:spacing w:before="119"/>
              <w:ind w:left="254" w:right="254"/>
              <w:jc w:val="center"/>
              <w:rPr>
                <w:rFonts w:ascii="Verdana"/>
                <w:sz w:val="20"/>
              </w:rPr>
            </w:pPr>
            <w:r>
              <w:rPr>
                <w:rFonts w:ascii="Verdana"/>
                <w:w w:val="105"/>
                <w:sz w:val="20"/>
              </w:rPr>
              <w:t>33</w:t>
            </w:r>
          </w:p>
        </w:tc>
        <w:tc>
          <w:tcPr>
            <w:tcW w:w="656" w:type="dxa"/>
            <w:tcBorders>
              <w:bottom w:val="single" w:sz="6" w:space="0" w:color="CCCCCC"/>
            </w:tcBorders>
          </w:tcPr>
          <w:p>
            <w:pPr>
              <w:pStyle w:val="TableParagraph"/>
              <w:spacing w:before="119"/>
              <w:ind w:left="141"/>
              <w:rPr>
                <w:rFonts w:ascii="Verdana"/>
                <w:sz w:val="20"/>
              </w:rPr>
            </w:pPr>
            <w:r>
              <w:rPr>
                <w:rFonts w:ascii="Verdana"/>
                <w:color w:val="0000FF"/>
                <w:w w:val="105"/>
                <w:sz w:val="20"/>
                <w:u w:val="single" w:color="0000FF"/>
              </w:rPr>
              <w:t>7.5</w:t>
            </w:r>
          </w:p>
        </w:tc>
        <w:tc>
          <w:tcPr>
            <w:tcW w:w="744" w:type="dxa"/>
            <w:tcBorders>
              <w:bottom w:val="single" w:sz="6" w:space="0" w:color="CCCCCC"/>
            </w:tcBorders>
          </w:tcPr>
          <w:p>
            <w:pPr>
              <w:pStyle w:val="TableParagraph"/>
              <w:spacing w:before="119"/>
              <w:ind w:left="181"/>
              <w:rPr>
                <w:rFonts w:ascii="Verdana"/>
                <w:sz w:val="20"/>
              </w:rPr>
            </w:pPr>
            <w:r>
              <w:rPr>
                <w:rFonts w:ascii="Verdana"/>
                <w:color w:val="0000FF"/>
                <w:w w:val="105"/>
                <w:sz w:val="20"/>
                <w:u w:val="single" w:color="0000FF"/>
              </w:rPr>
              <w:t>9.9</w:t>
            </w:r>
          </w:p>
        </w:tc>
      </w:tr>
      <w:tr>
        <w:trPr>
          <w:trHeight w:val="360" w:hRule="exact"/>
        </w:trPr>
        <w:tc>
          <w:tcPr>
            <w:tcW w:w="648" w:type="dxa"/>
            <w:tcBorders>
              <w:top w:val="single" w:sz="6" w:space="0" w:color="CCCCCC"/>
              <w:right w:val="nil"/>
            </w:tcBorders>
          </w:tcPr>
          <w:p>
            <w:pPr/>
          </w:p>
        </w:tc>
        <w:tc>
          <w:tcPr>
            <w:tcW w:w="2768" w:type="dxa"/>
            <w:tcBorders>
              <w:top w:val="single" w:sz="6" w:space="0" w:color="CCCCCC"/>
              <w:left w:val="nil"/>
              <w:right w:val="nil"/>
            </w:tcBorders>
          </w:tcPr>
          <w:p>
            <w:pPr>
              <w:pStyle w:val="TableParagraph"/>
              <w:spacing w:before="45"/>
              <w:ind w:right="410"/>
              <w:jc w:val="right"/>
              <w:rPr>
                <w:rFonts w:ascii="Verdana"/>
                <w:sz w:val="21"/>
              </w:rPr>
            </w:pPr>
            <w:r>
              <w:rPr>
                <w:rFonts w:ascii="Verdana"/>
                <w:color w:val="0000FF"/>
                <w:sz w:val="21"/>
                <w:u w:val="single" w:color="0000FF"/>
              </w:rPr>
              <w:t>Cited Journal </w:t>
            </w:r>
          </w:p>
        </w:tc>
        <w:tc>
          <w:tcPr>
            <w:tcW w:w="1877" w:type="dxa"/>
            <w:gridSpan w:val="2"/>
            <w:tcBorders>
              <w:top w:val="single" w:sz="6" w:space="0" w:color="CCCCCC"/>
              <w:left w:val="nil"/>
              <w:right w:val="nil"/>
            </w:tcBorders>
          </w:tcPr>
          <w:p>
            <w:pPr>
              <w:pStyle w:val="TableParagraph"/>
              <w:spacing w:before="45"/>
              <w:ind w:left="111"/>
              <w:rPr>
                <w:rFonts w:ascii="Verdana"/>
                <w:sz w:val="21"/>
              </w:rPr>
            </w:pPr>
            <w:r>
              <w:rPr>
                <w:rFonts w:ascii="Verdana"/>
                <w:color w:val="0000FF"/>
                <w:sz w:val="21"/>
                <w:u w:val="single" w:color="0000FF"/>
              </w:rPr>
              <w:t>Citing Journal </w:t>
            </w:r>
          </w:p>
        </w:tc>
        <w:tc>
          <w:tcPr>
            <w:tcW w:w="1731" w:type="dxa"/>
            <w:gridSpan w:val="3"/>
            <w:tcBorders>
              <w:top w:val="single" w:sz="6" w:space="0" w:color="CCCCCC"/>
              <w:left w:val="nil"/>
              <w:right w:val="nil"/>
            </w:tcBorders>
          </w:tcPr>
          <w:p>
            <w:pPr>
              <w:pStyle w:val="TableParagraph"/>
              <w:spacing w:before="45"/>
              <w:ind w:left="334"/>
              <w:rPr>
                <w:rFonts w:ascii="Verdana"/>
                <w:sz w:val="21"/>
              </w:rPr>
            </w:pPr>
            <w:r>
              <w:rPr>
                <w:rFonts w:ascii="Verdana"/>
                <w:color w:val="0000FF"/>
                <w:sz w:val="21"/>
                <w:u w:val="single" w:color="0000FF"/>
              </w:rPr>
              <w:t>Source Data</w:t>
            </w:r>
          </w:p>
        </w:tc>
        <w:tc>
          <w:tcPr>
            <w:tcW w:w="1977" w:type="dxa"/>
            <w:gridSpan w:val="2"/>
            <w:tcBorders>
              <w:top w:val="single" w:sz="6" w:space="0" w:color="CCCCCC"/>
              <w:left w:val="nil"/>
              <w:right w:val="nil"/>
            </w:tcBorders>
          </w:tcPr>
          <w:p>
            <w:pPr>
              <w:pStyle w:val="TableParagraph"/>
              <w:spacing w:before="45"/>
              <w:ind w:left="109"/>
              <w:rPr>
                <w:rFonts w:ascii="Verdana"/>
                <w:sz w:val="21"/>
              </w:rPr>
            </w:pPr>
            <w:r>
              <w:rPr>
                <w:rFonts w:ascii="Verdana"/>
                <w:color w:val="0000FF"/>
                <w:sz w:val="21"/>
                <w:u w:val="single" w:color="0000FF"/>
              </w:rPr>
              <w:t>Journal Self Cites</w:t>
            </w:r>
          </w:p>
        </w:tc>
        <w:tc>
          <w:tcPr>
            <w:tcW w:w="848" w:type="dxa"/>
            <w:tcBorders>
              <w:top w:val="single" w:sz="6" w:space="0" w:color="CCCCCC"/>
              <w:left w:val="nil"/>
              <w:right w:val="nil"/>
            </w:tcBorders>
          </w:tcPr>
          <w:p>
            <w:pPr/>
          </w:p>
        </w:tc>
        <w:tc>
          <w:tcPr>
            <w:tcW w:w="656" w:type="dxa"/>
            <w:tcBorders>
              <w:top w:val="single" w:sz="6" w:space="0" w:color="CCCCCC"/>
              <w:left w:val="nil"/>
              <w:right w:val="single" w:sz="6" w:space="0" w:color="CCCCCC"/>
            </w:tcBorders>
          </w:tcPr>
          <w:p>
            <w:pPr/>
          </w:p>
        </w:tc>
        <w:tc>
          <w:tcPr>
            <w:tcW w:w="744" w:type="dxa"/>
            <w:tcBorders>
              <w:top w:val="single" w:sz="6" w:space="0" w:color="CCCCCC"/>
              <w:left w:val="single" w:sz="6" w:space="0" w:color="CCCCCC"/>
              <w:bottom w:val="single" w:sz="6" w:space="0" w:color="CCCCCC"/>
              <w:right w:val="single" w:sz="6" w:space="0" w:color="CCCCCC"/>
            </w:tcBorders>
          </w:tcPr>
          <w:p>
            <w:pPr/>
          </w:p>
        </w:tc>
      </w:tr>
    </w:tbl>
    <w:p>
      <w:pPr>
        <w:pStyle w:val="BodyText"/>
        <w:spacing w:before="7"/>
        <w:rPr>
          <w:rFonts w:ascii="Verdana"/>
          <w:b/>
          <w:sz w:val="12"/>
        </w:rPr>
      </w:pPr>
      <w:r>
        <w:rPr/>
        <w:drawing>
          <wp:anchor distT="0" distB="0" distL="0" distR="0" allowOverlap="1" layoutInCell="1" locked="0" behindDoc="0" simplePos="0" relativeHeight="1720">
            <wp:simplePos x="0" y="0"/>
            <wp:positionH relativeFrom="page">
              <wp:posOffset>1148080</wp:posOffset>
            </wp:positionH>
            <wp:positionV relativeFrom="paragraph">
              <wp:posOffset>121920</wp:posOffset>
            </wp:positionV>
            <wp:extent cx="1253585" cy="224218"/>
            <wp:effectExtent l="0" t="0" r="0" b="0"/>
            <wp:wrapTopAndBottom/>
            <wp:docPr id="23" name="image31.png" descr=""/>
            <wp:cNvGraphicFramePr>
              <a:graphicFrameLocks noChangeAspect="1"/>
            </wp:cNvGraphicFramePr>
            <a:graphic>
              <a:graphicData uri="http://schemas.openxmlformats.org/drawingml/2006/picture">
                <pic:pic>
                  <pic:nvPicPr>
                    <pic:cNvPr id="24" name="image31.png"/>
                    <pic:cNvPicPr/>
                  </pic:nvPicPr>
                  <pic:blipFill>
                    <a:blip r:embed="rId56" cstate="print"/>
                    <a:stretch>
                      <a:fillRect/>
                    </a:stretch>
                  </pic:blipFill>
                  <pic:spPr>
                    <a:xfrm>
                      <a:off x="0" y="0"/>
                      <a:ext cx="1253585" cy="224218"/>
                    </a:xfrm>
                    <a:prstGeom prst="rect">
                      <a:avLst/>
                    </a:prstGeom>
                  </pic:spPr>
                </pic:pic>
              </a:graphicData>
            </a:graphic>
          </wp:anchor>
        </w:drawing>
      </w:r>
      <w:r>
        <w:rPr/>
        <w:drawing>
          <wp:anchor distT="0" distB="0" distL="0" distR="0" allowOverlap="1" layoutInCell="1" locked="0" behindDoc="0" simplePos="0" relativeHeight="1744">
            <wp:simplePos x="0" y="0"/>
            <wp:positionH relativeFrom="page">
              <wp:posOffset>2580639</wp:posOffset>
            </wp:positionH>
            <wp:positionV relativeFrom="paragraph">
              <wp:posOffset>121920</wp:posOffset>
            </wp:positionV>
            <wp:extent cx="1253585" cy="224218"/>
            <wp:effectExtent l="0" t="0" r="0" b="0"/>
            <wp:wrapTopAndBottom/>
            <wp:docPr id="25" name="image32.png" descr=""/>
            <wp:cNvGraphicFramePr>
              <a:graphicFrameLocks noChangeAspect="1"/>
            </wp:cNvGraphicFramePr>
            <a:graphic>
              <a:graphicData uri="http://schemas.openxmlformats.org/drawingml/2006/picture">
                <pic:pic>
                  <pic:nvPicPr>
                    <pic:cNvPr id="26" name="image32.png"/>
                    <pic:cNvPicPr/>
                  </pic:nvPicPr>
                  <pic:blipFill>
                    <a:blip r:embed="rId57" cstate="print"/>
                    <a:stretch>
                      <a:fillRect/>
                    </a:stretch>
                  </pic:blipFill>
                  <pic:spPr>
                    <a:xfrm>
                      <a:off x="0" y="0"/>
                      <a:ext cx="1253585" cy="224218"/>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4013200</wp:posOffset>
            </wp:positionH>
            <wp:positionV relativeFrom="paragraph">
              <wp:posOffset>121920</wp:posOffset>
            </wp:positionV>
            <wp:extent cx="1375886" cy="224218"/>
            <wp:effectExtent l="0" t="0" r="0" b="0"/>
            <wp:wrapTopAndBottom/>
            <wp:docPr id="27" name="image33.png" descr=""/>
            <wp:cNvGraphicFramePr>
              <a:graphicFrameLocks noChangeAspect="1"/>
            </wp:cNvGraphicFramePr>
            <a:graphic>
              <a:graphicData uri="http://schemas.openxmlformats.org/drawingml/2006/picture">
                <pic:pic>
                  <pic:nvPicPr>
                    <pic:cNvPr id="28" name="image33.png"/>
                    <pic:cNvPicPr/>
                  </pic:nvPicPr>
                  <pic:blipFill>
                    <a:blip r:embed="rId58" cstate="print"/>
                    <a:stretch>
                      <a:fillRect/>
                    </a:stretch>
                  </pic:blipFill>
                  <pic:spPr>
                    <a:xfrm>
                      <a:off x="0" y="0"/>
                      <a:ext cx="1375886" cy="224218"/>
                    </a:xfrm>
                    <a:prstGeom prst="rect">
                      <a:avLst/>
                    </a:prstGeom>
                  </pic:spPr>
                </pic:pic>
              </a:graphicData>
            </a:graphic>
          </wp:anchor>
        </w:drawing>
      </w:r>
      <w:r>
        <w:rPr/>
        <w:drawing>
          <wp:anchor distT="0" distB="0" distL="0" distR="0" allowOverlap="1" layoutInCell="1" locked="0" behindDoc="0" simplePos="0" relativeHeight="1792">
            <wp:simplePos x="0" y="0"/>
            <wp:positionH relativeFrom="page">
              <wp:posOffset>5567679</wp:posOffset>
            </wp:positionH>
            <wp:positionV relativeFrom="paragraph">
              <wp:posOffset>121920</wp:posOffset>
            </wp:positionV>
            <wp:extent cx="1110900" cy="224218"/>
            <wp:effectExtent l="0" t="0" r="0" b="0"/>
            <wp:wrapTopAndBottom/>
            <wp:docPr id="29" name="image34.png" descr=""/>
            <wp:cNvGraphicFramePr>
              <a:graphicFrameLocks noChangeAspect="1"/>
            </wp:cNvGraphicFramePr>
            <a:graphic>
              <a:graphicData uri="http://schemas.openxmlformats.org/drawingml/2006/picture">
                <pic:pic>
                  <pic:nvPicPr>
                    <pic:cNvPr id="30" name="image34.png"/>
                    <pic:cNvPicPr/>
                  </pic:nvPicPr>
                  <pic:blipFill>
                    <a:blip r:embed="rId59" cstate="print"/>
                    <a:stretch>
                      <a:fillRect/>
                    </a:stretch>
                  </pic:blipFill>
                  <pic:spPr>
                    <a:xfrm>
                      <a:off x="0" y="0"/>
                      <a:ext cx="1110900" cy="224218"/>
                    </a:xfrm>
                    <a:prstGeom prst="rect">
                      <a:avLst/>
                    </a:prstGeom>
                  </pic:spPr>
                </pic:pic>
              </a:graphicData>
            </a:graphic>
          </wp:anchor>
        </w:drawing>
      </w:r>
    </w:p>
    <w:p>
      <w:pPr>
        <w:pStyle w:val="BodyText"/>
        <w:rPr>
          <w:rFonts w:ascii="Verdana"/>
          <w:b/>
          <w:sz w:val="20"/>
        </w:rPr>
      </w:pPr>
    </w:p>
    <w:p>
      <w:pPr>
        <w:pStyle w:val="BodyText"/>
        <w:rPr>
          <w:rFonts w:ascii="Verdana"/>
          <w:b/>
          <w:sz w:val="19"/>
        </w:rPr>
      </w:pPr>
      <w:r>
        <w:rPr/>
        <w:pict>
          <v:group style="position:absolute;margin-left:26pt;margin-top:13.541679pt;width:564pt;height:16.3500pt;mso-position-horizontal-relative:page;mso-position-vertical-relative:paragraph;z-index:1840;mso-wrap-distance-left:0;mso-wrap-distance-right:0" coordorigin="520,271" coordsize="11280,327">
            <v:line style="position:absolute" from="528,279" to="11792,279" stroked="true" strokeweight=".8pt" strokecolor="#999999"/>
            <v:shape style="position:absolute;left:11504;top:335;width:256;height:208" type="#_x0000_t75" stroked="false">
              <v:imagedata r:id="rId60" o:title=""/>
            </v:shape>
            <v:shape style="position:absolute;left:3200;top:335;width:224;height:224" type="#_x0000_t75" stroked="false">
              <v:imagedata r:id="rId61" o:title=""/>
            </v:shape>
            <v:shape style="position:absolute;left:520;top:271;width:11280;height:327" type="#_x0000_t202" filled="false" stroked="false">
              <v:textbox inset="0,0,0,0">
                <w:txbxContent>
                  <w:p>
                    <w:pPr>
                      <w:spacing w:line="260" w:lineRule="exact" w:before="67"/>
                      <w:ind w:left="56" w:right="0" w:firstLine="0"/>
                      <w:jc w:val="left"/>
                      <w:rPr>
                        <w:rFonts w:ascii="Verdana"/>
                        <w:b/>
                        <w:sz w:val="22"/>
                      </w:rPr>
                    </w:pPr>
                    <w:r>
                      <w:rPr>
                        <w:rFonts w:ascii="Verdana"/>
                        <w:b/>
                        <w:color w:val="333333"/>
                        <w:sz w:val="22"/>
                      </w:rPr>
                      <w:t>Journal Information</w:t>
                    </w:r>
                  </w:p>
                </w:txbxContent>
              </v:textbox>
              <w10:wrap type="none"/>
            </v:shape>
            <w10:wrap type="topAndBottom"/>
          </v:group>
        </w:pict>
      </w:r>
    </w:p>
    <w:p>
      <w:pPr>
        <w:spacing w:before="67"/>
        <w:ind w:left="1455" w:right="0" w:firstLine="0"/>
        <w:jc w:val="left"/>
        <w:rPr>
          <w:rFonts w:ascii="Verdana"/>
          <w:sz w:val="20"/>
        </w:rPr>
      </w:pPr>
      <w:r>
        <w:rPr>
          <w:rFonts w:ascii="Verdana"/>
          <w:b/>
          <w:w w:val="105"/>
          <w:sz w:val="20"/>
        </w:rPr>
        <w:t>Full Journal Title: </w:t>
      </w:r>
      <w:r>
        <w:rPr>
          <w:rFonts w:ascii="Verdana"/>
          <w:w w:val="105"/>
          <w:sz w:val="20"/>
        </w:rPr>
        <w:t>VETERINARY RESEARCH COMMUNICATIONS</w:t>
      </w:r>
    </w:p>
    <w:p>
      <w:pPr>
        <w:spacing w:before="45"/>
        <w:ind w:left="1406" w:right="0" w:firstLine="0"/>
        <w:jc w:val="left"/>
        <w:rPr>
          <w:rFonts w:ascii="Verdana"/>
          <w:sz w:val="20"/>
        </w:rPr>
      </w:pPr>
      <w:r>
        <w:rPr/>
        <w:pict>
          <v:shape style="position:absolute;margin-left:458.799988pt;margin-top:-12.096277pt;width:128.8pt;height:97.6pt;mso-position-horizontal-relative:page;mso-position-vertical-relative:paragraph;z-index:2056" type="#_x0000_t202" filled="false" stroked="true" strokeweight=".8pt" strokecolor="#999999">
            <v:textbox inset="0,0,0,0">
              <w:txbxContent>
                <w:p>
                  <w:pPr>
                    <w:spacing w:line="268" w:lineRule="auto" w:before="69"/>
                    <w:ind w:left="64" w:right="52" w:firstLine="0"/>
                    <w:jc w:val="left"/>
                    <w:rPr>
                      <w:rFonts w:ascii="Verdana" w:hAnsi="Verdana"/>
                      <w:sz w:val="20"/>
                    </w:rPr>
                  </w:pPr>
                  <w:r>
                    <w:rPr>
                      <w:rFonts w:ascii="Verdana" w:hAnsi="Verdana"/>
                      <w:b/>
                      <w:i/>
                      <w:color w:val="333333"/>
                      <w:w w:val="105"/>
                      <w:sz w:val="20"/>
                    </w:rPr>
                    <w:t>Eigenfactor</w:t>
                  </w:r>
                  <w:r>
                    <w:rPr>
                      <w:rFonts w:ascii="Verdana" w:hAnsi="Verdana"/>
                      <w:b/>
                      <w:color w:val="333333"/>
                      <w:w w:val="105"/>
                      <w:position w:val="8"/>
                      <w:sz w:val="17"/>
                    </w:rPr>
                    <w:t>® </w:t>
                  </w:r>
                  <w:r>
                    <w:rPr>
                      <w:rFonts w:ascii="Verdana" w:hAnsi="Verdana"/>
                      <w:b/>
                      <w:color w:val="333333"/>
                      <w:w w:val="105"/>
                      <w:sz w:val="20"/>
                    </w:rPr>
                    <w:t>Metrics </w:t>
                  </w:r>
                  <w:r>
                    <w:rPr>
                      <w:rFonts w:ascii="Verdana" w:hAnsi="Verdana"/>
                      <w:b/>
                      <w:i/>
                      <w:color w:val="666666"/>
                      <w:w w:val="105"/>
                      <w:sz w:val="20"/>
                    </w:rPr>
                    <w:t>Eigenfactor</w:t>
                  </w:r>
                  <w:r>
                    <w:rPr>
                      <w:rFonts w:ascii="Verdana" w:hAnsi="Verdana"/>
                      <w:b/>
                      <w:color w:val="666666"/>
                      <w:w w:val="105"/>
                      <w:position w:val="8"/>
                      <w:sz w:val="17"/>
                    </w:rPr>
                    <w:t>® </w:t>
                  </w:r>
                  <w:r>
                    <w:rPr>
                      <w:rFonts w:ascii="Verdana" w:hAnsi="Verdana"/>
                      <w:b/>
                      <w:color w:val="666666"/>
                      <w:w w:val="105"/>
                      <w:sz w:val="20"/>
                    </w:rPr>
                    <w:t>Score </w:t>
                  </w:r>
                  <w:r>
                    <w:rPr>
                      <w:rFonts w:ascii="Verdana" w:hAnsi="Verdana"/>
                      <w:w w:val="105"/>
                      <w:sz w:val="20"/>
                    </w:rPr>
                    <w:t>0.00290</w:t>
                  </w:r>
                </w:p>
                <w:p>
                  <w:pPr>
                    <w:spacing w:before="14"/>
                    <w:ind w:left="64" w:right="52" w:firstLine="0"/>
                    <w:jc w:val="left"/>
                    <w:rPr>
                      <w:rFonts w:ascii="Verdana" w:hAnsi="Verdana"/>
                      <w:b/>
                      <w:sz w:val="17"/>
                    </w:rPr>
                  </w:pPr>
                  <w:r>
                    <w:rPr>
                      <w:rFonts w:ascii="Verdana" w:hAnsi="Verdana"/>
                      <w:b/>
                      <w:i/>
                      <w:color w:val="666666"/>
                      <w:sz w:val="21"/>
                    </w:rPr>
                    <w:t>Article Influence</w:t>
                  </w:r>
                  <w:r>
                    <w:rPr>
                      <w:rFonts w:ascii="Verdana" w:hAnsi="Verdana"/>
                      <w:b/>
                      <w:color w:val="666666"/>
                      <w:position w:val="8"/>
                      <w:sz w:val="17"/>
                    </w:rPr>
                    <w:t>®</w:t>
                  </w:r>
                </w:p>
                <w:p>
                  <w:pPr>
                    <w:spacing w:before="11"/>
                    <w:ind w:left="64" w:right="52" w:firstLine="0"/>
                    <w:jc w:val="left"/>
                    <w:rPr>
                      <w:rFonts w:ascii="Verdana"/>
                      <w:b/>
                      <w:sz w:val="20"/>
                    </w:rPr>
                  </w:pPr>
                  <w:r>
                    <w:rPr>
                      <w:rFonts w:ascii="Verdana"/>
                      <w:b/>
                      <w:color w:val="666666"/>
                      <w:w w:val="105"/>
                      <w:sz w:val="20"/>
                    </w:rPr>
                    <w:t>Score</w:t>
                  </w:r>
                </w:p>
                <w:p>
                  <w:pPr>
                    <w:spacing w:before="45"/>
                    <w:ind w:left="128" w:right="52" w:firstLine="0"/>
                    <w:jc w:val="left"/>
                    <w:rPr>
                      <w:rFonts w:ascii="Verdana"/>
                      <w:sz w:val="20"/>
                    </w:rPr>
                  </w:pPr>
                  <w:r>
                    <w:rPr>
                      <w:rFonts w:ascii="Verdana"/>
                      <w:w w:val="105"/>
                      <w:sz w:val="20"/>
                    </w:rPr>
                    <w:t>0.245</w:t>
                  </w:r>
                </w:p>
              </w:txbxContent>
            </v:textbox>
            <w10:wrap type="none"/>
          </v:shape>
        </w:pict>
      </w:r>
      <w:r>
        <w:rPr>
          <w:rFonts w:ascii="Verdana"/>
          <w:b/>
          <w:w w:val="105"/>
          <w:sz w:val="20"/>
        </w:rPr>
        <w:t>ISO Abbrev. Title: </w:t>
      </w:r>
      <w:r>
        <w:rPr>
          <w:rFonts w:ascii="Verdana"/>
          <w:w w:val="105"/>
          <w:sz w:val="20"/>
        </w:rPr>
        <w:t>Vet. Res. Commun.</w:t>
      </w:r>
    </w:p>
    <w:p>
      <w:pPr>
        <w:spacing w:before="35"/>
        <w:ind w:left="334" w:right="5197" w:firstLine="0"/>
        <w:jc w:val="center"/>
        <w:rPr>
          <w:rFonts w:ascii="Verdana"/>
          <w:sz w:val="21"/>
        </w:rPr>
      </w:pPr>
      <w:r>
        <w:rPr>
          <w:rFonts w:ascii="Verdana"/>
          <w:b/>
          <w:sz w:val="21"/>
        </w:rPr>
        <w:t>JCR Abbrev. Title: </w:t>
      </w:r>
      <w:r>
        <w:rPr>
          <w:rFonts w:ascii="Verdana"/>
          <w:sz w:val="21"/>
        </w:rPr>
        <w:t>VET RES COMMUN</w:t>
      </w:r>
    </w:p>
    <w:p>
      <w:pPr>
        <w:spacing w:before="32"/>
        <w:ind w:left="2823" w:right="0" w:firstLine="0"/>
        <w:jc w:val="left"/>
        <w:rPr>
          <w:rFonts w:ascii="Verdana"/>
          <w:sz w:val="21"/>
        </w:rPr>
      </w:pPr>
      <w:r>
        <w:rPr>
          <w:rFonts w:ascii="Verdana"/>
          <w:b/>
          <w:sz w:val="21"/>
        </w:rPr>
        <w:t>ISSN:</w:t>
      </w:r>
      <w:r>
        <w:rPr>
          <w:rFonts w:ascii="Verdana"/>
          <w:b/>
          <w:spacing w:val="-58"/>
          <w:sz w:val="21"/>
        </w:rPr>
        <w:t> </w:t>
      </w:r>
      <w:r>
        <w:rPr>
          <w:rFonts w:ascii="Verdana"/>
          <w:sz w:val="21"/>
        </w:rPr>
        <w:t>0165-7380</w:t>
      </w:r>
    </w:p>
    <w:p>
      <w:pPr>
        <w:spacing w:before="43"/>
        <w:ind w:left="101" w:right="6221" w:firstLine="0"/>
        <w:jc w:val="center"/>
        <w:rPr>
          <w:rFonts w:ascii="Verdana"/>
          <w:sz w:val="20"/>
        </w:rPr>
      </w:pPr>
      <w:r>
        <w:rPr>
          <w:rFonts w:ascii="Verdana"/>
          <w:b/>
          <w:w w:val="105"/>
          <w:sz w:val="20"/>
        </w:rPr>
        <w:t>Issues/Year:</w:t>
      </w:r>
      <w:r>
        <w:rPr>
          <w:rFonts w:ascii="Verdana"/>
          <w:b/>
          <w:spacing w:val="-57"/>
          <w:w w:val="105"/>
          <w:sz w:val="20"/>
        </w:rPr>
        <w:t> </w:t>
      </w:r>
      <w:r>
        <w:rPr>
          <w:rFonts w:ascii="Verdana"/>
          <w:w w:val="105"/>
          <w:sz w:val="20"/>
        </w:rPr>
        <w:t>8</w:t>
      </w:r>
    </w:p>
    <w:p>
      <w:pPr>
        <w:spacing w:before="45"/>
        <w:ind w:left="334" w:right="5325" w:firstLine="0"/>
        <w:jc w:val="center"/>
        <w:rPr>
          <w:rFonts w:ascii="Verdana"/>
          <w:sz w:val="20"/>
        </w:rPr>
      </w:pPr>
      <w:r>
        <w:rPr>
          <w:rFonts w:ascii="Verdana"/>
          <w:b/>
          <w:w w:val="105"/>
          <w:sz w:val="20"/>
        </w:rPr>
        <w:t>Language:</w:t>
      </w:r>
      <w:r>
        <w:rPr>
          <w:rFonts w:ascii="Verdana"/>
          <w:b/>
          <w:spacing w:val="-62"/>
          <w:w w:val="105"/>
          <w:sz w:val="20"/>
        </w:rPr>
        <w:t> </w:t>
      </w:r>
      <w:r>
        <w:rPr>
          <w:rFonts w:ascii="Verdana"/>
          <w:w w:val="105"/>
          <w:sz w:val="20"/>
        </w:rPr>
        <w:t>ENGLISH</w:t>
      </w:r>
    </w:p>
    <w:p>
      <w:pPr>
        <w:spacing w:before="45"/>
        <w:ind w:left="334" w:right="6615" w:firstLine="0"/>
        <w:jc w:val="center"/>
        <w:rPr>
          <w:rFonts w:ascii="Verdana"/>
          <w:sz w:val="20"/>
        </w:rPr>
      </w:pPr>
      <w:r>
        <w:rPr>
          <w:rFonts w:ascii="Verdana"/>
          <w:b/>
          <w:w w:val="105"/>
          <w:sz w:val="20"/>
        </w:rPr>
        <w:t>Journal Country/Territory:</w:t>
      </w:r>
      <w:r>
        <w:rPr>
          <w:rFonts w:ascii="Verdana"/>
          <w:b/>
          <w:spacing w:val="-55"/>
          <w:w w:val="105"/>
          <w:sz w:val="20"/>
        </w:rPr>
        <w:t> </w:t>
      </w:r>
      <w:r>
        <w:rPr>
          <w:rFonts w:ascii="Verdana"/>
          <w:w w:val="105"/>
          <w:sz w:val="20"/>
        </w:rPr>
        <w:t>NETHERLANDS</w:t>
      </w:r>
    </w:p>
    <w:p>
      <w:pPr>
        <w:spacing w:before="35"/>
        <w:ind w:left="334" w:right="5148" w:firstLine="0"/>
        <w:jc w:val="center"/>
        <w:rPr>
          <w:rFonts w:ascii="Verdana"/>
          <w:sz w:val="21"/>
        </w:rPr>
      </w:pPr>
      <w:r>
        <w:rPr>
          <w:rFonts w:ascii="Verdana"/>
          <w:b/>
          <w:w w:val="95"/>
          <w:sz w:val="21"/>
        </w:rPr>
        <w:t>Publisher:</w:t>
      </w:r>
      <w:r>
        <w:rPr>
          <w:rFonts w:ascii="Verdana"/>
          <w:b/>
          <w:spacing w:val="50"/>
          <w:w w:val="95"/>
          <w:sz w:val="21"/>
        </w:rPr>
        <w:t> </w:t>
      </w:r>
      <w:r>
        <w:rPr>
          <w:rFonts w:ascii="Verdana"/>
          <w:w w:val="95"/>
          <w:sz w:val="21"/>
        </w:rPr>
        <w:t>SPRINGER</w:t>
      </w:r>
    </w:p>
    <w:p>
      <w:pPr>
        <w:spacing w:before="32"/>
        <w:ind w:left="1295" w:right="0" w:firstLine="0"/>
        <w:jc w:val="left"/>
        <w:rPr>
          <w:rFonts w:ascii="Verdana"/>
          <w:sz w:val="21"/>
        </w:rPr>
      </w:pPr>
      <w:r>
        <w:rPr>
          <w:rFonts w:ascii="Verdana"/>
          <w:b/>
          <w:sz w:val="21"/>
        </w:rPr>
        <w:t>Publisher Address: </w:t>
      </w:r>
      <w:r>
        <w:rPr>
          <w:rFonts w:ascii="Verdana"/>
          <w:sz w:val="21"/>
        </w:rPr>
        <w:t>VAN GODEWIJCKSTRAAT 30, 3311 GZ</w:t>
      </w:r>
    </w:p>
    <w:p>
      <w:pPr>
        <w:spacing w:before="11"/>
        <w:ind w:left="3524" w:right="0" w:firstLine="0"/>
        <w:jc w:val="left"/>
        <w:rPr>
          <w:rFonts w:ascii="Verdana"/>
          <w:sz w:val="20"/>
        </w:rPr>
      </w:pPr>
      <w:r>
        <w:rPr>
          <w:rFonts w:ascii="Verdana"/>
          <w:w w:val="105"/>
          <w:sz w:val="20"/>
        </w:rPr>
        <w:t>DORDRECHT, NETHERLANDS</w:t>
      </w:r>
    </w:p>
    <w:p>
      <w:pPr>
        <w:spacing w:before="45"/>
        <w:ind w:left="1210" w:right="0" w:firstLine="0"/>
        <w:jc w:val="left"/>
        <w:rPr>
          <w:rFonts w:ascii="Verdana"/>
          <w:sz w:val="20"/>
        </w:rPr>
      </w:pPr>
      <w:r>
        <w:rPr/>
        <w:pict>
          <v:group style="position:absolute;margin-left:191.199997pt;margin-top:3.503723pt;width:242.4pt;height:36.8pt;mso-position-horizontal-relative:page;mso-position-vertical-relative:paragraph;z-index:-172216" coordorigin="3824,70" coordsize="4848,736">
            <v:shape style="position:absolute;left:6464;top:70;width:1344;height:352" type="#_x0000_t75" stroked="false">
              <v:imagedata r:id="rId62" o:title=""/>
            </v:shape>
            <v:shape style="position:absolute;left:3824;top:454;width:2672;height:352" type="#_x0000_t75" stroked="false">
              <v:imagedata r:id="rId63" o:title=""/>
            </v:shape>
            <v:shape style="position:absolute;left:6576;top:454;width:2096;height:352" type="#_x0000_t75" stroked="false">
              <v:imagedata r:id="rId64" o:title=""/>
            </v:shape>
            <w10:wrap type="none"/>
          </v:group>
        </w:pict>
      </w:r>
      <w:r>
        <w:rPr>
          <w:rFonts w:ascii="Verdana"/>
          <w:b/>
          <w:w w:val="105"/>
          <w:sz w:val="20"/>
        </w:rPr>
        <w:t>Subject Categories: </w:t>
      </w:r>
      <w:r>
        <w:rPr>
          <w:rFonts w:ascii="Verdana"/>
          <w:w w:val="105"/>
          <w:sz w:val="20"/>
        </w:rPr>
        <w:t>VETERINARY SCIENCES</w:t>
      </w:r>
    </w:p>
    <w:p>
      <w:pPr>
        <w:pStyle w:val="BodyText"/>
        <w:rPr>
          <w:rFonts w:ascii="Verdana"/>
          <w:sz w:val="20"/>
        </w:rPr>
      </w:pPr>
    </w:p>
    <w:p>
      <w:pPr>
        <w:pStyle w:val="BodyText"/>
        <w:rPr>
          <w:rFonts w:ascii="Verdana"/>
          <w:sz w:val="20"/>
        </w:rPr>
      </w:pPr>
    </w:p>
    <w:p>
      <w:pPr>
        <w:pStyle w:val="BodyText"/>
        <w:rPr>
          <w:rFonts w:ascii="Verdana"/>
          <w:sz w:val="21"/>
        </w:rPr>
      </w:pPr>
    </w:p>
    <w:p>
      <w:pPr>
        <w:spacing w:before="61"/>
        <w:ind w:left="271" w:right="0" w:firstLine="0"/>
        <w:jc w:val="left"/>
        <w:rPr>
          <w:rFonts w:ascii="Verdana"/>
          <w:b/>
          <w:sz w:val="21"/>
        </w:rPr>
      </w:pPr>
      <w:r>
        <w:rPr/>
        <w:drawing>
          <wp:anchor distT="0" distB="0" distL="0" distR="0" allowOverlap="1" layoutInCell="1" locked="0" behindDoc="0" simplePos="0" relativeHeight="2032">
            <wp:simplePos x="0" y="0"/>
            <wp:positionH relativeFrom="page">
              <wp:posOffset>2428239</wp:posOffset>
            </wp:positionH>
            <wp:positionV relativeFrom="paragraph">
              <wp:posOffset>40721</wp:posOffset>
            </wp:positionV>
            <wp:extent cx="1168400" cy="223520"/>
            <wp:effectExtent l="0" t="0" r="0" b="0"/>
            <wp:wrapNone/>
            <wp:docPr id="31" name="image40.png" descr=""/>
            <wp:cNvGraphicFramePr>
              <a:graphicFrameLocks noChangeAspect="1"/>
            </wp:cNvGraphicFramePr>
            <a:graphic>
              <a:graphicData uri="http://schemas.openxmlformats.org/drawingml/2006/picture">
                <pic:pic>
                  <pic:nvPicPr>
                    <pic:cNvPr id="32" name="image40.png"/>
                    <pic:cNvPicPr/>
                  </pic:nvPicPr>
                  <pic:blipFill>
                    <a:blip r:embed="rId65" cstate="print"/>
                    <a:stretch>
                      <a:fillRect/>
                    </a:stretch>
                  </pic:blipFill>
                  <pic:spPr>
                    <a:xfrm>
                      <a:off x="0" y="0"/>
                      <a:ext cx="1168400" cy="223520"/>
                    </a:xfrm>
                    <a:prstGeom prst="rect">
                      <a:avLst/>
                    </a:prstGeom>
                  </pic:spPr>
                </pic:pic>
              </a:graphicData>
            </a:graphic>
          </wp:anchor>
        </w:drawing>
      </w:r>
      <w:r>
        <w:rPr>
          <w:rFonts w:ascii="Verdana"/>
          <w:b/>
          <w:sz w:val="21"/>
        </w:rPr>
        <w:t>Journal Rank in Categories:</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5"/>
        <w:rPr>
          <w:rFonts w:ascii="Verdana"/>
          <w:b/>
          <w:sz w:val="13"/>
        </w:rPr>
      </w:pPr>
      <w:r>
        <w:rPr/>
        <w:pict>
          <v:group style="position:absolute;margin-left:26pt;margin-top:10.135443pt;width:564pt;height:16.3500pt;mso-position-horizontal-relative:page;mso-position-vertical-relative:paragraph;z-index:1888;mso-wrap-distance-left:0;mso-wrap-distance-right:0" coordorigin="520,203" coordsize="11280,327">
            <v:line style="position:absolute" from="528,211" to="11792,211" stroked="true" strokeweight=".8pt" strokecolor="#999999"/>
            <v:shape style="position:absolute;left:11504;top:267;width:256;height:208" type="#_x0000_t75" stroked="false">
              <v:imagedata r:id="rId60" o:title=""/>
            </v:shape>
            <v:shape style="position:absolute;left:3456;top:267;width:224;height:224" type="#_x0000_t75" stroked="false">
              <v:imagedata r:id="rId61" o:title=""/>
            </v:shape>
            <v:shape style="position:absolute;left:520;top:203;width:11280;height:327" type="#_x0000_t202" filled="false" stroked="false">
              <v:textbox inset="0,0,0,0">
                <w:txbxContent>
                  <w:p>
                    <w:pPr>
                      <w:spacing w:line="260" w:lineRule="exact" w:before="67"/>
                      <w:ind w:left="55" w:right="0" w:firstLine="0"/>
                      <w:jc w:val="left"/>
                      <w:rPr>
                        <w:rFonts w:ascii="Verdana"/>
                        <w:b/>
                        <w:sz w:val="22"/>
                      </w:rPr>
                    </w:pPr>
                    <w:r>
                      <w:rPr>
                        <w:rFonts w:ascii="Verdana"/>
                        <w:b/>
                        <w:color w:val="333333"/>
                        <w:sz w:val="22"/>
                      </w:rPr>
                      <w:t>Journal Impact Factor</w:t>
                    </w:r>
                  </w:p>
                </w:txbxContent>
              </v:textbox>
              <w10:wrap type="none"/>
            </v:shape>
            <w10:wrap type="topAndBottom"/>
          </v:group>
        </w:pict>
      </w:r>
    </w:p>
    <w:p>
      <w:pPr>
        <w:pStyle w:val="BodyText"/>
        <w:spacing w:before="4"/>
        <w:rPr>
          <w:rFonts w:ascii="Verdana"/>
          <w:b/>
          <w:sz w:val="23"/>
        </w:rPr>
      </w:pPr>
    </w:p>
    <w:p>
      <w:pPr>
        <w:tabs>
          <w:tab w:pos="5475" w:val="left" w:leader="none"/>
        </w:tabs>
        <w:spacing w:before="71"/>
        <w:ind w:left="260" w:right="0" w:firstLine="0"/>
        <w:jc w:val="left"/>
        <w:rPr>
          <w:rFonts w:ascii="Verdana"/>
          <w:sz w:val="20"/>
        </w:rPr>
      </w:pPr>
      <w:r>
        <w:rPr>
          <w:rFonts w:ascii="Verdana"/>
          <w:w w:val="105"/>
          <w:sz w:val="20"/>
        </w:rPr>
        <w:t>Cites</w:t>
      </w:r>
      <w:r>
        <w:rPr>
          <w:rFonts w:ascii="Verdana"/>
          <w:spacing w:val="-6"/>
          <w:w w:val="105"/>
          <w:sz w:val="20"/>
        </w:rPr>
        <w:t> </w:t>
      </w:r>
      <w:r>
        <w:rPr>
          <w:rFonts w:ascii="Verdana"/>
          <w:w w:val="105"/>
          <w:sz w:val="20"/>
        </w:rPr>
        <w:t>in</w:t>
      </w:r>
      <w:r>
        <w:rPr>
          <w:rFonts w:ascii="Verdana"/>
          <w:spacing w:val="-6"/>
          <w:w w:val="105"/>
          <w:sz w:val="20"/>
        </w:rPr>
        <w:t> </w:t>
      </w:r>
      <w:r>
        <w:rPr>
          <w:rFonts w:ascii="Verdana"/>
          <w:w w:val="105"/>
          <w:sz w:val="20"/>
        </w:rPr>
        <w:t>2012</w:t>
      </w:r>
      <w:r>
        <w:rPr>
          <w:rFonts w:ascii="Verdana"/>
          <w:spacing w:val="-6"/>
          <w:w w:val="105"/>
          <w:sz w:val="20"/>
        </w:rPr>
        <w:t> </w:t>
      </w:r>
      <w:r>
        <w:rPr>
          <w:rFonts w:ascii="Verdana"/>
          <w:w w:val="105"/>
          <w:sz w:val="20"/>
        </w:rPr>
        <w:t>to</w:t>
      </w:r>
      <w:r>
        <w:rPr>
          <w:rFonts w:ascii="Verdana"/>
          <w:spacing w:val="-6"/>
          <w:w w:val="105"/>
          <w:sz w:val="20"/>
        </w:rPr>
        <w:t> </w:t>
      </w:r>
      <w:r>
        <w:rPr>
          <w:rFonts w:ascii="Verdana"/>
          <w:w w:val="105"/>
          <w:sz w:val="20"/>
        </w:rPr>
        <w:t>items</w:t>
      </w:r>
      <w:r>
        <w:rPr>
          <w:rFonts w:ascii="Verdana"/>
          <w:spacing w:val="-6"/>
          <w:w w:val="105"/>
          <w:sz w:val="20"/>
        </w:rPr>
        <w:t> </w:t>
      </w:r>
      <w:r>
        <w:rPr>
          <w:rFonts w:ascii="Verdana"/>
          <w:w w:val="105"/>
          <w:sz w:val="20"/>
        </w:rPr>
        <w:t>published</w:t>
      </w:r>
      <w:r>
        <w:rPr>
          <w:rFonts w:ascii="Verdana"/>
          <w:spacing w:val="-6"/>
          <w:w w:val="105"/>
          <w:sz w:val="20"/>
        </w:rPr>
        <w:t> </w:t>
      </w:r>
      <w:r>
        <w:rPr>
          <w:rFonts w:ascii="Verdana"/>
          <w:w w:val="105"/>
          <w:sz w:val="20"/>
        </w:rPr>
        <w:t>in:</w:t>
      </w:r>
      <w:r>
        <w:rPr>
          <w:rFonts w:ascii="Verdana"/>
          <w:spacing w:val="-37"/>
          <w:w w:val="105"/>
          <w:sz w:val="20"/>
        </w:rPr>
        <w:t> </w:t>
      </w:r>
      <w:r>
        <w:rPr>
          <w:rFonts w:ascii="Verdana"/>
          <w:w w:val="105"/>
          <w:sz w:val="20"/>
        </w:rPr>
        <w:t>2011</w:t>
      </w:r>
      <w:r>
        <w:rPr>
          <w:rFonts w:ascii="Verdana"/>
          <w:spacing w:val="-6"/>
          <w:w w:val="105"/>
          <w:sz w:val="20"/>
        </w:rPr>
        <w:t> </w:t>
      </w:r>
      <w:r>
        <w:rPr>
          <w:rFonts w:ascii="Verdana"/>
          <w:w w:val="105"/>
          <w:sz w:val="20"/>
        </w:rPr>
        <w:t>=</w:t>
      </w:r>
      <w:r>
        <w:rPr>
          <w:rFonts w:ascii="Verdana"/>
          <w:spacing w:val="-33"/>
          <w:w w:val="105"/>
          <w:sz w:val="20"/>
        </w:rPr>
        <w:t> </w:t>
      </w:r>
      <w:r>
        <w:rPr>
          <w:rFonts w:ascii="Verdana"/>
          <w:w w:val="105"/>
          <w:sz w:val="20"/>
        </w:rPr>
        <w:t>59</w:t>
        <w:tab/>
        <w:t>Number</w:t>
      </w:r>
      <w:r>
        <w:rPr>
          <w:rFonts w:ascii="Verdana"/>
          <w:spacing w:val="-8"/>
          <w:w w:val="105"/>
          <w:sz w:val="20"/>
        </w:rPr>
        <w:t> </w:t>
      </w:r>
      <w:r>
        <w:rPr>
          <w:rFonts w:ascii="Verdana"/>
          <w:w w:val="105"/>
          <w:sz w:val="20"/>
        </w:rPr>
        <w:t>of</w:t>
      </w:r>
      <w:r>
        <w:rPr>
          <w:rFonts w:ascii="Verdana"/>
          <w:spacing w:val="-8"/>
          <w:w w:val="105"/>
          <w:sz w:val="20"/>
        </w:rPr>
        <w:t> </w:t>
      </w:r>
      <w:r>
        <w:rPr>
          <w:rFonts w:ascii="Verdana"/>
          <w:w w:val="105"/>
          <w:sz w:val="20"/>
        </w:rPr>
        <w:t>items</w:t>
      </w:r>
      <w:r>
        <w:rPr>
          <w:rFonts w:ascii="Verdana"/>
          <w:spacing w:val="-8"/>
          <w:w w:val="105"/>
          <w:sz w:val="20"/>
        </w:rPr>
        <w:t> </w:t>
      </w:r>
      <w:r>
        <w:rPr>
          <w:rFonts w:ascii="Verdana"/>
          <w:w w:val="105"/>
          <w:sz w:val="20"/>
        </w:rPr>
        <w:t>published</w:t>
      </w:r>
      <w:r>
        <w:rPr>
          <w:rFonts w:ascii="Verdana"/>
          <w:spacing w:val="-8"/>
          <w:w w:val="105"/>
          <w:sz w:val="20"/>
        </w:rPr>
        <w:t> </w:t>
      </w:r>
      <w:r>
        <w:rPr>
          <w:rFonts w:ascii="Verdana"/>
          <w:w w:val="105"/>
          <w:sz w:val="20"/>
        </w:rPr>
        <w:t>in:</w:t>
      </w:r>
      <w:r>
        <w:rPr>
          <w:rFonts w:ascii="Verdana"/>
          <w:spacing w:val="-41"/>
          <w:w w:val="105"/>
          <w:sz w:val="20"/>
        </w:rPr>
        <w:t> </w:t>
      </w:r>
      <w:r>
        <w:rPr>
          <w:rFonts w:ascii="Verdana"/>
          <w:w w:val="105"/>
          <w:sz w:val="20"/>
        </w:rPr>
        <w:t>2011</w:t>
      </w:r>
      <w:r>
        <w:rPr>
          <w:rFonts w:ascii="Verdana"/>
          <w:spacing w:val="-8"/>
          <w:w w:val="105"/>
          <w:sz w:val="20"/>
        </w:rPr>
        <w:t> </w:t>
      </w:r>
      <w:r>
        <w:rPr>
          <w:rFonts w:ascii="Verdana"/>
          <w:w w:val="105"/>
          <w:sz w:val="20"/>
        </w:rPr>
        <w:t>=</w:t>
      </w:r>
      <w:r>
        <w:rPr>
          <w:rFonts w:ascii="Verdana"/>
          <w:spacing w:val="-35"/>
          <w:w w:val="105"/>
          <w:sz w:val="20"/>
        </w:rPr>
        <w:t> </w:t>
      </w:r>
      <w:r>
        <w:rPr>
          <w:rFonts w:ascii="Verdana"/>
          <w:w w:val="105"/>
          <w:sz w:val="20"/>
        </w:rPr>
        <w:t>55</w:t>
      </w:r>
    </w:p>
    <w:p>
      <w:pPr>
        <w:tabs>
          <w:tab w:pos="8691" w:val="left" w:leader="none"/>
        </w:tabs>
        <w:spacing w:before="45"/>
        <w:ind w:left="4036" w:right="0" w:firstLine="0"/>
        <w:jc w:val="left"/>
        <w:rPr>
          <w:rFonts w:ascii="Verdana"/>
          <w:sz w:val="20"/>
        </w:rPr>
      </w:pPr>
      <w:r>
        <w:rPr>
          <w:rFonts w:ascii="Verdana"/>
          <w:w w:val="105"/>
          <w:sz w:val="20"/>
        </w:rPr>
        <w:t>2010</w:t>
      </w:r>
      <w:r>
        <w:rPr>
          <w:rFonts w:ascii="Verdana"/>
          <w:spacing w:val="-5"/>
          <w:w w:val="105"/>
          <w:sz w:val="20"/>
        </w:rPr>
        <w:t> </w:t>
      </w:r>
      <w:r>
        <w:rPr>
          <w:rFonts w:ascii="Verdana"/>
          <w:w w:val="105"/>
          <w:sz w:val="20"/>
        </w:rPr>
        <w:t>=</w:t>
      </w:r>
      <w:r>
        <w:rPr>
          <w:rFonts w:ascii="Verdana"/>
          <w:spacing w:val="-33"/>
          <w:w w:val="105"/>
          <w:sz w:val="20"/>
        </w:rPr>
        <w:t> </w:t>
      </w:r>
      <w:r>
        <w:rPr>
          <w:rFonts w:ascii="Verdana"/>
          <w:w w:val="105"/>
          <w:sz w:val="20"/>
        </w:rPr>
        <w:t>125</w:t>
        <w:tab/>
        <w:t>2010 =</w:t>
      </w:r>
      <w:r>
        <w:rPr>
          <w:rFonts w:ascii="Verdana"/>
          <w:spacing w:val="-43"/>
          <w:w w:val="105"/>
          <w:sz w:val="20"/>
        </w:rPr>
        <w:t> </w:t>
      </w:r>
      <w:r>
        <w:rPr>
          <w:rFonts w:ascii="Verdana"/>
          <w:w w:val="105"/>
          <w:sz w:val="20"/>
        </w:rPr>
        <w:t>116</w:t>
      </w:r>
    </w:p>
    <w:p>
      <w:pPr>
        <w:tabs>
          <w:tab w:pos="4851" w:val="left" w:leader="none"/>
          <w:tab w:pos="8691" w:val="left" w:leader="none"/>
          <w:tab w:pos="9507" w:val="left" w:leader="none"/>
        </w:tabs>
        <w:spacing w:before="35"/>
        <w:ind w:left="4036" w:right="0" w:firstLine="0"/>
        <w:jc w:val="left"/>
        <w:rPr>
          <w:rFonts w:ascii="Verdana"/>
          <w:sz w:val="21"/>
        </w:rPr>
      </w:pPr>
      <w:r>
        <w:rPr>
          <w:rFonts w:ascii="Verdana"/>
          <w:sz w:val="21"/>
        </w:rPr>
        <w:t>Sum:</w:t>
        <w:tab/>
        <w:t>184</w:t>
        <w:tab/>
        <w:t>Sum:</w:t>
        <w:tab/>
        <w:t>171</w:t>
      </w:r>
    </w:p>
    <w:p>
      <w:pPr>
        <w:tabs>
          <w:tab w:pos="4787" w:val="left" w:leader="none"/>
          <w:tab w:pos="5411" w:val="left" w:leader="none"/>
        </w:tabs>
        <w:spacing w:before="43"/>
        <w:ind w:left="227" w:right="0" w:firstLine="0"/>
        <w:jc w:val="left"/>
        <w:rPr>
          <w:rFonts w:ascii="Verdana"/>
          <w:b/>
          <w:sz w:val="20"/>
        </w:rPr>
      </w:pPr>
      <w:r>
        <w:rPr>
          <w:rFonts w:ascii="Verdana"/>
          <w:w w:val="105"/>
          <w:sz w:val="20"/>
        </w:rPr>
        <w:t>Calculation:</w:t>
      </w:r>
      <w:r>
        <w:rPr>
          <w:rFonts w:ascii="Verdana"/>
          <w:w w:val="105"/>
          <w:sz w:val="20"/>
          <w:u w:val="single"/>
        </w:rPr>
        <w:t>Cites to</w:t>
      </w:r>
      <w:r>
        <w:rPr>
          <w:rFonts w:ascii="Verdana"/>
          <w:spacing w:val="-14"/>
          <w:w w:val="105"/>
          <w:sz w:val="20"/>
          <w:u w:val="single"/>
        </w:rPr>
        <w:t> </w:t>
      </w:r>
      <w:r>
        <w:rPr>
          <w:rFonts w:ascii="Verdana"/>
          <w:w w:val="105"/>
          <w:sz w:val="20"/>
          <w:u w:val="single"/>
        </w:rPr>
        <w:t>recent</w:t>
      </w:r>
      <w:r>
        <w:rPr>
          <w:rFonts w:ascii="Verdana"/>
          <w:spacing w:val="-7"/>
          <w:w w:val="105"/>
          <w:sz w:val="20"/>
          <w:u w:val="single"/>
        </w:rPr>
        <w:t> </w:t>
      </w:r>
      <w:r>
        <w:rPr>
          <w:rFonts w:ascii="Verdana"/>
          <w:w w:val="105"/>
          <w:sz w:val="20"/>
          <w:u w:val="single"/>
        </w:rPr>
        <w:t>items</w:t>
      </w:r>
      <w:r>
        <w:rPr>
          <w:rFonts w:ascii="Verdana"/>
          <w:w w:val="105"/>
          <w:sz w:val="20"/>
        </w:rPr>
        <w:tab/>
      </w:r>
      <w:r>
        <w:rPr>
          <w:rFonts w:ascii="Verdana"/>
          <w:w w:val="105"/>
          <w:sz w:val="20"/>
          <w:u w:val="single"/>
        </w:rPr>
        <w:t>184</w:t>
      </w:r>
      <w:r>
        <w:rPr>
          <w:rFonts w:ascii="Verdana"/>
          <w:w w:val="105"/>
          <w:sz w:val="20"/>
        </w:rPr>
        <w:tab/>
        <w:t>=</w:t>
      </w:r>
      <w:r>
        <w:rPr>
          <w:rFonts w:ascii="Verdana"/>
          <w:spacing w:val="-29"/>
          <w:w w:val="105"/>
          <w:sz w:val="20"/>
        </w:rPr>
        <w:t> </w:t>
      </w:r>
      <w:r>
        <w:rPr>
          <w:rFonts w:ascii="Verdana"/>
          <w:b/>
          <w:w w:val="105"/>
          <w:sz w:val="20"/>
        </w:rPr>
        <w:t>1.076</w:t>
      </w:r>
    </w:p>
    <w:p>
      <w:pPr>
        <w:tabs>
          <w:tab w:pos="5184" w:val="right" w:leader="none"/>
        </w:tabs>
        <w:spacing w:before="13"/>
        <w:ind w:left="1476" w:right="0" w:firstLine="0"/>
        <w:jc w:val="left"/>
        <w:rPr>
          <w:rFonts w:ascii="Verdana"/>
          <w:sz w:val="20"/>
        </w:rPr>
      </w:pPr>
      <w:r>
        <w:rPr>
          <w:rFonts w:ascii="Verdana"/>
          <w:w w:val="105"/>
          <w:sz w:val="20"/>
        </w:rPr>
        <w:t>Number of</w:t>
      </w:r>
      <w:r>
        <w:rPr>
          <w:rFonts w:ascii="Verdana"/>
          <w:spacing w:val="-7"/>
          <w:w w:val="105"/>
          <w:sz w:val="20"/>
        </w:rPr>
        <w:t> </w:t>
      </w:r>
      <w:r>
        <w:rPr>
          <w:rFonts w:ascii="Verdana"/>
          <w:w w:val="105"/>
          <w:sz w:val="20"/>
        </w:rPr>
        <w:t>recent</w:t>
      </w:r>
      <w:r>
        <w:rPr>
          <w:rFonts w:ascii="Verdana"/>
          <w:spacing w:val="-4"/>
          <w:w w:val="105"/>
          <w:sz w:val="20"/>
        </w:rPr>
        <w:t> </w:t>
      </w:r>
      <w:r>
        <w:rPr>
          <w:rFonts w:ascii="Verdana"/>
          <w:w w:val="105"/>
          <w:sz w:val="20"/>
        </w:rPr>
        <w:t>items</w:t>
        <w:tab/>
        <w:t>171</w:t>
      </w:r>
    </w:p>
    <w:p>
      <w:pPr>
        <w:tabs>
          <w:tab w:pos="10697" w:val="left" w:leader="none"/>
        </w:tabs>
        <w:spacing w:before="944"/>
        <w:ind w:left="100" w:right="0" w:firstLine="0"/>
        <w:jc w:val="left"/>
        <w:rPr>
          <w:rFonts w:ascii="Lucida Sans Unicode" w:hAnsi="Lucida Sans Unicode"/>
          <w:sz w:val="14"/>
        </w:rPr>
      </w:pPr>
      <w:hyperlink r:id="rId66">
        <w:r>
          <w:rPr>
            <w:rFonts w:ascii="Lucida Sans Unicode" w:hAnsi="Lucida Sans Unicode"/>
            <w:sz w:val="14"/>
          </w:rPr>
          <w:t>http://admin-apps.webofknowledge.com/JCR/JCR?RQ=RECORD_MARK&amp;rank=136&amp;journal=VET+RES+COMMUN&amp;mark=on</w:t>
        </w:r>
      </w:hyperlink>
      <w:r>
        <w:rPr>
          <w:rFonts w:ascii="Lucida Sans Unicode" w:hAnsi="Lucida Sans Unicode"/>
          <w:sz w:val="14"/>
        </w:rPr>
        <w:tab/>
        <w:t>Página 1 de</w:t>
      </w:r>
      <w:r>
        <w:rPr>
          <w:rFonts w:ascii="Lucida Sans Unicode" w:hAnsi="Lucida Sans Unicode"/>
          <w:spacing w:val="-3"/>
          <w:sz w:val="14"/>
        </w:rPr>
        <w:t> </w:t>
      </w:r>
      <w:r>
        <w:rPr>
          <w:rFonts w:ascii="Lucida Sans Unicode" w:hAnsi="Lucida Sans Unicode"/>
          <w:sz w:val="14"/>
        </w:rPr>
        <w:t>4</w:t>
      </w:r>
    </w:p>
    <w:p>
      <w:pPr>
        <w:spacing w:after="0"/>
        <w:jc w:val="left"/>
        <w:rPr>
          <w:rFonts w:ascii="Lucida Sans Unicode" w:hAnsi="Lucida Sans Unicode"/>
          <w:sz w:val="14"/>
        </w:rPr>
        <w:sectPr>
          <w:headerReference w:type="default" r:id="rId43"/>
          <w:footerReference w:type="default" r:id="rId44"/>
          <w:pgSz w:w="12240" w:h="15840"/>
          <w:pgMar w:header="0" w:footer="0" w:top="280" w:bottom="280" w:left="300" w:right="200"/>
        </w:sectPr>
      </w:pPr>
    </w:p>
    <w:p>
      <w:pPr>
        <w:tabs>
          <w:tab w:pos="10499" w:val="left" w:leader="none"/>
        </w:tabs>
        <w:spacing w:before="46"/>
        <w:ind w:left="100" w:right="0" w:firstLine="0"/>
        <w:jc w:val="left"/>
        <w:rPr>
          <w:rFonts w:ascii="Lucida Sans Unicode"/>
          <w:sz w:val="14"/>
        </w:rPr>
      </w:pPr>
      <w:r>
        <w:rPr>
          <w:rFonts w:ascii="Lucida Sans Unicode"/>
          <w:sz w:val="14"/>
        </w:rPr>
        <w:t>Your PDF Has Been Built - Outlook Web</w:t>
      </w:r>
      <w:r>
        <w:rPr>
          <w:rFonts w:ascii="Lucida Sans Unicode"/>
          <w:spacing w:val="-21"/>
          <w:sz w:val="14"/>
        </w:rPr>
        <w:t> </w:t>
      </w:r>
      <w:r>
        <w:rPr>
          <w:rFonts w:ascii="Lucida Sans Unicode"/>
          <w:sz w:val="14"/>
        </w:rPr>
        <w:t>Access</w:t>
      </w:r>
      <w:r>
        <w:rPr>
          <w:rFonts w:ascii="Lucida Sans Unicode"/>
          <w:spacing w:val="-3"/>
          <w:sz w:val="14"/>
        </w:rPr>
        <w:t> </w:t>
      </w:r>
      <w:r>
        <w:rPr>
          <w:rFonts w:ascii="Lucida Sans Unicode"/>
          <w:sz w:val="14"/>
        </w:rPr>
        <w:t>Light</w:t>
        <w:tab/>
        <w:t>25/06/14</w:t>
      </w:r>
      <w:r>
        <w:rPr>
          <w:rFonts w:ascii="Lucida Sans Unicode"/>
          <w:spacing w:val="-7"/>
          <w:sz w:val="14"/>
        </w:rPr>
        <w:t> </w:t>
      </w:r>
      <w:r>
        <w:rPr>
          <w:rFonts w:ascii="Lucida Sans Unicode"/>
          <w:sz w:val="14"/>
        </w:rPr>
        <w:t>21:03</w:t>
      </w:r>
    </w:p>
    <w:p>
      <w:pPr>
        <w:pStyle w:val="BodyText"/>
        <w:spacing w:before="3"/>
        <w:rPr>
          <w:rFonts w:ascii="Lucida Sans Unicode"/>
          <w:sz w:val="26"/>
        </w:rPr>
      </w:pPr>
    </w:p>
    <w:p>
      <w:pPr>
        <w:spacing w:before="43"/>
        <w:ind w:left="7666" w:right="0" w:firstLine="0"/>
        <w:jc w:val="left"/>
        <w:rPr>
          <w:rFonts w:ascii="Tahoma" w:hAnsi="Tahoma"/>
          <w:sz w:val="13"/>
        </w:rPr>
      </w:pPr>
      <w:r>
        <w:rPr/>
        <w:pict>
          <v:line style="position:absolute;mso-position-horizontal-relative:page;mso-position-vertical-relative:paragraph;z-index:-172144" from="140.244400pt,106.264008pt" to="141.4175pt,106.264008pt" stroked="true" strokeweight=".5866pt" strokecolor="#aaaaaa">
            <w10:wrap type="none"/>
          </v:line>
        </w:pict>
      </w:r>
      <w:r>
        <w:rPr/>
        <w:pict>
          <v:group style="position:absolute;margin-left:140.830994pt;margin-top:3.90961pt;width:239.95pt;height:11.75pt;mso-position-horizontal-relative:page;mso-position-vertical-relative:paragraph;z-index:2152" coordorigin="2817,78" coordsize="4799,235">
            <v:shape style="position:absolute;left:2817;top:78;width:23;height:35" type="#_x0000_t75" stroked="false">
              <v:imagedata r:id="rId69" o:title=""/>
            </v:shape>
            <v:shape style="position:absolute;left:2840;top:78;width:2182;height:35" type="#_x0000_t75" stroked="false">
              <v:imagedata r:id="rId70" o:title=""/>
            </v:shape>
            <v:shape style="position:absolute;left:5022;top:78;width:23;height:199" type="#_x0000_t75" stroked="false">
              <v:imagedata r:id="rId71" o:title=""/>
            </v:shape>
            <v:shape style="position:absolute;left:2817;top:113;width:23;height:188" type="#_x0000_t75" stroked="false">
              <v:imagedata r:id="rId72" o:title=""/>
            </v:shape>
            <v:shape style="position:absolute;left:2840;top:278;width:2182;height:23" type="#_x0000_t75" stroked="false">
              <v:imagedata r:id="rId73" o:title=""/>
            </v:shape>
            <v:shape style="position:absolute;left:5022;top:278;width:23;height:23" type="#_x0000_t75" stroked="false">
              <v:imagedata r:id="rId74" o:title=""/>
            </v:shape>
            <v:shape style="position:absolute;left:5034;top:78;width:106;height:235" type="#_x0000_t75" stroked="false">
              <v:imagedata r:id="rId75" o:title=""/>
            </v:shape>
            <v:shape style="position:absolute;left:5139;top:78;width:2029;height:235" type="#_x0000_t75" stroked="false">
              <v:imagedata r:id="rId76" o:title=""/>
            </v:shape>
            <v:shape style="position:absolute;left:7169;top:78;width:235;height:235" type="#_x0000_t75" stroked="false">
              <v:imagedata r:id="rId77" o:title=""/>
            </v:shape>
            <v:shape style="position:absolute;left:7392;top:78;width:223;height:223" type="#_x0000_t75" stroked="false">
              <v:imagedata r:id="rId78" o:title=""/>
            </v:shape>
            <v:shape style="position:absolute;left:2817;top:78;width:4799;height:235" type="#_x0000_t202" filled="false" stroked="false">
              <v:textbox inset="0,0,0,0">
                <w:txbxContent>
                  <w:p>
                    <w:pPr>
                      <w:spacing w:before="32"/>
                      <w:ind w:left="70" w:right="0" w:firstLine="0"/>
                      <w:jc w:val="left"/>
                      <w:rPr>
                        <w:rFonts w:ascii="Trebuchet MS" w:hAnsi="Trebuchet MS"/>
                        <w:sz w:val="13"/>
                      </w:rPr>
                    </w:pPr>
                    <w:r>
                      <w:rPr>
                        <w:rFonts w:ascii="Tahoma" w:hAnsi="Tahoma"/>
                        <w:color w:val="454545"/>
                        <w:sz w:val="13"/>
                      </w:rPr>
                      <w:t>Escriba aquí para realizar la búsqued     </w:t>
                    </w:r>
                    <w:r>
                      <w:rPr>
                        <w:rFonts w:ascii="Trebuchet MS" w:hAnsi="Trebuchet MS"/>
                        <w:position w:val="1"/>
                        <w:sz w:val="13"/>
                      </w:rPr>
                      <w:t>Esta carpeta</w:t>
                    </w:r>
                  </w:p>
                </w:txbxContent>
              </v:textbox>
              <w10:wrap type="none"/>
            </v:shape>
            <w10:wrap type="none"/>
          </v:group>
        </w:pict>
      </w:r>
      <w:r>
        <w:rPr/>
        <w:drawing>
          <wp:anchor distT="0" distB="0" distL="0" distR="0" allowOverlap="1" layoutInCell="1" locked="0" behindDoc="0" simplePos="0" relativeHeight="2176">
            <wp:simplePos x="0" y="0"/>
            <wp:positionH relativeFrom="page">
              <wp:posOffset>4909804</wp:posOffset>
            </wp:positionH>
            <wp:positionV relativeFrom="paragraph">
              <wp:posOffset>57101</wp:posOffset>
            </wp:positionV>
            <wp:extent cx="119188" cy="119188"/>
            <wp:effectExtent l="0" t="0" r="0" b="0"/>
            <wp:wrapNone/>
            <wp:docPr id="33" name="image51.png" descr=""/>
            <wp:cNvGraphicFramePr>
              <a:graphicFrameLocks noChangeAspect="1"/>
            </wp:cNvGraphicFramePr>
            <a:graphic>
              <a:graphicData uri="http://schemas.openxmlformats.org/drawingml/2006/picture">
                <pic:pic>
                  <pic:nvPicPr>
                    <pic:cNvPr id="34" name="image51.png"/>
                    <pic:cNvPicPr/>
                  </pic:nvPicPr>
                  <pic:blipFill>
                    <a:blip r:embed="rId79" cstate="print"/>
                    <a:stretch>
                      <a:fillRect/>
                    </a:stretch>
                  </pic:blipFill>
                  <pic:spPr>
                    <a:xfrm>
                      <a:off x="0" y="0"/>
                      <a:ext cx="119188" cy="119188"/>
                    </a:xfrm>
                    <a:prstGeom prst="rect">
                      <a:avLst/>
                    </a:prstGeom>
                  </pic:spPr>
                </pic:pic>
              </a:graphicData>
            </a:graphic>
          </wp:anchor>
        </w:drawing>
      </w:r>
      <w:r>
        <w:rPr/>
        <w:drawing>
          <wp:anchor distT="0" distB="0" distL="0" distR="0" allowOverlap="1" layoutInCell="1" locked="0" behindDoc="1" simplePos="0" relativeHeight="268263431">
            <wp:simplePos x="0" y="0"/>
            <wp:positionH relativeFrom="page">
              <wp:posOffset>6019748</wp:posOffset>
            </wp:positionH>
            <wp:positionV relativeFrom="paragraph">
              <wp:posOffset>57101</wp:posOffset>
            </wp:positionV>
            <wp:extent cx="119188" cy="119188"/>
            <wp:effectExtent l="0" t="0" r="0" b="0"/>
            <wp:wrapNone/>
            <wp:docPr id="35" name="image52.png" descr=""/>
            <wp:cNvGraphicFramePr>
              <a:graphicFrameLocks noChangeAspect="1"/>
            </wp:cNvGraphicFramePr>
            <a:graphic>
              <a:graphicData uri="http://schemas.openxmlformats.org/drawingml/2006/picture">
                <pic:pic>
                  <pic:nvPicPr>
                    <pic:cNvPr id="36" name="image52.png"/>
                    <pic:cNvPicPr/>
                  </pic:nvPicPr>
                  <pic:blipFill>
                    <a:blip r:embed="rId80" cstate="print"/>
                    <a:stretch>
                      <a:fillRect/>
                    </a:stretch>
                  </pic:blipFill>
                  <pic:spPr>
                    <a:xfrm>
                      <a:off x="0" y="0"/>
                      <a:ext cx="119188" cy="119188"/>
                    </a:xfrm>
                    <a:prstGeom prst="rect">
                      <a:avLst/>
                    </a:prstGeom>
                  </pic:spPr>
                </pic:pic>
              </a:graphicData>
            </a:graphic>
          </wp:anchor>
        </w:drawing>
      </w:r>
      <w:r>
        <w:rPr/>
        <w:drawing>
          <wp:anchor distT="0" distB="0" distL="0" distR="0" allowOverlap="1" layoutInCell="1" locked="0" behindDoc="1" simplePos="0" relativeHeight="268263455">
            <wp:simplePos x="0" y="0"/>
            <wp:positionH relativeFrom="page">
              <wp:posOffset>6675284</wp:posOffset>
            </wp:positionH>
            <wp:positionV relativeFrom="paragraph">
              <wp:posOffset>57101</wp:posOffset>
            </wp:positionV>
            <wp:extent cx="119188" cy="119188"/>
            <wp:effectExtent l="0" t="0" r="0" b="0"/>
            <wp:wrapNone/>
            <wp:docPr id="37" name="image53.png" descr=""/>
            <wp:cNvGraphicFramePr>
              <a:graphicFrameLocks noChangeAspect="1"/>
            </wp:cNvGraphicFramePr>
            <a:graphic>
              <a:graphicData uri="http://schemas.openxmlformats.org/drawingml/2006/picture">
                <pic:pic>
                  <pic:nvPicPr>
                    <pic:cNvPr id="38" name="image53.png"/>
                    <pic:cNvPicPr/>
                  </pic:nvPicPr>
                  <pic:blipFill>
                    <a:blip r:embed="rId81" cstate="print"/>
                    <a:stretch>
                      <a:fillRect/>
                    </a:stretch>
                  </pic:blipFill>
                  <pic:spPr>
                    <a:xfrm>
                      <a:off x="0" y="0"/>
                      <a:ext cx="119188" cy="119188"/>
                    </a:xfrm>
                    <a:prstGeom prst="rect">
                      <a:avLst/>
                    </a:prstGeom>
                  </pic:spPr>
                </pic:pic>
              </a:graphicData>
            </a:graphic>
          </wp:anchor>
        </w:drawing>
      </w:r>
      <w:r>
        <w:rPr/>
        <w:drawing>
          <wp:anchor distT="0" distB="0" distL="0" distR="0" allowOverlap="1" layoutInCell="1" locked="0" behindDoc="1" simplePos="0" relativeHeight="268263479">
            <wp:simplePos x="0" y="0"/>
            <wp:positionH relativeFrom="page">
              <wp:posOffset>6958358</wp:posOffset>
            </wp:positionH>
            <wp:positionV relativeFrom="paragraph">
              <wp:posOffset>57101</wp:posOffset>
            </wp:positionV>
            <wp:extent cx="7449" cy="119188"/>
            <wp:effectExtent l="0" t="0" r="0" b="0"/>
            <wp:wrapNone/>
            <wp:docPr id="39" name="image54.png" descr=""/>
            <wp:cNvGraphicFramePr>
              <a:graphicFrameLocks noChangeAspect="1"/>
            </wp:cNvGraphicFramePr>
            <a:graphic>
              <a:graphicData uri="http://schemas.openxmlformats.org/drawingml/2006/picture">
                <pic:pic>
                  <pic:nvPicPr>
                    <pic:cNvPr id="40" name="image54.png"/>
                    <pic:cNvPicPr/>
                  </pic:nvPicPr>
                  <pic:blipFill>
                    <a:blip r:embed="rId82" cstate="print"/>
                    <a:stretch>
                      <a:fillRect/>
                    </a:stretch>
                  </pic:blipFill>
                  <pic:spPr>
                    <a:xfrm>
                      <a:off x="0" y="0"/>
                      <a:ext cx="7449" cy="119188"/>
                    </a:xfrm>
                    <a:prstGeom prst="rect">
                      <a:avLst/>
                    </a:prstGeom>
                  </pic:spPr>
                </pic:pic>
              </a:graphicData>
            </a:graphic>
          </wp:anchor>
        </w:drawing>
      </w:r>
      <w:r>
        <w:rPr/>
        <w:pict>
          <v:group style="position:absolute;margin-left:24.692459pt;margin-top:-4.202390pt;width:105.6pt;height:45.1pt;mso-position-horizontal-relative:page;mso-position-vertical-relative:paragraph;z-index:-171952" coordorigin="494,-84" coordsize="2112,902">
            <v:shape style="position:absolute;left:611;top:536;width:282;height:282" type="#_x0000_t75" stroked="false">
              <v:imagedata r:id="rId83" o:title=""/>
            </v:shape>
            <v:shape style="position:absolute;left:494;top:-84;width:2112;height:620" type="#_x0000_t75" stroked="false">
              <v:imagedata r:id="rId84" o:title=""/>
            </v:shape>
            <w10:wrap type="none"/>
          </v:group>
        </w:pict>
      </w:r>
      <w:r>
        <w:rPr/>
        <w:drawing>
          <wp:anchor distT="0" distB="0" distL="0" distR="0" allowOverlap="1" layoutInCell="1" locked="0" behindDoc="0" simplePos="0" relativeHeight="2296">
            <wp:simplePos x="0" y="0"/>
            <wp:positionH relativeFrom="page">
              <wp:posOffset>358289</wp:posOffset>
            </wp:positionH>
            <wp:positionV relativeFrom="paragraph">
              <wp:posOffset>772232</wp:posOffset>
            </wp:positionV>
            <wp:extent cx="1379218" cy="259079"/>
            <wp:effectExtent l="0" t="0" r="0" b="0"/>
            <wp:wrapNone/>
            <wp:docPr id="41" name="image57.png" descr=""/>
            <wp:cNvGraphicFramePr>
              <a:graphicFrameLocks noChangeAspect="1"/>
            </wp:cNvGraphicFramePr>
            <a:graphic>
              <a:graphicData uri="http://schemas.openxmlformats.org/drawingml/2006/picture">
                <pic:pic>
                  <pic:nvPicPr>
                    <pic:cNvPr id="42" name="image57.png"/>
                    <pic:cNvPicPr/>
                  </pic:nvPicPr>
                  <pic:blipFill>
                    <a:blip r:embed="rId85" cstate="print"/>
                    <a:stretch>
                      <a:fillRect/>
                    </a:stretch>
                  </pic:blipFill>
                  <pic:spPr>
                    <a:xfrm>
                      <a:off x="0" y="0"/>
                      <a:ext cx="1379218" cy="259079"/>
                    </a:xfrm>
                    <a:prstGeom prst="rect">
                      <a:avLst/>
                    </a:prstGeom>
                  </pic:spPr>
                </pic:pic>
              </a:graphicData>
            </a:graphic>
          </wp:anchor>
        </w:drawing>
      </w:r>
      <w:r>
        <w:rPr/>
        <w:drawing>
          <wp:anchor distT="0" distB="0" distL="0" distR="0" allowOverlap="1" layoutInCell="1" locked="0" behindDoc="0" simplePos="0" relativeHeight="2320">
            <wp:simplePos x="0" y="0"/>
            <wp:positionH relativeFrom="page">
              <wp:posOffset>3814758</wp:posOffset>
            </wp:positionH>
            <wp:positionV relativeFrom="paragraph">
              <wp:posOffset>314101</wp:posOffset>
            </wp:positionV>
            <wp:extent cx="44768" cy="223837"/>
            <wp:effectExtent l="0" t="0" r="0" b="0"/>
            <wp:wrapNone/>
            <wp:docPr id="43" name="image58.png" descr=""/>
            <wp:cNvGraphicFramePr>
              <a:graphicFrameLocks noChangeAspect="1"/>
            </wp:cNvGraphicFramePr>
            <a:graphic>
              <a:graphicData uri="http://schemas.openxmlformats.org/drawingml/2006/picture">
                <pic:pic>
                  <pic:nvPicPr>
                    <pic:cNvPr id="44" name="image58.png"/>
                    <pic:cNvPicPr/>
                  </pic:nvPicPr>
                  <pic:blipFill>
                    <a:blip r:embed="rId86" cstate="print"/>
                    <a:stretch>
                      <a:fillRect/>
                    </a:stretch>
                  </pic:blipFill>
                  <pic:spPr>
                    <a:xfrm>
                      <a:off x="0" y="0"/>
                      <a:ext cx="44768" cy="223837"/>
                    </a:xfrm>
                    <a:prstGeom prst="rect">
                      <a:avLst/>
                    </a:prstGeom>
                  </pic:spPr>
                </pic:pic>
              </a:graphicData>
            </a:graphic>
          </wp:anchor>
        </w:drawing>
      </w:r>
      <w:r>
        <w:rPr/>
        <w:drawing>
          <wp:anchor distT="0" distB="0" distL="0" distR="0" allowOverlap="1" layoutInCell="1" locked="0" behindDoc="0" simplePos="0" relativeHeight="2344">
            <wp:simplePos x="0" y="0"/>
            <wp:positionH relativeFrom="page">
              <wp:posOffset>4842761</wp:posOffset>
            </wp:positionH>
            <wp:positionV relativeFrom="paragraph">
              <wp:posOffset>314102</wp:posOffset>
            </wp:positionV>
            <wp:extent cx="29844" cy="223837"/>
            <wp:effectExtent l="0" t="0" r="0" b="0"/>
            <wp:wrapNone/>
            <wp:docPr id="45" name="image59.png" descr=""/>
            <wp:cNvGraphicFramePr>
              <a:graphicFrameLocks noChangeAspect="1"/>
            </wp:cNvGraphicFramePr>
            <a:graphic>
              <a:graphicData uri="http://schemas.openxmlformats.org/drawingml/2006/picture">
                <pic:pic>
                  <pic:nvPicPr>
                    <pic:cNvPr id="46" name="image59.png"/>
                    <pic:cNvPicPr/>
                  </pic:nvPicPr>
                  <pic:blipFill>
                    <a:blip r:embed="rId87" cstate="print"/>
                    <a:stretch>
                      <a:fillRect/>
                    </a:stretch>
                  </pic:blipFill>
                  <pic:spPr>
                    <a:xfrm>
                      <a:off x="0" y="0"/>
                      <a:ext cx="29844" cy="223837"/>
                    </a:xfrm>
                    <a:prstGeom prst="rect">
                      <a:avLst/>
                    </a:prstGeom>
                  </pic:spPr>
                </pic:pic>
              </a:graphicData>
            </a:graphic>
          </wp:anchor>
        </w:drawing>
      </w:r>
      <w:r>
        <w:rPr>
          <w:rFonts w:ascii="Tahoma" w:hAnsi="Tahoma"/>
          <w:color w:val="3F52B8"/>
          <w:sz w:val="13"/>
        </w:rPr>
        <w:t>Libreta de direcciones    </w:t>
      </w:r>
      <w:r>
        <w:rPr>
          <w:rFonts w:ascii="Tahoma" w:hAnsi="Tahoma"/>
          <w:color w:val="3F52B8"/>
          <w:spacing w:val="-7"/>
          <w:position w:val="-13"/>
          <w:sz w:val="13"/>
        </w:rPr>
        <w:drawing>
          <wp:inline distT="0" distB="0" distL="0" distR="0">
            <wp:extent cx="7449" cy="193681"/>
            <wp:effectExtent l="0" t="0" r="0" b="0"/>
            <wp:docPr id="47" name="image60.png" descr=""/>
            <wp:cNvGraphicFramePr>
              <a:graphicFrameLocks noChangeAspect="1"/>
            </wp:cNvGraphicFramePr>
            <a:graphic>
              <a:graphicData uri="http://schemas.openxmlformats.org/drawingml/2006/picture">
                <pic:pic>
                  <pic:nvPicPr>
                    <pic:cNvPr id="48" name="image60.png"/>
                    <pic:cNvPicPr/>
                  </pic:nvPicPr>
                  <pic:blipFill>
                    <a:blip r:embed="rId88" cstate="print"/>
                    <a:stretch>
                      <a:fillRect/>
                    </a:stretch>
                  </pic:blipFill>
                  <pic:spPr>
                    <a:xfrm>
                      <a:off x="0" y="0"/>
                      <a:ext cx="7449" cy="193681"/>
                    </a:xfrm>
                    <a:prstGeom prst="rect">
                      <a:avLst/>
                    </a:prstGeom>
                  </pic:spPr>
                </pic:pic>
              </a:graphicData>
            </a:graphic>
          </wp:inline>
        </w:drawing>
      </w:r>
      <w:r>
        <w:rPr>
          <w:rFonts w:ascii="Tahoma" w:hAnsi="Tahoma"/>
          <w:color w:val="3F52B8"/>
          <w:spacing w:val="-7"/>
          <w:position w:val="-13"/>
          <w:sz w:val="13"/>
        </w:rPr>
      </w:r>
      <w:r>
        <w:rPr>
          <w:color w:val="3F52B8"/>
          <w:spacing w:val="-7"/>
          <w:sz w:val="13"/>
        </w:rPr>
        <w:t>         </w:t>
      </w:r>
      <w:r>
        <w:rPr>
          <w:rFonts w:ascii="Tahoma" w:hAnsi="Tahoma"/>
          <w:color w:val="3F52B8"/>
          <w:w w:val="95"/>
          <w:sz w:val="13"/>
        </w:rPr>
        <w:t>Opciones    </w:t>
      </w:r>
      <w:r>
        <w:rPr>
          <w:rFonts w:ascii="Tahoma" w:hAnsi="Tahoma"/>
          <w:color w:val="3F52B8"/>
          <w:spacing w:val="-2"/>
          <w:position w:val="-13"/>
          <w:sz w:val="13"/>
        </w:rPr>
        <w:drawing>
          <wp:inline distT="0" distB="0" distL="0" distR="0">
            <wp:extent cx="7449" cy="193681"/>
            <wp:effectExtent l="0" t="0" r="0" b="0"/>
            <wp:docPr id="49" name="image60.png" descr=""/>
            <wp:cNvGraphicFramePr>
              <a:graphicFrameLocks noChangeAspect="1"/>
            </wp:cNvGraphicFramePr>
            <a:graphic>
              <a:graphicData uri="http://schemas.openxmlformats.org/drawingml/2006/picture">
                <pic:pic>
                  <pic:nvPicPr>
                    <pic:cNvPr id="50" name="image60.png"/>
                    <pic:cNvPicPr/>
                  </pic:nvPicPr>
                  <pic:blipFill>
                    <a:blip r:embed="rId88" cstate="print"/>
                    <a:stretch>
                      <a:fillRect/>
                    </a:stretch>
                  </pic:blipFill>
                  <pic:spPr>
                    <a:xfrm>
                      <a:off x="0" y="0"/>
                      <a:ext cx="7449" cy="193681"/>
                    </a:xfrm>
                    <a:prstGeom prst="rect">
                      <a:avLst/>
                    </a:prstGeom>
                  </pic:spPr>
                </pic:pic>
              </a:graphicData>
            </a:graphic>
          </wp:inline>
        </w:drawing>
      </w:r>
      <w:r>
        <w:rPr>
          <w:rFonts w:ascii="Tahoma" w:hAnsi="Tahoma"/>
          <w:color w:val="3F52B8"/>
          <w:spacing w:val="-2"/>
          <w:position w:val="-13"/>
          <w:sz w:val="13"/>
        </w:rPr>
      </w:r>
      <w:r>
        <w:rPr>
          <w:color w:val="3F52B8"/>
          <w:spacing w:val="-2"/>
          <w:position w:val="-13"/>
          <w:sz w:val="13"/>
        </w:rPr>
        <w:t>            </w:t>
      </w:r>
      <w:r>
        <w:rPr>
          <w:color w:val="3F52B8"/>
          <w:spacing w:val="-2"/>
          <w:position w:val="-13"/>
          <w:sz w:val="13"/>
        </w:rPr>
        <w:drawing>
          <wp:inline distT="0" distB="0" distL="0" distR="0">
            <wp:extent cx="7449" cy="193681"/>
            <wp:effectExtent l="0" t="0" r="0" b="0"/>
            <wp:docPr id="51" name="image60.png" descr=""/>
            <wp:cNvGraphicFramePr>
              <a:graphicFrameLocks noChangeAspect="1"/>
            </wp:cNvGraphicFramePr>
            <a:graphic>
              <a:graphicData uri="http://schemas.openxmlformats.org/drawingml/2006/picture">
                <pic:pic>
                  <pic:nvPicPr>
                    <pic:cNvPr id="52" name="image60.png"/>
                    <pic:cNvPicPr/>
                  </pic:nvPicPr>
                  <pic:blipFill>
                    <a:blip r:embed="rId88" cstate="print"/>
                    <a:stretch>
                      <a:fillRect/>
                    </a:stretch>
                  </pic:blipFill>
                  <pic:spPr>
                    <a:xfrm>
                      <a:off x="0" y="0"/>
                      <a:ext cx="7449" cy="193681"/>
                    </a:xfrm>
                    <a:prstGeom prst="rect">
                      <a:avLst/>
                    </a:prstGeom>
                  </pic:spPr>
                </pic:pic>
              </a:graphicData>
            </a:graphic>
          </wp:inline>
        </w:drawing>
      </w:r>
      <w:r>
        <w:rPr>
          <w:color w:val="3F52B8"/>
          <w:spacing w:val="-2"/>
          <w:position w:val="-13"/>
          <w:sz w:val="13"/>
        </w:rPr>
      </w:r>
      <w:r>
        <w:rPr>
          <w:color w:val="3F52B8"/>
          <w:spacing w:val="-2"/>
          <w:sz w:val="13"/>
        </w:rPr>
        <w:t>    </w:t>
      </w:r>
      <w:r>
        <w:rPr>
          <w:rFonts w:ascii="Tahoma" w:hAnsi="Tahoma"/>
          <w:color w:val="3F52B8"/>
          <w:sz w:val="13"/>
        </w:rPr>
        <w:t>Cerrar</w:t>
      </w:r>
      <w:r>
        <w:rPr>
          <w:rFonts w:ascii="Tahoma" w:hAnsi="Tahoma"/>
          <w:color w:val="3F52B8"/>
          <w:spacing w:val="-2"/>
          <w:sz w:val="13"/>
        </w:rPr>
        <w:t> </w:t>
      </w:r>
      <w:r>
        <w:rPr>
          <w:rFonts w:ascii="Tahoma" w:hAnsi="Tahoma"/>
          <w:color w:val="3F52B8"/>
          <w:sz w:val="13"/>
        </w:rPr>
        <w:t>sesión</w:t>
      </w:r>
    </w:p>
    <w:p>
      <w:pPr>
        <w:pStyle w:val="BodyText"/>
        <w:spacing w:before="2"/>
        <w:rPr>
          <w:rFonts w:ascii="Tahoma"/>
          <w:sz w:val="11"/>
        </w:rPr>
      </w:pPr>
    </w:p>
    <w:tbl>
      <w:tblPr>
        <w:tblW w:w="0" w:type="auto"/>
        <w:jc w:val="left"/>
        <w:tblInd w:w="19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82"/>
        <w:gridCol w:w="962"/>
        <w:gridCol w:w="1396"/>
        <w:gridCol w:w="815"/>
        <w:gridCol w:w="780"/>
        <w:gridCol w:w="780"/>
        <w:gridCol w:w="563"/>
        <w:gridCol w:w="3822"/>
      </w:tblGrid>
      <w:tr>
        <w:trPr>
          <w:trHeight w:val="346" w:hRule="exact"/>
        </w:trPr>
        <w:tc>
          <w:tcPr>
            <w:tcW w:w="2282" w:type="dxa"/>
            <w:tcBorders>
              <w:top w:val="single" w:sz="5" w:space="0" w:color="778BAF"/>
              <w:left w:val="single" w:sz="5" w:space="0" w:color="778BAF"/>
              <w:bottom w:val="single" w:sz="5" w:space="0" w:color="778BAF"/>
              <w:right w:val="single" w:sz="5" w:space="0" w:color="899AB7"/>
            </w:tcBorders>
          </w:tcPr>
          <w:p>
            <w:pPr>
              <w:pStyle w:val="TableParagraph"/>
              <w:spacing w:before="81"/>
              <w:ind w:left="424"/>
              <w:rPr>
                <w:rFonts w:ascii="Tahoma"/>
                <w:b/>
                <w:sz w:val="13"/>
              </w:rPr>
            </w:pPr>
            <w:r>
              <w:rPr>
                <w:rFonts w:ascii="Tahoma"/>
                <w:b/>
                <w:color w:val="ABABAB"/>
                <w:sz w:val="13"/>
              </w:rPr>
              <w:t>Correo</w:t>
            </w:r>
          </w:p>
        </w:tc>
        <w:tc>
          <w:tcPr>
            <w:tcW w:w="962" w:type="dxa"/>
            <w:tcBorders>
              <w:top w:val="single" w:sz="9" w:space="0" w:color="899AB7"/>
              <w:left w:val="single" w:sz="5" w:space="0" w:color="899AB7"/>
              <w:bottom w:val="single" w:sz="9" w:space="0" w:color="899AB7"/>
              <w:right w:val="single" w:sz="9" w:space="0" w:color="899AB7"/>
            </w:tcBorders>
          </w:tcPr>
          <w:p>
            <w:pPr>
              <w:pStyle w:val="TableParagraph"/>
              <w:spacing w:before="51"/>
              <w:ind w:left="87"/>
              <w:rPr>
                <w:rFonts w:ascii="Tahoma"/>
                <w:sz w:val="13"/>
              </w:rPr>
            </w:pPr>
            <w:r>
              <w:rPr>
                <w:position w:val="-6"/>
              </w:rPr>
              <w:drawing>
                <wp:inline distT="0" distB="0" distL="0" distR="0">
                  <wp:extent cx="118871" cy="118872"/>
                  <wp:effectExtent l="0" t="0" r="0" b="0"/>
                  <wp:docPr id="53" name="image61.png" descr=""/>
                  <wp:cNvGraphicFramePr>
                    <a:graphicFrameLocks noChangeAspect="1"/>
                  </wp:cNvGraphicFramePr>
                  <a:graphic>
                    <a:graphicData uri="http://schemas.openxmlformats.org/drawingml/2006/picture">
                      <pic:pic>
                        <pic:nvPicPr>
                          <pic:cNvPr id="54" name="image61.png"/>
                          <pic:cNvPicPr/>
                        </pic:nvPicPr>
                        <pic:blipFill>
                          <a:blip r:embed="rId89" cstate="print"/>
                          <a:stretch>
                            <a:fillRect/>
                          </a:stretch>
                        </pic:blipFill>
                        <pic:spPr>
                          <a:xfrm>
                            <a:off x="0" y="0"/>
                            <a:ext cx="118871" cy="118872"/>
                          </a:xfrm>
                          <a:prstGeom prst="rect">
                            <a:avLst/>
                          </a:prstGeom>
                        </pic:spPr>
                      </pic:pic>
                    </a:graphicData>
                  </a:graphic>
                </wp:inline>
              </w:drawing>
            </w:r>
            <w:r>
              <w:rPr>
                <w:position w:val="-6"/>
              </w:rPr>
            </w:r>
            <w:r>
              <w:rPr>
                <w:rFonts w:ascii="Tahoma"/>
                <w:color w:val="ABABAB"/>
                <w:sz w:val="13"/>
              </w:rPr>
              <w:t>Responder</w:t>
            </w:r>
          </w:p>
        </w:tc>
        <w:tc>
          <w:tcPr>
            <w:tcW w:w="1396" w:type="dxa"/>
            <w:tcBorders>
              <w:top w:val="single" w:sz="9" w:space="0" w:color="899AB7"/>
              <w:left w:val="single" w:sz="9" w:space="0" w:color="899AB7"/>
              <w:bottom w:val="single" w:sz="9" w:space="0" w:color="899AB7"/>
              <w:right w:val="single" w:sz="9" w:space="0" w:color="899AB7"/>
            </w:tcBorders>
          </w:tcPr>
          <w:p>
            <w:pPr>
              <w:pStyle w:val="TableParagraph"/>
              <w:spacing w:before="51"/>
              <w:ind w:left="46"/>
              <w:rPr>
                <w:rFonts w:ascii="Tahoma"/>
                <w:sz w:val="13"/>
              </w:rPr>
            </w:pPr>
            <w:r>
              <w:rPr>
                <w:position w:val="-6"/>
              </w:rPr>
              <w:drawing>
                <wp:inline distT="0" distB="0" distL="0" distR="0">
                  <wp:extent cx="118871" cy="118872"/>
                  <wp:effectExtent l="0" t="0" r="0" b="0"/>
                  <wp:docPr id="55" name="image62.png" descr=""/>
                  <wp:cNvGraphicFramePr>
                    <a:graphicFrameLocks noChangeAspect="1"/>
                  </wp:cNvGraphicFramePr>
                  <a:graphic>
                    <a:graphicData uri="http://schemas.openxmlformats.org/drawingml/2006/picture">
                      <pic:pic>
                        <pic:nvPicPr>
                          <pic:cNvPr id="56" name="image62.png"/>
                          <pic:cNvPicPr/>
                        </pic:nvPicPr>
                        <pic:blipFill>
                          <a:blip r:embed="rId90" cstate="print"/>
                          <a:stretch>
                            <a:fillRect/>
                          </a:stretch>
                        </pic:blipFill>
                        <pic:spPr>
                          <a:xfrm>
                            <a:off x="0" y="0"/>
                            <a:ext cx="118871" cy="118872"/>
                          </a:xfrm>
                          <a:prstGeom prst="rect">
                            <a:avLst/>
                          </a:prstGeom>
                        </pic:spPr>
                      </pic:pic>
                    </a:graphicData>
                  </a:graphic>
                </wp:inline>
              </w:drawing>
            </w:r>
            <w:r>
              <w:rPr>
                <w:position w:val="-6"/>
              </w:rPr>
            </w:r>
            <w:r>
              <w:rPr>
                <w:rFonts w:ascii="Tahoma"/>
                <w:color w:val="ABABAB"/>
                <w:sz w:val="13"/>
              </w:rPr>
              <w:t>Responder a</w:t>
            </w:r>
            <w:r>
              <w:rPr>
                <w:rFonts w:ascii="Tahoma"/>
                <w:color w:val="ABABAB"/>
                <w:spacing w:val="-13"/>
                <w:sz w:val="13"/>
              </w:rPr>
              <w:t> </w:t>
            </w:r>
            <w:r>
              <w:rPr>
                <w:rFonts w:ascii="Tahoma"/>
                <w:color w:val="ABABAB"/>
                <w:sz w:val="13"/>
              </w:rPr>
              <w:t>todos</w:t>
            </w:r>
          </w:p>
        </w:tc>
        <w:tc>
          <w:tcPr>
            <w:tcW w:w="815" w:type="dxa"/>
            <w:tcBorders>
              <w:top w:val="single" w:sz="9" w:space="0" w:color="899AB7"/>
              <w:left w:val="single" w:sz="9" w:space="0" w:color="899AB7"/>
              <w:bottom w:val="single" w:sz="9" w:space="0" w:color="899AB7"/>
              <w:right w:val="single" w:sz="5" w:space="0" w:color="899AB7"/>
            </w:tcBorders>
          </w:tcPr>
          <w:p>
            <w:pPr>
              <w:pStyle w:val="TableParagraph"/>
              <w:spacing w:before="51"/>
              <w:ind w:left="46"/>
              <w:rPr>
                <w:rFonts w:ascii="Tahoma"/>
                <w:sz w:val="13"/>
              </w:rPr>
            </w:pPr>
            <w:r>
              <w:rPr>
                <w:position w:val="-6"/>
              </w:rPr>
              <w:drawing>
                <wp:inline distT="0" distB="0" distL="0" distR="0">
                  <wp:extent cx="118871" cy="118872"/>
                  <wp:effectExtent l="0" t="0" r="0" b="0"/>
                  <wp:docPr id="57" name="image63.png" descr=""/>
                  <wp:cNvGraphicFramePr>
                    <a:graphicFrameLocks noChangeAspect="1"/>
                  </wp:cNvGraphicFramePr>
                  <a:graphic>
                    <a:graphicData uri="http://schemas.openxmlformats.org/drawingml/2006/picture">
                      <pic:pic>
                        <pic:nvPicPr>
                          <pic:cNvPr id="58" name="image63.png"/>
                          <pic:cNvPicPr/>
                        </pic:nvPicPr>
                        <pic:blipFill>
                          <a:blip r:embed="rId91" cstate="print"/>
                          <a:stretch>
                            <a:fillRect/>
                          </a:stretch>
                        </pic:blipFill>
                        <pic:spPr>
                          <a:xfrm>
                            <a:off x="0" y="0"/>
                            <a:ext cx="118871" cy="118872"/>
                          </a:xfrm>
                          <a:prstGeom prst="rect">
                            <a:avLst/>
                          </a:prstGeom>
                        </pic:spPr>
                      </pic:pic>
                    </a:graphicData>
                  </a:graphic>
                </wp:inline>
              </w:drawing>
            </w:r>
            <w:r>
              <w:rPr>
                <w:position w:val="-6"/>
              </w:rPr>
            </w:r>
            <w:r>
              <w:rPr>
                <w:rFonts w:ascii="Tahoma"/>
                <w:color w:val="ABABAB"/>
                <w:sz w:val="13"/>
              </w:rPr>
              <w:t>Reenviar</w:t>
            </w:r>
          </w:p>
        </w:tc>
        <w:tc>
          <w:tcPr>
            <w:tcW w:w="780" w:type="dxa"/>
            <w:tcBorders>
              <w:top w:val="single" w:sz="9" w:space="0" w:color="899AB7"/>
              <w:left w:val="single" w:sz="5" w:space="0" w:color="899AB7"/>
              <w:bottom w:val="single" w:sz="9" w:space="0" w:color="899AB7"/>
              <w:right w:val="single" w:sz="9" w:space="0" w:color="899AB7"/>
            </w:tcBorders>
          </w:tcPr>
          <w:p>
            <w:pPr>
              <w:pStyle w:val="TableParagraph"/>
              <w:spacing w:before="51"/>
              <w:ind w:left="164"/>
              <w:rPr>
                <w:rFonts w:ascii="Tahoma"/>
                <w:sz w:val="13"/>
              </w:rPr>
            </w:pPr>
            <w:r>
              <w:rPr>
                <w:position w:val="-6"/>
              </w:rPr>
              <w:drawing>
                <wp:inline distT="0" distB="0" distL="0" distR="0">
                  <wp:extent cx="118871" cy="118872"/>
                  <wp:effectExtent l="0" t="0" r="0" b="0"/>
                  <wp:docPr id="59" name="image64.png" descr=""/>
                  <wp:cNvGraphicFramePr>
                    <a:graphicFrameLocks noChangeAspect="1"/>
                  </wp:cNvGraphicFramePr>
                  <a:graphic>
                    <a:graphicData uri="http://schemas.openxmlformats.org/drawingml/2006/picture">
                      <pic:pic>
                        <pic:nvPicPr>
                          <pic:cNvPr id="60" name="image64.png"/>
                          <pic:cNvPicPr/>
                        </pic:nvPicPr>
                        <pic:blipFill>
                          <a:blip r:embed="rId92" cstate="print"/>
                          <a:stretch>
                            <a:fillRect/>
                          </a:stretch>
                        </pic:blipFill>
                        <pic:spPr>
                          <a:xfrm>
                            <a:off x="0" y="0"/>
                            <a:ext cx="118871" cy="118872"/>
                          </a:xfrm>
                          <a:prstGeom prst="rect">
                            <a:avLst/>
                          </a:prstGeom>
                        </pic:spPr>
                      </pic:pic>
                    </a:graphicData>
                  </a:graphic>
                </wp:inline>
              </w:drawing>
            </w:r>
            <w:r>
              <w:rPr>
                <w:position w:val="-6"/>
              </w:rPr>
            </w:r>
            <w:r>
              <w:rPr>
                <w:rFonts w:ascii="Tahoma"/>
                <w:color w:val="ABABAB"/>
                <w:sz w:val="13"/>
              </w:rPr>
              <w:t>Mover</w:t>
            </w:r>
          </w:p>
        </w:tc>
        <w:tc>
          <w:tcPr>
            <w:tcW w:w="780" w:type="dxa"/>
            <w:tcBorders>
              <w:top w:val="single" w:sz="9" w:space="0" w:color="899AB7"/>
              <w:left w:val="single" w:sz="9" w:space="0" w:color="899AB7"/>
              <w:bottom w:val="single" w:sz="9" w:space="0" w:color="899AB7"/>
              <w:right w:val="single" w:sz="5" w:space="0" w:color="899AB7"/>
            </w:tcBorders>
          </w:tcPr>
          <w:p>
            <w:pPr>
              <w:pStyle w:val="TableParagraph"/>
              <w:spacing w:before="51"/>
              <w:ind w:left="46"/>
              <w:rPr>
                <w:rFonts w:ascii="Tahoma"/>
                <w:sz w:val="13"/>
              </w:rPr>
            </w:pPr>
            <w:r>
              <w:rPr>
                <w:position w:val="-6"/>
              </w:rPr>
              <w:drawing>
                <wp:inline distT="0" distB="0" distL="0" distR="0">
                  <wp:extent cx="118871" cy="118872"/>
                  <wp:effectExtent l="0" t="0" r="0" b="0"/>
                  <wp:docPr id="61" name="image65.png" descr=""/>
                  <wp:cNvGraphicFramePr>
                    <a:graphicFrameLocks noChangeAspect="1"/>
                  </wp:cNvGraphicFramePr>
                  <a:graphic>
                    <a:graphicData uri="http://schemas.openxmlformats.org/drawingml/2006/picture">
                      <pic:pic>
                        <pic:nvPicPr>
                          <pic:cNvPr id="62" name="image65.png"/>
                          <pic:cNvPicPr/>
                        </pic:nvPicPr>
                        <pic:blipFill>
                          <a:blip r:embed="rId93" cstate="print"/>
                          <a:stretch>
                            <a:fillRect/>
                          </a:stretch>
                        </pic:blipFill>
                        <pic:spPr>
                          <a:xfrm>
                            <a:off x="0" y="0"/>
                            <a:ext cx="118871" cy="118872"/>
                          </a:xfrm>
                          <a:prstGeom prst="rect">
                            <a:avLst/>
                          </a:prstGeom>
                        </pic:spPr>
                      </pic:pic>
                    </a:graphicData>
                  </a:graphic>
                </wp:inline>
              </w:drawing>
            </w:r>
            <w:r>
              <w:rPr>
                <w:position w:val="-6"/>
              </w:rPr>
            </w:r>
            <w:r>
              <w:rPr>
                <w:rFonts w:ascii="Tahoma"/>
                <w:color w:val="ABABAB"/>
                <w:sz w:val="13"/>
              </w:rPr>
              <w:t>Eliminar</w:t>
            </w:r>
          </w:p>
        </w:tc>
        <w:tc>
          <w:tcPr>
            <w:tcW w:w="563" w:type="dxa"/>
            <w:tcBorders>
              <w:top w:val="single" w:sz="9" w:space="0" w:color="899AB7"/>
              <w:left w:val="single" w:sz="5" w:space="0" w:color="899AB7"/>
              <w:bottom w:val="single" w:sz="9" w:space="0" w:color="899AB7"/>
              <w:right w:val="single" w:sz="5" w:space="0" w:color="899AB7"/>
            </w:tcBorders>
          </w:tcPr>
          <w:p>
            <w:pPr>
              <w:pStyle w:val="TableParagraph"/>
              <w:spacing w:before="51"/>
              <w:ind w:left="46"/>
              <w:rPr>
                <w:rFonts w:ascii="Tahoma"/>
                <w:sz w:val="13"/>
              </w:rPr>
            </w:pPr>
            <w:r>
              <w:rPr>
                <w:position w:val="-7"/>
              </w:rPr>
              <w:drawing>
                <wp:inline distT="0" distB="0" distL="0" distR="0">
                  <wp:extent cx="7429" cy="133730"/>
                  <wp:effectExtent l="0" t="0" r="0" b="0"/>
                  <wp:docPr id="63" name="image66.png" descr=""/>
                  <wp:cNvGraphicFramePr>
                    <a:graphicFrameLocks noChangeAspect="1"/>
                  </wp:cNvGraphicFramePr>
                  <a:graphic>
                    <a:graphicData uri="http://schemas.openxmlformats.org/drawingml/2006/picture">
                      <pic:pic>
                        <pic:nvPicPr>
                          <pic:cNvPr id="64" name="image66.png"/>
                          <pic:cNvPicPr/>
                        </pic:nvPicPr>
                        <pic:blipFill>
                          <a:blip r:embed="rId94" cstate="print"/>
                          <a:stretch>
                            <a:fillRect/>
                          </a:stretch>
                        </pic:blipFill>
                        <pic:spPr>
                          <a:xfrm>
                            <a:off x="0" y="0"/>
                            <a:ext cx="7429" cy="133730"/>
                          </a:xfrm>
                          <a:prstGeom prst="rect">
                            <a:avLst/>
                          </a:prstGeom>
                        </pic:spPr>
                      </pic:pic>
                    </a:graphicData>
                  </a:graphic>
                </wp:inline>
              </w:drawing>
            </w:r>
            <w:r>
              <w:rPr>
                <w:position w:val="-7"/>
              </w:rPr>
            </w:r>
            <w:r>
              <w:rPr>
                <w:sz w:val="20"/>
              </w:rPr>
              <w:t> </w:t>
            </w:r>
            <w:r>
              <w:rPr>
                <w:rFonts w:ascii="Tahoma"/>
                <w:color w:val="ABABAB"/>
                <w:sz w:val="13"/>
              </w:rPr>
              <w:t>Cerrar</w:t>
            </w:r>
          </w:p>
        </w:tc>
        <w:tc>
          <w:tcPr>
            <w:tcW w:w="3822" w:type="dxa"/>
            <w:tcBorders>
              <w:top w:val="single" w:sz="5" w:space="0" w:color="778BAF"/>
              <w:left w:val="single" w:sz="5" w:space="0" w:color="899AB7"/>
              <w:bottom w:val="single" w:sz="5" w:space="0" w:color="778BAF"/>
            </w:tcBorders>
          </w:tcPr>
          <w:p>
            <w:pPr>
              <w:pStyle w:val="TableParagraph"/>
              <w:ind w:left="3014" w:right="-37"/>
              <w:rPr>
                <w:rFonts w:ascii="Tahoma"/>
                <w:sz w:val="20"/>
              </w:rPr>
            </w:pPr>
            <w:r>
              <w:rPr>
                <w:rFonts w:ascii="Tahoma"/>
                <w:position w:val="1"/>
                <w:sz w:val="20"/>
              </w:rPr>
              <w:drawing>
                <wp:inline distT="0" distB="0" distL="0" distR="0">
                  <wp:extent cx="118872" cy="118872"/>
                  <wp:effectExtent l="0" t="0" r="0" b="0"/>
                  <wp:docPr id="65" name="image67.png" descr=""/>
                  <wp:cNvGraphicFramePr>
                    <a:graphicFrameLocks noChangeAspect="1"/>
                  </wp:cNvGraphicFramePr>
                  <a:graphic>
                    <a:graphicData uri="http://schemas.openxmlformats.org/drawingml/2006/picture">
                      <pic:pic>
                        <pic:nvPicPr>
                          <pic:cNvPr id="66" name="image67.png"/>
                          <pic:cNvPicPr/>
                        </pic:nvPicPr>
                        <pic:blipFill>
                          <a:blip r:embed="rId95" cstate="print"/>
                          <a:stretch>
                            <a:fillRect/>
                          </a:stretch>
                        </pic:blipFill>
                        <pic:spPr>
                          <a:xfrm>
                            <a:off x="0" y="0"/>
                            <a:ext cx="118872" cy="118872"/>
                          </a:xfrm>
                          <a:prstGeom prst="rect">
                            <a:avLst/>
                          </a:prstGeom>
                        </pic:spPr>
                      </pic:pic>
                    </a:graphicData>
                  </a:graphic>
                </wp:inline>
              </w:drawing>
            </w:r>
            <w:r>
              <w:rPr>
                <w:rFonts w:ascii="Tahoma"/>
                <w:position w:val="1"/>
                <w:sz w:val="20"/>
              </w:rPr>
            </w:r>
            <w:r>
              <w:rPr>
                <w:spacing w:val="25"/>
                <w:position w:val="1"/>
                <w:sz w:val="18"/>
              </w:rPr>
              <w:t> </w:t>
            </w:r>
            <w:r>
              <w:rPr>
                <w:rFonts w:ascii="Tahoma"/>
                <w:spacing w:val="25"/>
                <w:position w:val="1"/>
                <w:sz w:val="20"/>
              </w:rPr>
              <w:drawing>
                <wp:inline distT="0" distB="0" distL="0" distR="0">
                  <wp:extent cx="118872" cy="118872"/>
                  <wp:effectExtent l="0" t="0" r="0" b="0"/>
                  <wp:docPr id="67" name="image68.png" descr=""/>
                  <wp:cNvGraphicFramePr>
                    <a:graphicFrameLocks noChangeAspect="1"/>
                  </wp:cNvGraphicFramePr>
                  <a:graphic>
                    <a:graphicData uri="http://schemas.openxmlformats.org/drawingml/2006/picture">
                      <pic:pic>
                        <pic:nvPicPr>
                          <pic:cNvPr id="68" name="image68.png"/>
                          <pic:cNvPicPr/>
                        </pic:nvPicPr>
                        <pic:blipFill>
                          <a:blip r:embed="rId96" cstate="print"/>
                          <a:stretch>
                            <a:fillRect/>
                          </a:stretch>
                        </pic:blipFill>
                        <pic:spPr>
                          <a:xfrm>
                            <a:off x="0" y="0"/>
                            <a:ext cx="118872" cy="118872"/>
                          </a:xfrm>
                          <a:prstGeom prst="rect">
                            <a:avLst/>
                          </a:prstGeom>
                        </pic:spPr>
                      </pic:pic>
                    </a:graphicData>
                  </a:graphic>
                </wp:inline>
              </w:drawing>
            </w:r>
            <w:r>
              <w:rPr>
                <w:rFonts w:ascii="Tahoma"/>
                <w:spacing w:val="25"/>
                <w:position w:val="1"/>
                <w:sz w:val="20"/>
              </w:rPr>
            </w:r>
            <w:r>
              <w:rPr>
                <w:spacing w:val="20"/>
                <w:position w:val="1"/>
                <w:sz w:val="20"/>
              </w:rPr>
              <w:t> </w:t>
            </w:r>
            <w:r>
              <w:rPr>
                <w:rFonts w:ascii="Tahoma"/>
                <w:spacing w:val="20"/>
                <w:sz w:val="20"/>
              </w:rPr>
              <w:drawing>
                <wp:inline distT="0" distB="0" distL="0" distR="0">
                  <wp:extent cx="180501" cy="178307"/>
                  <wp:effectExtent l="0" t="0" r="0" b="0"/>
                  <wp:docPr id="69" name="image69.png" descr=""/>
                  <wp:cNvGraphicFramePr>
                    <a:graphicFrameLocks noChangeAspect="1"/>
                  </wp:cNvGraphicFramePr>
                  <a:graphic>
                    <a:graphicData uri="http://schemas.openxmlformats.org/drawingml/2006/picture">
                      <pic:pic>
                        <pic:nvPicPr>
                          <pic:cNvPr id="70" name="image69.png"/>
                          <pic:cNvPicPr/>
                        </pic:nvPicPr>
                        <pic:blipFill>
                          <a:blip r:embed="rId97" cstate="print"/>
                          <a:stretch>
                            <a:fillRect/>
                          </a:stretch>
                        </pic:blipFill>
                        <pic:spPr>
                          <a:xfrm>
                            <a:off x="0" y="0"/>
                            <a:ext cx="180501" cy="178307"/>
                          </a:xfrm>
                          <a:prstGeom prst="rect">
                            <a:avLst/>
                          </a:prstGeom>
                        </pic:spPr>
                      </pic:pic>
                    </a:graphicData>
                  </a:graphic>
                </wp:inline>
              </w:drawing>
            </w:r>
            <w:r>
              <w:rPr>
                <w:rFonts w:ascii="Tahoma"/>
                <w:spacing w:val="20"/>
                <w:sz w:val="20"/>
              </w:rPr>
            </w:r>
          </w:p>
        </w:tc>
      </w:tr>
      <w:tr>
        <w:trPr>
          <w:trHeight w:val="346" w:hRule="exact"/>
        </w:trPr>
        <w:tc>
          <w:tcPr>
            <w:tcW w:w="2282" w:type="dxa"/>
            <w:tcBorders>
              <w:top w:val="single" w:sz="5" w:space="0" w:color="778BAF"/>
              <w:left w:val="single" w:sz="5" w:space="0" w:color="778BAF"/>
              <w:bottom w:val="single" w:sz="5" w:space="0" w:color="778BAF"/>
              <w:right w:val="single" w:sz="5" w:space="0" w:color="AAAAAA"/>
            </w:tcBorders>
          </w:tcPr>
          <w:p>
            <w:pPr>
              <w:pStyle w:val="TableParagraph"/>
              <w:spacing w:before="29"/>
              <w:ind w:left="105"/>
              <w:rPr>
                <w:rFonts w:ascii="Tahoma"/>
                <w:b/>
                <w:sz w:val="13"/>
              </w:rPr>
            </w:pPr>
            <w:r>
              <w:rPr>
                <w:position w:val="-9"/>
              </w:rPr>
              <w:drawing>
                <wp:inline distT="0" distB="0" distL="0" distR="0">
                  <wp:extent cx="178307" cy="178307"/>
                  <wp:effectExtent l="0" t="0" r="0" b="0"/>
                  <wp:docPr id="71" name="image70.png" descr=""/>
                  <wp:cNvGraphicFramePr>
                    <a:graphicFrameLocks noChangeAspect="1"/>
                  </wp:cNvGraphicFramePr>
                  <a:graphic>
                    <a:graphicData uri="http://schemas.openxmlformats.org/drawingml/2006/picture">
                      <pic:pic>
                        <pic:nvPicPr>
                          <pic:cNvPr id="72" name="image70.png"/>
                          <pic:cNvPicPr/>
                        </pic:nvPicPr>
                        <pic:blipFill>
                          <a:blip r:embed="rId98" cstate="print"/>
                          <a:stretch>
                            <a:fillRect/>
                          </a:stretch>
                        </pic:blipFill>
                        <pic:spPr>
                          <a:xfrm>
                            <a:off x="0" y="0"/>
                            <a:ext cx="178307" cy="178307"/>
                          </a:xfrm>
                          <a:prstGeom prst="rect">
                            <a:avLst/>
                          </a:prstGeom>
                        </pic:spPr>
                      </pic:pic>
                    </a:graphicData>
                  </a:graphic>
                </wp:inline>
              </w:drawing>
            </w:r>
            <w:r>
              <w:rPr>
                <w:position w:val="-9"/>
              </w:rPr>
            </w:r>
            <w:r>
              <w:rPr>
                <w:rFonts w:ascii="Tahoma"/>
                <w:b/>
                <w:color w:val="ABABAB"/>
                <w:sz w:val="13"/>
              </w:rPr>
              <w:t>Calendario</w:t>
            </w:r>
          </w:p>
        </w:tc>
        <w:tc>
          <w:tcPr>
            <w:tcW w:w="9119" w:type="dxa"/>
            <w:gridSpan w:val="7"/>
            <w:tcBorders>
              <w:top w:val="single" w:sz="5" w:space="0" w:color="778BAF"/>
              <w:left w:val="single" w:sz="5" w:space="0" w:color="AAAAAA"/>
            </w:tcBorders>
          </w:tcPr>
          <w:p>
            <w:pPr>
              <w:pStyle w:val="TableParagraph"/>
              <w:spacing w:before="77"/>
              <w:ind w:left="99"/>
              <w:rPr>
                <w:rFonts w:ascii="Tahoma"/>
                <w:b/>
                <w:sz w:val="21"/>
              </w:rPr>
            </w:pPr>
            <w:r>
              <w:rPr>
                <w:rFonts w:ascii="Tahoma"/>
                <w:b/>
                <w:sz w:val="21"/>
              </w:rPr>
              <w:t>Your PDF Has Been Built</w:t>
            </w:r>
          </w:p>
        </w:tc>
      </w:tr>
      <w:tr>
        <w:trPr>
          <w:trHeight w:val="232" w:hRule="exact"/>
        </w:trPr>
        <w:tc>
          <w:tcPr>
            <w:tcW w:w="2282" w:type="dxa"/>
            <w:vMerge w:val="restart"/>
            <w:tcBorders>
              <w:top w:val="single" w:sz="5" w:space="0" w:color="778BAF"/>
              <w:right w:val="single" w:sz="5" w:space="0" w:color="F3F3F3"/>
            </w:tcBorders>
          </w:tcPr>
          <w:p>
            <w:pPr>
              <w:pStyle w:val="TableParagraph"/>
              <w:spacing w:before="69"/>
              <w:ind w:left="430" w:right="265"/>
              <w:rPr>
                <w:rFonts w:ascii="Tahoma"/>
                <w:b/>
                <w:sz w:val="13"/>
              </w:rPr>
            </w:pPr>
            <w:r>
              <w:rPr>
                <w:rFonts w:ascii="Tahoma"/>
                <w:b/>
                <w:color w:val="ABABAB"/>
                <w:sz w:val="13"/>
              </w:rPr>
              <w:t>Contactos</w:t>
            </w:r>
          </w:p>
          <w:p>
            <w:pPr>
              <w:pStyle w:val="TableParagraph"/>
              <w:rPr>
                <w:rFonts w:ascii="Tahoma"/>
                <w:sz w:val="12"/>
              </w:rPr>
            </w:pPr>
          </w:p>
          <w:p>
            <w:pPr>
              <w:pStyle w:val="TableParagraph"/>
              <w:spacing w:before="10"/>
              <w:rPr>
                <w:rFonts w:ascii="Tahoma"/>
                <w:sz w:val="12"/>
              </w:rPr>
            </w:pPr>
          </w:p>
          <w:p>
            <w:pPr>
              <w:pStyle w:val="TableParagraph"/>
              <w:spacing w:line="254" w:lineRule="auto" w:before="1"/>
              <w:ind w:left="123" w:right="265"/>
              <w:rPr>
                <w:rFonts w:ascii="Tahoma"/>
                <w:sz w:val="13"/>
              </w:rPr>
            </w:pPr>
            <w:r>
              <w:rPr>
                <w:position w:val="-5"/>
              </w:rPr>
              <w:drawing>
                <wp:inline distT="0" distB="0" distL="0" distR="0">
                  <wp:extent cx="118871" cy="118872"/>
                  <wp:effectExtent l="0" t="0" r="0" b="0"/>
                  <wp:docPr id="73" name="image71.png" descr=""/>
                  <wp:cNvGraphicFramePr>
                    <a:graphicFrameLocks noChangeAspect="1"/>
                  </wp:cNvGraphicFramePr>
                  <a:graphic>
                    <a:graphicData uri="http://schemas.openxmlformats.org/drawingml/2006/picture">
                      <pic:pic>
                        <pic:nvPicPr>
                          <pic:cNvPr id="74" name="image71.png"/>
                          <pic:cNvPicPr/>
                        </pic:nvPicPr>
                        <pic:blipFill>
                          <a:blip r:embed="rId99" cstate="print"/>
                          <a:stretch>
                            <a:fillRect/>
                          </a:stretch>
                        </pic:blipFill>
                        <pic:spPr>
                          <a:xfrm>
                            <a:off x="0" y="0"/>
                            <a:ext cx="118871" cy="118872"/>
                          </a:xfrm>
                          <a:prstGeom prst="rect">
                            <a:avLst/>
                          </a:prstGeom>
                        </pic:spPr>
                      </pic:pic>
                    </a:graphicData>
                  </a:graphic>
                </wp:inline>
              </w:drawing>
            </w:r>
            <w:r>
              <w:rPr>
                <w:position w:val="-5"/>
              </w:rPr>
            </w:r>
            <w:r>
              <w:rPr>
                <w:sz w:val="20"/>
              </w:rPr>
              <w:t> </w:t>
            </w:r>
            <w:r>
              <w:rPr>
                <w:rFonts w:ascii="Tahoma"/>
                <w:b/>
                <w:sz w:val="13"/>
              </w:rPr>
              <w:t>Bandeja de</w:t>
            </w:r>
            <w:r>
              <w:rPr>
                <w:rFonts w:ascii="Tahoma"/>
                <w:b/>
                <w:spacing w:val="-9"/>
                <w:sz w:val="13"/>
              </w:rPr>
              <w:t> </w:t>
            </w:r>
            <w:r>
              <w:rPr>
                <w:rFonts w:ascii="Tahoma"/>
                <w:b/>
                <w:sz w:val="13"/>
              </w:rPr>
              <w:t>entrada</w:t>
            </w:r>
            <w:r>
              <w:rPr>
                <w:rFonts w:ascii="Tahoma"/>
                <w:b/>
                <w:spacing w:val="6"/>
                <w:sz w:val="13"/>
              </w:rPr>
              <w:t> </w:t>
            </w:r>
            <w:r>
              <w:rPr>
                <w:rFonts w:ascii="Tahoma"/>
                <w:color w:val="3F52B8"/>
                <w:sz w:val="13"/>
              </w:rPr>
              <w:t>(6)</w:t>
            </w:r>
            <w:r>
              <w:rPr>
                <w:rFonts w:ascii="Tahoma"/>
                <w:color w:val="3F52B8"/>
                <w:w w:val="99"/>
                <w:sz w:val="13"/>
              </w:rPr>
              <w:t> </w:t>
            </w:r>
            <w:r>
              <w:rPr>
                <w:rFonts w:ascii="Tahoma"/>
                <w:color w:val="3F52B8"/>
                <w:w w:val="99"/>
                <w:position w:val="-6"/>
                <w:sz w:val="13"/>
              </w:rPr>
              <w:drawing>
                <wp:inline distT="0" distB="0" distL="0" distR="0">
                  <wp:extent cx="118871" cy="118872"/>
                  <wp:effectExtent l="0" t="0" r="0" b="0"/>
                  <wp:docPr id="75" name="image72.png" descr=""/>
                  <wp:cNvGraphicFramePr>
                    <a:graphicFrameLocks noChangeAspect="1"/>
                  </wp:cNvGraphicFramePr>
                  <a:graphic>
                    <a:graphicData uri="http://schemas.openxmlformats.org/drawingml/2006/picture">
                      <pic:pic>
                        <pic:nvPicPr>
                          <pic:cNvPr id="76" name="image72.png"/>
                          <pic:cNvPicPr/>
                        </pic:nvPicPr>
                        <pic:blipFill>
                          <a:blip r:embed="rId100" cstate="print"/>
                          <a:stretch>
                            <a:fillRect/>
                          </a:stretch>
                        </pic:blipFill>
                        <pic:spPr>
                          <a:xfrm>
                            <a:off x="0" y="0"/>
                            <a:ext cx="118871" cy="118872"/>
                          </a:xfrm>
                          <a:prstGeom prst="rect">
                            <a:avLst/>
                          </a:prstGeom>
                        </pic:spPr>
                      </pic:pic>
                    </a:graphicData>
                  </a:graphic>
                </wp:inline>
              </w:drawing>
            </w:r>
            <w:r>
              <w:rPr>
                <w:rFonts w:ascii="Tahoma"/>
                <w:color w:val="3F52B8"/>
                <w:w w:val="99"/>
                <w:position w:val="-6"/>
                <w:sz w:val="13"/>
              </w:rPr>
            </w:r>
            <w:r>
              <w:rPr>
                <w:color w:val="3F52B8"/>
                <w:w w:val="99"/>
                <w:sz w:val="13"/>
              </w:rPr>
              <w:t>   </w:t>
            </w:r>
            <w:r>
              <w:rPr>
                <w:rFonts w:ascii="Tahoma"/>
                <w:sz w:val="13"/>
              </w:rPr>
              <w:t>Borradores</w:t>
            </w:r>
          </w:p>
          <w:p>
            <w:pPr>
              <w:pStyle w:val="TableParagraph"/>
              <w:spacing w:line="254" w:lineRule="auto"/>
              <w:ind w:left="123" w:right="612"/>
              <w:rPr>
                <w:rFonts w:ascii="Tahoma"/>
                <w:sz w:val="13"/>
              </w:rPr>
            </w:pPr>
            <w:r>
              <w:rPr>
                <w:position w:val="-6"/>
              </w:rPr>
              <w:drawing>
                <wp:inline distT="0" distB="0" distL="0" distR="0">
                  <wp:extent cx="118871" cy="118872"/>
                  <wp:effectExtent l="0" t="0" r="0" b="0"/>
                  <wp:docPr id="77" name="image73.png" descr=""/>
                  <wp:cNvGraphicFramePr>
                    <a:graphicFrameLocks noChangeAspect="1"/>
                  </wp:cNvGraphicFramePr>
                  <a:graphic>
                    <a:graphicData uri="http://schemas.openxmlformats.org/drawingml/2006/picture">
                      <pic:pic>
                        <pic:nvPicPr>
                          <pic:cNvPr id="78" name="image73.png"/>
                          <pic:cNvPicPr/>
                        </pic:nvPicPr>
                        <pic:blipFill>
                          <a:blip r:embed="rId101" cstate="print"/>
                          <a:stretch>
                            <a:fillRect/>
                          </a:stretch>
                        </pic:blipFill>
                        <pic:spPr>
                          <a:xfrm>
                            <a:off x="0" y="0"/>
                            <a:ext cx="118871" cy="118872"/>
                          </a:xfrm>
                          <a:prstGeom prst="rect">
                            <a:avLst/>
                          </a:prstGeom>
                        </pic:spPr>
                      </pic:pic>
                    </a:graphicData>
                  </a:graphic>
                </wp:inline>
              </w:drawing>
            </w:r>
            <w:r>
              <w:rPr>
                <w:position w:val="-6"/>
              </w:rPr>
            </w:r>
            <w:r>
              <w:rPr>
                <w:sz w:val="20"/>
              </w:rPr>
              <w:t> </w:t>
            </w:r>
            <w:r>
              <w:rPr>
                <w:rFonts w:ascii="Tahoma"/>
                <w:sz w:val="13"/>
              </w:rPr>
              <w:t>Correo</w:t>
            </w:r>
            <w:r>
              <w:rPr>
                <w:rFonts w:ascii="Tahoma"/>
                <w:spacing w:val="-6"/>
                <w:sz w:val="13"/>
              </w:rPr>
              <w:t> </w:t>
            </w:r>
            <w:r>
              <w:rPr>
                <w:rFonts w:ascii="Tahoma"/>
                <w:sz w:val="13"/>
              </w:rPr>
              <w:t>no</w:t>
            </w:r>
            <w:r>
              <w:rPr>
                <w:rFonts w:ascii="Tahoma"/>
                <w:spacing w:val="-6"/>
                <w:sz w:val="13"/>
              </w:rPr>
              <w:t> </w:t>
            </w:r>
            <w:r>
              <w:rPr>
                <w:rFonts w:ascii="Tahoma"/>
                <w:sz w:val="13"/>
              </w:rPr>
              <w:t>deseado</w:t>
            </w:r>
            <w:r>
              <w:rPr>
                <w:rFonts w:ascii="Tahoma"/>
                <w:w w:val="99"/>
                <w:sz w:val="13"/>
              </w:rPr>
              <w:t>  </w:t>
            </w:r>
            <w:r>
              <w:rPr>
                <w:rFonts w:ascii="Tahoma"/>
                <w:w w:val="99"/>
                <w:position w:val="-6"/>
                <w:sz w:val="13"/>
              </w:rPr>
              <w:drawing>
                <wp:inline distT="0" distB="0" distL="0" distR="0">
                  <wp:extent cx="118872" cy="118872"/>
                  <wp:effectExtent l="0" t="0" r="0" b="0"/>
                  <wp:docPr id="79" name="image74.png" descr=""/>
                  <wp:cNvGraphicFramePr>
                    <a:graphicFrameLocks noChangeAspect="1"/>
                  </wp:cNvGraphicFramePr>
                  <a:graphic>
                    <a:graphicData uri="http://schemas.openxmlformats.org/drawingml/2006/picture">
                      <pic:pic>
                        <pic:nvPicPr>
                          <pic:cNvPr id="80" name="image74.png"/>
                          <pic:cNvPicPr/>
                        </pic:nvPicPr>
                        <pic:blipFill>
                          <a:blip r:embed="rId102" cstate="print"/>
                          <a:stretch>
                            <a:fillRect/>
                          </a:stretch>
                        </pic:blipFill>
                        <pic:spPr>
                          <a:xfrm>
                            <a:off x="0" y="0"/>
                            <a:ext cx="118872" cy="118872"/>
                          </a:xfrm>
                          <a:prstGeom prst="rect">
                            <a:avLst/>
                          </a:prstGeom>
                        </pic:spPr>
                      </pic:pic>
                    </a:graphicData>
                  </a:graphic>
                </wp:inline>
              </w:drawing>
            </w:r>
            <w:r>
              <w:rPr>
                <w:rFonts w:ascii="Tahoma"/>
                <w:w w:val="99"/>
                <w:position w:val="-6"/>
                <w:sz w:val="13"/>
              </w:rPr>
            </w:r>
            <w:r>
              <w:rPr>
                <w:w w:val="99"/>
                <w:sz w:val="13"/>
              </w:rPr>
              <w:t>   </w:t>
            </w:r>
            <w:r>
              <w:rPr>
                <w:rFonts w:ascii="Tahoma"/>
                <w:sz w:val="13"/>
              </w:rPr>
              <w:t>Elementos</w:t>
            </w:r>
            <w:r>
              <w:rPr>
                <w:rFonts w:ascii="Tahoma"/>
                <w:spacing w:val="-10"/>
                <w:sz w:val="13"/>
              </w:rPr>
              <w:t> </w:t>
            </w:r>
            <w:r>
              <w:rPr>
                <w:rFonts w:ascii="Tahoma"/>
                <w:sz w:val="13"/>
              </w:rPr>
              <w:t>eliminados</w:t>
            </w:r>
            <w:r>
              <w:rPr>
                <w:rFonts w:ascii="Tahoma"/>
                <w:w w:val="99"/>
                <w:sz w:val="13"/>
              </w:rPr>
              <w:t> </w:t>
            </w:r>
            <w:r>
              <w:rPr>
                <w:rFonts w:ascii="Tahoma"/>
                <w:w w:val="99"/>
                <w:position w:val="-6"/>
                <w:sz w:val="13"/>
              </w:rPr>
              <w:drawing>
                <wp:inline distT="0" distB="0" distL="0" distR="0">
                  <wp:extent cx="118872" cy="118872"/>
                  <wp:effectExtent l="0" t="0" r="0" b="0"/>
                  <wp:docPr id="81" name="image75.png" descr=""/>
                  <wp:cNvGraphicFramePr>
                    <a:graphicFrameLocks noChangeAspect="1"/>
                  </wp:cNvGraphicFramePr>
                  <a:graphic>
                    <a:graphicData uri="http://schemas.openxmlformats.org/drawingml/2006/picture">
                      <pic:pic>
                        <pic:nvPicPr>
                          <pic:cNvPr id="82" name="image75.png"/>
                          <pic:cNvPicPr/>
                        </pic:nvPicPr>
                        <pic:blipFill>
                          <a:blip r:embed="rId103" cstate="print"/>
                          <a:stretch>
                            <a:fillRect/>
                          </a:stretch>
                        </pic:blipFill>
                        <pic:spPr>
                          <a:xfrm>
                            <a:off x="0" y="0"/>
                            <a:ext cx="118872" cy="118872"/>
                          </a:xfrm>
                          <a:prstGeom prst="rect">
                            <a:avLst/>
                          </a:prstGeom>
                        </pic:spPr>
                      </pic:pic>
                    </a:graphicData>
                  </a:graphic>
                </wp:inline>
              </w:drawing>
            </w:r>
            <w:r>
              <w:rPr>
                <w:rFonts w:ascii="Tahoma"/>
                <w:w w:val="99"/>
                <w:position w:val="-6"/>
                <w:sz w:val="13"/>
              </w:rPr>
            </w:r>
            <w:r>
              <w:rPr>
                <w:w w:val="99"/>
                <w:sz w:val="13"/>
              </w:rPr>
              <w:t>   </w:t>
            </w:r>
            <w:r>
              <w:rPr>
                <w:rFonts w:ascii="Tahoma"/>
                <w:sz w:val="13"/>
              </w:rPr>
              <w:t>Elementos</w:t>
            </w:r>
            <w:r>
              <w:rPr>
                <w:rFonts w:ascii="Tahoma"/>
                <w:spacing w:val="-12"/>
                <w:sz w:val="13"/>
              </w:rPr>
              <w:t> </w:t>
            </w:r>
            <w:r>
              <w:rPr>
                <w:rFonts w:ascii="Tahoma"/>
                <w:sz w:val="13"/>
              </w:rPr>
              <w:t>enviados</w:t>
            </w:r>
          </w:p>
        </w:tc>
        <w:tc>
          <w:tcPr>
            <w:tcW w:w="9119" w:type="dxa"/>
            <w:gridSpan w:val="7"/>
            <w:tcBorders>
              <w:left w:val="single" w:sz="5" w:space="0" w:color="AAAAAA"/>
            </w:tcBorders>
          </w:tcPr>
          <w:p>
            <w:pPr>
              <w:pStyle w:val="TableParagraph"/>
              <w:spacing w:before="1"/>
              <w:ind w:left="99"/>
              <w:rPr>
                <w:rFonts w:ascii="Tahoma"/>
                <w:sz w:val="18"/>
              </w:rPr>
            </w:pPr>
            <w:hyperlink r:id="rId104">
              <w:r>
                <w:rPr>
                  <w:rFonts w:ascii="Tahoma"/>
                  <w:sz w:val="18"/>
                </w:rPr>
                <w:t>em.verc.0.3c0a6d.d2bde991@editorialmanager.com</w:t>
              </w:r>
            </w:hyperlink>
            <w:r>
              <w:rPr>
                <w:rFonts w:ascii="Tahoma"/>
                <w:sz w:val="18"/>
              </w:rPr>
              <w:t>       [</w:t>
            </w:r>
            <w:hyperlink r:id="rId104">
              <w:r>
                <w:rPr>
                  <w:rFonts w:ascii="Tahoma"/>
                  <w:sz w:val="18"/>
                </w:rPr>
                <w:t>em.verc.0.3c0a6d.d2bde991@editorialmanager.com</w:t>
              </w:r>
            </w:hyperlink>
            <w:r>
              <w:rPr>
                <w:rFonts w:ascii="Tahoma"/>
                <w:sz w:val="18"/>
              </w:rPr>
              <w:t>]</w:t>
            </w:r>
          </w:p>
        </w:tc>
      </w:tr>
      <w:tr>
        <w:trPr>
          <w:trHeight w:val="277" w:hRule="exact"/>
        </w:trPr>
        <w:tc>
          <w:tcPr>
            <w:tcW w:w="2282" w:type="dxa"/>
            <w:vMerge/>
            <w:tcBorders>
              <w:right w:val="single" w:sz="5" w:space="0" w:color="F3F3F3"/>
            </w:tcBorders>
          </w:tcPr>
          <w:p>
            <w:pPr/>
          </w:p>
        </w:tc>
        <w:tc>
          <w:tcPr>
            <w:tcW w:w="9119" w:type="dxa"/>
            <w:gridSpan w:val="7"/>
            <w:tcBorders>
              <w:left w:val="single" w:sz="5" w:space="0" w:color="AAAAAA"/>
            </w:tcBorders>
          </w:tcPr>
          <w:p>
            <w:pPr>
              <w:pStyle w:val="TableParagraph"/>
              <w:spacing w:line="210" w:lineRule="exact"/>
              <w:ind w:left="99"/>
              <w:rPr>
                <w:rFonts w:ascii="Tahoma"/>
                <w:sz w:val="18"/>
              </w:rPr>
            </w:pPr>
            <w:r>
              <w:rPr>
                <w:rFonts w:ascii="Tahoma"/>
                <w:w w:val="105"/>
                <w:sz w:val="18"/>
              </w:rPr>
              <w:t>en nombre de Veterinary Research Communication </w:t>
            </w:r>
            <w:hyperlink r:id="rId105">
              <w:r>
                <w:rPr>
                  <w:rFonts w:ascii="Tahoma"/>
                  <w:w w:val="105"/>
                  <w:sz w:val="18"/>
                </w:rPr>
                <w:t>[no-reply@editorialmanager.com</w:t>
              </w:r>
            </w:hyperlink>
            <w:r>
              <w:rPr>
                <w:rFonts w:ascii="Tahoma"/>
                <w:w w:val="105"/>
                <w:sz w:val="18"/>
              </w:rPr>
              <w:t>]</w:t>
            </w:r>
          </w:p>
        </w:tc>
      </w:tr>
      <w:tr>
        <w:trPr>
          <w:trHeight w:val="235" w:hRule="exact"/>
        </w:trPr>
        <w:tc>
          <w:tcPr>
            <w:tcW w:w="2282" w:type="dxa"/>
            <w:vMerge/>
            <w:tcBorders>
              <w:right w:val="single" w:sz="5" w:space="0" w:color="F3F3F3"/>
            </w:tcBorders>
          </w:tcPr>
          <w:p>
            <w:pPr/>
          </w:p>
        </w:tc>
        <w:tc>
          <w:tcPr>
            <w:tcW w:w="9119" w:type="dxa"/>
            <w:gridSpan w:val="7"/>
            <w:tcBorders>
              <w:left w:val="single" w:sz="5" w:space="0" w:color="AAAAAA"/>
            </w:tcBorders>
          </w:tcPr>
          <w:p>
            <w:pPr>
              <w:pStyle w:val="TableParagraph"/>
              <w:tabs>
                <w:tab w:pos="1167" w:val="left" w:leader="none"/>
              </w:tabs>
              <w:spacing w:before="48"/>
              <w:ind w:left="99"/>
              <w:rPr>
                <w:rFonts w:ascii="Tahoma" w:hAnsi="Tahoma"/>
                <w:sz w:val="13"/>
              </w:rPr>
            </w:pPr>
            <w:r>
              <w:rPr>
                <w:rFonts w:ascii="Tahoma" w:hAnsi="Tahoma"/>
                <w:b/>
                <w:sz w:val="13"/>
              </w:rPr>
              <w:t>Enviado</w:t>
            </w:r>
            <w:r>
              <w:rPr>
                <w:rFonts w:ascii="Tahoma" w:hAnsi="Tahoma"/>
                <w:b/>
                <w:spacing w:val="-3"/>
                <w:sz w:val="13"/>
              </w:rPr>
              <w:t> </w:t>
            </w:r>
            <w:r>
              <w:rPr>
                <w:rFonts w:ascii="Tahoma" w:hAnsi="Tahoma"/>
                <w:b/>
                <w:sz w:val="13"/>
              </w:rPr>
              <w:t>el:</w:t>
              <w:tab/>
            </w:r>
            <w:r>
              <w:rPr>
                <w:rFonts w:ascii="Tahoma" w:hAnsi="Tahoma"/>
                <w:sz w:val="13"/>
              </w:rPr>
              <w:t>miércoles, 25 de junio de 2014 08:59</w:t>
            </w:r>
            <w:r>
              <w:rPr>
                <w:rFonts w:ascii="Tahoma" w:hAnsi="Tahoma"/>
                <w:spacing w:val="-26"/>
                <w:sz w:val="13"/>
              </w:rPr>
              <w:t> </w:t>
            </w:r>
            <w:r>
              <w:rPr>
                <w:rFonts w:ascii="Tahoma" w:hAnsi="Tahoma"/>
                <w:sz w:val="13"/>
              </w:rPr>
              <w:t>p.m.</w:t>
            </w:r>
          </w:p>
        </w:tc>
      </w:tr>
      <w:tr>
        <w:trPr>
          <w:trHeight w:val="260" w:hRule="exact"/>
        </w:trPr>
        <w:tc>
          <w:tcPr>
            <w:tcW w:w="2282" w:type="dxa"/>
            <w:vMerge/>
            <w:tcBorders>
              <w:right w:val="single" w:sz="5" w:space="0" w:color="F3F3F3"/>
            </w:tcBorders>
          </w:tcPr>
          <w:p>
            <w:pPr/>
          </w:p>
        </w:tc>
        <w:tc>
          <w:tcPr>
            <w:tcW w:w="9119" w:type="dxa"/>
            <w:gridSpan w:val="7"/>
            <w:tcBorders>
              <w:left w:val="single" w:sz="5" w:space="0" w:color="F3F3F3"/>
            </w:tcBorders>
          </w:tcPr>
          <w:p>
            <w:pPr>
              <w:pStyle w:val="TableParagraph"/>
              <w:tabs>
                <w:tab w:pos="1167" w:val="left" w:leader="none"/>
              </w:tabs>
              <w:spacing w:before="14"/>
              <w:ind w:left="99"/>
              <w:rPr>
                <w:rFonts w:ascii="Tahoma"/>
                <w:sz w:val="13"/>
              </w:rPr>
            </w:pPr>
            <w:r>
              <w:rPr>
                <w:rFonts w:ascii="Tahoma"/>
                <w:b/>
                <w:position w:val="1"/>
                <w:sz w:val="13"/>
              </w:rPr>
              <w:t>Para:</w:t>
              <w:tab/>
            </w:r>
            <w:r>
              <w:rPr>
                <w:rFonts w:ascii="Tahoma"/>
                <w:color w:val="3165CD"/>
                <w:sz w:val="13"/>
              </w:rPr>
              <w:t>Javier del Angel</w:t>
            </w:r>
            <w:r>
              <w:rPr>
                <w:rFonts w:ascii="Tahoma"/>
                <w:color w:val="3165CD"/>
                <w:spacing w:val="-16"/>
                <w:sz w:val="13"/>
              </w:rPr>
              <w:t> </w:t>
            </w:r>
            <w:r>
              <w:rPr>
                <w:rFonts w:ascii="Tahoma"/>
                <w:color w:val="3165CD"/>
                <w:sz w:val="13"/>
              </w:rPr>
              <w:t>Caraza</w:t>
            </w:r>
          </w:p>
        </w:tc>
      </w:tr>
      <w:tr>
        <w:trPr>
          <w:trHeight w:val="686" w:hRule="exact"/>
        </w:trPr>
        <w:tc>
          <w:tcPr>
            <w:tcW w:w="2282" w:type="dxa"/>
            <w:vMerge/>
            <w:tcBorders>
              <w:bottom w:val="single" w:sz="5" w:space="0" w:color="D5D5D5"/>
              <w:right w:val="single" w:sz="5" w:space="0" w:color="F3F3F3"/>
            </w:tcBorders>
          </w:tcPr>
          <w:p>
            <w:pPr/>
          </w:p>
        </w:tc>
        <w:tc>
          <w:tcPr>
            <w:tcW w:w="9119" w:type="dxa"/>
            <w:gridSpan w:val="7"/>
            <w:tcBorders>
              <w:left w:val="single" w:sz="5" w:space="0" w:color="F3F3F3"/>
            </w:tcBorders>
          </w:tcPr>
          <w:p>
            <w:pPr>
              <w:pStyle w:val="TableParagraph"/>
              <w:spacing w:before="74"/>
              <w:ind w:left="99"/>
              <w:rPr>
                <w:rFonts w:ascii="Courier New"/>
                <w:sz w:val="15"/>
              </w:rPr>
            </w:pPr>
            <w:r>
              <w:rPr>
                <w:rFonts w:ascii="Courier New"/>
                <w:sz w:val="15"/>
              </w:rPr>
              <w:t>The PDF for submission number VERC-S-14-00341 is ready for  viewing.</w:t>
            </w:r>
          </w:p>
        </w:tc>
      </w:tr>
      <w:tr>
        <w:trPr>
          <w:trHeight w:val="493" w:hRule="exact"/>
        </w:trPr>
        <w:tc>
          <w:tcPr>
            <w:tcW w:w="2282" w:type="dxa"/>
            <w:tcBorders>
              <w:top w:val="single" w:sz="5" w:space="0" w:color="D5D5D5"/>
              <w:bottom w:val="single" w:sz="5" w:space="0" w:color="D5D5D5"/>
              <w:right w:val="single" w:sz="5" w:space="0" w:color="F3F3F3"/>
            </w:tcBorders>
          </w:tcPr>
          <w:p>
            <w:pPr>
              <w:pStyle w:val="TableParagraph"/>
              <w:spacing w:before="6"/>
              <w:rPr>
                <w:rFonts w:ascii="Tahoma"/>
                <w:sz w:val="12"/>
              </w:rPr>
            </w:pPr>
          </w:p>
          <w:p>
            <w:pPr>
              <w:pStyle w:val="TableParagraph"/>
              <w:ind w:left="-1" w:right="110"/>
              <w:rPr>
                <w:rFonts w:ascii="Tahoma"/>
                <w:sz w:val="13"/>
              </w:rPr>
            </w:pPr>
            <w:r>
              <w:rPr>
                <w:rFonts w:ascii="Tahoma"/>
                <w:color w:val="3165CD"/>
                <w:sz w:val="13"/>
              </w:rPr>
              <w:t>Haga clic para ver todas las</w:t>
            </w:r>
            <w:r>
              <w:rPr>
                <w:rFonts w:ascii="Tahoma"/>
                <w:color w:val="3165CD"/>
                <w:spacing w:val="-24"/>
                <w:sz w:val="13"/>
              </w:rPr>
              <w:t> </w:t>
            </w:r>
            <w:r>
              <w:rPr>
                <w:rFonts w:ascii="Tahoma"/>
                <w:color w:val="3165CD"/>
                <w:sz w:val="13"/>
              </w:rPr>
              <w:t>carpetas   </w:t>
            </w:r>
            <w:r>
              <w:rPr>
                <w:rFonts w:ascii="Tahoma"/>
                <w:color w:val="3165CD"/>
                <w:spacing w:val="6"/>
                <w:position w:val="-4"/>
                <w:sz w:val="13"/>
              </w:rPr>
              <w:drawing>
                <wp:inline distT="0" distB="0" distL="0" distR="0">
                  <wp:extent cx="52370" cy="82296"/>
                  <wp:effectExtent l="0" t="0" r="0" b="0"/>
                  <wp:docPr id="83" name="image76.png" descr=""/>
                  <wp:cNvGraphicFramePr>
                    <a:graphicFrameLocks noChangeAspect="1"/>
                  </wp:cNvGraphicFramePr>
                  <a:graphic>
                    <a:graphicData uri="http://schemas.openxmlformats.org/drawingml/2006/picture">
                      <pic:pic>
                        <pic:nvPicPr>
                          <pic:cNvPr id="84" name="image76.png"/>
                          <pic:cNvPicPr/>
                        </pic:nvPicPr>
                        <pic:blipFill>
                          <a:blip r:embed="rId106" cstate="print"/>
                          <a:stretch>
                            <a:fillRect/>
                          </a:stretch>
                        </pic:blipFill>
                        <pic:spPr>
                          <a:xfrm>
                            <a:off x="0" y="0"/>
                            <a:ext cx="52370" cy="82296"/>
                          </a:xfrm>
                          <a:prstGeom prst="rect">
                            <a:avLst/>
                          </a:prstGeom>
                        </pic:spPr>
                      </pic:pic>
                    </a:graphicData>
                  </a:graphic>
                </wp:inline>
              </w:drawing>
            </w:r>
            <w:r>
              <w:rPr>
                <w:rFonts w:ascii="Tahoma"/>
                <w:color w:val="3165CD"/>
                <w:spacing w:val="6"/>
                <w:position w:val="-4"/>
                <w:sz w:val="13"/>
              </w:rPr>
            </w:r>
          </w:p>
        </w:tc>
        <w:tc>
          <w:tcPr>
            <w:tcW w:w="9119" w:type="dxa"/>
            <w:gridSpan w:val="7"/>
            <w:tcBorders>
              <w:left w:val="single" w:sz="5" w:space="0" w:color="F3F3F3"/>
            </w:tcBorders>
          </w:tcPr>
          <w:p>
            <w:pPr>
              <w:pStyle w:val="TableParagraph"/>
              <w:spacing w:before="92"/>
              <w:ind w:left="99"/>
              <w:rPr>
                <w:rFonts w:ascii="Courier New"/>
                <w:sz w:val="15"/>
              </w:rPr>
            </w:pPr>
            <w:r>
              <w:rPr>
                <w:rFonts w:ascii="Courier New"/>
                <w:sz w:val="15"/>
              </w:rPr>
              <w:t>Please return to the main menu to approve your</w:t>
            </w:r>
            <w:r>
              <w:rPr>
                <w:rFonts w:ascii="Courier New"/>
                <w:spacing w:val="82"/>
                <w:sz w:val="15"/>
              </w:rPr>
              <w:t> </w:t>
            </w:r>
            <w:r>
              <w:rPr>
                <w:rFonts w:ascii="Courier New"/>
                <w:sz w:val="15"/>
              </w:rPr>
              <w:t>submission.</w:t>
            </w:r>
          </w:p>
        </w:tc>
      </w:tr>
      <w:tr>
        <w:trPr>
          <w:trHeight w:val="565" w:hRule="exact"/>
        </w:trPr>
        <w:tc>
          <w:tcPr>
            <w:tcW w:w="2282" w:type="dxa"/>
            <w:vMerge w:val="restart"/>
            <w:tcBorders>
              <w:top w:val="single" w:sz="5" w:space="0" w:color="D5D5D5"/>
              <w:right w:val="double" w:sz="6" w:space="0" w:color="F3F3F3"/>
            </w:tcBorders>
          </w:tcPr>
          <w:p>
            <w:pPr>
              <w:pStyle w:val="TableParagraph"/>
              <w:spacing w:before="93"/>
              <w:ind w:left="123"/>
              <w:rPr>
                <w:rFonts w:ascii="Tahoma"/>
                <w:sz w:val="13"/>
              </w:rPr>
            </w:pPr>
            <w:r>
              <w:rPr>
                <w:position w:val="-6"/>
              </w:rPr>
              <w:drawing>
                <wp:inline distT="0" distB="0" distL="0" distR="0">
                  <wp:extent cx="118871" cy="118872"/>
                  <wp:effectExtent l="0" t="0" r="0" b="0"/>
                  <wp:docPr id="85" name="image77.png" descr=""/>
                  <wp:cNvGraphicFramePr>
                    <a:graphicFrameLocks noChangeAspect="1"/>
                  </wp:cNvGraphicFramePr>
                  <a:graphic>
                    <a:graphicData uri="http://schemas.openxmlformats.org/drawingml/2006/picture">
                      <pic:pic>
                        <pic:nvPicPr>
                          <pic:cNvPr id="86" name="image77.png"/>
                          <pic:cNvPicPr/>
                        </pic:nvPicPr>
                        <pic:blipFill>
                          <a:blip r:embed="rId107" cstate="print"/>
                          <a:stretch>
                            <a:fillRect/>
                          </a:stretch>
                        </pic:blipFill>
                        <pic:spPr>
                          <a:xfrm>
                            <a:off x="0" y="0"/>
                            <a:ext cx="118871" cy="118872"/>
                          </a:xfrm>
                          <a:prstGeom prst="rect">
                            <a:avLst/>
                          </a:prstGeom>
                        </pic:spPr>
                      </pic:pic>
                    </a:graphicData>
                  </a:graphic>
                </wp:inline>
              </w:drawing>
            </w:r>
            <w:r>
              <w:rPr>
                <w:position w:val="-6"/>
              </w:rPr>
            </w:r>
            <w:r>
              <w:rPr>
                <w:sz w:val="20"/>
              </w:rPr>
              <w:t> </w:t>
            </w:r>
            <w:r>
              <w:rPr>
                <w:rFonts w:ascii="Tahoma"/>
                <w:color w:val="3F52B8"/>
                <w:sz w:val="13"/>
              </w:rPr>
              <w:t>Administrar</w:t>
            </w:r>
            <w:r>
              <w:rPr>
                <w:rFonts w:ascii="Tahoma"/>
                <w:color w:val="3F52B8"/>
                <w:spacing w:val="-17"/>
                <w:sz w:val="13"/>
              </w:rPr>
              <w:t> </w:t>
            </w:r>
            <w:r>
              <w:rPr>
                <w:rFonts w:ascii="Tahoma"/>
                <w:color w:val="3F52B8"/>
                <w:sz w:val="13"/>
              </w:rPr>
              <w:t>carpetas...</w:t>
            </w:r>
          </w:p>
        </w:tc>
        <w:tc>
          <w:tcPr>
            <w:tcW w:w="9119" w:type="dxa"/>
            <w:gridSpan w:val="7"/>
            <w:tcBorders>
              <w:left w:val="single" w:sz="5" w:space="0" w:color="F3F3F3"/>
            </w:tcBorders>
          </w:tcPr>
          <w:p>
            <w:pPr>
              <w:pStyle w:val="TableParagraph"/>
              <w:rPr>
                <w:rFonts w:ascii="Tahoma"/>
                <w:sz w:val="14"/>
              </w:rPr>
            </w:pPr>
          </w:p>
          <w:p>
            <w:pPr>
              <w:pStyle w:val="TableParagraph"/>
              <w:spacing w:before="1"/>
              <w:rPr>
                <w:rFonts w:ascii="Tahoma"/>
                <w:sz w:val="11"/>
              </w:rPr>
            </w:pPr>
          </w:p>
          <w:p>
            <w:pPr>
              <w:pStyle w:val="TableParagraph"/>
              <w:ind w:left="99"/>
              <w:rPr>
                <w:rFonts w:ascii="Courier New"/>
                <w:sz w:val="15"/>
              </w:rPr>
            </w:pPr>
            <w:r>
              <w:rPr>
                <w:rFonts w:ascii="Courier New"/>
                <w:sz w:val="15"/>
              </w:rPr>
              <w:t>With kind regards,</w:t>
            </w:r>
          </w:p>
        </w:tc>
      </w:tr>
      <w:tr>
        <w:trPr>
          <w:trHeight w:val="352" w:hRule="exact"/>
        </w:trPr>
        <w:tc>
          <w:tcPr>
            <w:tcW w:w="2282" w:type="dxa"/>
            <w:vMerge/>
            <w:tcBorders>
              <w:right w:val="double" w:sz="6" w:space="0" w:color="F3F3F3"/>
            </w:tcBorders>
          </w:tcPr>
          <w:p>
            <w:pPr/>
          </w:p>
        </w:tc>
        <w:tc>
          <w:tcPr>
            <w:tcW w:w="9119" w:type="dxa"/>
            <w:gridSpan w:val="7"/>
            <w:tcBorders>
              <w:left w:val="single" w:sz="5" w:space="0" w:color="F3F3F3"/>
            </w:tcBorders>
          </w:tcPr>
          <w:p>
            <w:pPr>
              <w:pStyle w:val="TableParagraph"/>
              <w:spacing w:before="90"/>
              <w:ind w:left="99"/>
              <w:rPr>
                <w:rFonts w:ascii="Courier New"/>
                <w:sz w:val="15"/>
              </w:rPr>
            </w:pPr>
            <w:r>
              <w:rPr>
                <w:rFonts w:ascii="Courier New"/>
                <w:sz w:val="15"/>
              </w:rPr>
              <w:t>Editorial Office</w:t>
            </w:r>
          </w:p>
        </w:tc>
      </w:tr>
      <w:tr>
        <w:trPr>
          <w:trHeight w:val="352" w:hRule="exact"/>
        </w:trPr>
        <w:tc>
          <w:tcPr>
            <w:tcW w:w="2282" w:type="dxa"/>
            <w:vMerge/>
            <w:tcBorders>
              <w:right w:val="double" w:sz="6" w:space="0" w:color="F3F3F3"/>
            </w:tcBorders>
          </w:tcPr>
          <w:p>
            <w:pPr/>
          </w:p>
        </w:tc>
        <w:tc>
          <w:tcPr>
            <w:tcW w:w="9119" w:type="dxa"/>
            <w:gridSpan w:val="7"/>
            <w:tcBorders>
              <w:left w:val="single" w:sz="5" w:space="0" w:color="F3F3F3"/>
            </w:tcBorders>
          </w:tcPr>
          <w:p>
            <w:pPr>
              <w:pStyle w:val="TableParagraph"/>
              <w:spacing w:before="90"/>
              <w:ind w:left="99"/>
              <w:rPr>
                <w:rFonts w:ascii="Courier New"/>
                <w:sz w:val="15"/>
              </w:rPr>
            </w:pPr>
            <w:r>
              <w:rPr>
                <w:rFonts w:ascii="Courier New"/>
                <w:sz w:val="15"/>
              </w:rPr>
              <w:t>Springer</w:t>
            </w:r>
          </w:p>
        </w:tc>
      </w:tr>
      <w:tr>
        <w:trPr>
          <w:trHeight w:val="352" w:hRule="exact"/>
        </w:trPr>
        <w:tc>
          <w:tcPr>
            <w:tcW w:w="2282" w:type="dxa"/>
            <w:vMerge/>
            <w:tcBorders>
              <w:right w:val="double" w:sz="6" w:space="0" w:color="F3F3F3"/>
            </w:tcBorders>
          </w:tcPr>
          <w:p>
            <w:pPr/>
          </w:p>
        </w:tc>
        <w:tc>
          <w:tcPr>
            <w:tcW w:w="9119" w:type="dxa"/>
            <w:gridSpan w:val="7"/>
            <w:tcBorders>
              <w:left w:val="single" w:sz="5" w:space="0" w:color="F3F3F3"/>
            </w:tcBorders>
          </w:tcPr>
          <w:p>
            <w:pPr>
              <w:pStyle w:val="TableParagraph"/>
              <w:spacing w:before="90"/>
              <w:ind w:left="99"/>
              <w:rPr>
                <w:rFonts w:ascii="Courier New"/>
                <w:sz w:val="15"/>
              </w:rPr>
            </w:pPr>
            <w:r>
              <w:rPr>
                <w:rFonts w:ascii="Courier New"/>
                <w:sz w:val="15"/>
              </w:rPr>
              <w:t>P.O. Box 990</w:t>
            </w:r>
          </w:p>
        </w:tc>
      </w:tr>
      <w:tr>
        <w:trPr>
          <w:trHeight w:val="352" w:hRule="exact"/>
        </w:trPr>
        <w:tc>
          <w:tcPr>
            <w:tcW w:w="2282" w:type="dxa"/>
            <w:vMerge/>
            <w:tcBorders>
              <w:right w:val="double" w:sz="6" w:space="0" w:color="F3F3F3"/>
            </w:tcBorders>
          </w:tcPr>
          <w:p>
            <w:pPr/>
          </w:p>
        </w:tc>
        <w:tc>
          <w:tcPr>
            <w:tcW w:w="9119" w:type="dxa"/>
            <w:gridSpan w:val="7"/>
            <w:tcBorders>
              <w:left w:val="single" w:sz="5" w:space="0" w:color="F3F3F3"/>
            </w:tcBorders>
          </w:tcPr>
          <w:p>
            <w:pPr>
              <w:pStyle w:val="TableParagraph"/>
              <w:spacing w:before="90"/>
              <w:ind w:left="99"/>
              <w:rPr>
                <w:rFonts w:ascii="Courier New"/>
                <w:sz w:val="15"/>
              </w:rPr>
            </w:pPr>
            <w:r>
              <w:rPr>
                <w:rFonts w:ascii="Courier New"/>
                <w:sz w:val="15"/>
              </w:rPr>
              <w:t>3300 AZ  DORDRECHT</w:t>
            </w:r>
          </w:p>
        </w:tc>
      </w:tr>
      <w:tr>
        <w:trPr>
          <w:trHeight w:val="7687" w:hRule="exact"/>
        </w:trPr>
        <w:tc>
          <w:tcPr>
            <w:tcW w:w="2282" w:type="dxa"/>
            <w:vMerge/>
            <w:tcBorders>
              <w:right w:val="double" w:sz="6" w:space="0" w:color="F3F3F3"/>
            </w:tcBorders>
          </w:tcPr>
          <w:p>
            <w:pPr/>
          </w:p>
        </w:tc>
        <w:tc>
          <w:tcPr>
            <w:tcW w:w="9119" w:type="dxa"/>
            <w:gridSpan w:val="7"/>
            <w:tcBorders>
              <w:left w:val="single" w:sz="5" w:space="0" w:color="F3F3F3"/>
            </w:tcBorders>
          </w:tcPr>
          <w:p>
            <w:pPr>
              <w:pStyle w:val="TableParagraph"/>
              <w:spacing w:before="90"/>
              <w:ind w:left="99"/>
              <w:rPr>
                <w:rFonts w:ascii="Courier New"/>
                <w:sz w:val="15"/>
              </w:rPr>
            </w:pPr>
            <w:r>
              <w:rPr>
                <w:rFonts w:ascii="Courier New"/>
                <w:sz w:val="15"/>
              </w:rPr>
              <w:t>The Netherlands</w:t>
            </w:r>
          </w:p>
        </w:tc>
      </w:tr>
      <w:tr>
        <w:trPr>
          <w:trHeight w:val="346" w:hRule="exact"/>
        </w:trPr>
        <w:tc>
          <w:tcPr>
            <w:tcW w:w="2282" w:type="dxa"/>
            <w:tcBorders>
              <w:left w:val="single" w:sz="5" w:space="0" w:color="9C9C9C"/>
              <w:bottom w:val="single" w:sz="5" w:space="0" w:color="9C9C9C"/>
              <w:right w:val="single" w:sz="5" w:space="0" w:color="9C9C9C"/>
            </w:tcBorders>
          </w:tcPr>
          <w:p>
            <w:pPr>
              <w:pStyle w:val="TableParagraph"/>
              <w:spacing w:before="2"/>
              <w:rPr>
                <w:rFonts w:ascii="Tahoma"/>
                <w:sz w:val="28"/>
              </w:rPr>
            </w:pPr>
          </w:p>
        </w:tc>
        <w:tc>
          <w:tcPr>
            <w:tcW w:w="9119" w:type="dxa"/>
            <w:gridSpan w:val="7"/>
            <w:tcBorders>
              <w:left w:val="single" w:sz="5" w:space="0" w:color="9C9C9C"/>
              <w:bottom w:val="single" w:sz="5" w:space="0" w:color="9C9C9C"/>
            </w:tcBorders>
          </w:tcPr>
          <w:p>
            <w:pPr>
              <w:pStyle w:val="TableParagraph"/>
              <w:spacing w:before="10"/>
              <w:rPr>
                <w:rFonts w:ascii="Tahoma"/>
                <w:sz w:val="5"/>
              </w:rPr>
            </w:pPr>
          </w:p>
          <w:p>
            <w:pPr>
              <w:pStyle w:val="TableParagraph"/>
              <w:ind w:left="8593" w:right="-36"/>
              <w:rPr>
                <w:rFonts w:ascii="Tahoma"/>
                <w:sz w:val="20"/>
              </w:rPr>
            </w:pPr>
            <w:r>
              <w:rPr>
                <w:rFonts w:ascii="Tahoma"/>
                <w:position w:val="9"/>
                <w:sz w:val="20"/>
              </w:rPr>
              <w:drawing>
                <wp:inline distT="0" distB="0" distL="0" distR="0">
                  <wp:extent cx="118872" cy="118872"/>
                  <wp:effectExtent l="0" t="0" r="0" b="0"/>
                  <wp:docPr id="87" name="image67.png" descr=""/>
                  <wp:cNvGraphicFramePr>
                    <a:graphicFrameLocks noChangeAspect="1"/>
                  </wp:cNvGraphicFramePr>
                  <a:graphic>
                    <a:graphicData uri="http://schemas.openxmlformats.org/drawingml/2006/picture">
                      <pic:pic>
                        <pic:nvPicPr>
                          <pic:cNvPr id="88" name="image67.png"/>
                          <pic:cNvPicPr/>
                        </pic:nvPicPr>
                        <pic:blipFill>
                          <a:blip r:embed="rId95" cstate="print"/>
                          <a:stretch>
                            <a:fillRect/>
                          </a:stretch>
                        </pic:blipFill>
                        <pic:spPr>
                          <a:xfrm>
                            <a:off x="0" y="0"/>
                            <a:ext cx="118872" cy="118872"/>
                          </a:xfrm>
                          <a:prstGeom prst="rect">
                            <a:avLst/>
                          </a:prstGeom>
                        </pic:spPr>
                      </pic:pic>
                    </a:graphicData>
                  </a:graphic>
                </wp:inline>
              </w:drawing>
            </w:r>
            <w:r>
              <w:rPr>
                <w:rFonts w:ascii="Tahoma"/>
                <w:position w:val="9"/>
                <w:sz w:val="20"/>
              </w:rPr>
            </w:r>
            <w:r>
              <w:rPr>
                <w:spacing w:val="20"/>
                <w:position w:val="9"/>
                <w:sz w:val="20"/>
              </w:rPr>
              <w:t> </w:t>
            </w:r>
            <w:r>
              <w:rPr>
                <w:rFonts w:ascii="Tahoma"/>
                <w:spacing w:val="20"/>
                <w:sz w:val="20"/>
              </w:rPr>
              <w:drawing>
                <wp:inline distT="0" distB="0" distL="0" distR="0">
                  <wp:extent cx="163518" cy="176022"/>
                  <wp:effectExtent l="0" t="0" r="0" b="0"/>
                  <wp:docPr id="89" name="image78.png" descr=""/>
                  <wp:cNvGraphicFramePr>
                    <a:graphicFrameLocks noChangeAspect="1"/>
                  </wp:cNvGraphicFramePr>
                  <a:graphic>
                    <a:graphicData uri="http://schemas.openxmlformats.org/drawingml/2006/picture">
                      <pic:pic>
                        <pic:nvPicPr>
                          <pic:cNvPr id="90" name="image78.png"/>
                          <pic:cNvPicPr/>
                        </pic:nvPicPr>
                        <pic:blipFill>
                          <a:blip r:embed="rId108" cstate="print"/>
                          <a:stretch>
                            <a:fillRect/>
                          </a:stretch>
                        </pic:blipFill>
                        <pic:spPr>
                          <a:xfrm>
                            <a:off x="0" y="0"/>
                            <a:ext cx="163518" cy="176022"/>
                          </a:xfrm>
                          <a:prstGeom prst="rect">
                            <a:avLst/>
                          </a:prstGeom>
                        </pic:spPr>
                      </pic:pic>
                    </a:graphicData>
                  </a:graphic>
                </wp:inline>
              </w:drawing>
            </w:r>
            <w:r>
              <w:rPr>
                <w:rFonts w:ascii="Tahoma"/>
                <w:spacing w:val="20"/>
                <w:sz w:val="20"/>
              </w:rPr>
            </w:r>
          </w:p>
        </w:tc>
      </w:tr>
    </w:tbl>
    <w:p>
      <w:pPr>
        <w:spacing w:before="7"/>
        <w:ind w:left="0" w:right="119" w:firstLine="0"/>
        <w:jc w:val="right"/>
        <w:rPr>
          <w:rFonts w:ascii="Tahoma"/>
          <w:sz w:val="11"/>
        </w:rPr>
      </w:pPr>
      <w:r>
        <w:rPr/>
        <w:pict>
          <v:group style="position:absolute;margin-left:24.39246pt;margin-top:-18.202818pt;width:2.1pt;height:.6pt;mso-position-horizontal-relative:page;mso-position-vertical-relative:paragraph;z-index:-172120" coordorigin="488,-364" coordsize="42,12">
            <v:line style="position:absolute" from="494,-358" to="517,-358" stroked="true" strokeweight=".58656pt" strokecolor="#999999"/>
            <v:shape style="position:absolute;left:517;top:-364;width:12;height:12" type="#_x0000_t75" stroked="false">
              <v:imagedata r:id="rId82" o:title=""/>
            </v:shape>
            <w10:wrap type="none"/>
          </v:group>
        </w:pict>
      </w:r>
      <w:r>
        <w:rPr/>
        <w:drawing>
          <wp:anchor distT="0" distB="0" distL="0" distR="0" allowOverlap="1" layoutInCell="1" locked="0" behindDoc="0" simplePos="0" relativeHeight="2368">
            <wp:simplePos x="0" y="0"/>
            <wp:positionH relativeFrom="page">
              <wp:posOffset>313594</wp:posOffset>
            </wp:positionH>
            <wp:positionV relativeFrom="paragraph">
              <wp:posOffset>-29959</wp:posOffset>
            </wp:positionV>
            <wp:extent cx="60960" cy="30480"/>
            <wp:effectExtent l="0" t="0" r="0" b="0"/>
            <wp:wrapNone/>
            <wp:docPr id="91" name="image79.png" descr=""/>
            <wp:cNvGraphicFramePr>
              <a:graphicFrameLocks noChangeAspect="1"/>
            </wp:cNvGraphicFramePr>
            <a:graphic>
              <a:graphicData uri="http://schemas.openxmlformats.org/drawingml/2006/picture">
                <pic:pic>
                  <pic:nvPicPr>
                    <pic:cNvPr id="92" name="image79.png"/>
                    <pic:cNvPicPr/>
                  </pic:nvPicPr>
                  <pic:blipFill>
                    <a:blip r:embed="rId109" cstate="print"/>
                    <a:stretch>
                      <a:fillRect/>
                    </a:stretch>
                  </pic:blipFill>
                  <pic:spPr>
                    <a:xfrm>
                      <a:off x="0" y="0"/>
                      <a:ext cx="60960" cy="30480"/>
                    </a:xfrm>
                    <a:prstGeom prst="rect">
                      <a:avLst/>
                    </a:prstGeom>
                  </pic:spPr>
                </pic:pic>
              </a:graphicData>
            </a:graphic>
          </wp:anchor>
        </w:drawing>
      </w:r>
      <w:r>
        <w:rPr/>
        <w:drawing>
          <wp:anchor distT="0" distB="0" distL="0" distR="0" allowOverlap="1" layoutInCell="1" locked="0" behindDoc="0" simplePos="0" relativeHeight="2392">
            <wp:simplePos x="0" y="0"/>
            <wp:positionH relativeFrom="page">
              <wp:posOffset>6369865</wp:posOffset>
            </wp:positionH>
            <wp:positionV relativeFrom="paragraph">
              <wp:posOffset>-162</wp:posOffset>
            </wp:positionV>
            <wp:extent cx="89391" cy="89391"/>
            <wp:effectExtent l="0" t="0" r="0" b="0"/>
            <wp:wrapNone/>
            <wp:docPr id="93" name="image80.png" descr=""/>
            <wp:cNvGraphicFramePr>
              <a:graphicFrameLocks noChangeAspect="1"/>
            </wp:cNvGraphicFramePr>
            <a:graphic>
              <a:graphicData uri="http://schemas.openxmlformats.org/drawingml/2006/picture">
                <pic:pic>
                  <pic:nvPicPr>
                    <pic:cNvPr id="94" name="image80.png"/>
                    <pic:cNvPicPr/>
                  </pic:nvPicPr>
                  <pic:blipFill>
                    <a:blip r:embed="rId110" cstate="print"/>
                    <a:stretch>
                      <a:fillRect/>
                    </a:stretch>
                  </pic:blipFill>
                  <pic:spPr>
                    <a:xfrm>
                      <a:off x="0" y="0"/>
                      <a:ext cx="89391" cy="89391"/>
                    </a:xfrm>
                    <a:prstGeom prst="rect">
                      <a:avLst/>
                    </a:prstGeom>
                  </pic:spPr>
                </pic:pic>
              </a:graphicData>
            </a:graphic>
          </wp:anchor>
        </w:drawing>
      </w:r>
      <w:r>
        <w:rPr>
          <w:rFonts w:ascii="Tahoma"/>
          <w:w w:val="105"/>
          <w:sz w:val="11"/>
        </w:rPr>
        <w:t>Conectado a Microsoft Exchange</w:t>
      </w:r>
    </w:p>
    <w:p>
      <w:pPr>
        <w:pStyle w:val="BodyText"/>
        <w:spacing w:before="10"/>
        <w:rPr>
          <w:rFonts w:ascii="Tahoma"/>
        </w:rPr>
      </w:pPr>
    </w:p>
    <w:p>
      <w:pPr>
        <w:tabs>
          <w:tab w:pos="10697" w:val="left" w:leader="none"/>
        </w:tabs>
        <w:spacing w:before="61"/>
        <w:ind w:left="100" w:right="0" w:firstLine="0"/>
        <w:jc w:val="left"/>
        <w:rPr>
          <w:rFonts w:ascii="Lucida Sans Unicode" w:hAnsi="Lucida Sans Unicode"/>
          <w:sz w:val="14"/>
        </w:rPr>
      </w:pPr>
      <w:r>
        <w:rPr>
          <w:rFonts w:ascii="Lucida Sans Unicode" w:hAnsi="Lucida Sans Unicode"/>
          <w:sz w:val="14"/>
        </w:rPr>
        <w:t>https://correoweb.uaemex.mx/owa/?ae=Item&amp;t=IPM.Note&amp;id=RgAAA…2bQd60UN0BQAAAABO0uAAC%2fdv9%2fgrkvSpUkyEWP2yMGAZHOG9KqAAAJ</w:t>
        <w:tab/>
        <w:t>Página 1 de</w:t>
      </w:r>
      <w:r>
        <w:rPr>
          <w:rFonts w:ascii="Lucida Sans Unicode" w:hAnsi="Lucida Sans Unicode"/>
          <w:spacing w:val="-3"/>
          <w:sz w:val="14"/>
        </w:rPr>
        <w:t> </w:t>
      </w:r>
      <w:r>
        <w:rPr>
          <w:rFonts w:ascii="Lucida Sans Unicode" w:hAnsi="Lucida Sans Unicode"/>
          <w:sz w:val="14"/>
        </w:rPr>
        <w:t>1</w:t>
      </w:r>
    </w:p>
    <w:p>
      <w:pPr>
        <w:spacing w:after="0"/>
        <w:jc w:val="left"/>
        <w:rPr>
          <w:rFonts w:ascii="Lucida Sans Unicode" w:hAnsi="Lucida Sans Unicode"/>
          <w:sz w:val="14"/>
        </w:rPr>
        <w:sectPr>
          <w:headerReference w:type="default" r:id="rId67"/>
          <w:footerReference w:type="default" r:id="rId68"/>
          <w:pgSz w:w="12240" w:h="15840"/>
          <w:pgMar w:header="0" w:footer="0" w:top="280" w:bottom="280" w:left="300" w:right="200"/>
        </w:sectPr>
      </w:pPr>
    </w:p>
    <w:p>
      <w:pPr>
        <w:spacing w:before="40"/>
        <w:ind w:left="1349" w:right="1349" w:firstLine="0"/>
        <w:jc w:val="center"/>
        <w:rPr>
          <w:rFonts w:ascii="Arial"/>
          <w:b/>
          <w:sz w:val="32"/>
        </w:rPr>
      </w:pPr>
      <w:r>
        <w:rPr>
          <w:rFonts w:ascii="Arial"/>
          <w:b/>
          <w:color w:val="333666"/>
          <w:w w:val="95"/>
          <w:sz w:val="32"/>
        </w:rPr>
        <w:t>Veterinary</w:t>
      </w:r>
      <w:r>
        <w:rPr>
          <w:rFonts w:ascii="Arial"/>
          <w:b/>
          <w:color w:val="333666"/>
          <w:spacing w:val="-54"/>
          <w:w w:val="95"/>
          <w:sz w:val="32"/>
        </w:rPr>
        <w:t> </w:t>
      </w:r>
      <w:r>
        <w:rPr>
          <w:rFonts w:ascii="Arial"/>
          <w:b/>
          <w:color w:val="333666"/>
          <w:w w:val="95"/>
          <w:sz w:val="32"/>
        </w:rPr>
        <w:t>Research</w:t>
      </w:r>
      <w:r>
        <w:rPr>
          <w:rFonts w:ascii="Arial"/>
          <w:b/>
          <w:color w:val="333666"/>
          <w:spacing w:val="-54"/>
          <w:w w:val="95"/>
          <w:sz w:val="32"/>
        </w:rPr>
        <w:t> </w:t>
      </w:r>
      <w:r>
        <w:rPr>
          <w:rFonts w:ascii="Arial"/>
          <w:b/>
          <w:color w:val="333666"/>
          <w:w w:val="95"/>
          <w:sz w:val="32"/>
        </w:rPr>
        <w:t>Communications</w:t>
      </w:r>
    </w:p>
    <w:p>
      <w:pPr>
        <w:spacing w:line="300" w:lineRule="exact" w:before="49"/>
        <w:ind w:left="1349" w:right="1349" w:firstLine="0"/>
        <w:jc w:val="center"/>
        <w:rPr>
          <w:rFonts w:ascii="Arial"/>
          <w:b/>
          <w:sz w:val="28"/>
        </w:rPr>
      </w:pPr>
      <w:r>
        <w:rPr>
          <w:rFonts w:ascii="Arial"/>
          <w:b/>
          <w:color w:val="333666"/>
          <w:w w:val="95"/>
          <w:sz w:val="28"/>
        </w:rPr>
        <w:t>Obesity-hypertension and its relation to other diseases in dogs</w:t>
      </w:r>
    </w:p>
    <w:p>
      <w:pPr>
        <w:pStyle w:val="BodyText"/>
        <w:spacing w:line="254" w:lineRule="exact"/>
        <w:ind w:left="1349" w:right="1349"/>
        <w:jc w:val="center"/>
        <w:rPr>
          <w:rFonts w:ascii="Arial"/>
        </w:rPr>
      </w:pPr>
      <w:r>
        <w:rPr>
          <w:rFonts w:ascii="Arial"/>
          <w:color w:val="333666"/>
        </w:rPr>
        <w:t>--Manuscript Draft--</w:t>
      </w:r>
    </w:p>
    <w:p>
      <w:pPr>
        <w:pStyle w:val="BodyText"/>
        <w:rPr>
          <w:rFonts w:ascii="Arial"/>
          <w:sz w:val="16"/>
        </w:rPr>
      </w:pPr>
    </w:p>
    <w:tbl>
      <w:tblPr>
        <w:tblW w:w="0" w:type="auto"/>
        <w:jc w:val="left"/>
        <w:tblInd w:w="116" w:type="dxa"/>
        <w:tblBorders>
          <w:top w:val="single" w:sz="4" w:space="0" w:color="C8C8C8"/>
          <w:left w:val="single" w:sz="4" w:space="0" w:color="C8C8C8"/>
          <w:bottom w:val="single" w:sz="4" w:space="0" w:color="C8C8C8"/>
          <w:right w:val="single" w:sz="4" w:space="0" w:color="C8C8C8"/>
          <w:insideH w:val="single" w:sz="4" w:space="0" w:color="C8C8C8"/>
          <w:insideV w:val="single" w:sz="4" w:space="0" w:color="C8C8C8"/>
        </w:tblBorders>
        <w:tblLayout w:type="fixed"/>
        <w:tblCellMar>
          <w:top w:w="0" w:type="dxa"/>
          <w:left w:w="0" w:type="dxa"/>
          <w:bottom w:w="0" w:type="dxa"/>
          <w:right w:w="0" w:type="dxa"/>
        </w:tblCellMar>
        <w:tblLook w:val="01E0"/>
      </w:tblPr>
      <w:tblGrid>
        <w:gridCol w:w="3457"/>
        <w:gridCol w:w="7019"/>
      </w:tblGrid>
      <w:tr>
        <w:trPr>
          <w:trHeight w:val="360" w:hRule="exact"/>
        </w:trPr>
        <w:tc>
          <w:tcPr>
            <w:tcW w:w="3457" w:type="dxa"/>
            <w:shd w:val="clear" w:color="auto" w:fill="F0F0F0"/>
          </w:tcPr>
          <w:p>
            <w:pPr>
              <w:pStyle w:val="TableParagraph"/>
              <w:spacing w:before="86"/>
              <w:ind w:left="35"/>
              <w:rPr>
                <w:rFonts w:ascii="Arial"/>
                <w:b/>
                <w:sz w:val="18"/>
              </w:rPr>
            </w:pPr>
            <w:r>
              <w:rPr>
                <w:rFonts w:ascii="Arial"/>
                <w:b/>
                <w:color w:val="333666"/>
                <w:w w:val="90"/>
                <w:sz w:val="18"/>
              </w:rPr>
              <w:t>Manuscript Number:</w:t>
            </w:r>
          </w:p>
        </w:tc>
        <w:tc>
          <w:tcPr>
            <w:tcW w:w="7019" w:type="dxa"/>
            <w:shd w:val="clear" w:color="auto" w:fill="F0F0F0"/>
          </w:tcPr>
          <w:p>
            <w:pPr/>
          </w:p>
        </w:tc>
      </w:tr>
      <w:tr>
        <w:trPr>
          <w:trHeight w:val="360" w:hRule="exact"/>
        </w:trPr>
        <w:tc>
          <w:tcPr>
            <w:tcW w:w="3457" w:type="dxa"/>
          </w:tcPr>
          <w:p>
            <w:pPr>
              <w:pStyle w:val="TableParagraph"/>
              <w:spacing w:before="86"/>
              <w:ind w:left="35"/>
              <w:rPr>
                <w:rFonts w:ascii="Arial"/>
                <w:b/>
                <w:sz w:val="18"/>
              </w:rPr>
            </w:pPr>
            <w:r>
              <w:rPr>
                <w:rFonts w:ascii="Arial"/>
                <w:b/>
                <w:color w:val="333666"/>
                <w:w w:val="90"/>
                <w:sz w:val="18"/>
              </w:rPr>
              <w:t>Full Title:</w:t>
            </w:r>
          </w:p>
        </w:tc>
        <w:tc>
          <w:tcPr>
            <w:tcW w:w="7019" w:type="dxa"/>
          </w:tcPr>
          <w:p>
            <w:pPr>
              <w:pStyle w:val="TableParagraph"/>
              <w:spacing w:before="86"/>
              <w:ind w:left="35" w:right="60"/>
              <w:rPr>
                <w:rFonts w:ascii="Arial"/>
                <w:sz w:val="18"/>
              </w:rPr>
            </w:pPr>
            <w:r>
              <w:rPr>
                <w:rFonts w:ascii="Arial"/>
                <w:color w:val="333666"/>
                <w:sz w:val="18"/>
              </w:rPr>
              <w:t>Obesity-hypertension and its relation to other diseases in dogs</w:t>
            </w:r>
          </w:p>
        </w:tc>
      </w:tr>
      <w:tr>
        <w:trPr>
          <w:trHeight w:val="360" w:hRule="exact"/>
        </w:trPr>
        <w:tc>
          <w:tcPr>
            <w:tcW w:w="3457" w:type="dxa"/>
            <w:shd w:val="clear" w:color="auto" w:fill="F0F0F0"/>
          </w:tcPr>
          <w:p>
            <w:pPr>
              <w:pStyle w:val="TableParagraph"/>
              <w:spacing w:before="86"/>
              <w:ind w:left="35"/>
              <w:rPr>
                <w:rFonts w:ascii="Arial"/>
                <w:b/>
                <w:sz w:val="18"/>
              </w:rPr>
            </w:pPr>
            <w:r>
              <w:rPr>
                <w:rFonts w:ascii="Arial"/>
                <w:b/>
                <w:color w:val="333666"/>
                <w:w w:val="90"/>
                <w:sz w:val="18"/>
              </w:rPr>
              <w:t>Rrticle Type:</w:t>
            </w:r>
          </w:p>
        </w:tc>
        <w:tc>
          <w:tcPr>
            <w:tcW w:w="7019" w:type="dxa"/>
            <w:shd w:val="clear" w:color="auto" w:fill="F0F0F0"/>
          </w:tcPr>
          <w:p>
            <w:pPr>
              <w:pStyle w:val="TableParagraph"/>
              <w:spacing w:before="86"/>
              <w:ind w:left="35" w:right="60"/>
              <w:rPr>
                <w:rFonts w:ascii="Arial"/>
                <w:sz w:val="18"/>
              </w:rPr>
            </w:pPr>
            <w:r>
              <w:rPr>
                <w:rFonts w:ascii="Arial"/>
                <w:color w:val="333666"/>
                <w:sz w:val="18"/>
              </w:rPr>
              <w:t>Original Rrticle</w:t>
            </w:r>
          </w:p>
        </w:tc>
      </w:tr>
      <w:tr>
        <w:trPr>
          <w:trHeight w:val="360" w:hRule="exact"/>
        </w:trPr>
        <w:tc>
          <w:tcPr>
            <w:tcW w:w="3457" w:type="dxa"/>
          </w:tcPr>
          <w:p>
            <w:pPr>
              <w:pStyle w:val="TableParagraph"/>
              <w:spacing w:before="86"/>
              <w:ind w:left="35"/>
              <w:rPr>
                <w:rFonts w:ascii="Arial"/>
                <w:b/>
                <w:sz w:val="18"/>
              </w:rPr>
            </w:pPr>
            <w:r>
              <w:rPr>
                <w:rFonts w:ascii="Arial"/>
                <w:b/>
                <w:color w:val="333666"/>
                <w:sz w:val="18"/>
              </w:rPr>
              <w:t>Keywords:</w:t>
            </w:r>
          </w:p>
        </w:tc>
        <w:tc>
          <w:tcPr>
            <w:tcW w:w="7019" w:type="dxa"/>
          </w:tcPr>
          <w:p>
            <w:pPr>
              <w:pStyle w:val="TableParagraph"/>
              <w:spacing w:before="86"/>
              <w:ind w:left="35" w:right="60"/>
              <w:rPr>
                <w:rFonts w:ascii="Arial"/>
                <w:sz w:val="18"/>
              </w:rPr>
            </w:pPr>
            <w:r>
              <w:rPr>
                <w:rFonts w:ascii="Arial"/>
                <w:color w:val="333666"/>
                <w:sz w:val="18"/>
              </w:rPr>
              <w:t>obesity;  blood pressure;  hypertension;  comorbidities; dogs</w:t>
            </w:r>
          </w:p>
        </w:tc>
      </w:tr>
      <w:tr>
        <w:trPr>
          <w:trHeight w:val="800" w:hRule="exact"/>
        </w:trPr>
        <w:tc>
          <w:tcPr>
            <w:tcW w:w="3457" w:type="dxa"/>
            <w:shd w:val="clear" w:color="auto" w:fill="F0F0F0"/>
          </w:tcPr>
          <w:p>
            <w:pPr>
              <w:pStyle w:val="TableParagraph"/>
              <w:spacing w:before="86"/>
              <w:ind w:left="35"/>
              <w:rPr>
                <w:rFonts w:ascii="Arial"/>
                <w:b/>
                <w:sz w:val="18"/>
              </w:rPr>
            </w:pPr>
            <w:r>
              <w:rPr>
                <w:rFonts w:ascii="Arial"/>
                <w:b/>
                <w:color w:val="333666"/>
                <w:w w:val="90"/>
                <w:sz w:val="18"/>
              </w:rPr>
              <w:t>Corresponding Ruthor:</w:t>
            </w:r>
          </w:p>
        </w:tc>
        <w:tc>
          <w:tcPr>
            <w:tcW w:w="7019" w:type="dxa"/>
            <w:shd w:val="clear" w:color="auto" w:fill="F0F0F0"/>
          </w:tcPr>
          <w:p>
            <w:pPr>
              <w:pStyle w:val="TableParagraph"/>
              <w:spacing w:before="86"/>
              <w:ind w:left="35" w:right="60"/>
              <w:rPr>
                <w:rFonts w:ascii="Arial"/>
                <w:sz w:val="18"/>
              </w:rPr>
            </w:pPr>
            <w:r>
              <w:rPr>
                <w:rFonts w:ascii="Arial"/>
                <w:color w:val="333666"/>
                <w:sz w:val="18"/>
              </w:rPr>
              <w:t>Javier Del-Rngel-Caraza, Ph.D.</w:t>
            </w:r>
          </w:p>
          <w:p>
            <w:pPr>
              <w:pStyle w:val="TableParagraph"/>
              <w:spacing w:line="254" w:lineRule="auto" w:before="13"/>
              <w:ind w:left="35" w:right="2801"/>
              <w:rPr>
                <w:rFonts w:ascii="Arial" w:hAnsi="Arial"/>
                <w:sz w:val="18"/>
              </w:rPr>
            </w:pPr>
            <w:r>
              <w:rPr>
                <w:rFonts w:ascii="Arial" w:hAnsi="Arial"/>
                <w:color w:val="333666"/>
                <w:sz w:val="18"/>
              </w:rPr>
              <w:t>Universidad Rutónoma del Estado de México Toluca, Mexico MEZICO</w:t>
            </w:r>
          </w:p>
        </w:tc>
      </w:tr>
      <w:tr>
        <w:trPr>
          <w:trHeight w:val="580" w:hRule="exact"/>
        </w:trPr>
        <w:tc>
          <w:tcPr>
            <w:tcW w:w="3457" w:type="dxa"/>
          </w:tcPr>
          <w:p>
            <w:pPr>
              <w:pStyle w:val="TableParagraph"/>
              <w:spacing w:line="254" w:lineRule="auto" w:before="86"/>
              <w:ind w:left="35"/>
              <w:rPr>
                <w:rFonts w:ascii="Arial"/>
                <w:b/>
                <w:sz w:val="18"/>
              </w:rPr>
            </w:pPr>
            <w:r>
              <w:rPr>
                <w:rFonts w:ascii="Arial"/>
                <w:b/>
                <w:color w:val="333666"/>
                <w:w w:val="90"/>
                <w:sz w:val="18"/>
              </w:rPr>
              <w:t>Corresponding Ruthor Secondary </w:t>
            </w:r>
            <w:r>
              <w:rPr>
                <w:rFonts w:ascii="Arial"/>
                <w:b/>
                <w:color w:val="333666"/>
                <w:sz w:val="18"/>
              </w:rPr>
              <w:t>Information:</w:t>
            </w:r>
          </w:p>
        </w:tc>
        <w:tc>
          <w:tcPr>
            <w:tcW w:w="7019" w:type="dxa"/>
          </w:tcPr>
          <w:p>
            <w:pPr/>
          </w:p>
        </w:tc>
      </w:tr>
      <w:tr>
        <w:trPr>
          <w:trHeight w:val="360" w:hRule="exact"/>
        </w:trPr>
        <w:tc>
          <w:tcPr>
            <w:tcW w:w="3457" w:type="dxa"/>
            <w:shd w:val="clear" w:color="auto" w:fill="F0F0F0"/>
          </w:tcPr>
          <w:p>
            <w:pPr>
              <w:pStyle w:val="TableParagraph"/>
              <w:spacing w:before="86"/>
              <w:ind w:left="35"/>
              <w:rPr>
                <w:rFonts w:ascii="Arial"/>
                <w:b/>
                <w:sz w:val="18"/>
              </w:rPr>
            </w:pPr>
            <w:r>
              <w:rPr>
                <w:rFonts w:ascii="Arial"/>
                <w:b/>
                <w:color w:val="333666"/>
                <w:w w:val="90"/>
                <w:sz w:val="18"/>
              </w:rPr>
              <w:t>Corresponding Ruthor's Institution:</w:t>
            </w:r>
          </w:p>
        </w:tc>
        <w:tc>
          <w:tcPr>
            <w:tcW w:w="7019" w:type="dxa"/>
            <w:shd w:val="clear" w:color="auto" w:fill="F0F0F0"/>
          </w:tcPr>
          <w:p>
            <w:pPr>
              <w:pStyle w:val="TableParagraph"/>
              <w:spacing w:before="86"/>
              <w:ind w:left="35" w:right="60"/>
              <w:rPr>
                <w:rFonts w:ascii="Arial" w:hAnsi="Arial"/>
                <w:sz w:val="18"/>
              </w:rPr>
            </w:pPr>
            <w:r>
              <w:rPr>
                <w:rFonts w:ascii="Arial" w:hAnsi="Arial"/>
                <w:color w:val="333666"/>
                <w:sz w:val="18"/>
              </w:rPr>
              <w:t>Universidad Rutónoma del Estado de México</w:t>
            </w:r>
          </w:p>
        </w:tc>
      </w:tr>
      <w:tr>
        <w:trPr>
          <w:trHeight w:val="580" w:hRule="exact"/>
        </w:trPr>
        <w:tc>
          <w:tcPr>
            <w:tcW w:w="3457" w:type="dxa"/>
          </w:tcPr>
          <w:p>
            <w:pPr>
              <w:pStyle w:val="TableParagraph"/>
              <w:spacing w:line="254" w:lineRule="auto" w:before="86"/>
              <w:ind w:left="35"/>
              <w:rPr>
                <w:rFonts w:ascii="Arial"/>
                <w:b/>
                <w:sz w:val="18"/>
              </w:rPr>
            </w:pPr>
            <w:r>
              <w:rPr>
                <w:rFonts w:ascii="Arial"/>
                <w:b/>
                <w:color w:val="333666"/>
                <w:w w:val="90"/>
                <w:sz w:val="18"/>
              </w:rPr>
              <w:t>Corresponding Ruthor's Secondary </w:t>
            </w:r>
            <w:r>
              <w:rPr>
                <w:rFonts w:ascii="Arial"/>
                <w:b/>
                <w:color w:val="333666"/>
                <w:sz w:val="18"/>
              </w:rPr>
              <w:t>Institution:</w:t>
            </w:r>
          </w:p>
        </w:tc>
        <w:tc>
          <w:tcPr>
            <w:tcW w:w="7019" w:type="dxa"/>
          </w:tcPr>
          <w:p>
            <w:pPr/>
          </w:p>
        </w:tc>
      </w:tr>
      <w:tr>
        <w:trPr>
          <w:trHeight w:val="360" w:hRule="exact"/>
        </w:trPr>
        <w:tc>
          <w:tcPr>
            <w:tcW w:w="3457" w:type="dxa"/>
            <w:shd w:val="clear" w:color="auto" w:fill="F0F0F0"/>
          </w:tcPr>
          <w:p>
            <w:pPr>
              <w:pStyle w:val="TableParagraph"/>
              <w:spacing w:before="86"/>
              <w:ind w:left="35"/>
              <w:rPr>
                <w:rFonts w:ascii="Arial"/>
                <w:b/>
                <w:sz w:val="18"/>
              </w:rPr>
            </w:pPr>
            <w:r>
              <w:rPr>
                <w:rFonts w:ascii="Arial"/>
                <w:b/>
                <w:color w:val="333666"/>
                <w:w w:val="90"/>
                <w:sz w:val="18"/>
              </w:rPr>
              <w:t>First Ruthor:</w:t>
            </w:r>
          </w:p>
        </w:tc>
        <w:tc>
          <w:tcPr>
            <w:tcW w:w="7019" w:type="dxa"/>
            <w:shd w:val="clear" w:color="auto" w:fill="F0F0F0"/>
          </w:tcPr>
          <w:p>
            <w:pPr>
              <w:pStyle w:val="TableParagraph"/>
              <w:spacing w:before="86"/>
              <w:ind w:left="35" w:right="60"/>
              <w:rPr>
                <w:rFonts w:ascii="Arial" w:hAnsi="Arial"/>
                <w:sz w:val="18"/>
              </w:rPr>
            </w:pPr>
            <w:r>
              <w:rPr>
                <w:rFonts w:ascii="Arial" w:hAnsi="Arial"/>
                <w:color w:val="333666"/>
                <w:sz w:val="18"/>
              </w:rPr>
              <w:t>Rlicia Pamela Pérez-Sánchez, MVZ</w:t>
            </w:r>
          </w:p>
        </w:tc>
      </w:tr>
      <w:tr>
        <w:trPr>
          <w:trHeight w:val="360" w:hRule="exact"/>
        </w:trPr>
        <w:tc>
          <w:tcPr>
            <w:tcW w:w="3457" w:type="dxa"/>
          </w:tcPr>
          <w:p>
            <w:pPr>
              <w:pStyle w:val="TableParagraph"/>
              <w:spacing w:before="86"/>
              <w:ind w:left="35"/>
              <w:rPr>
                <w:rFonts w:ascii="Arial"/>
                <w:b/>
                <w:sz w:val="18"/>
              </w:rPr>
            </w:pPr>
            <w:r>
              <w:rPr>
                <w:rFonts w:ascii="Arial"/>
                <w:b/>
                <w:color w:val="333666"/>
                <w:w w:val="90"/>
                <w:sz w:val="18"/>
              </w:rPr>
              <w:t>First Ruthor Secondary Information:</w:t>
            </w:r>
          </w:p>
        </w:tc>
        <w:tc>
          <w:tcPr>
            <w:tcW w:w="7019" w:type="dxa"/>
          </w:tcPr>
          <w:p>
            <w:pPr/>
          </w:p>
        </w:tc>
      </w:tr>
      <w:tr>
        <w:trPr>
          <w:trHeight w:val="360" w:hRule="exact"/>
        </w:trPr>
        <w:tc>
          <w:tcPr>
            <w:tcW w:w="3457" w:type="dxa"/>
            <w:vMerge w:val="restart"/>
            <w:shd w:val="clear" w:color="auto" w:fill="F0F0F0"/>
          </w:tcPr>
          <w:p>
            <w:pPr>
              <w:pStyle w:val="TableParagraph"/>
              <w:spacing w:before="86"/>
              <w:ind w:left="35"/>
              <w:rPr>
                <w:rFonts w:ascii="Arial"/>
                <w:b/>
                <w:sz w:val="18"/>
              </w:rPr>
            </w:pPr>
            <w:r>
              <w:rPr>
                <w:rFonts w:ascii="Arial"/>
                <w:b/>
                <w:color w:val="333666"/>
                <w:w w:val="95"/>
                <w:sz w:val="18"/>
              </w:rPr>
              <w:t>Order of Ruthors:</w:t>
            </w:r>
          </w:p>
        </w:tc>
        <w:tc>
          <w:tcPr>
            <w:tcW w:w="7019" w:type="dxa"/>
            <w:shd w:val="clear" w:color="auto" w:fill="F0F0F0"/>
          </w:tcPr>
          <w:p>
            <w:pPr>
              <w:pStyle w:val="TableParagraph"/>
              <w:spacing w:before="86"/>
              <w:ind w:left="35" w:right="60"/>
              <w:rPr>
                <w:rFonts w:ascii="Arial" w:hAnsi="Arial"/>
                <w:sz w:val="18"/>
              </w:rPr>
            </w:pPr>
            <w:r>
              <w:rPr>
                <w:rFonts w:ascii="Arial" w:hAnsi="Arial"/>
                <w:color w:val="333666"/>
                <w:sz w:val="18"/>
              </w:rPr>
              <w:t>Rlicia Pamela Pérez-Sánchez, MVZ</w:t>
            </w:r>
          </w:p>
        </w:tc>
      </w:tr>
      <w:tr>
        <w:trPr>
          <w:trHeight w:val="360" w:hRule="exact"/>
        </w:trPr>
        <w:tc>
          <w:tcPr>
            <w:tcW w:w="3457" w:type="dxa"/>
            <w:vMerge/>
            <w:shd w:val="clear" w:color="auto" w:fill="F0F0F0"/>
          </w:tcPr>
          <w:p>
            <w:pPr/>
          </w:p>
        </w:tc>
        <w:tc>
          <w:tcPr>
            <w:tcW w:w="7019" w:type="dxa"/>
            <w:shd w:val="clear" w:color="auto" w:fill="F0F0F0"/>
          </w:tcPr>
          <w:p>
            <w:pPr>
              <w:pStyle w:val="TableParagraph"/>
              <w:spacing w:before="86"/>
              <w:ind w:left="35" w:right="60"/>
              <w:rPr>
                <w:rFonts w:ascii="Arial"/>
                <w:sz w:val="18"/>
              </w:rPr>
            </w:pPr>
            <w:r>
              <w:rPr>
                <w:rFonts w:ascii="Arial"/>
                <w:color w:val="333666"/>
                <w:sz w:val="18"/>
              </w:rPr>
              <w:t>Javier Del-Rngel-Caraza, Ph.D.</w:t>
            </w:r>
          </w:p>
        </w:tc>
      </w:tr>
      <w:tr>
        <w:trPr>
          <w:trHeight w:val="360" w:hRule="exact"/>
        </w:trPr>
        <w:tc>
          <w:tcPr>
            <w:tcW w:w="3457" w:type="dxa"/>
            <w:vMerge/>
            <w:shd w:val="clear" w:color="auto" w:fill="F0F0F0"/>
          </w:tcPr>
          <w:p>
            <w:pPr/>
          </w:p>
        </w:tc>
        <w:tc>
          <w:tcPr>
            <w:tcW w:w="7019" w:type="dxa"/>
            <w:shd w:val="clear" w:color="auto" w:fill="F0F0F0"/>
          </w:tcPr>
          <w:p>
            <w:pPr>
              <w:pStyle w:val="TableParagraph"/>
              <w:spacing w:before="86"/>
              <w:ind w:left="35" w:right="60"/>
              <w:rPr>
                <w:rFonts w:ascii="Arial" w:hAnsi="Arial"/>
                <w:sz w:val="18"/>
              </w:rPr>
            </w:pPr>
            <w:r>
              <w:rPr>
                <w:rFonts w:ascii="Arial" w:hAnsi="Arial"/>
                <w:color w:val="333666"/>
                <w:sz w:val="18"/>
              </w:rPr>
              <w:t>Israel Rlejandro Quijano-Hernández, Ph.D.</w:t>
            </w:r>
          </w:p>
        </w:tc>
      </w:tr>
      <w:tr>
        <w:trPr>
          <w:trHeight w:val="360" w:hRule="exact"/>
        </w:trPr>
        <w:tc>
          <w:tcPr>
            <w:tcW w:w="3457" w:type="dxa"/>
            <w:vMerge/>
            <w:shd w:val="clear" w:color="auto" w:fill="F0F0F0"/>
          </w:tcPr>
          <w:p>
            <w:pPr/>
          </w:p>
        </w:tc>
        <w:tc>
          <w:tcPr>
            <w:tcW w:w="7019" w:type="dxa"/>
            <w:shd w:val="clear" w:color="auto" w:fill="F0F0F0"/>
          </w:tcPr>
          <w:p>
            <w:pPr>
              <w:pStyle w:val="TableParagraph"/>
              <w:spacing w:before="86"/>
              <w:ind w:left="35" w:right="60"/>
              <w:rPr>
                <w:rFonts w:ascii="Arial"/>
                <w:sz w:val="18"/>
              </w:rPr>
            </w:pPr>
            <w:r>
              <w:rPr>
                <w:rFonts w:ascii="Arial"/>
                <w:color w:val="333666"/>
                <w:sz w:val="18"/>
              </w:rPr>
              <w:t>Marco Rntonio Barbosa-Mireles, MSc</w:t>
            </w:r>
          </w:p>
        </w:tc>
      </w:tr>
      <w:tr>
        <w:trPr>
          <w:trHeight w:val="360" w:hRule="exact"/>
        </w:trPr>
        <w:tc>
          <w:tcPr>
            <w:tcW w:w="3457" w:type="dxa"/>
          </w:tcPr>
          <w:p>
            <w:pPr>
              <w:pStyle w:val="TableParagraph"/>
              <w:spacing w:before="86"/>
              <w:ind w:left="35"/>
              <w:rPr>
                <w:rFonts w:ascii="Arial"/>
                <w:b/>
                <w:sz w:val="18"/>
              </w:rPr>
            </w:pPr>
            <w:r>
              <w:rPr>
                <w:rFonts w:ascii="Arial"/>
                <w:b/>
                <w:color w:val="333666"/>
                <w:w w:val="95"/>
                <w:sz w:val="18"/>
              </w:rPr>
              <w:t>Order of Ruthors Secondary Information:</w:t>
            </w:r>
          </w:p>
        </w:tc>
        <w:tc>
          <w:tcPr>
            <w:tcW w:w="7019" w:type="dxa"/>
          </w:tcPr>
          <w:p>
            <w:pPr/>
          </w:p>
        </w:tc>
      </w:tr>
      <w:tr>
        <w:trPr>
          <w:trHeight w:val="3000" w:hRule="exact"/>
        </w:trPr>
        <w:tc>
          <w:tcPr>
            <w:tcW w:w="3457" w:type="dxa"/>
            <w:shd w:val="clear" w:color="auto" w:fill="F0F0F0"/>
          </w:tcPr>
          <w:p>
            <w:pPr>
              <w:pStyle w:val="TableParagraph"/>
              <w:spacing w:before="86"/>
              <w:ind w:left="35"/>
              <w:rPr>
                <w:rFonts w:ascii="Arial"/>
                <w:b/>
                <w:sz w:val="18"/>
              </w:rPr>
            </w:pPr>
            <w:r>
              <w:rPr>
                <w:rFonts w:ascii="Arial"/>
                <w:b/>
                <w:color w:val="333666"/>
                <w:sz w:val="18"/>
              </w:rPr>
              <w:t>Rbstract:</w:t>
            </w:r>
          </w:p>
        </w:tc>
        <w:tc>
          <w:tcPr>
            <w:tcW w:w="7019" w:type="dxa"/>
            <w:shd w:val="clear" w:color="auto" w:fill="F0F0F0"/>
          </w:tcPr>
          <w:p>
            <w:pPr>
              <w:pStyle w:val="TableParagraph"/>
              <w:spacing w:line="254" w:lineRule="auto" w:before="86"/>
              <w:ind w:left="35" w:right="60"/>
              <w:rPr>
                <w:rFonts w:ascii="Arial"/>
                <w:sz w:val="18"/>
              </w:rPr>
            </w:pPr>
            <w:r>
              <w:rPr>
                <w:rFonts w:ascii="Arial"/>
                <w:color w:val="333666"/>
                <w:sz w:val="18"/>
              </w:rPr>
              <w:t>Obesity is a chronic disease in which adipose tissue accumulates in such a way that it affects the health of the patient and is associated with a myriad of alterations such as systemic hypertension (HTN). The mechanisms by which obesity causes HTN are complex and involve several organic mechanisms. The objective of this study was to determine the correlation obesity to HTN in dogs in accordance with recent international protocols (systolic blood pressure &gt;160 mmHg) relating to age, genre, gonadal status, breed and other diseases commonly associated with HTN. R total of 244 dogs were studied, 105 healthy non-obese controls and 139 in the obese group. For both groups, healthy and a variety diseased dogs were observed; the correlations between pathologies and obesity were studied, paying special attention to diseases whose pathophysiologies could lead to HTN. We conclude that obesity is not a risk factor for dogs to develop HTN, and that HTN present in these patients was related to comorbidities such as chronic kidney disease, cardiopathies and endocrinopathies.</w:t>
            </w:r>
          </w:p>
        </w:tc>
      </w:tr>
    </w:tbl>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9"/>
        </w:rPr>
      </w:pPr>
    </w:p>
    <w:p>
      <w:pPr>
        <w:spacing w:before="72"/>
        <w:ind w:left="1705" w:right="0" w:firstLine="0"/>
        <w:jc w:val="left"/>
        <w:rPr>
          <w:rFonts w:ascii="Verdana" w:hAnsi="Verdana"/>
          <w:i/>
          <w:sz w:val="16"/>
        </w:rPr>
      </w:pPr>
      <w:r>
        <w:rPr>
          <w:rFonts w:ascii="Verdana" w:hAnsi="Verdana"/>
          <w:i/>
          <w:color w:val="646464"/>
          <w:sz w:val="16"/>
        </w:rPr>
        <w:t>Powered by Editorial Manager® and ProduXion Manager® from Aries Systems Corporation</w:t>
      </w:r>
    </w:p>
    <w:p>
      <w:pPr>
        <w:spacing w:after="0"/>
        <w:jc w:val="left"/>
        <w:rPr>
          <w:rFonts w:ascii="Verdana" w:hAnsi="Verdana"/>
          <w:sz w:val="16"/>
        </w:rPr>
        <w:sectPr>
          <w:headerReference w:type="default" r:id="rId111"/>
          <w:footerReference w:type="default" r:id="rId112"/>
          <w:pgSz w:w="12240" w:h="15840"/>
          <w:pgMar w:header="0" w:footer="0" w:top="700" w:bottom="0" w:left="800" w:right="720"/>
        </w:sectPr>
      </w:pPr>
    </w:p>
    <w:p>
      <w:pPr>
        <w:spacing w:line="215" w:lineRule="exact" w:before="52"/>
        <w:ind w:left="104" w:right="0" w:firstLine="0"/>
        <w:jc w:val="left"/>
        <w:rPr>
          <w:rFonts w:ascii="Arial"/>
          <w:sz w:val="20"/>
        </w:rPr>
      </w:pPr>
      <w:r>
        <w:rPr>
          <w:rFonts w:ascii="Arial"/>
          <w:color w:val="0000FF"/>
          <w:sz w:val="20"/>
        </w:rPr>
        <w:t>lick here to download Manuscript: Obesity-Hypertension dogs VRC.doc</w:t>
      </w:r>
    </w:p>
    <w:p>
      <w:pPr>
        <w:spacing w:line="215" w:lineRule="exact" w:before="0"/>
        <w:ind w:left="104" w:right="0" w:firstLine="0"/>
        <w:jc w:val="left"/>
        <w:rPr>
          <w:rFonts w:ascii="Arial"/>
          <w:sz w:val="20"/>
        </w:rPr>
      </w:pPr>
      <w:r>
        <w:rPr>
          <w:rFonts w:ascii="Arial"/>
          <w:color w:val="0000FF"/>
          <w:sz w:val="20"/>
        </w:rPr>
        <w:t>lick here to view linked References</w:t>
      </w:r>
    </w:p>
    <w:p>
      <w:pPr>
        <w:spacing w:before="1"/>
        <w:ind w:left="339" w:right="0" w:firstLine="0"/>
        <w:jc w:val="left"/>
        <w:rPr>
          <w:rFonts w:ascii="Courier New"/>
          <w:sz w:val="20"/>
        </w:rPr>
      </w:pPr>
      <w:r>
        <w:rPr>
          <w:rFonts w:ascii="Courier New"/>
          <w:w w:val="100"/>
          <w:sz w:val="20"/>
        </w:rPr>
        <w:t>1</w:t>
      </w:r>
    </w:p>
    <w:p>
      <w:pPr>
        <w:spacing w:before="0"/>
        <w:ind w:left="339" w:right="0" w:firstLine="0"/>
        <w:jc w:val="left"/>
        <w:rPr>
          <w:rFonts w:ascii="Courier New"/>
          <w:sz w:val="20"/>
        </w:rPr>
      </w:pPr>
      <w:r>
        <w:rPr>
          <w:rFonts w:ascii="Courier New"/>
          <w:w w:val="100"/>
          <w:sz w:val="20"/>
        </w:rPr>
        <w:t>2</w:t>
      </w:r>
    </w:p>
    <w:p>
      <w:pPr>
        <w:spacing w:before="0"/>
        <w:ind w:left="339" w:right="0" w:firstLine="0"/>
        <w:jc w:val="left"/>
        <w:rPr>
          <w:rFonts w:ascii="Courier New"/>
          <w:sz w:val="20"/>
        </w:rPr>
      </w:pPr>
      <w:r>
        <w:rPr>
          <w:rFonts w:ascii="Courier New"/>
          <w:w w:val="100"/>
          <w:sz w:val="20"/>
        </w:rPr>
        <w:t>3</w:t>
      </w:r>
    </w:p>
    <w:p>
      <w:pPr>
        <w:pStyle w:val="Heading2"/>
        <w:tabs>
          <w:tab w:pos="1300" w:val="left" w:leader="none"/>
        </w:tabs>
        <w:spacing w:line="266" w:lineRule="exact" w:before="2"/>
        <w:ind w:left="339"/>
        <w:jc w:val="left"/>
      </w:pPr>
      <w:r>
        <w:rPr>
          <w:rFonts w:ascii="Courier New"/>
          <w:b w:val="0"/>
          <w:position w:val="9"/>
          <w:sz w:val="20"/>
        </w:rPr>
        <w:t>4</w:t>
        <w:tab/>
      </w:r>
      <w:r>
        <w:rPr/>
        <w:t>Obesity-hypertension and its relation to other diseases in</w:t>
      </w:r>
      <w:r>
        <w:rPr>
          <w:spacing w:val="-14"/>
        </w:rPr>
        <w:t> </w:t>
      </w:r>
      <w:r>
        <w:rPr/>
        <w:t>dogs</w:t>
      </w:r>
    </w:p>
    <w:p>
      <w:pPr>
        <w:spacing w:line="184" w:lineRule="exact" w:before="0"/>
        <w:ind w:left="0" w:right="9977" w:firstLine="0"/>
        <w:jc w:val="center"/>
        <w:rPr>
          <w:rFonts w:ascii="Courier New"/>
          <w:sz w:val="20"/>
        </w:rPr>
      </w:pPr>
      <w:r>
        <w:rPr>
          <w:rFonts w:ascii="Courier New"/>
          <w:w w:val="100"/>
          <w:sz w:val="20"/>
        </w:rPr>
        <w:t>5</w:t>
      </w:r>
    </w:p>
    <w:p>
      <w:pPr>
        <w:spacing w:before="0"/>
        <w:ind w:left="0" w:right="9977" w:firstLine="0"/>
        <w:jc w:val="center"/>
        <w:rPr>
          <w:rFonts w:ascii="Courier New"/>
          <w:sz w:val="20"/>
        </w:rPr>
      </w:pPr>
      <w:r>
        <w:rPr>
          <w:rFonts w:ascii="Courier New"/>
          <w:w w:val="100"/>
          <w:sz w:val="20"/>
        </w:rPr>
        <w:t>6</w:t>
      </w:r>
    </w:p>
    <w:p>
      <w:pPr>
        <w:spacing w:line="202" w:lineRule="exact" w:before="0"/>
        <w:ind w:left="0" w:right="9977" w:firstLine="0"/>
        <w:jc w:val="center"/>
        <w:rPr>
          <w:rFonts w:ascii="Courier New"/>
          <w:sz w:val="20"/>
        </w:rPr>
      </w:pPr>
      <w:r>
        <w:rPr>
          <w:rFonts w:ascii="Courier New"/>
          <w:w w:val="100"/>
          <w:sz w:val="20"/>
        </w:rPr>
        <w:t>7</w:t>
      </w:r>
    </w:p>
    <w:p>
      <w:pPr>
        <w:pStyle w:val="BodyText"/>
        <w:tabs>
          <w:tab w:pos="1300" w:val="left" w:leader="none"/>
        </w:tabs>
        <w:spacing w:line="251" w:lineRule="exact"/>
        <w:ind w:left="339"/>
      </w:pPr>
      <w:r>
        <w:rPr>
          <w:rFonts w:ascii="Courier New" w:hAnsi="Courier New"/>
          <w:position w:val="1"/>
          <w:sz w:val="20"/>
        </w:rPr>
        <w:t>8</w:t>
        <w:tab/>
      </w:r>
      <w:r>
        <w:rPr/>
        <w:t>Alicia Pamela Pérez-Sánchez · Javier Del-Angel-Caraza · Israel Alejandro Quijano-Hernández </w:t>
      </w:r>
      <w:r>
        <w:rPr>
          <w:spacing w:val="6"/>
        </w:rPr>
        <w:t> </w:t>
      </w:r>
      <w:r>
        <w:rPr/>
        <w:t>·</w:t>
      </w:r>
    </w:p>
    <w:p>
      <w:pPr>
        <w:spacing w:line="225" w:lineRule="exact" w:before="0"/>
        <w:ind w:left="0" w:right="9977" w:firstLine="0"/>
        <w:jc w:val="center"/>
        <w:rPr>
          <w:rFonts w:ascii="Courier New"/>
          <w:sz w:val="20"/>
        </w:rPr>
      </w:pPr>
      <w:r>
        <w:rPr>
          <w:rFonts w:ascii="Courier New"/>
          <w:w w:val="100"/>
          <w:sz w:val="20"/>
        </w:rPr>
        <w:t>9</w:t>
      </w:r>
    </w:p>
    <w:p>
      <w:pPr>
        <w:pStyle w:val="BodyText"/>
        <w:tabs>
          <w:tab w:pos="1300" w:val="left" w:leader="none"/>
        </w:tabs>
        <w:spacing w:line="278" w:lineRule="exact"/>
        <w:ind w:left="220"/>
      </w:pPr>
      <w:r>
        <w:rPr>
          <w:rFonts w:ascii="Courier New"/>
          <w:position w:val="11"/>
          <w:sz w:val="20"/>
        </w:rPr>
        <w:t>10</w:t>
        <w:tab/>
      </w:r>
      <w:r>
        <w:rPr/>
        <w:t>Marco Antonio</w:t>
      </w:r>
      <w:r>
        <w:rPr>
          <w:spacing w:val="-14"/>
        </w:rPr>
        <w:t> </w:t>
      </w:r>
      <w:r>
        <w:rPr/>
        <w:t>Barbosa-Mireles</w:t>
      </w:r>
    </w:p>
    <w:p>
      <w:pPr>
        <w:spacing w:line="177" w:lineRule="exact" w:before="0"/>
        <w:ind w:left="220" w:right="0" w:firstLine="0"/>
        <w:jc w:val="left"/>
        <w:rPr>
          <w:rFonts w:ascii="Courier New"/>
          <w:sz w:val="20"/>
        </w:rPr>
      </w:pPr>
      <w:r>
        <w:rPr>
          <w:rFonts w:ascii="Courier New"/>
          <w:sz w:val="20"/>
        </w:rPr>
        <w:t>11</w:t>
      </w:r>
    </w:p>
    <w:p>
      <w:pPr>
        <w:spacing w:before="0"/>
        <w:ind w:left="220" w:right="0" w:firstLine="0"/>
        <w:jc w:val="left"/>
        <w:rPr>
          <w:rFonts w:ascii="Courier New"/>
          <w:sz w:val="20"/>
        </w:rPr>
      </w:pPr>
      <w:r>
        <w:rPr>
          <w:rFonts w:ascii="Courier New"/>
          <w:sz w:val="20"/>
        </w:rPr>
        <w:t>12</w:t>
      </w:r>
    </w:p>
    <w:p>
      <w:pPr>
        <w:spacing w:line="226" w:lineRule="exact" w:before="0"/>
        <w:ind w:left="220" w:right="0" w:firstLine="0"/>
        <w:jc w:val="left"/>
        <w:rPr>
          <w:rFonts w:ascii="Courier New"/>
          <w:sz w:val="20"/>
        </w:rPr>
      </w:pPr>
      <w:r>
        <w:rPr>
          <w:rFonts w:ascii="Courier New"/>
          <w:sz w:val="20"/>
        </w:rPr>
        <w:t>13</w:t>
      </w:r>
    </w:p>
    <w:p>
      <w:pPr>
        <w:spacing w:line="168" w:lineRule="exact" w:before="0"/>
        <w:ind w:left="220" w:right="0" w:firstLine="0"/>
        <w:jc w:val="left"/>
        <w:rPr>
          <w:rFonts w:ascii="Courier New"/>
          <w:sz w:val="20"/>
        </w:rPr>
      </w:pPr>
      <w:r>
        <w:rPr>
          <w:rFonts w:ascii="Courier New"/>
          <w:sz w:val="20"/>
        </w:rPr>
        <w:t>14</w:t>
      </w:r>
    </w:p>
    <w:p>
      <w:pPr>
        <w:pStyle w:val="ListParagraph"/>
        <w:numPr>
          <w:ilvl w:val="0"/>
          <w:numId w:val="7"/>
        </w:numPr>
        <w:tabs>
          <w:tab w:pos="1300" w:val="left" w:leader="none"/>
          <w:tab w:pos="1301" w:val="left" w:leader="none"/>
        </w:tabs>
        <w:spacing w:line="286" w:lineRule="exact" w:before="0" w:after="0"/>
        <w:ind w:left="1300" w:right="0" w:hanging="1080"/>
        <w:jc w:val="left"/>
        <w:rPr>
          <w:sz w:val="24"/>
        </w:rPr>
      </w:pPr>
      <w:r>
        <w:rPr>
          <w:b/>
          <w:sz w:val="24"/>
        </w:rPr>
        <w:t>Abstract </w:t>
      </w:r>
      <w:r>
        <w:rPr>
          <w:sz w:val="24"/>
        </w:rPr>
        <w:t>Obesity is a chronic disease in which adipose tissue accumulates in such a way that   </w:t>
      </w:r>
      <w:r>
        <w:rPr>
          <w:spacing w:val="3"/>
          <w:sz w:val="24"/>
        </w:rPr>
        <w:t> </w:t>
      </w:r>
      <w:r>
        <w:rPr>
          <w:sz w:val="24"/>
        </w:rPr>
        <w:t>it</w:t>
      </w:r>
    </w:p>
    <w:p>
      <w:pPr>
        <w:pStyle w:val="ListParagraph"/>
        <w:numPr>
          <w:ilvl w:val="0"/>
          <w:numId w:val="7"/>
        </w:numPr>
        <w:tabs>
          <w:tab w:pos="1300" w:val="left" w:leader="none"/>
          <w:tab w:pos="1301" w:val="left" w:leader="none"/>
        </w:tabs>
        <w:spacing w:line="287" w:lineRule="exact" w:before="0" w:after="0"/>
        <w:ind w:left="1300" w:right="0" w:hanging="1080"/>
        <w:jc w:val="left"/>
        <w:rPr>
          <w:sz w:val="24"/>
        </w:rPr>
      </w:pPr>
      <w:r>
        <w:rPr>
          <w:sz w:val="24"/>
        </w:rPr>
        <w:t>affects</w:t>
      </w:r>
      <w:r>
        <w:rPr>
          <w:spacing w:val="20"/>
          <w:sz w:val="24"/>
        </w:rPr>
        <w:t> </w:t>
      </w:r>
      <w:r>
        <w:rPr>
          <w:sz w:val="24"/>
        </w:rPr>
        <w:t>the</w:t>
      </w:r>
      <w:r>
        <w:rPr>
          <w:spacing w:val="19"/>
          <w:sz w:val="24"/>
        </w:rPr>
        <w:t> </w:t>
      </w:r>
      <w:r>
        <w:rPr>
          <w:sz w:val="24"/>
        </w:rPr>
        <w:t>health</w:t>
      </w:r>
      <w:r>
        <w:rPr>
          <w:spacing w:val="20"/>
          <w:sz w:val="24"/>
        </w:rPr>
        <w:t> </w:t>
      </w:r>
      <w:r>
        <w:rPr>
          <w:sz w:val="24"/>
        </w:rPr>
        <w:t>of</w:t>
      </w:r>
      <w:r>
        <w:rPr>
          <w:spacing w:val="18"/>
          <w:sz w:val="24"/>
        </w:rPr>
        <w:t> </w:t>
      </w:r>
      <w:r>
        <w:rPr>
          <w:sz w:val="24"/>
        </w:rPr>
        <w:t>the</w:t>
      </w:r>
      <w:r>
        <w:rPr>
          <w:spacing w:val="21"/>
          <w:sz w:val="24"/>
        </w:rPr>
        <w:t> </w:t>
      </w:r>
      <w:r>
        <w:rPr>
          <w:sz w:val="24"/>
        </w:rPr>
        <w:t>patient</w:t>
      </w:r>
      <w:r>
        <w:rPr>
          <w:spacing w:val="20"/>
          <w:sz w:val="24"/>
        </w:rPr>
        <w:t> </w:t>
      </w:r>
      <w:r>
        <w:rPr>
          <w:sz w:val="24"/>
        </w:rPr>
        <w:t>and</w:t>
      </w:r>
      <w:r>
        <w:rPr>
          <w:spacing w:val="19"/>
          <w:sz w:val="24"/>
        </w:rPr>
        <w:t> </w:t>
      </w:r>
      <w:r>
        <w:rPr>
          <w:sz w:val="24"/>
        </w:rPr>
        <w:t>is</w:t>
      </w:r>
      <w:r>
        <w:rPr>
          <w:spacing w:val="19"/>
          <w:sz w:val="24"/>
        </w:rPr>
        <w:t> </w:t>
      </w:r>
      <w:r>
        <w:rPr>
          <w:sz w:val="24"/>
        </w:rPr>
        <w:t>associated</w:t>
      </w:r>
      <w:r>
        <w:rPr>
          <w:spacing w:val="22"/>
          <w:sz w:val="24"/>
        </w:rPr>
        <w:t> </w:t>
      </w:r>
      <w:r>
        <w:rPr>
          <w:sz w:val="24"/>
        </w:rPr>
        <w:t>with</w:t>
      </w:r>
      <w:r>
        <w:rPr>
          <w:spacing w:val="20"/>
          <w:sz w:val="24"/>
        </w:rPr>
        <w:t> </w:t>
      </w:r>
      <w:r>
        <w:rPr>
          <w:sz w:val="24"/>
        </w:rPr>
        <w:t>a</w:t>
      </w:r>
      <w:r>
        <w:rPr>
          <w:spacing w:val="18"/>
          <w:sz w:val="24"/>
        </w:rPr>
        <w:t> </w:t>
      </w:r>
      <w:r>
        <w:rPr>
          <w:sz w:val="24"/>
        </w:rPr>
        <w:t>myriad</w:t>
      </w:r>
      <w:r>
        <w:rPr>
          <w:spacing w:val="20"/>
          <w:sz w:val="24"/>
        </w:rPr>
        <w:t> </w:t>
      </w:r>
      <w:r>
        <w:rPr>
          <w:sz w:val="24"/>
        </w:rPr>
        <w:t>of</w:t>
      </w:r>
      <w:r>
        <w:rPr>
          <w:spacing w:val="21"/>
          <w:sz w:val="24"/>
        </w:rPr>
        <w:t> </w:t>
      </w:r>
      <w:r>
        <w:rPr>
          <w:sz w:val="24"/>
        </w:rPr>
        <w:t>alterations</w:t>
      </w:r>
      <w:r>
        <w:rPr>
          <w:spacing w:val="20"/>
          <w:sz w:val="24"/>
        </w:rPr>
        <w:t> </w:t>
      </w:r>
      <w:r>
        <w:rPr>
          <w:sz w:val="24"/>
        </w:rPr>
        <w:t>such</w:t>
      </w:r>
      <w:r>
        <w:rPr>
          <w:spacing w:val="19"/>
          <w:sz w:val="24"/>
        </w:rPr>
        <w:t> </w:t>
      </w:r>
      <w:r>
        <w:rPr>
          <w:sz w:val="24"/>
        </w:rPr>
        <w:t>as</w:t>
      </w:r>
      <w:r>
        <w:rPr>
          <w:spacing w:val="19"/>
          <w:sz w:val="24"/>
        </w:rPr>
        <w:t> </w:t>
      </w:r>
      <w:r>
        <w:rPr>
          <w:sz w:val="24"/>
        </w:rPr>
        <w:t>systemic</w:t>
      </w:r>
    </w:p>
    <w:p>
      <w:pPr>
        <w:spacing w:line="165" w:lineRule="exact" w:before="0"/>
        <w:ind w:left="220" w:right="0" w:firstLine="0"/>
        <w:jc w:val="left"/>
        <w:rPr>
          <w:rFonts w:ascii="Courier New"/>
          <w:sz w:val="20"/>
        </w:rPr>
      </w:pPr>
      <w:r>
        <w:rPr>
          <w:rFonts w:ascii="Courier New"/>
          <w:sz w:val="20"/>
        </w:rPr>
        <w:t>17</w:t>
      </w:r>
    </w:p>
    <w:p>
      <w:pPr>
        <w:pStyle w:val="BodyText"/>
        <w:tabs>
          <w:tab w:pos="1300" w:val="left" w:leader="none"/>
        </w:tabs>
        <w:spacing w:line="267" w:lineRule="exact"/>
        <w:ind w:left="220"/>
      </w:pPr>
      <w:r>
        <w:rPr>
          <w:rFonts w:ascii="Courier New"/>
          <w:position w:val="9"/>
          <w:sz w:val="20"/>
        </w:rPr>
        <w:t>18</w:t>
        <w:tab/>
      </w:r>
      <w:r>
        <w:rPr/>
        <w:t>hypertension</w:t>
      </w:r>
      <w:r>
        <w:rPr>
          <w:spacing w:val="25"/>
        </w:rPr>
        <w:t> </w:t>
      </w:r>
      <w:r>
        <w:rPr/>
        <w:t>(HTN).</w:t>
      </w:r>
      <w:r>
        <w:rPr>
          <w:spacing w:val="24"/>
        </w:rPr>
        <w:t> </w:t>
      </w:r>
      <w:r>
        <w:rPr/>
        <w:t>The</w:t>
      </w:r>
      <w:r>
        <w:rPr>
          <w:spacing w:val="24"/>
        </w:rPr>
        <w:t> </w:t>
      </w:r>
      <w:r>
        <w:rPr/>
        <w:t>mechanisms</w:t>
      </w:r>
      <w:r>
        <w:rPr>
          <w:spacing w:val="24"/>
        </w:rPr>
        <w:t> </w:t>
      </w:r>
      <w:r>
        <w:rPr/>
        <w:t>by</w:t>
      </w:r>
      <w:r>
        <w:rPr>
          <w:spacing w:val="19"/>
        </w:rPr>
        <w:t> </w:t>
      </w:r>
      <w:r>
        <w:rPr/>
        <w:t>which</w:t>
      </w:r>
      <w:r>
        <w:rPr>
          <w:spacing w:val="26"/>
        </w:rPr>
        <w:t> </w:t>
      </w:r>
      <w:r>
        <w:rPr/>
        <w:t>obesity</w:t>
      </w:r>
      <w:r>
        <w:rPr>
          <w:spacing w:val="17"/>
        </w:rPr>
        <w:t> </w:t>
      </w:r>
      <w:r>
        <w:rPr/>
        <w:t>causes</w:t>
      </w:r>
      <w:r>
        <w:rPr>
          <w:spacing w:val="24"/>
        </w:rPr>
        <w:t> </w:t>
      </w:r>
      <w:r>
        <w:rPr/>
        <w:t>HTN</w:t>
      </w:r>
      <w:r>
        <w:rPr>
          <w:spacing w:val="23"/>
        </w:rPr>
        <w:t> </w:t>
      </w:r>
      <w:r>
        <w:rPr/>
        <w:t>are</w:t>
      </w:r>
      <w:r>
        <w:rPr>
          <w:spacing w:val="26"/>
        </w:rPr>
        <w:t> </w:t>
      </w:r>
      <w:r>
        <w:rPr/>
        <w:t>complex</w:t>
      </w:r>
      <w:r>
        <w:rPr>
          <w:spacing w:val="25"/>
        </w:rPr>
        <w:t> </w:t>
      </w:r>
      <w:r>
        <w:rPr/>
        <w:t>and</w:t>
      </w:r>
      <w:r>
        <w:rPr>
          <w:spacing w:val="24"/>
        </w:rPr>
        <w:t> </w:t>
      </w:r>
      <w:r>
        <w:rPr/>
        <w:t>involve</w:t>
      </w:r>
    </w:p>
    <w:p>
      <w:pPr>
        <w:spacing w:line="183" w:lineRule="exact" w:before="0"/>
        <w:ind w:left="220" w:right="0" w:firstLine="0"/>
        <w:jc w:val="left"/>
        <w:rPr>
          <w:rFonts w:ascii="Courier New"/>
          <w:sz w:val="20"/>
        </w:rPr>
      </w:pPr>
      <w:r>
        <w:rPr>
          <w:rFonts w:ascii="Courier New"/>
          <w:sz w:val="20"/>
        </w:rPr>
        <w:t>19</w:t>
      </w:r>
    </w:p>
    <w:p>
      <w:pPr>
        <w:pStyle w:val="BodyText"/>
        <w:tabs>
          <w:tab w:pos="1300" w:val="left" w:leader="none"/>
        </w:tabs>
        <w:spacing w:line="252" w:lineRule="exact"/>
        <w:ind w:left="220"/>
      </w:pPr>
      <w:r>
        <w:rPr>
          <w:rFonts w:ascii="Courier New"/>
          <w:position w:val="5"/>
          <w:sz w:val="20"/>
        </w:rPr>
        <w:t>20</w:t>
        <w:tab/>
      </w:r>
      <w:r>
        <w:rPr/>
        <w:t>several organic mechanisms. The objective of this study was to determine the correlation</w:t>
      </w:r>
      <w:r>
        <w:rPr>
          <w:spacing w:val="51"/>
        </w:rPr>
        <w:t> </w:t>
      </w:r>
      <w:r>
        <w:rPr/>
        <w:t>obesity</w:t>
      </w:r>
    </w:p>
    <w:p>
      <w:pPr>
        <w:spacing w:line="182" w:lineRule="exact" w:before="0"/>
        <w:ind w:left="220" w:right="0" w:firstLine="0"/>
        <w:jc w:val="left"/>
        <w:rPr>
          <w:rFonts w:ascii="Courier New"/>
          <w:sz w:val="20"/>
        </w:rPr>
      </w:pPr>
      <w:r>
        <w:rPr>
          <w:rFonts w:ascii="Courier New"/>
          <w:sz w:val="20"/>
        </w:rPr>
        <w:t>21</w:t>
      </w:r>
    </w:p>
    <w:p>
      <w:pPr>
        <w:pStyle w:val="BodyText"/>
        <w:tabs>
          <w:tab w:pos="1300" w:val="left" w:leader="none"/>
        </w:tabs>
        <w:spacing w:line="251" w:lineRule="exact"/>
        <w:ind w:left="220"/>
      </w:pPr>
      <w:r>
        <w:rPr>
          <w:rFonts w:ascii="Courier New"/>
          <w:position w:val="1"/>
          <w:sz w:val="20"/>
        </w:rPr>
        <w:t>22</w:t>
        <w:tab/>
      </w:r>
      <w:r>
        <w:rPr/>
        <w:t>to HTN in dogs in   </w:t>
      </w:r>
      <w:r>
        <w:rPr>
          <w:spacing w:val="15"/>
        </w:rPr>
        <w:t> </w:t>
      </w:r>
      <w:r>
        <w:rPr/>
        <w:t>accordance with recent international protocols (systolic blood pressure &gt;160</w:t>
      </w:r>
    </w:p>
    <w:p>
      <w:pPr>
        <w:spacing w:line="183" w:lineRule="exact" w:before="0"/>
        <w:ind w:left="220" w:right="0" w:firstLine="0"/>
        <w:jc w:val="left"/>
        <w:rPr>
          <w:rFonts w:ascii="Courier New"/>
          <w:sz w:val="20"/>
        </w:rPr>
      </w:pPr>
      <w:r>
        <w:rPr>
          <w:rFonts w:ascii="Courier New"/>
          <w:sz w:val="20"/>
        </w:rPr>
        <w:t>23</w:t>
      </w:r>
    </w:p>
    <w:p>
      <w:pPr>
        <w:pStyle w:val="ListParagraph"/>
        <w:numPr>
          <w:ilvl w:val="0"/>
          <w:numId w:val="8"/>
        </w:numPr>
        <w:tabs>
          <w:tab w:pos="1300" w:val="left" w:leader="none"/>
          <w:tab w:pos="1301" w:val="left" w:leader="none"/>
        </w:tabs>
        <w:spacing w:line="270" w:lineRule="exact" w:before="0" w:after="0"/>
        <w:ind w:left="1300" w:right="0" w:hanging="1080"/>
        <w:jc w:val="left"/>
        <w:rPr>
          <w:sz w:val="24"/>
        </w:rPr>
      </w:pPr>
      <w:r>
        <w:rPr>
          <w:sz w:val="24"/>
        </w:rPr>
        <w:t>mmHg) relating to age,  genre,  gonadal status,  breed  and other diseases commonly   </w:t>
      </w:r>
      <w:r>
        <w:rPr>
          <w:spacing w:val="4"/>
          <w:sz w:val="24"/>
        </w:rPr>
        <w:t> </w:t>
      </w:r>
      <w:r>
        <w:rPr>
          <w:sz w:val="24"/>
        </w:rPr>
        <w:t>associated</w:t>
      </w:r>
    </w:p>
    <w:p>
      <w:pPr>
        <w:pStyle w:val="ListParagraph"/>
        <w:numPr>
          <w:ilvl w:val="0"/>
          <w:numId w:val="8"/>
        </w:numPr>
        <w:tabs>
          <w:tab w:pos="1300" w:val="left" w:leader="none"/>
          <w:tab w:pos="1301" w:val="left" w:leader="none"/>
        </w:tabs>
        <w:spacing w:line="377" w:lineRule="exact" w:before="0" w:after="0"/>
        <w:ind w:left="1300" w:right="0" w:hanging="1080"/>
        <w:jc w:val="left"/>
        <w:rPr>
          <w:sz w:val="24"/>
        </w:rPr>
      </w:pPr>
      <w:r>
        <w:rPr/>
        <w:pict>
          <v:shape style="position:absolute;margin-left:20pt;margin-top:12.1706pt;width:12pt;height:10.050pt;mso-position-horizontal-relative:page;mso-position-vertical-relative:paragraph;z-index:-171808"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26</w:t>
                  </w:r>
                </w:p>
              </w:txbxContent>
            </v:textbox>
            <w10:wrap type="none"/>
          </v:shape>
        </w:pict>
      </w:r>
      <w:r>
        <w:rPr>
          <w:sz w:val="24"/>
        </w:rPr>
        <w:t>with</w:t>
      </w:r>
      <w:r>
        <w:rPr>
          <w:spacing w:val="35"/>
          <w:sz w:val="24"/>
        </w:rPr>
        <w:t> </w:t>
      </w:r>
      <w:r>
        <w:rPr>
          <w:sz w:val="24"/>
        </w:rPr>
        <w:t>HTN.</w:t>
      </w:r>
      <w:r>
        <w:rPr>
          <w:spacing w:val="35"/>
          <w:sz w:val="24"/>
        </w:rPr>
        <w:t> </w:t>
      </w:r>
      <w:r>
        <w:rPr>
          <w:sz w:val="24"/>
        </w:rPr>
        <w:t>A</w:t>
      </w:r>
      <w:r>
        <w:rPr>
          <w:spacing w:val="34"/>
          <w:sz w:val="24"/>
        </w:rPr>
        <w:t> </w:t>
      </w:r>
      <w:r>
        <w:rPr>
          <w:sz w:val="24"/>
        </w:rPr>
        <w:t>total</w:t>
      </w:r>
      <w:r>
        <w:rPr>
          <w:spacing w:val="35"/>
          <w:sz w:val="24"/>
        </w:rPr>
        <w:t> </w:t>
      </w:r>
      <w:r>
        <w:rPr>
          <w:sz w:val="24"/>
        </w:rPr>
        <w:t>of</w:t>
      </w:r>
      <w:r>
        <w:rPr>
          <w:spacing w:val="34"/>
          <w:sz w:val="24"/>
        </w:rPr>
        <w:t> </w:t>
      </w:r>
      <w:r>
        <w:rPr>
          <w:sz w:val="24"/>
        </w:rPr>
        <w:t>244</w:t>
      </w:r>
      <w:r>
        <w:rPr>
          <w:spacing w:val="35"/>
          <w:sz w:val="24"/>
        </w:rPr>
        <w:t> </w:t>
      </w:r>
      <w:r>
        <w:rPr>
          <w:sz w:val="24"/>
        </w:rPr>
        <w:t>dogs</w:t>
      </w:r>
      <w:r>
        <w:rPr>
          <w:spacing w:val="35"/>
          <w:sz w:val="24"/>
        </w:rPr>
        <w:t> </w:t>
      </w:r>
      <w:r>
        <w:rPr>
          <w:sz w:val="24"/>
        </w:rPr>
        <w:t>were</w:t>
      </w:r>
      <w:r>
        <w:rPr>
          <w:spacing w:val="33"/>
          <w:sz w:val="24"/>
        </w:rPr>
        <w:t> </w:t>
      </w:r>
      <w:r>
        <w:rPr>
          <w:sz w:val="24"/>
        </w:rPr>
        <w:t>studied,</w:t>
      </w:r>
      <w:r>
        <w:rPr>
          <w:spacing w:val="35"/>
          <w:sz w:val="24"/>
        </w:rPr>
        <w:t> </w:t>
      </w:r>
      <w:r>
        <w:rPr>
          <w:sz w:val="24"/>
        </w:rPr>
        <w:t>105</w:t>
      </w:r>
      <w:r>
        <w:rPr>
          <w:spacing w:val="35"/>
          <w:sz w:val="24"/>
        </w:rPr>
        <w:t> </w:t>
      </w:r>
      <w:r>
        <w:rPr>
          <w:sz w:val="24"/>
        </w:rPr>
        <w:t>healthy</w:t>
      </w:r>
      <w:r>
        <w:rPr>
          <w:spacing w:val="30"/>
          <w:sz w:val="24"/>
        </w:rPr>
        <w:t> </w:t>
      </w:r>
      <w:r>
        <w:rPr>
          <w:sz w:val="24"/>
        </w:rPr>
        <w:t>non-obese</w:t>
      </w:r>
      <w:r>
        <w:rPr>
          <w:spacing w:val="36"/>
          <w:sz w:val="24"/>
        </w:rPr>
        <w:t> </w:t>
      </w:r>
      <w:r>
        <w:rPr>
          <w:sz w:val="24"/>
        </w:rPr>
        <w:t>controls</w:t>
      </w:r>
      <w:r>
        <w:rPr>
          <w:spacing w:val="35"/>
          <w:sz w:val="24"/>
        </w:rPr>
        <w:t> </w:t>
      </w:r>
      <w:r>
        <w:rPr>
          <w:sz w:val="24"/>
        </w:rPr>
        <w:t>and</w:t>
      </w:r>
      <w:r>
        <w:rPr>
          <w:spacing w:val="35"/>
          <w:sz w:val="24"/>
        </w:rPr>
        <w:t> </w:t>
      </w:r>
      <w:r>
        <w:rPr>
          <w:sz w:val="24"/>
        </w:rPr>
        <w:t>139</w:t>
      </w:r>
      <w:r>
        <w:rPr>
          <w:spacing w:val="35"/>
          <w:sz w:val="24"/>
        </w:rPr>
        <w:t> </w:t>
      </w:r>
      <w:r>
        <w:rPr>
          <w:sz w:val="24"/>
        </w:rPr>
        <w:t>in</w:t>
      </w:r>
      <w:r>
        <w:rPr>
          <w:spacing w:val="35"/>
          <w:sz w:val="24"/>
        </w:rPr>
        <w:t> </w:t>
      </w:r>
      <w:r>
        <w:rPr>
          <w:sz w:val="24"/>
        </w:rPr>
        <w:t>the</w:t>
      </w:r>
    </w:p>
    <w:p>
      <w:pPr>
        <w:pStyle w:val="BodyText"/>
        <w:tabs>
          <w:tab w:pos="1300" w:val="left" w:leader="none"/>
        </w:tabs>
        <w:spacing w:line="281" w:lineRule="exact" w:before="76"/>
        <w:ind w:left="220"/>
      </w:pPr>
      <w:r>
        <w:rPr>
          <w:rFonts w:ascii="Courier New"/>
          <w:position w:val="12"/>
          <w:sz w:val="20"/>
        </w:rPr>
        <w:t>27</w:t>
        <w:tab/>
      </w:r>
      <w:r>
        <w:rPr/>
        <w:t>obese  group.  For  both   groups,  healthy  and   a  variety  diseased  dogs  were  observed;    </w:t>
      </w:r>
      <w:r>
        <w:rPr>
          <w:spacing w:val="58"/>
        </w:rPr>
        <w:t> </w:t>
      </w:r>
      <w:r>
        <w:rPr/>
        <w:t>the</w:t>
      </w:r>
    </w:p>
    <w:p>
      <w:pPr>
        <w:spacing w:line="170" w:lineRule="exact" w:before="0"/>
        <w:ind w:left="220" w:right="0" w:firstLine="0"/>
        <w:jc w:val="left"/>
        <w:rPr>
          <w:rFonts w:ascii="Courier New"/>
          <w:sz w:val="20"/>
        </w:rPr>
      </w:pPr>
      <w:r>
        <w:rPr>
          <w:rFonts w:ascii="Courier New"/>
          <w:sz w:val="20"/>
        </w:rPr>
        <w:t>28</w:t>
      </w:r>
    </w:p>
    <w:p>
      <w:pPr>
        <w:pStyle w:val="BodyText"/>
        <w:tabs>
          <w:tab w:pos="1300" w:val="left" w:leader="none"/>
        </w:tabs>
        <w:spacing w:line="261" w:lineRule="exact" w:before="1"/>
        <w:ind w:left="220"/>
      </w:pPr>
      <w:r>
        <w:rPr>
          <w:rFonts w:ascii="Courier New"/>
          <w:position w:val="8"/>
          <w:sz w:val="20"/>
        </w:rPr>
        <w:t>29</w:t>
        <w:tab/>
      </w:r>
      <w:r>
        <w:rPr/>
        <w:t>correlations</w:t>
      </w:r>
      <w:r>
        <w:rPr>
          <w:spacing w:val="22"/>
        </w:rPr>
        <w:t> </w:t>
      </w:r>
      <w:r>
        <w:rPr/>
        <w:t>between</w:t>
      </w:r>
      <w:r>
        <w:rPr>
          <w:spacing w:val="24"/>
        </w:rPr>
        <w:t> </w:t>
      </w:r>
      <w:r>
        <w:rPr/>
        <w:t>pathologies</w:t>
      </w:r>
      <w:r>
        <w:rPr>
          <w:spacing w:val="22"/>
        </w:rPr>
        <w:t> </w:t>
      </w:r>
      <w:r>
        <w:rPr/>
        <w:t>and</w:t>
      </w:r>
      <w:r>
        <w:rPr>
          <w:spacing w:val="24"/>
        </w:rPr>
        <w:t> </w:t>
      </w:r>
      <w:r>
        <w:rPr/>
        <w:t>obesity</w:t>
      </w:r>
      <w:r>
        <w:rPr>
          <w:spacing w:val="17"/>
        </w:rPr>
        <w:t> </w:t>
      </w:r>
      <w:r>
        <w:rPr/>
        <w:t>were</w:t>
      </w:r>
      <w:r>
        <w:rPr>
          <w:spacing w:val="21"/>
        </w:rPr>
        <w:t> </w:t>
      </w:r>
      <w:r>
        <w:rPr/>
        <w:t>studied,</w:t>
      </w:r>
      <w:r>
        <w:rPr>
          <w:spacing w:val="22"/>
        </w:rPr>
        <w:t> </w:t>
      </w:r>
      <w:r>
        <w:rPr/>
        <w:t>paying</w:t>
      </w:r>
      <w:r>
        <w:rPr>
          <w:spacing w:val="20"/>
        </w:rPr>
        <w:t> </w:t>
      </w:r>
      <w:r>
        <w:rPr/>
        <w:t>special</w:t>
      </w:r>
      <w:r>
        <w:rPr>
          <w:spacing w:val="23"/>
        </w:rPr>
        <w:t> </w:t>
      </w:r>
      <w:r>
        <w:rPr/>
        <w:t>attention</w:t>
      </w:r>
      <w:r>
        <w:rPr>
          <w:spacing w:val="23"/>
        </w:rPr>
        <w:t> </w:t>
      </w:r>
      <w:r>
        <w:rPr/>
        <w:t>to</w:t>
      </w:r>
      <w:r>
        <w:rPr>
          <w:spacing w:val="22"/>
        </w:rPr>
        <w:t> </w:t>
      </w:r>
      <w:r>
        <w:rPr/>
        <w:t>diseases</w:t>
      </w:r>
    </w:p>
    <w:p>
      <w:pPr>
        <w:spacing w:line="183" w:lineRule="exact" w:before="0"/>
        <w:ind w:left="220" w:right="0" w:firstLine="0"/>
        <w:jc w:val="left"/>
        <w:rPr>
          <w:rFonts w:ascii="Courier New"/>
          <w:sz w:val="20"/>
        </w:rPr>
      </w:pPr>
      <w:r>
        <w:rPr>
          <w:rFonts w:ascii="Courier New"/>
          <w:sz w:val="20"/>
        </w:rPr>
        <w:t>30</w:t>
      </w:r>
    </w:p>
    <w:p>
      <w:pPr>
        <w:pStyle w:val="BodyText"/>
        <w:tabs>
          <w:tab w:pos="1300" w:val="left" w:leader="none"/>
        </w:tabs>
        <w:spacing w:line="251" w:lineRule="exact"/>
        <w:ind w:left="220"/>
      </w:pPr>
      <w:r>
        <w:rPr>
          <w:rFonts w:ascii="Courier New"/>
          <w:position w:val="4"/>
          <w:sz w:val="20"/>
        </w:rPr>
        <w:t>31</w:t>
        <w:tab/>
      </w:r>
      <w:r>
        <w:rPr/>
        <w:t>whose</w:t>
      </w:r>
      <w:r>
        <w:rPr>
          <w:spacing w:val="24"/>
        </w:rPr>
        <w:t> </w:t>
      </w:r>
      <w:r>
        <w:rPr/>
        <w:t>pathophysiologies</w:t>
      </w:r>
      <w:r>
        <w:rPr>
          <w:spacing w:val="29"/>
        </w:rPr>
        <w:t> </w:t>
      </w:r>
      <w:r>
        <w:rPr/>
        <w:t>could</w:t>
      </w:r>
      <w:r>
        <w:rPr>
          <w:spacing w:val="25"/>
        </w:rPr>
        <w:t> </w:t>
      </w:r>
      <w:r>
        <w:rPr/>
        <w:t>lead</w:t>
      </w:r>
      <w:r>
        <w:rPr>
          <w:spacing w:val="25"/>
        </w:rPr>
        <w:t> </w:t>
      </w:r>
      <w:r>
        <w:rPr/>
        <w:t>to</w:t>
      </w:r>
      <w:r>
        <w:rPr>
          <w:spacing w:val="25"/>
        </w:rPr>
        <w:t> </w:t>
      </w:r>
      <w:r>
        <w:rPr/>
        <w:t>HTN.</w:t>
      </w:r>
      <w:r>
        <w:rPr>
          <w:spacing w:val="25"/>
        </w:rPr>
        <w:t> </w:t>
      </w:r>
      <w:r>
        <w:rPr/>
        <w:t>We</w:t>
      </w:r>
      <w:r>
        <w:rPr>
          <w:spacing w:val="26"/>
        </w:rPr>
        <w:t> </w:t>
      </w:r>
      <w:r>
        <w:rPr/>
        <w:t>conclude</w:t>
      </w:r>
      <w:r>
        <w:rPr>
          <w:spacing w:val="25"/>
        </w:rPr>
        <w:t> </w:t>
      </w:r>
      <w:r>
        <w:rPr/>
        <w:t>that</w:t>
      </w:r>
      <w:r>
        <w:rPr>
          <w:spacing w:val="25"/>
        </w:rPr>
        <w:t> </w:t>
      </w:r>
      <w:r>
        <w:rPr/>
        <w:t>obesity</w:t>
      </w:r>
      <w:r>
        <w:rPr>
          <w:spacing w:val="21"/>
        </w:rPr>
        <w:t> </w:t>
      </w:r>
      <w:r>
        <w:rPr/>
        <w:t>is</w:t>
      </w:r>
      <w:r>
        <w:rPr>
          <w:spacing w:val="28"/>
        </w:rPr>
        <w:t> </w:t>
      </w:r>
      <w:r>
        <w:rPr/>
        <w:t>not</w:t>
      </w:r>
      <w:r>
        <w:rPr>
          <w:spacing w:val="26"/>
        </w:rPr>
        <w:t> </w:t>
      </w:r>
      <w:r>
        <w:rPr/>
        <w:t>a</w:t>
      </w:r>
      <w:r>
        <w:rPr>
          <w:spacing w:val="24"/>
        </w:rPr>
        <w:t> </w:t>
      </w:r>
      <w:r>
        <w:rPr/>
        <w:t>risk</w:t>
      </w:r>
      <w:r>
        <w:rPr>
          <w:spacing w:val="25"/>
        </w:rPr>
        <w:t> </w:t>
      </w:r>
      <w:r>
        <w:rPr/>
        <w:t>factor</w:t>
      </w:r>
      <w:r>
        <w:rPr>
          <w:spacing w:val="27"/>
        </w:rPr>
        <w:t> </w:t>
      </w:r>
      <w:r>
        <w:rPr/>
        <w:t>for</w:t>
      </w:r>
    </w:p>
    <w:p>
      <w:pPr>
        <w:spacing w:line="182" w:lineRule="exact" w:before="0"/>
        <w:ind w:left="220" w:right="0" w:firstLine="0"/>
        <w:jc w:val="left"/>
        <w:rPr>
          <w:rFonts w:ascii="Courier New"/>
          <w:sz w:val="20"/>
        </w:rPr>
      </w:pPr>
      <w:r>
        <w:rPr>
          <w:rFonts w:ascii="Courier New"/>
          <w:sz w:val="20"/>
        </w:rPr>
        <w:t>32</w:t>
      </w:r>
    </w:p>
    <w:p>
      <w:pPr>
        <w:pStyle w:val="BodyText"/>
        <w:tabs>
          <w:tab w:pos="1300" w:val="left" w:leader="none"/>
        </w:tabs>
        <w:spacing w:line="255" w:lineRule="exact"/>
        <w:ind w:left="220"/>
      </w:pPr>
      <w:r>
        <w:rPr>
          <w:rFonts w:ascii="Courier New"/>
          <w:sz w:val="20"/>
        </w:rPr>
        <w:t>33</w:t>
        <w:tab/>
      </w:r>
      <w:r>
        <w:rPr/>
        <w:t>dogs</w:t>
      </w:r>
      <w:r>
        <w:rPr>
          <w:spacing w:val="12"/>
        </w:rPr>
        <w:t> </w:t>
      </w:r>
      <w:r>
        <w:rPr/>
        <w:t>to</w:t>
      </w:r>
      <w:r>
        <w:rPr>
          <w:spacing w:val="12"/>
        </w:rPr>
        <w:t> </w:t>
      </w:r>
      <w:r>
        <w:rPr/>
        <w:t>develop</w:t>
      </w:r>
      <w:r>
        <w:rPr>
          <w:spacing w:val="12"/>
        </w:rPr>
        <w:t> </w:t>
      </w:r>
      <w:r>
        <w:rPr/>
        <w:t>HTN,</w:t>
      </w:r>
      <w:r>
        <w:rPr>
          <w:spacing w:val="12"/>
        </w:rPr>
        <w:t> </w:t>
      </w:r>
      <w:r>
        <w:rPr/>
        <w:t>and</w:t>
      </w:r>
      <w:r>
        <w:rPr>
          <w:spacing w:val="13"/>
        </w:rPr>
        <w:t> </w:t>
      </w:r>
      <w:r>
        <w:rPr/>
        <w:t>that</w:t>
      </w:r>
      <w:r>
        <w:rPr>
          <w:spacing w:val="12"/>
        </w:rPr>
        <w:t> </w:t>
      </w:r>
      <w:r>
        <w:rPr/>
        <w:t>HTN</w:t>
      </w:r>
      <w:r>
        <w:rPr>
          <w:spacing w:val="11"/>
        </w:rPr>
        <w:t> </w:t>
      </w:r>
      <w:r>
        <w:rPr/>
        <w:t>present</w:t>
      </w:r>
      <w:r>
        <w:rPr>
          <w:spacing w:val="12"/>
        </w:rPr>
        <w:t> </w:t>
      </w:r>
      <w:r>
        <w:rPr/>
        <w:t>in</w:t>
      </w:r>
      <w:r>
        <w:rPr>
          <w:spacing w:val="12"/>
        </w:rPr>
        <w:t> </w:t>
      </w:r>
      <w:r>
        <w:rPr/>
        <w:t>these</w:t>
      </w:r>
      <w:r>
        <w:rPr>
          <w:spacing w:val="12"/>
        </w:rPr>
        <w:t> </w:t>
      </w:r>
      <w:r>
        <w:rPr/>
        <w:t>patients</w:t>
      </w:r>
      <w:r>
        <w:rPr>
          <w:spacing w:val="13"/>
        </w:rPr>
        <w:t> </w:t>
      </w:r>
      <w:r>
        <w:rPr/>
        <w:t>was</w:t>
      </w:r>
      <w:r>
        <w:rPr>
          <w:spacing w:val="15"/>
        </w:rPr>
        <w:t> </w:t>
      </w:r>
      <w:r>
        <w:rPr/>
        <w:t>related</w:t>
      </w:r>
      <w:r>
        <w:rPr>
          <w:spacing w:val="14"/>
        </w:rPr>
        <w:t> </w:t>
      </w:r>
      <w:r>
        <w:rPr/>
        <w:t>to</w:t>
      </w:r>
      <w:r>
        <w:rPr>
          <w:spacing w:val="12"/>
        </w:rPr>
        <w:t> </w:t>
      </w:r>
      <w:r>
        <w:rPr/>
        <w:t>comorbidities</w:t>
      </w:r>
      <w:r>
        <w:rPr>
          <w:spacing w:val="13"/>
        </w:rPr>
        <w:t> </w:t>
      </w:r>
      <w:r>
        <w:rPr/>
        <w:t>such</w:t>
      </w:r>
    </w:p>
    <w:p>
      <w:pPr>
        <w:spacing w:line="179" w:lineRule="exact" w:before="0"/>
        <w:ind w:left="220" w:right="0" w:firstLine="0"/>
        <w:jc w:val="left"/>
        <w:rPr>
          <w:rFonts w:ascii="Courier New"/>
          <w:sz w:val="20"/>
        </w:rPr>
      </w:pPr>
      <w:r>
        <w:rPr>
          <w:rFonts w:ascii="Courier New"/>
          <w:sz w:val="20"/>
        </w:rPr>
        <w:t>34</w:t>
      </w:r>
    </w:p>
    <w:p>
      <w:pPr>
        <w:pStyle w:val="BodyText"/>
        <w:tabs>
          <w:tab w:pos="1300" w:val="left" w:leader="none"/>
        </w:tabs>
        <w:spacing w:line="269" w:lineRule="exact"/>
        <w:ind w:left="220"/>
      </w:pPr>
      <w:r>
        <w:rPr>
          <w:rFonts w:ascii="Courier New"/>
          <w:position w:val="-2"/>
          <w:sz w:val="20"/>
        </w:rPr>
        <w:t>35</w:t>
        <w:tab/>
      </w:r>
      <w:r>
        <w:rPr/>
        <w:t>as chronic kidney disease, cardiopathies and</w:t>
      </w:r>
      <w:r>
        <w:rPr>
          <w:spacing w:val="-9"/>
        </w:rPr>
        <w:t> </w:t>
      </w:r>
      <w:r>
        <w:rPr/>
        <w:t>endocrinopathies.</w:t>
      </w:r>
    </w:p>
    <w:p>
      <w:pPr>
        <w:spacing w:before="3"/>
        <w:ind w:left="220" w:right="0" w:firstLine="0"/>
        <w:jc w:val="left"/>
        <w:rPr>
          <w:rFonts w:ascii="Courier New"/>
          <w:sz w:val="20"/>
        </w:rPr>
      </w:pPr>
      <w:r>
        <w:rPr>
          <w:rFonts w:ascii="Courier New"/>
          <w:sz w:val="20"/>
        </w:rPr>
        <w:t>36</w:t>
      </w:r>
    </w:p>
    <w:p>
      <w:pPr>
        <w:spacing w:before="0"/>
        <w:ind w:left="220" w:right="0" w:firstLine="0"/>
        <w:jc w:val="left"/>
        <w:rPr>
          <w:rFonts w:ascii="Courier New"/>
          <w:sz w:val="20"/>
        </w:rPr>
      </w:pPr>
      <w:r>
        <w:rPr>
          <w:rFonts w:ascii="Courier New"/>
          <w:sz w:val="20"/>
        </w:rPr>
        <w:t>37</w:t>
      </w:r>
    </w:p>
    <w:p>
      <w:pPr>
        <w:spacing w:line="209" w:lineRule="exact" w:before="0"/>
        <w:ind w:left="220" w:right="0" w:firstLine="0"/>
        <w:jc w:val="left"/>
        <w:rPr>
          <w:rFonts w:ascii="Courier New"/>
          <w:sz w:val="20"/>
        </w:rPr>
      </w:pPr>
      <w:r>
        <w:rPr>
          <w:rFonts w:ascii="Courier New"/>
          <w:sz w:val="20"/>
        </w:rPr>
        <w:t>38</w:t>
      </w:r>
    </w:p>
    <w:p>
      <w:pPr>
        <w:pStyle w:val="BodyText"/>
        <w:tabs>
          <w:tab w:pos="1300" w:val="left" w:leader="none"/>
        </w:tabs>
        <w:spacing w:line="251" w:lineRule="exact"/>
        <w:ind w:left="220"/>
      </w:pPr>
      <w:r>
        <w:rPr>
          <w:rFonts w:ascii="Courier New" w:hAnsi="Courier New"/>
          <w:position w:val="2"/>
          <w:sz w:val="20"/>
        </w:rPr>
        <w:t>39</w:t>
        <w:tab/>
      </w:r>
      <w:r>
        <w:rPr>
          <w:b/>
        </w:rPr>
        <w:t>Keywords:</w:t>
      </w:r>
      <w:r>
        <w:rPr>
          <w:b/>
          <w:spacing w:val="-11"/>
        </w:rPr>
        <w:t> </w:t>
      </w:r>
      <w:r>
        <w:rPr/>
        <w:t>Obesity</w:t>
      </w:r>
      <w:r>
        <w:rPr>
          <w:spacing w:val="-14"/>
        </w:rPr>
        <w:t> </w:t>
      </w:r>
      <w:r>
        <w:rPr/>
        <w:t>·</w:t>
      </w:r>
      <w:r>
        <w:rPr>
          <w:spacing w:val="-10"/>
        </w:rPr>
        <w:t> </w:t>
      </w:r>
      <w:r>
        <w:rPr/>
        <w:t>Blood</w:t>
      </w:r>
      <w:r>
        <w:rPr>
          <w:spacing w:val="-10"/>
        </w:rPr>
        <w:t> </w:t>
      </w:r>
      <w:r>
        <w:rPr/>
        <w:t>pressure</w:t>
      </w:r>
      <w:r>
        <w:rPr>
          <w:spacing w:val="-12"/>
        </w:rPr>
        <w:t> </w:t>
      </w:r>
      <w:r>
        <w:rPr/>
        <w:t>·</w:t>
      </w:r>
      <w:r>
        <w:rPr>
          <w:spacing w:val="-10"/>
        </w:rPr>
        <w:t> </w:t>
      </w:r>
      <w:r>
        <w:rPr/>
        <w:t>Hypertension</w:t>
      </w:r>
      <w:r>
        <w:rPr>
          <w:spacing w:val="-9"/>
        </w:rPr>
        <w:t> </w:t>
      </w:r>
      <w:r>
        <w:rPr/>
        <w:t>·</w:t>
      </w:r>
      <w:r>
        <w:rPr>
          <w:spacing w:val="-10"/>
        </w:rPr>
        <w:t> </w:t>
      </w:r>
      <w:r>
        <w:rPr/>
        <w:t>Comorbidities</w:t>
      </w:r>
      <w:r>
        <w:rPr>
          <w:spacing w:val="-10"/>
        </w:rPr>
        <w:t> </w:t>
      </w:r>
      <w:r>
        <w:rPr/>
        <w:t>·</w:t>
      </w:r>
      <w:r>
        <w:rPr>
          <w:spacing w:val="-10"/>
        </w:rPr>
        <w:t> </w:t>
      </w:r>
      <w:r>
        <w:rPr/>
        <w:t>Dogs</w:t>
      </w:r>
    </w:p>
    <w:p>
      <w:pPr>
        <w:spacing w:line="219" w:lineRule="exact" w:before="0"/>
        <w:ind w:left="220" w:right="0" w:firstLine="0"/>
        <w:jc w:val="left"/>
        <w:rPr>
          <w:rFonts w:ascii="Courier New"/>
          <w:sz w:val="20"/>
        </w:rPr>
      </w:pPr>
      <w:r>
        <w:rPr>
          <w:rFonts w:ascii="Courier New"/>
          <w:sz w:val="20"/>
        </w:rPr>
        <w:t>40</w:t>
      </w:r>
    </w:p>
    <w:p>
      <w:pPr>
        <w:spacing w:before="0"/>
        <w:ind w:left="220" w:right="0" w:firstLine="0"/>
        <w:jc w:val="left"/>
        <w:rPr>
          <w:rFonts w:ascii="Courier New"/>
          <w:sz w:val="20"/>
        </w:rPr>
      </w:pPr>
      <w:r>
        <w:rPr>
          <w:rFonts w:ascii="Courier New"/>
          <w:sz w:val="20"/>
        </w:rPr>
        <w:t>41</w:t>
      </w:r>
    </w:p>
    <w:p>
      <w:pPr>
        <w:spacing w:before="0"/>
        <w:ind w:left="220" w:right="0" w:firstLine="0"/>
        <w:jc w:val="left"/>
        <w:rPr>
          <w:rFonts w:ascii="Courier New"/>
          <w:sz w:val="20"/>
        </w:rPr>
      </w:pPr>
      <w:r>
        <w:rPr>
          <w:rFonts w:ascii="Courier New"/>
          <w:sz w:val="20"/>
        </w:rPr>
        <w:t>42</w:t>
      </w:r>
    </w:p>
    <w:p>
      <w:pPr>
        <w:spacing w:line="192" w:lineRule="exact" w:before="0"/>
        <w:ind w:left="220" w:right="0" w:firstLine="0"/>
        <w:jc w:val="left"/>
        <w:rPr>
          <w:rFonts w:ascii="Courier New"/>
          <w:sz w:val="20"/>
        </w:rPr>
      </w:pPr>
      <w:r>
        <w:rPr>
          <w:rFonts w:ascii="Courier New"/>
          <w:sz w:val="20"/>
        </w:rPr>
        <w:t>43</w:t>
      </w:r>
    </w:p>
    <w:p>
      <w:pPr>
        <w:pStyle w:val="BodyText"/>
        <w:tabs>
          <w:tab w:pos="1300" w:val="left" w:leader="none"/>
        </w:tabs>
        <w:spacing w:line="260" w:lineRule="exact"/>
        <w:ind w:left="220"/>
      </w:pPr>
      <w:r>
        <w:rPr>
          <w:rFonts w:ascii="Courier New" w:hAnsi="Courier New"/>
          <w:sz w:val="20"/>
        </w:rPr>
        <w:t>44</w:t>
        <w:tab/>
      </w:r>
      <w:r>
        <w:rPr>
          <w:position w:val="1"/>
        </w:rPr>
        <w:t>AP Pérez-Sánchez · J Del-Angel-Caraza (Corresponding author) · IA Quijano-Hernández ·  </w:t>
      </w:r>
      <w:r>
        <w:rPr>
          <w:spacing w:val="17"/>
          <w:position w:val="1"/>
        </w:rPr>
        <w:t> </w:t>
      </w:r>
      <w:r>
        <w:rPr>
          <w:position w:val="1"/>
        </w:rPr>
        <w:t>MA</w:t>
      </w:r>
    </w:p>
    <w:p>
      <w:pPr>
        <w:spacing w:before="0"/>
        <w:ind w:left="220" w:right="0" w:firstLine="0"/>
        <w:jc w:val="left"/>
        <w:rPr>
          <w:rFonts w:ascii="Courier New"/>
          <w:sz w:val="20"/>
        </w:rPr>
      </w:pPr>
      <w:r>
        <w:rPr>
          <w:rFonts w:ascii="Courier New"/>
          <w:sz w:val="20"/>
        </w:rPr>
        <w:t>45</w:t>
      </w:r>
    </w:p>
    <w:p>
      <w:pPr>
        <w:pStyle w:val="BodyText"/>
        <w:tabs>
          <w:tab w:pos="1300" w:val="left" w:leader="none"/>
        </w:tabs>
        <w:spacing w:line="266" w:lineRule="exact" w:before="3"/>
        <w:ind w:left="220"/>
      </w:pPr>
      <w:r>
        <w:rPr>
          <w:rFonts w:ascii="Courier New"/>
          <w:position w:val="9"/>
          <w:sz w:val="20"/>
        </w:rPr>
        <w:t>46</w:t>
        <w:tab/>
      </w:r>
      <w:r>
        <w:rPr/>
        <w:t>Barbosa-Mireles</w:t>
      </w:r>
    </w:p>
    <w:p>
      <w:pPr>
        <w:spacing w:line="184" w:lineRule="exact" w:before="0"/>
        <w:ind w:left="220" w:right="0" w:firstLine="0"/>
        <w:jc w:val="left"/>
        <w:rPr>
          <w:rFonts w:ascii="Courier New"/>
          <w:sz w:val="20"/>
        </w:rPr>
      </w:pPr>
      <w:r>
        <w:rPr>
          <w:rFonts w:ascii="Courier New"/>
          <w:sz w:val="20"/>
        </w:rPr>
        <w:t>47</w:t>
      </w:r>
    </w:p>
    <w:p>
      <w:pPr>
        <w:spacing w:line="180" w:lineRule="exact" w:before="0"/>
        <w:ind w:left="220" w:right="0" w:firstLine="0"/>
        <w:jc w:val="left"/>
        <w:rPr>
          <w:rFonts w:ascii="Courier New"/>
          <w:sz w:val="20"/>
        </w:rPr>
      </w:pPr>
      <w:r>
        <w:rPr>
          <w:rFonts w:ascii="Courier New"/>
          <w:sz w:val="20"/>
        </w:rPr>
        <w:t>48</w:t>
      </w:r>
    </w:p>
    <w:p>
      <w:pPr>
        <w:pStyle w:val="BodyText"/>
        <w:tabs>
          <w:tab w:pos="1300" w:val="left" w:leader="none"/>
        </w:tabs>
        <w:spacing w:line="268" w:lineRule="exact"/>
        <w:ind w:left="220"/>
      </w:pPr>
      <w:r>
        <w:rPr>
          <w:rFonts w:ascii="Courier New" w:hAnsi="Courier New"/>
          <w:position w:val="-2"/>
          <w:sz w:val="20"/>
        </w:rPr>
        <w:t>49</w:t>
        <w:tab/>
      </w:r>
      <w:r>
        <w:rPr/>
        <w:t>Hospital Veterinario para Pequeñas Especies de la Facultad de Medicina Veterinaria y</w:t>
      </w:r>
      <w:r>
        <w:rPr>
          <w:spacing w:val="29"/>
        </w:rPr>
        <w:t> </w:t>
      </w:r>
      <w:r>
        <w:rPr/>
        <w:t>Zootecnia</w:t>
      </w:r>
    </w:p>
    <w:p>
      <w:pPr>
        <w:spacing w:before="4"/>
        <w:ind w:left="220" w:right="0" w:firstLine="0"/>
        <w:jc w:val="left"/>
        <w:rPr>
          <w:rFonts w:ascii="Courier New"/>
          <w:sz w:val="20"/>
        </w:rPr>
      </w:pPr>
      <w:r>
        <w:rPr>
          <w:rFonts w:ascii="Courier New"/>
          <w:sz w:val="20"/>
        </w:rPr>
        <w:t>50</w:t>
      </w:r>
    </w:p>
    <w:p>
      <w:pPr>
        <w:pStyle w:val="BodyText"/>
        <w:tabs>
          <w:tab w:pos="1300" w:val="left" w:leader="none"/>
        </w:tabs>
        <w:spacing w:line="250" w:lineRule="exact" w:before="5"/>
        <w:ind w:left="220"/>
      </w:pPr>
      <w:r>
        <w:rPr>
          <w:rFonts w:ascii="Courier New" w:hAnsi="Courier New"/>
          <w:position w:val="6"/>
          <w:sz w:val="20"/>
        </w:rPr>
        <w:t>51</w:t>
        <w:tab/>
      </w:r>
      <w:r>
        <w:rPr/>
        <w:t>de</w:t>
      </w:r>
      <w:r>
        <w:rPr>
          <w:spacing w:val="23"/>
        </w:rPr>
        <w:t> </w:t>
      </w:r>
      <w:r>
        <w:rPr/>
        <w:t>la</w:t>
      </w:r>
      <w:r>
        <w:rPr>
          <w:spacing w:val="25"/>
        </w:rPr>
        <w:t> </w:t>
      </w:r>
      <w:r>
        <w:rPr/>
        <w:t>Universidad</w:t>
      </w:r>
      <w:r>
        <w:rPr>
          <w:spacing w:val="26"/>
        </w:rPr>
        <w:t> </w:t>
      </w:r>
      <w:r>
        <w:rPr/>
        <w:t>Autónoma</w:t>
      </w:r>
      <w:r>
        <w:rPr>
          <w:spacing w:val="24"/>
        </w:rPr>
        <w:t> </w:t>
      </w:r>
      <w:r>
        <w:rPr/>
        <w:t>del</w:t>
      </w:r>
      <w:r>
        <w:rPr>
          <w:spacing w:val="24"/>
        </w:rPr>
        <w:t> </w:t>
      </w:r>
      <w:r>
        <w:rPr/>
        <w:t>Estado</w:t>
      </w:r>
      <w:r>
        <w:rPr>
          <w:spacing w:val="26"/>
        </w:rPr>
        <w:t> </w:t>
      </w:r>
      <w:r>
        <w:rPr/>
        <w:t>de</w:t>
      </w:r>
      <w:r>
        <w:rPr>
          <w:spacing w:val="25"/>
        </w:rPr>
        <w:t> </w:t>
      </w:r>
      <w:r>
        <w:rPr/>
        <w:t>México.</w:t>
      </w:r>
      <w:r>
        <w:rPr>
          <w:spacing w:val="31"/>
        </w:rPr>
        <w:t> </w:t>
      </w:r>
      <w:r>
        <w:rPr/>
        <w:t>Jesús</w:t>
      </w:r>
      <w:r>
        <w:rPr>
          <w:spacing w:val="25"/>
        </w:rPr>
        <w:t> </w:t>
      </w:r>
      <w:r>
        <w:rPr/>
        <w:t>Carranza</w:t>
      </w:r>
      <w:r>
        <w:rPr>
          <w:spacing w:val="23"/>
        </w:rPr>
        <w:t> </w:t>
      </w:r>
      <w:r>
        <w:rPr/>
        <w:t>203</w:t>
      </w:r>
      <w:r>
        <w:rPr>
          <w:spacing w:val="29"/>
        </w:rPr>
        <w:t> </w:t>
      </w:r>
      <w:r>
        <w:rPr/>
        <w:t>Col.</w:t>
      </w:r>
      <w:r>
        <w:rPr>
          <w:spacing w:val="25"/>
        </w:rPr>
        <w:t> </w:t>
      </w:r>
      <w:r>
        <w:rPr/>
        <w:t>Universidad,</w:t>
      </w:r>
      <w:r>
        <w:rPr>
          <w:spacing w:val="24"/>
        </w:rPr>
        <w:t> </w:t>
      </w:r>
      <w:r>
        <w:rPr/>
        <w:t>CP</w:t>
      </w:r>
    </w:p>
    <w:p>
      <w:pPr>
        <w:spacing w:line="198" w:lineRule="exact" w:before="0"/>
        <w:ind w:left="220" w:right="0" w:firstLine="0"/>
        <w:jc w:val="left"/>
        <w:rPr>
          <w:rFonts w:ascii="Courier New"/>
          <w:sz w:val="20"/>
        </w:rPr>
      </w:pPr>
      <w:r>
        <w:rPr>
          <w:rFonts w:ascii="Courier New"/>
          <w:sz w:val="20"/>
        </w:rPr>
        <w:t>52</w:t>
      </w:r>
    </w:p>
    <w:p>
      <w:pPr>
        <w:pStyle w:val="BodyText"/>
        <w:tabs>
          <w:tab w:pos="1300" w:val="left" w:leader="none"/>
        </w:tabs>
        <w:spacing w:before="3"/>
        <w:ind w:left="220"/>
      </w:pPr>
      <w:r>
        <w:rPr/>
        <w:pict>
          <v:shape style="position:absolute;margin-left:20pt;margin-top:12.293754pt;width:12pt;height:10.050pt;mso-position-horizontal-relative:page;mso-position-vertical-relative:paragraph;z-index:-171784"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54</w:t>
                  </w:r>
                </w:p>
              </w:txbxContent>
            </v:textbox>
            <w10:wrap type="none"/>
          </v:shape>
        </w:pict>
      </w:r>
      <w:r>
        <w:rPr>
          <w:rFonts w:ascii="Courier New" w:hAnsi="Courier New"/>
          <w:position w:val="16"/>
          <w:sz w:val="20"/>
        </w:rPr>
        <w:t>53</w:t>
        <w:tab/>
      </w:r>
      <w:r>
        <w:rPr/>
        <w:t>50130. Toluca, México. e-mail:</w:t>
      </w:r>
      <w:r>
        <w:rPr>
          <w:spacing w:val="-7"/>
        </w:rPr>
        <w:t> </w:t>
      </w:r>
      <w:hyperlink r:id="rId115">
        <w:r>
          <w:rPr/>
          <w:t>dlangel@uaemex.mx</w:t>
        </w:r>
      </w:hyperlink>
    </w:p>
    <w:p>
      <w:pPr>
        <w:spacing w:before="71"/>
        <w:ind w:left="220" w:right="0" w:firstLine="0"/>
        <w:jc w:val="left"/>
        <w:rPr>
          <w:rFonts w:ascii="Courier New"/>
          <w:sz w:val="20"/>
        </w:rPr>
      </w:pPr>
      <w:r>
        <w:rPr>
          <w:rFonts w:ascii="Courier New"/>
          <w:sz w:val="20"/>
        </w:rPr>
        <w:t>55</w:t>
      </w:r>
    </w:p>
    <w:p>
      <w:pPr>
        <w:spacing w:after="0"/>
        <w:jc w:val="left"/>
        <w:rPr>
          <w:rFonts w:ascii="Courier New"/>
          <w:sz w:val="20"/>
        </w:rPr>
        <w:sectPr>
          <w:headerReference w:type="default" r:id="rId113"/>
          <w:footerReference w:type="default" r:id="rId114"/>
          <w:pgSz w:w="12240" w:h="15840"/>
          <w:pgMar w:header="0" w:footer="2281" w:top="240" w:bottom="2480" w:left="180" w:right="1280"/>
        </w:sectPr>
      </w:pPr>
    </w:p>
    <w:p>
      <w:pPr>
        <w:pStyle w:val="Heading2"/>
        <w:tabs>
          <w:tab w:pos="1180" w:val="left" w:leader="none"/>
        </w:tabs>
        <w:spacing w:line="267" w:lineRule="exact" w:before="7"/>
        <w:ind w:left="219"/>
        <w:jc w:val="left"/>
      </w:pPr>
      <w:r>
        <w:rPr>
          <w:rFonts w:ascii="Courier New"/>
          <w:b w:val="0"/>
          <w:position w:val="9"/>
          <w:sz w:val="20"/>
        </w:rPr>
        <w:t>4</w:t>
        <w:tab/>
      </w:r>
      <w:r>
        <w:rPr/>
        <w:t>Abbreviations</w:t>
      </w:r>
    </w:p>
    <w:p>
      <w:pPr>
        <w:spacing w:line="185" w:lineRule="exact" w:before="0"/>
        <w:ind w:left="0" w:right="10097" w:firstLine="0"/>
        <w:jc w:val="center"/>
        <w:rPr>
          <w:rFonts w:ascii="Courier New"/>
          <w:sz w:val="20"/>
        </w:rPr>
      </w:pPr>
      <w:r>
        <w:rPr>
          <w:rFonts w:ascii="Courier New"/>
          <w:w w:val="100"/>
          <w:sz w:val="20"/>
        </w:rPr>
        <w:t>5</w:t>
      </w:r>
    </w:p>
    <w:p>
      <w:pPr>
        <w:spacing w:line="177" w:lineRule="exact" w:before="0"/>
        <w:ind w:left="0" w:right="10097" w:firstLine="0"/>
        <w:jc w:val="center"/>
        <w:rPr>
          <w:rFonts w:ascii="Courier New"/>
          <w:sz w:val="20"/>
        </w:rPr>
      </w:pPr>
      <w:r>
        <w:rPr>
          <w:rFonts w:ascii="Courier New"/>
          <w:w w:val="100"/>
          <w:sz w:val="20"/>
        </w:rPr>
        <w:t>6</w:t>
      </w:r>
    </w:p>
    <w:p>
      <w:pPr>
        <w:pStyle w:val="BodyText"/>
        <w:tabs>
          <w:tab w:pos="1180" w:val="left" w:leader="none"/>
          <w:tab w:pos="2197" w:val="left" w:leader="none"/>
        </w:tabs>
        <w:spacing w:line="275" w:lineRule="exact"/>
        <w:ind w:left="219"/>
      </w:pPr>
      <w:r>
        <w:rPr>
          <w:rFonts w:ascii="Courier New"/>
          <w:position w:val="-3"/>
          <w:sz w:val="20"/>
        </w:rPr>
        <w:t>7</w:t>
        <w:tab/>
      </w:r>
      <w:r>
        <w:rPr/>
        <w:t>ACVIM</w:t>
        <w:tab/>
        <w:t>American College of Veterinary Internal</w:t>
      </w:r>
      <w:r>
        <w:rPr>
          <w:spacing w:val="-15"/>
        </w:rPr>
        <w:t> </w:t>
      </w:r>
      <w:r>
        <w:rPr/>
        <w:t>Medicine</w:t>
      </w:r>
    </w:p>
    <w:p>
      <w:pPr>
        <w:spacing w:line="225" w:lineRule="exact" w:before="1"/>
        <w:ind w:left="0" w:right="10097" w:firstLine="0"/>
        <w:jc w:val="center"/>
        <w:rPr>
          <w:rFonts w:ascii="Courier New"/>
          <w:sz w:val="20"/>
        </w:rPr>
      </w:pPr>
      <w:r>
        <w:rPr>
          <w:rFonts w:ascii="Courier New"/>
          <w:w w:val="100"/>
          <w:sz w:val="20"/>
        </w:rPr>
        <w:t>8</w:t>
      </w:r>
    </w:p>
    <w:p>
      <w:pPr>
        <w:pStyle w:val="BodyText"/>
        <w:tabs>
          <w:tab w:pos="1180" w:val="left" w:leader="none"/>
          <w:tab w:pos="2197" w:val="left" w:leader="none"/>
        </w:tabs>
        <w:spacing w:line="252" w:lineRule="exact"/>
        <w:ind w:left="219"/>
      </w:pPr>
      <w:r>
        <w:rPr>
          <w:rFonts w:ascii="Courier New"/>
          <w:position w:val="6"/>
          <w:sz w:val="20"/>
        </w:rPr>
        <w:t>9</w:t>
        <w:tab/>
      </w:r>
      <w:r>
        <w:rPr/>
        <w:t>BCS</w:t>
        <w:tab/>
        <w:t>body condition</w:t>
      </w:r>
      <w:r>
        <w:rPr>
          <w:spacing w:val="-4"/>
        </w:rPr>
        <w:t> </w:t>
      </w:r>
      <w:r>
        <w:rPr/>
        <w:t>score</w:t>
      </w:r>
    </w:p>
    <w:p>
      <w:pPr>
        <w:spacing w:line="200" w:lineRule="exact" w:before="0"/>
        <w:ind w:left="100" w:right="0" w:firstLine="0"/>
        <w:jc w:val="left"/>
        <w:rPr>
          <w:rFonts w:ascii="Courier New"/>
          <w:sz w:val="20"/>
        </w:rPr>
      </w:pPr>
      <w:r>
        <w:rPr>
          <w:rFonts w:ascii="Courier New"/>
          <w:sz w:val="20"/>
        </w:rPr>
        <w:t>10</w:t>
      </w:r>
    </w:p>
    <w:p>
      <w:pPr>
        <w:pStyle w:val="BodyText"/>
        <w:tabs>
          <w:tab w:pos="1180" w:val="left" w:leader="none"/>
          <w:tab w:pos="2197" w:val="left" w:leader="none"/>
        </w:tabs>
        <w:spacing w:line="377" w:lineRule="exact"/>
        <w:ind w:left="100"/>
      </w:pPr>
      <w:r>
        <w:rPr/>
        <w:pict>
          <v:shape style="position:absolute;margin-left:20pt;margin-top:12.395239pt;width:12pt;height:10.050pt;mso-position-horizontal-relative:page;mso-position-vertical-relative:paragraph;z-index:-171760"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12</w:t>
                  </w:r>
                </w:p>
              </w:txbxContent>
            </v:textbox>
            <w10:wrap type="none"/>
          </v:shape>
        </w:pict>
      </w:r>
      <w:r>
        <w:rPr>
          <w:rFonts w:ascii="Courier New"/>
          <w:position w:val="16"/>
          <w:sz w:val="20"/>
        </w:rPr>
        <w:t>11</w:t>
        <w:tab/>
      </w:r>
      <w:r>
        <w:rPr/>
        <w:t>BP</w:t>
        <w:tab/>
        <w:t>blood</w:t>
      </w:r>
      <w:r>
        <w:rPr>
          <w:spacing w:val="-7"/>
        </w:rPr>
        <w:t> </w:t>
      </w:r>
      <w:r>
        <w:rPr/>
        <w:t>pressure</w:t>
      </w:r>
    </w:p>
    <w:p>
      <w:pPr>
        <w:spacing w:line="212" w:lineRule="exact" w:before="78"/>
        <w:ind w:left="100" w:right="0" w:firstLine="0"/>
        <w:jc w:val="left"/>
        <w:rPr>
          <w:rFonts w:ascii="Courier New"/>
          <w:sz w:val="20"/>
        </w:rPr>
      </w:pPr>
      <w:r>
        <w:rPr>
          <w:rFonts w:ascii="Courier New"/>
          <w:sz w:val="20"/>
        </w:rPr>
        <w:t>13</w:t>
      </w:r>
    </w:p>
    <w:p>
      <w:pPr>
        <w:pStyle w:val="BodyText"/>
        <w:tabs>
          <w:tab w:pos="1180" w:val="left" w:leader="none"/>
          <w:tab w:pos="2197" w:val="left" w:leader="none"/>
        </w:tabs>
        <w:spacing w:line="251" w:lineRule="exact"/>
        <w:ind w:left="100"/>
      </w:pPr>
      <w:r>
        <w:rPr>
          <w:rFonts w:ascii="Courier New"/>
          <w:position w:val="3"/>
          <w:sz w:val="20"/>
        </w:rPr>
        <w:t>14</w:t>
        <w:tab/>
      </w:r>
      <w:r>
        <w:rPr/>
        <w:t>CKD</w:t>
        <w:tab/>
        <w:t>chronic kidney</w:t>
      </w:r>
      <w:r>
        <w:rPr>
          <w:spacing w:val="-5"/>
        </w:rPr>
        <w:t> </w:t>
      </w:r>
      <w:r>
        <w:rPr/>
        <w:t>disease</w:t>
      </w:r>
    </w:p>
    <w:p>
      <w:pPr>
        <w:spacing w:line="215" w:lineRule="exact" w:before="0"/>
        <w:ind w:left="100" w:right="0" w:firstLine="0"/>
        <w:jc w:val="left"/>
        <w:rPr>
          <w:rFonts w:ascii="Courier New"/>
          <w:sz w:val="20"/>
        </w:rPr>
      </w:pPr>
      <w:r>
        <w:rPr>
          <w:rFonts w:ascii="Courier New"/>
          <w:sz w:val="20"/>
        </w:rPr>
        <w:t>15</w:t>
      </w:r>
    </w:p>
    <w:p>
      <w:pPr>
        <w:pStyle w:val="BodyText"/>
        <w:tabs>
          <w:tab w:pos="1180" w:val="left" w:leader="none"/>
          <w:tab w:pos="2197" w:val="left" w:leader="none"/>
        </w:tabs>
        <w:spacing w:line="288" w:lineRule="exact"/>
        <w:ind w:left="100"/>
      </w:pPr>
      <w:r>
        <w:rPr>
          <w:rFonts w:ascii="Courier New"/>
          <w:position w:val="13"/>
          <w:sz w:val="20"/>
        </w:rPr>
        <w:t>16</w:t>
        <w:tab/>
      </w:r>
      <w:r>
        <w:rPr/>
        <w:t>DBP</w:t>
        <w:tab/>
        <w:t>diastolic blood</w:t>
      </w:r>
      <w:r>
        <w:rPr>
          <w:spacing w:val="-7"/>
        </w:rPr>
        <w:t> </w:t>
      </w:r>
      <w:r>
        <w:rPr/>
        <w:t>pressure</w:t>
      </w:r>
    </w:p>
    <w:p>
      <w:pPr>
        <w:spacing w:line="167" w:lineRule="exact" w:before="0"/>
        <w:ind w:left="100" w:right="0" w:firstLine="0"/>
        <w:jc w:val="left"/>
        <w:rPr>
          <w:rFonts w:ascii="Courier New"/>
          <w:sz w:val="20"/>
        </w:rPr>
      </w:pPr>
      <w:r>
        <w:rPr>
          <w:rFonts w:ascii="Courier New"/>
          <w:sz w:val="20"/>
        </w:rPr>
        <w:t>17</w:t>
      </w:r>
    </w:p>
    <w:p>
      <w:pPr>
        <w:spacing w:line="198" w:lineRule="exact" w:before="0"/>
        <w:ind w:left="100" w:right="0" w:firstLine="0"/>
        <w:jc w:val="left"/>
        <w:rPr>
          <w:rFonts w:ascii="Courier New"/>
          <w:sz w:val="20"/>
        </w:rPr>
      </w:pPr>
      <w:r>
        <w:rPr>
          <w:rFonts w:ascii="Courier New"/>
          <w:sz w:val="20"/>
        </w:rPr>
        <w:t>18</w:t>
      </w:r>
    </w:p>
    <w:p>
      <w:pPr>
        <w:pStyle w:val="BodyText"/>
        <w:tabs>
          <w:tab w:pos="1180" w:val="left" w:leader="none"/>
          <w:tab w:pos="2197" w:val="left" w:leader="none"/>
        </w:tabs>
        <w:spacing w:line="255" w:lineRule="exact"/>
        <w:ind w:left="100"/>
      </w:pPr>
      <w:r>
        <w:rPr>
          <w:rFonts w:ascii="Courier New"/>
          <w:sz w:val="20"/>
        </w:rPr>
        <w:t>19</w:t>
        <w:tab/>
      </w:r>
      <w:r>
        <w:rPr/>
        <w:t>HTN</w:t>
        <w:tab/>
        <w:t>systemic</w:t>
      </w:r>
      <w:r>
        <w:rPr>
          <w:spacing w:val="-10"/>
        </w:rPr>
        <w:t> </w:t>
      </w:r>
      <w:r>
        <w:rPr/>
        <w:t>hypertension</w:t>
      </w:r>
    </w:p>
    <w:p>
      <w:pPr>
        <w:spacing w:line="226" w:lineRule="exact" w:before="0"/>
        <w:ind w:left="100" w:right="0" w:firstLine="0"/>
        <w:jc w:val="left"/>
        <w:rPr>
          <w:rFonts w:ascii="Courier New"/>
          <w:sz w:val="20"/>
        </w:rPr>
      </w:pPr>
      <w:r>
        <w:rPr>
          <w:rFonts w:ascii="Courier New"/>
          <w:sz w:val="20"/>
        </w:rPr>
        <w:t>20</w:t>
      </w:r>
    </w:p>
    <w:p>
      <w:pPr>
        <w:pStyle w:val="BodyText"/>
        <w:tabs>
          <w:tab w:pos="1180" w:val="left" w:leader="none"/>
          <w:tab w:pos="2197" w:val="left" w:leader="none"/>
        </w:tabs>
        <w:spacing w:line="273" w:lineRule="exact"/>
        <w:ind w:left="100"/>
      </w:pPr>
      <w:r>
        <w:rPr>
          <w:rFonts w:ascii="Courier New"/>
          <w:position w:val="10"/>
          <w:sz w:val="20"/>
        </w:rPr>
        <w:t>21</w:t>
        <w:tab/>
      </w:r>
      <w:r>
        <w:rPr/>
        <w:t>RAAS</w:t>
        <w:tab/>
        <w:t>renin-angiontensin-aldosterone</w:t>
      </w:r>
      <w:r>
        <w:rPr>
          <w:spacing w:val="-13"/>
        </w:rPr>
        <w:t> </w:t>
      </w:r>
      <w:r>
        <w:rPr/>
        <w:t>system</w:t>
      </w:r>
    </w:p>
    <w:p>
      <w:pPr>
        <w:spacing w:line="181" w:lineRule="exact" w:before="0"/>
        <w:ind w:left="100" w:right="0" w:firstLine="0"/>
        <w:jc w:val="left"/>
        <w:rPr>
          <w:rFonts w:ascii="Courier New"/>
          <w:sz w:val="20"/>
        </w:rPr>
      </w:pPr>
      <w:r>
        <w:rPr>
          <w:rFonts w:ascii="Courier New"/>
          <w:sz w:val="20"/>
        </w:rPr>
        <w:t>22</w:t>
      </w:r>
    </w:p>
    <w:p>
      <w:pPr>
        <w:spacing w:line="183" w:lineRule="exact" w:before="0"/>
        <w:ind w:left="100" w:right="0" w:firstLine="0"/>
        <w:jc w:val="left"/>
        <w:rPr>
          <w:rFonts w:ascii="Courier New"/>
          <w:sz w:val="20"/>
        </w:rPr>
      </w:pPr>
      <w:r>
        <w:rPr>
          <w:rFonts w:ascii="Courier New"/>
          <w:sz w:val="20"/>
        </w:rPr>
        <w:t>23</w:t>
      </w:r>
    </w:p>
    <w:p>
      <w:pPr>
        <w:pStyle w:val="BodyText"/>
        <w:tabs>
          <w:tab w:pos="1180" w:val="left" w:leader="none"/>
          <w:tab w:pos="2197" w:val="left" w:leader="none"/>
        </w:tabs>
        <w:spacing w:line="270" w:lineRule="exact"/>
        <w:ind w:left="100"/>
      </w:pPr>
      <w:r>
        <w:rPr>
          <w:rFonts w:ascii="Courier New"/>
          <w:position w:val="-2"/>
          <w:sz w:val="20"/>
        </w:rPr>
        <w:t>24</w:t>
        <w:tab/>
      </w:r>
      <w:r>
        <w:rPr/>
        <w:t>SBP</w:t>
        <w:tab/>
        <w:t>systolic blood</w:t>
      </w:r>
      <w:r>
        <w:rPr>
          <w:spacing w:val="-9"/>
        </w:rPr>
        <w:t> </w:t>
      </w:r>
      <w:r>
        <w:rPr/>
        <w:t>pressure</w:t>
      </w:r>
    </w:p>
    <w:p>
      <w:pPr>
        <w:spacing w:line="226" w:lineRule="exact" w:before="0"/>
        <w:ind w:left="100" w:right="0" w:firstLine="0"/>
        <w:jc w:val="left"/>
        <w:rPr>
          <w:rFonts w:ascii="Courier New"/>
          <w:sz w:val="20"/>
        </w:rPr>
      </w:pPr>
      <w:r>
        <w:rPr>
          <w:rFonts w:ascii="Courier New"/>
          <w:sz w:val="20"/>
        </w:rPr>
        <w:t>25</w:t>
      </w:r>
    </w:p>
    <w:p>
      <w:pPr>
        <w:pStyle w:val="BodyText"/>
        <w:tabs>
          <w:tab w:pos="1180" w:val="left" w:leader="none"/>
          <w:tab w:pos="2197" w:val="left" w:leader="none"/>
        </w:tabs>
        <w:spacing w:line="257" w:lineRule="exact" w:before="1"/>
        <w:ind w:left="100"/>
      </w:pPr>
      <w:r>
        <w:rPr>
          <w:rFonts w:ascii="Courier New"/>
          <w:position w:val="7"/>
          <w:sz w:val="20"/>
        </w:rPr>
        <w:t>26</w:t>
        <w:tab/>
      </w:r>
      <w:r>
        <w:rPr/>
        <w:t>SNS</w:t>
        <w:tab/>
        <w:t>sympathetic nervous</w:t>
      </w:r>
      <w:r>
        <w:rPr>
          <w:spacing w:val="-9"/>
        </w:rPr>
        <w:t> </w:t>
      </w:r>
      <w:r>
        <w:rPr/>
        <w:t>system</w:t>
      </w:r>
    </w:p>
    <w:p>
      <w:pPr>
        <w:spacing w:line="195" w:lineRule="exact" w:before="0"/>
        <w:ind w:left="100" w:right="0" w:firstLine="0"/>
        <w:jc w:val="left"/>
        <w:rPr>
          <w:rFonts w:ascii="Courier New"/>
          <w:sz w:val="20"/>
        </w:rPr>
      </w:pPr>
      <w:r>
        <w:rPr>
          <w:rFonts w:ascii="Courier New"/>
          <w:sz w:val="20"/>
        </w:rPr>
        <w:t>27</w:t>
      </w:r>
    </w:p>
    <w:p>
      <w:pPr>
        <w:spacing w:line="169" w:lineRule="exact" w:before="0"/>
        <w:ind w:left="100" w:right="0" w:firstLine="0"/>
        <w:jc w:val="left"/>
        <w:rPr>
          <w:rFonts w:ascii="Courier New"/>
          <w:sz w:val="20"/>
        </w:rPr>
      </w:pPr>
      <w:r>
        <w:rPr>
          <w:rFonts w:ascii="Courier New"/>
          <w:sz w:val="20"/>
        </w:rPr>
        <w:t>28</w:t>
      </w:r>
    </w:p>
    <w:p>
      <w:pPr>
        <w:pStyle w:val="BodyText"/>
        <w:tabs>
          <w:tab w:pos="1180" w:val="left" w:leader="none"/>
          <w:tab w:pos="2197" w:val="left" w:leader="none"/>
        </w:tabs>
        <w:spacing w:line="285" w:lineRule="exact"/>
        <w:ind w:left="100"/>
      </w:pPr>
      <w:r>
        <w:rPr>
          <w:rFonts w:ascii="Courier New"/>
          <w:position w:val="-5"/>
          <w:sz w:val="20"/>
        </w:rPr>
        <w:t>29</w:t>
        <w:tab/>
      </w:r>
      <w:r>
        <w:rPr/>
        <w:t>UPC</w:t>
        <w:tab/>
        <w:t>urinary protein to creatinine</w:t>
      </w:r>
      <w:r>
        <w:rPr>
          <w:spacing w:val="-6"/>
        </w:rPr>
        <w:t> </w:t>
      </w:r>
      <w:r>
        <w:rPr/>
        <w:t>ratio</w:t>
      </w:r>
    </w:p>
    <w:p>
      <w:pPr>
        <w:spacing w:line="225" w:lineRule="exact" w:before="0"/>
        <w:ind w:left="100" w:right="0" w:firstLine="0"/>
        <w:jc w:val="left"/>
        <w:rPr>
          <w:rFonts w:ascii="Courier New"/>
          <w:sz w:val="20"/>
        </w:rPr>
      </w:pPr>
      <w:r>
        <w:rPr>
          <w:rFonts w:ascii="Courier New"/>
          <w:sz w:val="20"/>
        </w:rPr>
        <w:t>30</w:t>
      </w:r>
    </w:p>
    <w:p>
      <w:pPr>
        <w:spacing w:before="0"/>
        <w:ind w:left="100" w:right="0" w:firstLine="0"/>
        <w:jc w:val="left"/>
        <w:rPr>
          <w:rFonts w:ascii="Courier New"/>
          <w:sz w:val="20"/>
        </w:rPr>
      </w:pPr>
      <w:r>
        <w:rPr>
          <w:rFonts w:ascii="Courier New"/>
          <w:sz w:val="20"/>
        </w:rPr>
        <w:t>31</w:t>
      </w:r>
    </w:p>
    <w:p>
      <w:pPr>
        <w:spacing w:before="0"/>
        <w:ind w:left="100" w:right="0" w:firstLine="0"/>
        <w:jc w:val="left"/>
        <w:rPr>
          <w:rFonts w:ascii="Courier New"/>
          <w:sz w:val="20"/>
        </w:rPr>
      </w:pPr>
      <w:r>
        <w:rPr>
          <w:rFonts w:ascii="Courier New"/>
          <w:sz w:val="20"/>
        </w:rPr>
        <w:t>32</w:t>
      </w:r>
    </w:p>
    <w:p>
      <w:pPr>
        <w:spacing w:line="226" w:lineRule="exact" w:before="0"/>
        <w:ind w:left="100" w:right="0" w:firstLine="0"/>
        <w:jc w:val="left"/>
        <w:rPr>
          <w:rFonts w:ascii="Courier New"/>
          <w:sz w:val="20"/>
        </w:rPr>
      </w:pPr>
      <w:r>
        <w:rPr>
          <w:rFonts w:ascii="Courier New"/>
          <w:sz w:val="20"/>
        </w:rPr>
        <w:t>33</w:t>
      </w:r>
    </w:p>
    <w:p>
      <w:pPr>
        <w:spacing w:line="225" w:lineRule="exact" w:before="0"/>
        <w:ind w:left="100" w:right="0" w:firstLine="0"/>
        <w:jc w:val="left"/>
        <w:rPr>
          <w:rFonts w:ascii="Courier New"/>
          <w:sz w:val="20"/>
        </w:rPr>
      </w:pPr>
      <w:r>
        <w:rPr>
          <w:rFonts w:ascii="Courier New"/>
          <w:sz w:val="20"/>
        </w:rPr>
        <w:t>34</w:t>
      </w:r>
    </w:p>
    <w:p>
      <w:pPr>
        <w:pStyle w:val="Heading2"/>
        <w:tabs>
          <w:tab w:pos="1180" w:val="left" w:leader="none"/>
        </w:tabs>
        <w:spacing w:line="278" w:lineRule="exact"/>
        <w:ind w:left="100"/>
        <w:jc w:val="left"/>
      </w:pPr>
      <w:r>
        <w:rPr>
          <w:rFonts w:ascii="Courier New"/>
          <w:b w:val="0"/>
          <w:position w:val="11"/>
          <w:sz w:val="20"/>
        </w:rPr>
        <w:t>35</w:t>
        <w:tab/>
      </w:r>
      <w:r>
        <w:rPr/>
        <w:t>Introduction</w:t>
      </w:r>
    </w:p>
    <w:p>
      <w:pPr>
        <w:spacing w:line="177" w:lineRule="exact" w:before="0"/>
        <w:ind w:left="100" w:right="0" w:firstLine="0"/>
        <w:jc w:val="left"/>
        <w:rPr>
          <w:rFonts w:ascii="Courier New"/>
          <w:sz w:val="20"/>
        </w:rPr>
      </w:pPr>
      <w:r>
        <w:rPr>
          <w:rFonts w:ascii="Courier New"/>
          <w:sz w:val="20"/>
        </w:rPr>
        <w:t>36</w:t>
      </w:r>
    </w:p>
    <w:p>
      <w:pPr>
        <w:spacing w:before="0"/>
        <w:ind w:left="100" w:right="0" w:firstLine="0"/>
        <w:jc w:val="left"/>
        <w:rPr>
          <w:rFonts w:ascii="Courier New"/>
          <w:sz w:val="20"/>
        </w:rPr>
      </w:pPr>
      <w:r>
        <w:rPr>
          <w:rFonts w:ascii="Courier New"/>
          <w:sz w:val="20"/>
        </w:rPr>
        <w:t>37</w:t>
      </w:r>
    </w:p>
    <w:p>
      <w:pPr>
        <w:spacing w:line="210" w:lineRule="exact" w:before="0"/>
        <w:ind w:left="100" w:right="0" w:firstLine="0"/>
        <w:jc w:val="left"/>
        <w:rPr>
          <w:rFonts w:ascii="Courier New"/>
          <w:sz w:val="20"/>
        </w:rPr>
      </w:pPr>
      <w:r>
        <w:rPr>
          <w:rFonts w:ascii="Courier New"/>
          <w:sz w:val="20"/>
        </w:rPr>
        <w:t>38</w:t>
      </w:r>
    </w:p>
    <w:p>
      <w:pPr>
        <w:pStyle w:val="BodyText"/>
        <w:tabs>
          <w:tab w:pos="1180" w:val="left" w:leader="none"/>
        </w:tabs>
        <w:spacing w:line="251" w:lineRule="exact"/>
        <w:ind w:left="100"/>
      </w:pPr>
      <w:r>
        <w:rPr>
          <w:rFonts w:ascii="Courier New"/>
          <w:position w:val="3"/>
          <w:sz w:val="20"/>
        </w:rPr>
        <w:t>39</w:t>
        <w:tab/>
      </w:r>
      <w:r>
        <w:rPr/>
        <w:t>Obesity</w:t>
      </w:r>
      <w:r>
        <w:rPr>
          <w:spacing w:val="8"/>
        </w:rPr>
        <w:t> </w:t>
      </w:r>
      <w:r>
        <w:rPr/>
        <w:t>is</w:t>
      </w:r>
      <w:r>
        <w:rPr>
          <w:spacing w:val="13"/>
        </w:rPr>
        <w:t> </w:t>
      </w:r>
      <w:r>
        <w:rPr/>
        <w:t>a</w:t>
      </w:r>
      <w:r>
        <w:rPr>
          <w:spacing w:val="14"/>
        </w:rPr>
        <w:t> </w:t>
      </w:r>
      <w:r>
        <w:rPr/>
        <w:t>disease</w:t>
      </w:r>
      <w:r>
        <w:rPr>
          <w:spacing w:val="12"/>
        </w:rPr>
        <w:t> </w:t>
      </w:r>
      <w:r>
        <w:rPr/>
        <w:t>in</w:t>
      </w:r>
      <w:r>
        <w:rPr>
          <w:spacing w:val="15"/>
        </w:rPr>
        <w:t> </w:t>
      </w:r>
      <w:r>
        <w:rPr/>
        <w:t>which</w:t>
      </w:r>
      <w:r>
        <w:rPr>
          <w:spacing w:val="13"/>
        </w:rPr>
        <w:t> </w:t>
      </w:r>
      <w:r>
        <w:rPr/>
        <w:t>adipose</w:t>
      </w:r>
      <w:r>
        <w:rPr>
          <w:spacing w:val="12"/>
        </w:rPr>
        <w:t> </w:t>
      </w:r>
      <w:r>
        <w:rPr/>
        <w:t>tissue</w:t>
      </w:r>
      <w:r>
        <w:rPr>
          <w:spacing w:val="13"/>
        </w:rPr>
        <w:t> </w:t>
      </w:r>
      <w:r>
        <w:rPr/>
        <w:t>accumulates</w:t>
      </w:r>
      <w:r>
        <w:rPr>
          <w:spacing w:val="13"/>
        </w:rPr>
        <w:t> </w:t>
      </w:r>
      <w:r>
        <w:rPr/>
        <w:t>in</w:t>
      </w:r>
      <w:r>
        <w:rPr>
          <w:spacing w:val="13"/>
        </w:rPr>
        <w:t> </w:t>
      </w:r>
      <w:r>
        <w:rPr/>
        <w:t>such</w:t>
      </w:r>
      <w:r>
        <w:rPr>
          <w:spacing w:val="12"/>
        </w:rPr>
        <w:t> </w:t>
      </w:r>
      <w:r>
        <w:rPr/>
        <w:t>a</w:t>
      </w:r>
      <w:r>
        <w:rPr>
          <w:spacing w:val="12"/>
        </w:rPr>
        <w:t> </w:t>
      </w:r>
      <w:r>
        <w:rPr/>
        <w:t>way</w:t>
      </w:r>
      <w:r>
        <w:rPr>
          <w:spacing w:val="9"/>
        </w:rPr>
        <w:t> </w:t>
      </w:r>
      <w:r>
        <w:rPr/>
        <w:t>that</w:t>
      </w:r>
      <w:r>
        <w:rPr>
          <w:spacing w:val="14"/>
        </w:rPr>
        <w:t> </w:t>
      </w:r>
      <w:r>
        <w:rPr/>
        <w:t>it</w:t>
      </w:r>
      <w:r>
        <w:rPr>
          <w:spacing w:val="14"/>
        </w:rPr>
        <w:t> </w:t>
      </w:r>
      <w:r>
        <w:rPr/>
        <w:t>affects</w:t>
      </w:r>
      <w:r>
        <w:rPr>
          <w:spacing w:val="14"/>
        </w:rPr>
        <w:t> </w:t>
      </w:r>
      <w:r>
        <w:rPr/>
        <w:t>the</w:t>
      </w:r>
      <w:r>
        <w:rPr>
          <w:spacing w:val="12"/>
        </w:rPr>
        <w:t> </w:t>
      </w:r>
      <w:r>
        <w:rPr/>
        <w:t>health</w:t>
      </w:r>
    </w:p>
    <w:p>
      <w:pPr>
        <w:spacing w:line="184" w:lineRule="exact" w:before="0"/>
        <w:ind w:left="100" w:right="0" w:firstLine="0"/>
        <w:jc w:val="left"/>
        <w:rPr>
          <w:rFonts w:ascii="Courier New"/>
          <w:sz w:val="20"/>
        </w:rPr>
      </w:pPr>
      <w:r>
        <w:rPr>
          <w:rFonts w:ascii="Courier New"/>
          <w:sz w:val="20"/>
        </w:rPr>
        <w:t>40</w:t>
      </w:r>
    </w:p>
    <w:p>
      <w:pPr>
        <w:pStyle w:val="BodyText"/>
        <w:tabs>
          <w:tab w:pos="1180" w:val="left" w:leader="none"/>
        </w:tabs>
        <w:spacing w:line="260" w:lineRule="exact"/>
        <w:ind w:left="100"/>
      </w:pPr>
      <w:r>
        <w:rPr>
          <w:rFonts w:ascii="Courier New"/>
          <w:sz w:val="20"/>
        </w:rPr>
        <w:t>41</w:t>
        <w:tab/>
      </w:r>
      <w:r>
        <w:rPr>
          <w:position w:val="1"/>
        </w:rPr>
        <w:t>of</w:t>
      </w:r>
      <w:r>
        <w:rPr>
          <w:spacing w:val="28"/>
          <w:position w:val="1"/>
        </w:rPr>
        <w:t> </w:t>
      </w:r>
      <w:r>
        <w:rPr>
          <w:position w:val="1"/>
        </w:rPr>
        <w:t>the</w:t>
      </w:r>
      <w:r>
        <w:rPr>
          <w:spacing w:val="28"/>
          <w:position w:val="1"/>
        </w:rPr>
        <w:t> </w:t>
      </w:r>
      <w:r>
        <w:rPr>
          <w:position w:val="1"/>
        </w:rPr>
        <w:t>patient</w:t>
      </w:r>
      <w:r>
        <w:rPr>
          <w:spacing w:val="29"/>
          <w:position w:val="1"/>
        </w:rPr>
        <w:t> </w:t>
      </w:r>
      <w:r>
        <w:rPr>
          <w:position w:val="1"/>
        </w:rPr>
        <w:t>(German</w:t>
      </w:r>
      <w:r>
        <w:rPr>
          <w:spacing w:val="29"/>
          <w:position w:val="1"/>
        </w:rPr>
        <w:t> </w:t>
      </w:r>
      <w:r>
        <w:rPr>
          <w:position w:val="1"/>
        </w:rPr>
        <w:t>2006).</w:t>
      </w:r>
      <w:r>
        <w:rPr>
          <w:spacing w:val="29"/>
          <w:position w:val="1"/>
        </w:rPr>
        <w:t> </w:t>
      </w:r>
      <w:r>
        <w:rPr>
          <w:position w:val="1"/>
        </w:rPr>
        <w:t>A</w:t>
      </w:r>
      <w:r>
        <w:rPr>
          <w:spacing w:val="28"/>
          <w:position w:val="1"/>
        </w:rPr>
        <w:t> </w:t>
      </w:r>
      <w:r>
        <w:rPr>
          <w:position w:val="1"/>
        </w:rPr>
        <w:t>dog</w:t>
      </w:r>
      <w:r>
        <w:rPr>
          <w:spacing w:val="26"/>
          <w:position w:val="1"/>
        </w:rPr>
        <w:t> </w:t>
      </w:r>
      <w:r>
        <w:rPr>
          <w:position w:val="1"/>
        </w:rPr>
        <w:t>with</w:t>
      </w:r>
      <w:r>
        <w:rPr>
          <w:spacing w:val="29"/>
          <w:position w:val="1"/>
        </w:rPr>
        <w:t> </w:t>
      </w:r>
      <w:r>
        <w:rPr>
          <w:position w:val="1"/>
        </w:rPr>
        <w:t>an</w:t>
      </w:r>
      <w:r>
        <w:rPr>
          <w:spacing w:val="29"/>
          <w:position w:val="1"/>
        </w:rPr>
        <w:t> </w:t>
      </w:r>
      <w:r>
        <w:rPr>
          <w:position w:val="1"/>
        </w:rPr>
        <w:t>ideal</w:t>
      </w:r>
      <w:r>
        <w:rPr>
          <w:spacing w:val="30"/>
          <w:position w:val="1"/>
        </w:rPr>
        <w:t> </w:t>
      </w:r>
      <w:r>
        <w:rPr>
          <w:position w:val="1"/>
        </w:rPr>
        <w:t>constitution</w:t>
      </w:r>
      <w:r>
        <w:rPr>
          <w:spacing w:val="29"/>
          <w:position w:val="1"/>
        </w:rPr>
        <w:t> </w:t>
      </w:r>
      <w:r>
        <w:rPr>
          <w:position w:val="1"/>
        </w:rPr>
        <w:t>(body</w:t>
      </w:r>
      <w:r>
        <w:rPr>
          <w:spacing w:val="22"/>
          <w:position w:val="1"/>
        </w:rPr>
        <w:t> </w:t>
      </w:r>
      <w:r>
        <w:rPr>
          <w:position w:val="1"/>
        </w:rPr>
        <w:t>condition</w:t>
      </w:r>
      <w:r>
        <w:rPr>
          <w:spacing w:val="30"/>
          <w:position w:val="1"/>
        </w:rPr>
        <w:t> </w:t>
      </w:r>
      <w:r>
        <w:rPr>
          <w:position w:val="1"/>
        </w:rPr>
        <w:t>score)</w:t>
      </w:r>
      <w:r>
        <w:rPr>
          <w:spacing w:val="28"/>
          <w:position w:val="1"/>
        </w:rPr>
        <w:t> </w:t>
      </w:r>
      <w:r>
        <w:rPr>
          <w:position w:val="1"/>
        </w:rPr>
        <w:t>should</w:t>
      </w:r>
    </w:p>
    <w:p>
      <w:pPr>
        <w:spacing w:line="171" w:lineRule="exact" w:before="0"/>
        <w:ind w:left="100" w:right="0" w:firstLine="0"/>
        <w:jc w:val="left"/>
        <w:rPr>
          <w:rFonts w:ascii="Courier New"/>
          <w:sz w:val="20"/>
        </w:rPr>
      </w:pPr>
      <w:r>
        <w:rPr>
          <w:rFonts w:ascii="Courier New"/>
          <w:sz w:val="20"/>
        </w:rPr>
        <w:t>42</w:t>
      </w:r>
    </w:p>
    <w:p>
      <w:pPr>
        <w:pStyle w:val="ListParagraph"/>
        <w:numPr>
          <w:ilvl w:val="0"/>
          <w:numId w:val="9"/>
        </w:numPr>
        <w:tabs>
          <w:tab w:pos="1180" w:val="left" w:leader="none"/>
          <w:tab w:pos="1181" w:val="left" w:leader="none"/>
        </w:tabs>
        <w:spacing w:line="278" w:lineRule="exact" w:before="0" w:after="0"/>
        <w:ind w:left="1180" w:right="0" w:hanging="1080"/>
        <w:jc w:val="left"/>
        <w:rPr>
          <w:sz w:val="24"/>
        </w:rPr>
      </w:pPr>
      <w:r>
        <w:rPr>
          <w:sz w:val="24"/>
        </w:rPr>
        <w:t>have</w:t>
      </w:r>
      <w:r>
        <w:rPr>
          <w:spacing w:val="33"/>
          <w:sz w:val="24"/>
        </w:rPr>
        <w:t> </w:t>
      </w:r>
      <w:r>
        <w:rPr>
          <w:sz w:val="24"/>
        </w:rPr>
        <w:t>a</w:t>
      </w:r>
      <w:r>
        <w:rPr>
          <w:spacing w:val="33"/>
          <w:sz w:val="24"/>
        </w:rPr>
        <w:t> </w:t>
      </w:r>
      <w:r>
        <w:rPr>
          <w:sz w:val="24"/>
        </w:rPr>
        <w:t>fat</w:t>
      </w:r>
      <w:r>
        <w:rPr>
          <w:spacing w:val="34"/>
          <w:sz w:val="24"/>
        </w:rPr>
        <w:t> </w:t>
      </w:r>
      <w:r>
        <w:rPr>
          <w:sz w:val="24"/>
        </w:rPr>
        <w:t>composition</w:t>
      </w:r>
      <w:r>
        <w:rPr>
          <w:spacing w:val="32"/>
          <w:sz w:val="24"/>
        </w:rPr>
        <w:t> </w:t>
      </w:r>
      <w:r>
        <w:rPr>
          <w:sz w:val="24"/>
        </w:rPr>
        <w:t>roughly</w:t>
      </w:r>
      <w:r>
        <w:rPr>
          <w:spacing w:val="30"/>
          <w:sz w:val="24"/>
        </w:rPr>
        <w:t> </w:t>
      </w:r>
      <w:r>
        <w:rPr>
          <w:sz w:val="24"/>
        </w:rPr>
        <w:t>15–20%</w:t>
      </w:r>
      <w:r>
        <w:rPr>
          <w:spacing w:val="33"/>
          <w:sz w:val="24"/>
        </w:rPr>
        <w:t> </w:t>
      </w:r>
      <w:r>
        <w:rPr>
          <w:sz w:val="24"/>
        </w:rPr>
        <w:t>of</w:t>
      </w:r>
      <w:r>
        <w:rPr>
          <w:spacing w:val="33"/>
          <w:sz w:val="24"/>
        </w:rPr>
        <w:t> </w:t>
      </w:r>
      <w:r>
        <w:rPr>
          <w:sz w:val="24"/>
        </w:rPr>
        <w:t>its</w:t>
      </w:r>
      <w:r>
        <w:rPr>
          <w:spacing w:val="34"/>
          <w:sz w:val="24"/>
        </w:rPr>
        <w:t> </w:t>
      </w:r>
      <w:r>
        <w:rPr>
          <w:sz w:val="24"/>
        </w:rPr>
        <w:t>total</w:t>
      </w:r>
      <w:r>
        <w:rPr>
          <w:spacing w:val="34"/>
          <w:sz w:val="24"/>
        </w:rPr>
        <w:t> </w:t>
      </w:r>
      <w:r>
        <w:rPr>
          <w:sz w:val="24"/>
        </w:rPr>
        <w:t>weight.</w:t>
      </w:r>
      <w:r>
        <w:rPr>
          <w:spacing w:val="34"/>
          <w:sz w:val="24"/>
        </w:rPr>
        <w:t> </w:t>
      </w:r>
      <w:r>
        <w:rPr>
          <w:sz w:val="24"/>
        </w:rPr>
        <w:t>Overweight</w:t>
      </w:r>
      <w:r>
        <w:rPr>
          <w:spacing w:val="34"/>
          <w:sz w:val="24"/>
        </w:rPr>
        <w:t> </w:t>
      </w:r>
      <w:r>
        <w:rPr>
          <w:sz w:val="24"/>
        </w:rPr>
        <w:t>or</w:t>
      </w:r>
      <w:r>
        <w:rPr>
          <w:spacing w:val="33"/>
          <w:sz w:val="24"/>
        </w:rPr>
        <w:t> </w:t>
      </w:r>
      <w:r>
        <w:rPr>
          <w:sz w:val="24"/>
        </w:rPr>
        <w:t>obese</w:t>
      </w:r>
      <w:r>
        <w:rPr>
          <w:spacing w:val="33"/>
          <w:sz w:val="24"/>
        </w:rPr>
        <w:t> </w:t>
      </w:r>
      <w:r>
        <w:rPr>
          <w:sz w:val="24"/>
        </w:rPr>
        <w:t>patients</w:t>
      </w:r>
      <w:r>
        <w:rPr>
          <w:spacing w:val="34"/>
          <w:sz w:val="24"/>
        </w:rPr>
        <w:t> </w:t>
      </w:r>
      <w:r>
        <w:rPr>
          <w:sz w:val="24"/>
        </w:rPr>
        <w:t>are</w:t>
      </w:r>
    </w:p>
    <w:p>
      <w:pPr>
        <w:pStyle w:val="ListParagraph"/>
        <w:numPr>
          <w:ilvl w:val="0"/>
          <w:numId w:val="9"/>
        </w:numPr>
        <w:tabs>
          <w:tab w:pos="1180" w:val="left" w:leader="none"/>
          <w:tab w:pos="1181" w:val="left" w:leader="none"/>
        </w:tabs>
        <w:spacing w:line="358" w:lineRule="exact" w:before="0" w:after="0"/>
        <w:ind w:left="1180" w:right="0" w:hanging="1080"/>
        <w:jc w:val="left"/>
        <w:rPr>
          <w:sz w:val="24"/>
        </w:rPr>
      </w:pPr>
      <w:r>
        <w:rPr/>
        <w:pict>
          <v:shape style="position:absolute;margin-left:20pt;margin-top:12.463094pt;width:12pt;height:10.050pt;mso-position-horizontal-relative:page;mso-position-vertical-relative:paragraph;z-index:-171736"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45</w:t>
                  </w:r>
                </w:p>
              </w:txbxContent>
            </v:textbox>
            <w10:wrap type="none"/>
          </v:shape>
        </w:pict>
      </w:r>
      <w:r>
        <w:rPr>
          <w:sz w:val="24"/>
        </w:rPr>
        <w:t>those</w:t>
      </w:r>
      <w:r>
        <w:rPr>
          <w:spacing w:val="12"/>
          <w:sz w:val="24"/>
        </w:rPr>
        <w:t> </w:t>
      </w:r>
      <w:r>
        <w:rPr>
          <w:sz w:val="24"/>
        </w:rPr>
        <w:t>that</w:t>
      </w:r>
      <w:r>
        <w:rPr>
          <w:spacing w:val="13"/>
          <w:sz w:val="24"/>
        </w:rPr>
        <w:t> </w:t>
      </w:r>
      <w:r>
        <w:rPr>
          <w:sz w:val="24"/>
        </w:rPr>
        <w:t>present</w:t>
      </w:r>
      <w:r>
        <w:rPr>
          <w:spacing w:val="13"/>
          <w:sz w:val="24"/>
        </w:rPr>
        <w:t> </w:t>
      </w:r>
      <w:r>
        <w:rPr>
          <w:sz w:val="24"/>
        </w:rPr>
        <w:t>in</w:t>
      </w:r>
      <w:r>
        <w:rPr>
          <w:spacing w:val="15"/>
          <w:sz w:val="24"/>
        </w:rPr>
        <w:t> </w:t>
      </w:r>
      <w:r>
        <w:rPr>
          <w:sz w:val="24"/>
        </w:rPr>
        <w:t>excess</w:t>
      </w:r>
      <w:r>
        <w:rPr>
          <w:spacing w:val="14"/>
          <w:sz w:val="24"/>
        </w:rPr>
        <w:t> </w:t>
      </w:r>
      <w:r>
        <w:rPr>
          <w:sz w:val="24"/>
        </w:rPr>
        <w:t>of</w:t>
      </w:r>
      <w:r>
        <w:rPr>
          <w:spacing w:val="12"/>
          <w:sz w:val="24"/>
        </w:rPr>
        <w:t> </w:t>
      </w:r>
      <w:r>
        <w:rPr>
          <w:sz w:val="24"/>
        </w:rPr>
        <w:t>20</w:t>
      </w:r>
      <w:r>
        <w:rPr>
          <w:spacing w:val="13"/>
          <w:sz w:val="24"/>
        </w:rPr>
        <w:t> </w:t>
      </w:r>
      <w:r>
        <w:rPr>
          <w:sz w:val="24"/>
        </w:rPr>
        <w:t>and</w:t>
      </w:r>
      <w:r>
        <w:rPr>
          <w:spacing w:val="15"/>
          <w:sz w:val="24"/>
        </w:rPr>
        <w:t> </w:t>
      </w:r>
      <w:r>
        <w:rPr>
          <w:sz w:val="24"/>
        </w:rPr>
        <w:t>40%</w:t>
      </w:r>
      <w:r>
        <w:rPr>
          <w:spacing w:val="12"/>
          <w:sz w:val="24"/>
        </w:rPr>
        <w:t> </w:t>
      </w:r>
      <w:r>
        <w:rPr>
          <w:sz w:val="24"/>
        </w:rPr>
        <w:t>body</w:t>
      </w:r>
      <w:r>
        <w:rPr>
          <w:spacing w:val="11"/>
          <w:sz w:val="24"/>
        </w:rPr>
        <w:t> </w:t>
      </w:r>
      <w:r>
        <w:rPr>
          <w:sz w:val="24"/>
        </w:rPr>
        <w:t>fat,</w:t>
      </w:r>
      <w:r>
        <w:rPr>
          <w:spacing w:val="13"/>
          <w:sz w:val="24"/>
        </w:rPr>
        <w:t> </w:t>
      </w:r>
      <w:r>
        <w:rPr>
          <w:sz w:val="24"/>
        </w:rPr>
        <w:t>respectively</w:t>
      </w:r>
      <w:r>
        <w:rPr>
          <w:spacing w:val="9"/>
          <w:sz w:val="24"/>
        </w:rPr>
        <w:t> </w:t>
      </w:r>
      <w:r>
        <w:rPr>
          <w:sz w:val="24"/>
        </w:rPr>
        <w:t>(Armstrong</w:t>
      </w:r>
      <w:r>
        <w:rPr>
          <w:spacing w:val="14"/>
          <w:sz w:val="24"/>
        </w:rPr>
        <w:t> </w:t>
      </w:r>
      <w:r>
        <w:rPr>
          <w:sz w:val="24"/>
        </w:rPr>
        <w:t>and</w:t>
      </w:r>
      <w:r>
        <w:rPr>
          <w:spacing w:val="15"/>
          <w:sz w:val="24"/>
        </w:rPr>
        <w:t> </w:t>
      </w:r>
      <w:r>
        <w:rPr>
          <w:sz w:val="24"/>
        </w:rPr>
        <w:t>Lusby</w:t>
      </w:r>
      <w:r>
        <w:rPr>
          <w:spacing w:val="8"/>
          <w:sz w:val="24"/>
        </w:rPr>
        <w:t> </w:t>
      </w:r>
      <w:r>
        <w:rPr>
          <w:sz w:val="24"/>
        </w:rPr>
        <w:t>2011).</w:t>
      </w:r>
    </w:p>
    <w:p>
      <w:pPr>
        <w:pStyle w:val="BodyText"/>
        <w:tabs>
          <w:tab w:pos="1180" w:val="left" w:leader="none"/>
        </w:tabs>
        <w:spacing w:line="275" w:lineRule="exact" w:before="94"/>
        <w:ind w:left="100"/>
      </w:pPr>
      <w:r>
        <w:rPr>
          <w:rFonts w:ascii="Courier New"/>
          <w:position w:val="10"/>
          <w:sz w:val="20"/>
        </w:rPr>
        <w:t>46</w:t>
        <w:tab/>
      </w:r>
      <w:r>
        <w:rPr/>
        <w:t>In dogs, obesity can have a nutritional anomaly as its main cause (Huberg and Wakshlag  </w:t>
      </w:r>
      <w:r>
        <w:rPr>
          <w:spacing w:val="32"/>
        </w:rPr>
        <w:t> </w:t>
      </w:r>
      <w:r>
        <w:rPr/>
        <w:t>2011),</w:t>
      </w:r>
    </w:p>
    <w:p>
      <w:pPr>
        <w:spacing w:line="182" w:lineRule="exact" w:before="0"/>
        <w:ind w:left="100" w:right="0" w:firstLine="0"/>
        <w:jc w:val="left"/>
        <w:rPr>
          <w:rFonts w:ascii="Courier New"/>
          <w:sz w:val="20"/>
        </w:rPr>
      </w:pPr>
      <w:r>
        <w:rPr>
          <w:rFonts w:ascii="Courier New"/>
          <w:sz w:val="20"/>
        </w:rPr>
        <w:t>47</w:t>
      </w:r>
    </w:p>
    <w:p>
      <w:pPr>
        <w:pStyle w:val="BodyText"/>
        <w:tabs>
          <w:tab w:pos="1180" w:val="left" w:leader="none"/>
        </w:tabs>
        <w:spacing w:line="253" w:lineRule="exact"/>
        <w:ind w:left="100"/>
      </w:pPr>
      <w:r>
        <w:rPr>
          <w:rFonts w:ascii="Courier New"/>
          <w:position w:val="6"/>
          <w:sz w:val="20"/>
        </w:rPr>
        <w:t>48</w:t>
        <w:tab/>
      </w:r>
      <w:r>
        <w:rPr/>
        <w:t>besides being the consequence of different metabolic illnesses (Diez and Nguyen 2006). </w:t>
      </w:r>
      <w:r>
        <w:rPr>
          <w:spacing w:val="9"/>
        </w:rPr>
        <w:t> </w:t>
      </w:r>
      <w:r>
        <w:rPr/>
        <w:t>Obesity</w:t>
      </w:r>
    </w:p>
    <w:p>
      <w:pPr>
        <w:spacing w:line="182" w:lineRule="exact" w:before="0"/>
        <w:ind w:left="100" w:right="0" w:firstLine="0"/>
        <w:jc w:val="left"/>
        <w:rPr>
          <w:rFonts w:ascii="Courier New"/>
          <w:sz w:val="20"/>
        </w:rPr>
      </w:pPr>
      <w:r>
        <w:rPr>
          <w:rFonts w:ascii="Courier New"/>
          <w:sz w:val="20"/>
        </w:rPr>
        <w:t>49</w:t>
      </w:r>
    </w:p>
    <w:p>
      <w:pPr>
        <w:pStyle w:val="BodyText"/>
        <w:tabs>
          <w:tab w:pos="1180" w:val="left" w:leader="none"/>
        </w:tabs>
        <w:spacing w:line="251" w:lineRule="exact"/>
        <w:ind w:left="100"/>
      </w:pPr>
      <w:r>
        <w:rPr>
          <w:rFonts w:ascii="Courier New"/>
          <w:position w:val="2"/>
          <w:sz w:val="20"/>
        </w:rPr>
        <w:t>50</w:t>
        <w:tab/>
      </w:r>
      <w:r>
        <w:rPr/>
        <w:t>is</w:t>
      </w:r>
      <w:r>
        <w:rPr>
          <w:spacing w:val="27"/>
        </w:rPr>
        <w:t> </w:t>
      </w:r>
      <w:r>
        <w:rPr/>
        <w:t>associated</w:t>
      </w:r>
      <w:r>
        <w:rPr>
          <w:spacing w:val="28"/>
        </w:rPr>
        <w:t> </w:t>
      </w:r>
      <w:r>
        <w:rPr/>
        <w:t>with</w:t>
      </w:r>
      <w:r>
        <w:rPr>
          <w:spacing w:val="27"/>
        </w:rPr>
        <w:t> </w:t>
      </w:r>
      <w:r>
        <w:rPr/>
        <w:t>a</w:t>
      </w:r>
      <w:r>
        <w:rPr>
          <w:spacing w:val="25"/>
        </w:rPr>
        <w:t> </w:t>
      </w:r>
      <w:r>
        <w:rPr/>
        <w:t>myriad</w:t>
      </w:r>
      <w:r>
        <w:rPr>
          <w:spacing w:val="27"/>
        </w:rPr>
        <w:t> </w:t>
      </w:r>
      <w:r>
        <w:rPr/>
        <w:t>of</w:t>
      </w:r>
      <w:r>
        <w:rPr>
          <w:spacing w:val="28"/>
        </w:rPr>
        <w:t> </w:t>
      </w:r>
      <w:r>
        <w:rPr/>
        <w:t>alterations</w:t>
      </w:r>
      <w:r>
        <w:rPr>
          <w:spacing w:val="27"/>
        </w:rPr>
        <w:t> </w:t>
      </w:r>
      <w:r>
        <w:rPr/>
        <w:t>such</w:t>
      </w:r>
      <w:r>
        <w:rPr>
          <w:spacing w:val="28"/>
        </w:rPr>
        <w:t> </w:t>
      </w:r>
      <w:r>
        <w:rPr/>
        <w:t>as</w:t>
      </w:r>
      <w:r>
        <w:rPr>
          <w:spacing w:val="27"/>
        </w:rPr>
        <w:t> </w:t>
      </w:r>
      <w:r>
        <w:rPr/>
        <w:t>neoplasms</w:t>
      </w:r>
      <w:r>
        <w:rPr>
          <w:spacing w:val="27"/>
        </w:rPr>
        <w:t> </w:t>
      </w:r>
      <w:r>
        <w:rPr/>
        <w:t>(Antic</w:t>
      </w:r>
      <w:r>
        <w:rPr>
          <w:spacing w:val="28"/>
        </w:rPr>
        <w:t> </w:t>
      </w:r>
      <w:r>
        <w:rPr/>
        <w:t>et</w:t>
      </w:r>
      <w:r>
        <w:rPr>
          <w:spacing w:val="29"/>
        </w:rPr>
        <w:t> </w:t>
      </w:r>
      <w:r>
        <w:rPr/>
        <w:t>al.</w:t>
      </w:r>
      <w:r>
        <w:rPr>
          <w:spacing w:val="27"/>
        </w:rPr>
        <w:t> </w:t>
      </w:r>
      <w:r>
        <w:rPr/>
        <w:t>2003)</w:t>
      </w:r>
      <w:r>
        <w:rPr>
          <w:spacing w:val="26"/>
        </w:rPr>
        <w:t> </w:t>
      </w:r>
      <w:r>
        <w:rPr/>
        <w:t>osteoarthritis,</w:t>
      </w:r>
    </w:p>
    <w:p>
      <w:pPr>
        <w:spacing w:line="183" w:lineRule="exact" w:before="0"/>
        <w:ind w:left="100" w:right="0" w:firstLine="0"/>
        <w:jc w:val="left"/>
        <w:rPr>
          <w:rFonts w:ascii="Courier New"/>
          <w:sz w:val="20"/>
        </w:rPr>
      </w:pPr>
      <w:r>
        <w:rPr>
          <w:rFonts w:ascii="Courier New"/>
          <w:sz w:val="20"/>
        </w:rPr>
        <w:t>51</w:t>
      </w:r>
    </w:p>
    <w:p>
      <w:pPr>
        <w:pStyle w:val="ListParagraph"/>
        <w:numPr>
          <w:ilvl w:val="0"/>
          <w:numId w:val="10"/>
        </w:numPr>
        <w:tabs>
          <w:tab w:pos="1180" w:val="left" w:leader="none"/>
          <w:tab w:pos="1181" w:val="left" w:leader="none"/>
        </w:tabs>
        <w:spacing w:line="263" w:lineRule="exact" w:before="0" w:after="0"/>
        <w:ind w:left="1180" w:right="0" w:hanging="1080"/>
        <w:jc w:val="left"/>
        <w:rPr>
          <w:sz w:val="24"/>
        </w:rPr>
      </w:pPr>
      <w:r>
        <w:rPr>
          <w:sz w:val="24"/>
        </w:rPr>
        <w:t>urinary   stones,   chronic   kidney   disease   (CKD),   cardiomyopathies,   reproductive</w:t>
      </w:r>
      <w:r>
        <w:rPr>
          <w:spacing w:val="50"/>
          <w:sz w:val="24"/>
        </w:rPr>
        <w:t> </w:t>
      </w:r>
      <w:r>
        <w:rPr>
          <w:sz w:val="24"/>
        </w:rPr>
        <w:t>diseases,</w:t>
      </w:r>
    </w:p>
    <w:p>
      <w:pPr>
        <w:pStyle w:val="ListParagraph"/>
        <w:numPr>
          <w:ilvl w:val="0"/>
          <w:numId w:val="10"/>
        </w:numPr>
        <w:tabs>
          <w:tab w:pos="1180" w:val="left" w:leader="none"/>
          <w:tab w:pos="1181" w:val="left" w:leader="none"/>
        </w:tabs>
        <w:spacing w:line="387" w:lineRule="exact" w:before="0" w:after="0"/>
        <w:ind w:left="1180" w:right="0" w:hanging="1080"/>
        <w:jc w:val="left"/>
        <w:rPr>
          <w:sz w:val="24"/>
        </w:rPr>
      </w:pPr>
      <w:r>
        <w:rPr/>
        <w:pict>
          <v:shape style="position:absolute;margin-left:20pt;margin-top:12.429695pt;width:12pt;height:10.050pt;mso-position-horizontal-relative:page;mso-position-vertical-relative:paragraph;z-index:-171712"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54</w:t>
                  </w:r>
                </w:p>
              </w:txbxContent>
            </v:textbox>
            <w10:wrap type="none"/>
          </v:shape>
        </w:pict>
      </w:r>
      <w:r>
        <w:rPr>
          <w:sz w:val="24"/>
        </w:rPr>
        <w:t>dermatologic</w:t>
      </w:r>
      <w:r>
        <w:rPr>
          <w:spacing w:val="28"/>
          <w:sz w:val="24"/>
        </w:rPr>
        <w:t> </w:t>
      </w:r>
      <w:r>
        <w:rPr>
          <w:sz w:val="24"/>
        </w:rPr>
        <w:t>disease</w:t>
      </w:r>
      <w:r>
        <w:rPr>
          <w:spacing w:val="31"/>
          <w:sz w:val="24"/>
        </w:rPr>
        <w:t> </w:t>
      </w:r>
      <w:r>
        <w:rPr>
          <w:sz w:val="24"/>
        </w:rPr>
        <w:t>and</w:t>
      </w:r>
      <w:r>
        <w:rPr>
          <w:spacing w:val="30"/>
          <w:sz w:val="24"/>
        </w:rPr>
        <w:t> </w:t>
      </w:r>
      <w:r>
        <w:rPr>
          <w:sz w:val="24"/>
        </w:rPr>
        <w:t>even</w:t>
      </w:r>
      <w:r>
        <w:rPr>
          <w:spacing w:val="31"/>
          <w:sz w:val="24"/>
        </w:rPr>
        <w:t> </w:t>
      </w:r>
      <w:r>
        <w:rPr>
          <w:sz w:val="24"/>
        </w:rPr>
        <w:t>systemic</w:t>
      </w:r>
      <w:r>
        <w:rPr>
          <w:spacing w:val="28"/>
          <w:sz w:val="24"/>
        </w:rPr>
        <w:t> </w:t>
      </w:r>
      <w:r>
        <w:rPr>
          <w:sz w:val="24"/>
        </w:rPr>
        <w:t>hypertension</w:t>
      </w:r>
      <w:r>
        <w:rPr>
          <w:spacing w:val="31"/>
          <w:sz w:val="24"/>
        </w:rPr>
        <w:t> </w:t>
      </w:r>
      <w:r>
        <w:rPr>
          <w:sz w:val="24"/>
        </w:rPr>
        <w:t>(Diez</w:t>
      </w:r>
      <w:r>
        <w:rPr>
          <w:spacing w:val="30"/>
          <w:sz w:val="24"/>
        </w:rPr>
        <w:t> </w:t>
      </w:r>
      <w:r>
        <w:rPr>
          <w:sz w:val="24"/>
        </w:rPr>
        <w:t>and</w:t>
      </w:r>
      <w:r>
        <w:rPr>
          <w:spacing w:val="31"/>
          <w:sz w:val="24"/>
        </w:rPr>
        <w:t> </w:t>
      </w:r>
      <w:r>
        <w:rPr>
          <w:sz w:val="24"/>
        </w:rPr>
        <w:t>Nguyen</w:t>
      </w:r>
      <w:r>
        <w:rPr>
          <w:spacing w:val="32"/>
          <w:sz w:val="24"/>
        </w:rPr>
        <w:t> </w:t>
      </w:r>
      <w:r>
        <w:rPr>
          <w:sz w:val="24"/>
        </w:rPr>
        <w:t>2006;</w:t>
      </w:r>
      <w:r>
        <w:rPr>
          <w:spacing w:val="30"/>
          <w:sz w:val="24"/>
        </w:rPr>
        <w:t> </w:t>
      </w:r>
      <w:r>
        <w:rPr>
          <w:sz w:val="24"/>
        </w:rPr>
        <w:t>German</w:t>
      </w:r>
      <w:r>
        <w:rPr>
          <w:spacing w:val="29"/>
          <w:sz w:val="24"/>
        </w:rPr>
        <w:t> </w:t>
      </w:r>
      <w:r>
        <w:rPr>
          <w:sz w:val="24"/>
        </w:rPr>
        <w:t>2006;</w:t>
      </w:r>
    </w:p>
    <w:p>
      <w:pPr>
        <w:pStyle w:val="BodyText"/>
        <w:tabs>
          <w:tab w:pos="1180" w:val="left" w:leader="none"/>
        </w:tabs>
        <w:spacing w:before="66"/>
        <w:ind w:left="100"/>
      </w:pPr>
      <w:r>
        <w:rPr>
          <w:rFonts w:ascii="Courier New"/>
          <w:position w:val="13"/>
          <w:sz w:val="20"/>
        </w:rPr>
        <w:t>55</w:t>
        <w:tab/>
      </w:r>
      <w:r>
        <w:rPr/>
        <w:t>Mori et al.</w:t>
      </w:r>
      <w:r>
        <w:rPr>
          <w:spacing w:val="-7"/>
        </w:rPr>
        <w:t> </w:t>
      </w:r>
      <w:r>
        <w:rPr/>
        <w:t>2011).</w:t>
      </w:r>
    </w:p>
    <w:p>
      <w:pPr>
        <w:spacing w:after="0"/>
        <w:sectPr>
          <w:headerReference w:type="default" r:id="rId116"/>
          <w:pgSz w:w="12240" w:h="15840"/>
          <w:pgMar w:header="743" w:footer="2281" w:top="1380" w:bottom="2480" w:left="300" w:right="1280"/>
        </w:sectPr>
      </w:pPr>
    </w:p>
    <w:p>
      <w:pPr>
        <w:pStyle w:val="BodyText"/>
        <w:tabs>
          <w:tab w:pos="1060" w:val="left" w:leader="none"/>
        </w:tabs>
        <w:spacing w:line="268" w:lineRule="exact" w:before="4"/>
        <w:ind w:left="99"/>
        <w:jc w:val="center"/>
      </w:pPr>
      <w:r>
        <w:rPr>
          <w:rFonts w:ascii="Courier New"/>
          <w:position w:val="9"/>
          <w:sz w:val="20"/>
        </w:rPr>
        <w:t>4</w:t>
        <w:tab/>
      </w:r>
      <w:r>
        <w:rPr/>
        <w:t>Blood pressure  (BP) is the force the  blood exerts  against  any area of  the arterial  wall  and   </w:t>
      </w:r>
      <w:r>
        <w:rPr>
          <w:spacing w:val="1"/>
        </w:rPr>
        <w:t> </w:t>
      </w:r>
      <w:r>
        <w:rPr/>
        <w:t>is</w:t>
      </w:r>
    </w:p>
    <w:p>
      <w:pPr>
        <w:spacing w:line="182" w:lineRule="exact" w:before="0"/>
        <w:ind w:left="0" w:right="10097" w:firstLine="0"/>
        <w:jc w:val="center"/>
        <w:rPr>
          <w:rFonts w:ascii="Courier New"/>
          <w:sz w:val="20"/>
        </w:rPr>
      </w:pPr>
      <w:r>
        <w:rPr>
          <w:rFonts w:ascii="Courier New"/>
          <w:w w:val="100"/>
          <w:sz w:val="20"/>
        </w:rPr>
        <w:t>5</w:t>
      </w:r>
    </w:p>
    <w:p>
      <w:pPr>
        <w:pStyle w:val="BodyText"/>
        <w:tabs>
          <w:tab w:pos="1060" w:val="left" w:leader="none"/>
        </w:tabs>
        <w:spacing w:line="251" w:lineRule="exact"/>
        <w:ind w:left="99"/>
        <w:jc w:val="center"/>
      </w:pPr>
      <w:r>
        <w:rPr>
          <w:rFonts w:ascii="Courier New"/>
          <w:position w:val="5"/>
          <w:sz w:val="20"/>
        </w:rPr>
        <w:t>6</w:t>
        <w:tab/>
      </w:r>
      <w:r>
        <w:rPr/>
        <w:t>generally  measured  in  mmHg;  systemic  hypertension  (HTN)  is  defined  as  a  persistent</w:t>
      </w:r>
      <w:r>
        <w:rPr>
          <w:spacing w:val="38"/>
        </w:rPr>
        <w:t> </w:t>
      </w:r>
      <w:r>
        <w:rPr/>
        <w:t>and</w:t>
      </w:r>
    </w:p>
    <w:p>
      <w:pPr>
        <w:spacing w:line="183" w:lineRule="exact" w:before="0"/>
        <w:ind w:left="0" w:right="10097" w:firstLine="0"/>
        <w:jc w:val="center"/>
        <w:rPr>
          <w:rFonts w:ascii="Courier New"/>
          <w:sz w:val="20"/>
        </w:rPr>
      </w:pPr>
      <w:r>
        <w:rPr>
          <w:rFonts w:ascii="Courier New"/>
          <w:w w:val="100"/>
          <w:sz w:val="20"/>
        </w:rPr>
        <w:t>7</w:t>
      </w:r>
    </w:p>
    <w:p>
      <w:pPr>
        <w:pStyle w:val="BodyText"/>
        <w:tabs>
          <w:tab w:pos="1180" w:val="left" w:leader="none"/>
        </w:tabs>
        <w:spacing w:line="251" w:lineRule="exact"/>
        <w:ind w:left="219"/>
      </w:pPr>
      <w:r>
        <w:rPr>
          <w:rFonts w:ascii="Courier New"/>
          <w:position w:val="1"/>
          <w:sz w:val="20"/>
        </w:rPr>
        <w:t>8</w:t>
        <w:tab/>
      </w:r>
      <w:r>
        <w:rPr/>
        <w:t>abnormal rise in systolic blood pressure (SBP) above 160 mmHg (Struble et al. 1998; Brown  </w:t>
      </w:r>
      <w:r>
        <w:rPr>
          <w:spacing w:val="57"/>
        </w:rPr>
        <w:t> </w:t>
      </w:r>
      <w:r>
        <w:rPr/>
        <w:t>et</w:t>
      </w:r>
    </w:p>
    <w:p>
      <w:pPr>
        <w:spacing w:line="182" w:lineRule="exact" w:before="0"/>
        <w:ind w:left="0" w:right="10097" w:firstLine="0"/>
        <w:jc w:val="center"/>
        <w:rPr>
          <w:rFonts w:ascii="Courier New"/>
          <w:sz w:val="20"/>
        </w:rPr>
      </w:pPr>
      <w:r>
        <w:rPr>
          <w:rFonts w:ascii="Courier New"/>
          <w:w w:val="100"/>
          <w:sz w:val="20"/>
        </w:rPr>
        <w:t>9</w:t>
      </w:r>
    </w:p>
    <w:p>
      <w:pPr>
        <w:pStyle w:val="ListParagraph"/>
        <w:numPr>
          <w:ilvl w:val="0"/>
          <w:numId w:val="11"/>
        </w:numPr>
        <w:tabs>
          <w:tab w:pos="1180" w:val="left" w:leader="none"/>
          <w:tab w:pos="1181" w:val="left" w:leader="none"/>
        </w:tabs>
        <w:spacing w:line="270" w:lineRule="exact" w:before="0" w:after="0"/>
        <w:ind w:left="1180" w:right="0" w:hanging="1080"/>
        <w:jc w:val="left"/>
        <w:rPr>
          <w:sz w:val="24"/>
        </w:rPr>
      </w:pPr>
      <w:r>
        <w:rPr>
          <w:sz w:val="24"/>
        </w:rPr>
        <w:t>al.</w:t>
      </w:r>
      <w:r>
        <w:rPr>
          <w:spacing w:val="39"/>
          <w:sz w:val="24"/>
        </w:rPr>
        <w:t> </w:t>
      </w:r>
      <w:r>
        <w:rPr>
          <w:sz w:val="24"/>
        </w:rPr>
        <w:t>2007;</w:t>
      </w:r>
      <w:r>
        <w:rPr>
          <w:spacing w:val="39"/>
          <w:sz w:val="24"/>
        </w:rPr>
        <w:t> </w:t>
      </w:r>
      <w:r>
        <w:rPr>
          <w:sz w:val="24"/>
        </w:rPr>
        <w:t>Parker</w:t>
      </w:r>
      <w:r>
        <w:rPr>
          <w:spacing w:val="38"/>
          <w:sz w:val="24"/>
        </w:rPr>
        <w:t> </w:t>
      </w:r>
      <w:r>
        <w:rPr>
          <w:sz w:val="24"/>
        </w:rPr>
        <w:t>and</w:t>
      </w:r>
      <w:r>
        <w:rPr>
          <w:spacing w:val="41"/>
          <w:sz w:val="24"/>
        </w:rPr>
        <w:t> </w:t>
      </w:r>
      <w:r>
        <w:rPr>
          <w:sz w:val="24"/>
        </w:rPr>
        <w:t>Freeman</w:t>
      </w:r>
      <w:r>
        <w:rPr>
          <w:spacing w:val="39"/>
          <w:sz w:val="24"/>
        </w:rPr>
        <w:t> </w:t>
      </w:r>
      <w:r>
        <w:rPr>
          <w:sz w:val="24"/>
        </w:rPr>
        <w:t>2011).</w:t>
      </w:r>
      <w:r>
        <w:rPr>
          <w:spacing w:val="38"/>
          <w:sz w:val="24"/>
        </w:rPr>
        <w:t> </w:t>
      </w:r>
      <w:r>
        <w:rPr>
          <w:sz w:val="24"/>
        </w:rPr>
        <w:t>This</w:t>
      </w:r>
      <w:r>
        <w:rPr>
          <w:spacing w:val="39"/>
          <w:sz w:val="24"/>
        </w:rPr>
        <w:t> </w:t>
      </w:r>
      <w:r>
        <w:rPr>
          <w:sz w:val="24"/>
        </w:rPr>
        <w:t>systemic</w:t>
      </w:r>
      <w:r>
        <w:rPr>
          <w:spacing w:val="39"/>
          <w:sz w:val="24"/>
        </w:rPr>
        <w:t> </w:t>
      </w:r>
      <w:r>
        <w:rPr>
          <w:sz w:val="24"/>
        </w:rPr>
        <w:t>hypertension</w:t>
      </w:r>
      <w:r>
        <w:rPr>
          <w:spacing w:val="40"/>
          <w:sz w:val="24"/>
        </w:rPr>
        <w:t> </w:t>
      </w:r>
      <w:r>
        <w:rPr>
          <w:sz w:val="24"/>
        </w:rPr>
        <w:t>is</w:t>
      </w:r>
      <w:r>
        <w:rPr>
          <w:spacing w:val="39"/>
          <w:sz w:val="24"/>
        </w:rPr>
        <w:t> </w:t>
      </w:r>
      <w:r>
        <w:rPr>
          <w:sz w:val="24"/>
        </w:rPr>
        <w:t>manifested</w:t>
      </w:r>
      <w:r>
        <w:rPr>
          <w:spacing w:val="39"/>
          <w:sz w:val="24"/>
        </w:rPr>
        <w:t> </w:t>
      </w:r>
      <w:r>
        <w:rPr>
          <w:sz w:val="24"/>
        </w:rPr>
        <w:t>in</w:t>
      </w:r>
      <w:r>
        <w:rPr>
          <w:spacing w:val="38"/>
          <w:sz w:val="24"/>
        </w:rPr>
        <w:t> </w:t>
      </w:r>
      <w:r>
        <w:rPr>
          <w:sz w:val="24"/>
        </w:rPr>
        <w:t>two</w:t>
      </w:r>
      <w:r>
        <w:rPr>
          <w:spacing w:val="41"/>
          <w:sz w:val="24"/>
        </w:rPr>
        <w:t> </w:t>
      </w:r>
      <w:r>
        <w:rPr>
          <w:sz w:val="24"/>
        </w:rPr>
        <w:t>ways:</w:t>
      </w:r>
    </w:p>
    <w:p>
      <w:pPr>
        <w:pStyle w:val="ListParagraph"/>
        <w:numPr>
          <w:ilvl w:val="0"/>
          <w:numId w:val="11"/>
        </w:numPr>
        <w:tabs>
          <w:tab w:pos="1180" w:val="left" w:leader="none"/>
          <w:tab w:pos="1181" w:val="left" w:leader="none"/>
        </w:tabs>
        <w:spacing w:line="378" w:lineRule="exact" w:before="0" w:after="0"/>
        <w:ind w:left="1180" w:right="0" w:hanging="1080"/>
        <w:jc w:val="left"/>
        <w:rPr>
          <w:sz w:val="24"/>
        </w:rPr>
      </w:pPr>
      <w:r>
        <w:rPr/>
        <w:pict>
          <v:shape style="position:absolute;margin-left:20pt;margin-top:12.324011pt;width:12pt;height:10.050pt;mso-position-horizontal-relative:page;mso-position-vertical-relative:paragraph;z-index:-171688"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12</w:t>
                  </w:r>
                </w:p>
              </w:txbxContent>
            </v:textbox>
            <w10:wrap type="none"/>
          </v:shape>
        </w:pict>
      </w:r>
      <w:r>
        <w:rPr>
          <w:sz w:val="24"/>
        </w:rPr>
        <w:t>primary</w:t>
      </w:r>
      <w:r>
        <w:rPr>
          <w:spacing w:val="32"/>
          <w:sz w:val="24"/>
        </w:rPr>
        <w:t> </w:t>
      </w:r>
      <w:r>
        <w:rPr>
          <w:sz w:val="24"/>
        </w:rPr>
        <w:t>(essential)</w:t>
      </w:r>
      <w:r>
        <w:rPr>
          <w:spacing w:val="36"/>
          <w:sz w:val="24"/>
        </w:rPr>
        <w:t> </w:t>
      </w:r>
      <w:r>
        <w:rPr>
          <w:sz w:val="24"/>
        </w:rPr>
        <w:t>and</w:t>
      </w:r>
      <w:r>
        <w:rPr>
          <w:spacing w:val="38"/>
          <w:sz w:val="24"/>
        </w:rPr>
        <w:t> </w:t>
      </w:r>
      <w:r>
        <w:rPr>
          <w:sz w:val="24"/>
        </w:rPr>
        <w:t>secondary,</w:t>
      </w:r>
      <w:r>
        <w:rPr>
          <w:spacing w:val="39"/>
          <w:sz w:val="24"/>
        </w:rPr>
        <w:t> </w:t>
      </w:r>
      <w:r>
        <w:rPr>
          <w:sz w:val="24"/>
        </w:rPr>
        <w:t>the</w:t>
      </w:r>
      <w:r>
        <w:rPr>
          <w:spacing w:val="35"/>
          <w:sz w:val="24"/>
        </w:rPr>
        <w:t> </w:t>
      </w:r>
      <w:r>
        <w:rPr>
          <w:sz w:val="24"/>
        </w:rPr>
        <w:t>latter</w:t>
      </w:r>
      <w:r>
        <w:rPr>
          <w:spacing w:val="37"/>
          <w:sz w:val="24"/>
        </w:rPr>
        <w:t> </w:t>
      </w:r>
      <w:r>
        <w:rPr>
          <w:sz w:val="24"/>
        </w:rPr>
        <w:t>of</w:t>
      </w:r>
      <w:r>
        <w:rPr>
          <w:spacing w:val="38"/>
          <w:sz w:val="24"/>
        </w:rPr>
        <w:t> </w:t>
      </w:r>
      <w:r>
        <w:rPr>
          <w:sz w:val="24"/>
        </w:rPr>
        <w:t>which</w:t>
      </w:r>
      <w:r>
        <w:rPr>
          <w:spacing w:val="36"/>
          <w:sz w:val="24"/>
        </w:rPr>
        <w:t> </w:t>
      </w:r>
      <w:r>
        <w:rPr>
          <w:sz w:val="24"/>
        </w:rPr>
        <w:t>is</w:t>
      </w:r>
      <w:r>
        <w:rPr>
          <w:spacing w:val="36"/>
          <w:sz w:val="24"/>
        </w:rPr>
        <w:t> </w:t>
      </w:r>
      <w:r>
        <w:rPr>
          <w:sz w:val="24"/>
        </w:rPr>
        <w:t>the</w:t>
      </w:r>
      <w:r>
        <w:rPr>
          <w:spacing w:val="35"/>
          <w:sz w:val="24"/>
        </w:rPr>
        <w:t> </w:t>
      </w:r>
      <w:r>
        <w:rPr>
          <w:sz w:val="24"/>
        </w:rPr>
        <w:t>most</w:t>
      </w:r>
      <w:r>
        <w:rPr>
          <w:spacing w:val="37"/>
          <w:sz w:val="24"/>
        </w:rPr>
        <w:t> </w:t>
      </w:r>
      <w:r>
        <w:rPr>
          <w:sz w:val="24"/>
        </w:rPr>
        <w:t>common</w:t>
      </w:r>
      <w:r>
        <w:rPr>
          <w:spacing w:val="37"/>
          <w:sz w:val="24"/>
        </w:rPr>
        <w:t> </w:t>
      </w:r>
      <w:r>
        <w:rPr>
          <w:sz w:val="24"/>
        </w:rPr>
        <w:t>in</w:t>
      </w:r>
      <w:r>
        <w:rPr>
          <w:spacing w:val="36"/>
          <w:sz w:val="24"/>
        </w:rPr>
        <w:t> </w:t>
      </w:r>
      <w:r>
        <w:rPr>
          <w:sz w:val="24"/>
        </w:rPr>
        <w:t>dogs</w:t>
      </w:r>
      <w:r>
        <w:rPr>
          <w:spacing w:val="36"/>
          <w:sz w:val="24"/>
        </w:rPr>
        <w:t> </w:t>
      </w:r>
      <w:r>
        <w:rPr>
          <w:sz w:val="24"/>
        </w:rPr>
        <w:t>and</w:t>
      </w:r>
      <w:r>
        <w:rPr>
          <w:spacing w:val="38"/>
          <w:sz w:val="24"/>
        </w:rPr>
        <w:t> </w:t>
      </w:r>
      <w:r>
        <w:rPr>
          <w:sz w:val="24"/>
        </w:rPr>
        <w:t>cats,</w:t>
      </w:r>
    </w:p>
    <w:p>
      <w:pPr>
        <w:pStyle w:val="BodyText"/>
        <w:tabs>
          <w:tab w:pos="1180" w:val="left" w:leader="none"/>
          <w:tab w:pos="2041" w:val="left" w:leader="none"/>
          <w:tab w:pos="2442" w:val="left" w:leader="none"/>
          <w:tab w:pos="2761" w:val="left" w:leader="none"/>
          <w:tab w:pos="4068" w:val="left" w:leader="none"/>
          <w:tab w:pos="5452" w:val="left" w:leader="none"/>
          <w:tab w:pos="6105" w:val="left" w:leader="none"/>
          <w:tab w:pos="6516" w:val="left" w:leader="none"/>
          <w:tab w:pos="7382" w:val="left" w:leader="none"/>
          <w:tab w:pos="8350" w:val="left" w:leader="none"/>
          <w:tab w:pos="9507" w:val="left" w:leader="none"/>
        </w:tabs>
        <w:spacing w:line="283" w:lineRule="exact" w:before="74"/>
        <w:ind w:left="100"/>
      </w:pPr>
      <w:r>
        <w:rPr>
          <w:rFonts w:ascii="Courier New"/>
          <w:position w:val="12"/>
          <w:sz w:val="20"/>
        </w:rPr>
        <w:t>13</w:t>
        <w:tab/>
      </w:r>
      <w:r>
        <w:rPr/>
        <w:t>related</w:t>
        <w:tab/>
        <w:t>to</w:t>
        <w:tab/>
        <w:t>a</w:t>
        <w:tab/>
        <w:t>responsible</w:t>
        <w:tab/>
        <w:t>comorbidity</w:t>
        <w:tab/>
        <w:t>such</w:t>
        <w:tab/>
        <w:t>as</w:t>
        <w:tab/>
        <w:t>kidney</w:t>
        <w:tab/>
        <w:t>disease,</w:t>
        <w:tab/>
        <w:t>endocrine</w:t>
        <w:tab/>
        <w:t>anomalies,</w:t>
      </w:r>
    </w:p>
    <w:p>
      <w:pPr>
        <w:spacing w:line="171" w:lineRule="exact" w:before="0"/>
        <w:ind w:left="100" w:right="0" w:firstLine="0"/>
        <w:jc w:val="left"/>
        <w:rPr>
          <w:rFonts w:ascii="Courier New"/>
          <w:sz w:val="20"/>
        </w:rPr>
      </w:pPr>
      <w:r>
        <w:rPr>
          <w:rFonts w:ascii="Courier New"/>
          <w:sz w:val="20"/>
        </w:rPr>
        <w:t>14</w:t>
      </w:r>
    </w:p>
    <w:p>
      <w:pPr>
        <w:pStyle w:val="BodyText"/>
        <w:tabs>
          <w:tab w:pos="1180" w:val="left" w:leader="none"/>
        </w:tabs>
        <w:spacing w:line="262" w:lineRule="exact" w:before="1"/>
        <w:ind w:left="100"/>
      </w:pPr>
      <w:r>
        <w:rPr>
          <w:rFonts w:ascii="Courier New"/>
          <w:position w:val="8"/>
          <w:sz w:val="20"/>
        </w:rPr>
        <w:t>15</w:t>
        <w:tab/>
      </w:r>
      <w:r>
        <w:rPr/>
        <w:t>cardiomyopathies,</w:t>
      </w:r>
      <w:r>
        <w:rPr>
          <w:spacing w:val="15"/>
        </w:rPr>
        <w:t> </w:t>
      </w:r>
      <w:r>
        <w:rPr/>
        <w:t>etc.</w:t>
      </w:r>
      <w:r>
        <w:rPr>
          <w:spacing w:val="16"/>
        </w:rPr>
        <w:t> </w:t>
      </w:r>
      <w:r>
        <w:rPr/>
        <w:t>(Meurs</w:t>
      </w:r>
      <w:r>
        <w:rPr>
          <w:spacing w:val="15"/>
        </w:rPr>
        <w:t> </w:t>
      </w:r>
      <w:r>
        <w:rPr/>
        <w:t>et</w:t>
      </w:r>
      <w:r>
        <w:rPr>
          <w:spacing w:val="15"/>
        </w:rPr>
        <w:t> </w:t>
      </w:r>
      <w:r>
        <w:rPr/>
        <w:t>al.</w:t>
      </w:r>
      <w:r>
        <w:rPr>
          <w:spacing w:val="15"/>
        </w:rPr>
        <w:t> </w:t>
      </w:r>
      <w:r>
        <w:rPr/>
        <w:t>2000;</w:t>
      </w:r>
      <w:r>
        <w:rPr>
          <w:spacing w:val="15"/>
        </w:rPr>
        <w:t> </w:t>
      </w:r>
      <w:r>
        <w:rPr/>
        <w:t>Brown</w:t>
      </w:r>
      <w:r>
        <w:rPr>
          <w:spacing w:val="15"/>
        </w:rPr>
        <w:t> </w:t>
      </w:r>
      <w:r>
        <w:rPr/>
        <w:t>et</w:t>
      </w:r>
      <w:r>
        <w:rPr>
          <w:spacing w:val="15"/>
        </w:rPr>
        <w:t> </w:t>
      </w:r>
      <w:r>
        <w:rPr/>
        <w:t>al.</w:t>
      </w:r>
      <w:r>
        <w:rPr>
          <w:spacing w:val="15"/>
        </w:rPr>
        <w:t> </w:t>
      </w:r>
      <w:r>
        <w:rPr/>
        <w:t>2007;</w:t>
      </w:r>
      <w:r>
        <w:rPr>
          <w:spacing w:val="15"/>
        </w:rPr>
        <w:t> </w:t>
      </w:r>
      <w:r>
        <w:rPr/>
        <w:t>Mehlman</w:t>
      </w:r>
      <w:r>
        <w:rPr>
          <w:spacing w:val="14"/>
        </w:rPr>
        <w:t> </w:t>
      </w:r>
      <w:r>
        <w:rPr/>
        <w:t>et</w:t>
      </w:r>
      <w:r>
        <w:rPr>
          <w:spacing w:val="15"/>
        </w:rPr>
        <w:t> </w:t>
      </w:r>
      <w:r>
        <w:rPr/>
        <w:t>al.</w:t>
      </w:r>
      <w:r>
        <w:rPr>
          <w:spacing w:val="15"/>
        </w:rPr>
        <w:t> </w:t>
      </w:r>
      <w:r>
        <w:rPr/>
        <w:t>2013).</w:t>
      </w:r>
      <w:r>
        <w:rPr>
          <w:spacing w:val="14"/>
        </w:rPr>
        <w:t> </w:t>
      </w:r>
      <w:r>
        <w:rPr/>
        <w:t>HTN</w:t>
      </w:r>
      <w:r>
        <w:rPr>
          <w:spacing w:val="13"/>
        </w:rPr>
        <w:t> </w:t>
      </w:r>
      <w:r>
        <w:rPr/>
        <w:t>may</w:t>
      </w:r>
    </w:p>
    <w:p>
      <w:pPr>
        <w:spacing w:line="182" w:lineRule="exact" w:before="0"/>
        <w:ind w:left="100" w:right="0" w:firstLine="0"/>
        <w:jc w:val="left"/>
        <w:rPr>
          <w:rFonts w:ascii="Courier New"/>
          <w:sz w:val="20"/>
        </w:rPr>
      </w:pPr>
      <w:r>
        <w:rPr>
          <w:rFonts w:ascii="Courier New"/>
          <w:sz w:val="20"/>
        </w:rPr>
        <w:t>16</w:t>
      </w:r>
    </w:p>
    <w:p>
      <w:pPr>
        <w:pStyle w:val="BodyText"/>
        <w:tabs>
          <w:tab w:pos="1180" w:val="left" w:leader="none"/>
        </w:tabs>
        <w:spacing w:line="251" w:lineRule="exact"/>
        <w:ind w:left="100"/>
      </w:pPr>
      <w:r>
        <w:rPr>
          <w:rFonts w:ascii="Courier New"/>
          <w:position w:val="4"/>
          <w:sz w:val="20"/>
        </w:rPr>
        <w:t>17</w:t>
        <w:tab/>
      </w:r>
      <w:r>
        <w:rPr/>
        <w:t>lead to lesions in different organs such as the kidney, eyes, brain and heart (Reusch et al.  </w:t>
      </w:r>
      <w:r>
        <w:rPr>
          <w:spacing w:val="31"/>
        </w:rPr>
        <w:t> </w:t>
      </w:r>
      <w:r>
        <w:rPr/>
        <w:t>2010),</w:t>
      </w:r>
    </w:p>
    <w:p>
      <w:pPr>
        <w:spacing w:line="183" w:lineRule="exact" w:before="0"/>
        <w:ind w:left="100" w:right="0" w:firstLine="0"/>
        <w:jc w:val="left"/>
        <w:rPr>
          <w:rFonts w:ascii="Courier New"/>
          <w:sz w:val="20"/>
        </w:rPr>
      </w:pPr>
      <w:r>
        <w:rPr>
          <w:rFonts w:ascii="Courier New"/>
          <w:sz w:val="20"/>
        </w:rPr>
        <w:t>18</w:t>
      </w:r>
    </w:p>
    <w:p>
      <w:pPr>
        <w:pStyle w:val="BodyText"/>
        <w:tabs>
          <w:tab w:pos="1180" w:val="left" w:leader="none"/>
        </w:tabs>
        <w:spacing w:line="255" w:lineRule="exact"/>
        <w:ind w:left="100"/>
      </w:pPr>
      <w:r>
        <w:rPr>
          <w:rFonts w:ascii="Courier New"/>
          <w:sz w:val="20"/>
        </w:rPr>
        <w:t>19</w:t>
        <w:tab/>
      </w:r>
      <w:r>
        <w:rPr/>
        <w:t>aggravating morbidity and</w:t>
      </w:r>
      <w:r>
        <w:rPr>
          <w:spacing w:val="-7"/>
        </w:rPr>
        <w:t> </w:t>
      </w:r>
      <w:r>
        <w:rPr/>
        <w:t>mortality.</w:t>
      </w:r>
    </w:p>
    <w:p>
      <w:pPr>
        <w:spacing w:line="225" w:lineRule="exact" w:before="0"/>
        <w:ind w:left="100" w:right="0" w:firstLine="0"/>
        <w:jc w:val="left"/>
        <w:rPr>
          <w:rFonts w:ascii="Courier New"/>
          <w:sz w:val="20"/>
        </w:rPr>
      </w:pPr>
      <w:r>
        <w:rPr>
          <w:rFonts w:ascii="Courier New"/>
          <w:sz w:val="20"/>
        </w:rPr>
        <w:t>20</w:t>
      </w:r>
    </w:p>
    <w:p>
      <w:pPr>
        <w:spacing w:before="0"/>
        <w:ind w:left="100" w:right="0" w:firstLine="0"/>
        <w:jc w:val="left"/>
        <w:rPr>
          <w:rFonts w:ascii="Courier New"/>
          <w:sz w:val="20"/>
        </w:rPr>
      </w:pPr>
      <w:r>
        <w:rPr>
          <w:rFonts w:ascii="Courier New"/>
          <w:sz w:val="20"/>
        </w:rPr>
        <w:t>21</w:t>
      </w:r>
    </w:p>
    <w:p>
      <w:pPr>
        <w:pStyle w:val="BodyText"/>
        <w:tabs>
          <w:tab w:pos="1180" w:val="left" w:leader="none"/>
        </w:tabs>
        <w:spacing w:before="1"/>
        <w:ind w:left="100"/>
      </w:pPr>
      <w:r>
        <w:rPr/>
        <w:pict>
          <v:shape style="position:absolute;margin-left:20pt;margin-top:12.294858pt;width:12pt;height:10.050pt;mso-position-horizontal-relative:page;mso-position-vertical-relative:paragraph;z-index:-171664"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23</w:t>
                  </w:r>
                </w:p>
              </w:txbxContent>
            </v:textbox>
            <w10:wrap type="none"/>
          </v:shape>
        </w:pict>
      </w:r>
      <w:r>
        <w:rPr>
          <w:rFonts w:ascii="Courier New"/>
          <w:position w:val="15"/>
          <w:sz w:val="20"/>
        </w:rPr>
        <w:t>22</w:t>
        <w:tab/>
      </w:r>
      <w:r>
        <w:rPr/>
        <w:t>There</w:t>
      </w:r>
      <w:r>
        <w:rPr>
          <w:spacing w:val="33"/>
        </w:rPr>
        <w:t> </w:t>
      </w:r>
      <w:r>
        <w:rPr/>
        <w:t>exists</w:t>
      </w:r>
      <w:r>
        <w:rPr>
          <w:spacing w:val="33"/>
        </w:rPr>
        <w:t> </w:t>
      </w:r>
      <w:r>
        <w:rPr/>
        <w:t>no</w:t>
      </w:r>
      <w:r>
        <w:rPr>
          <w:spacing w:val="32"/>
        </w:rPr>
        <w:t> </w:t>
      </w:r>
      <w:r>
        <w:rPr/>
        <w:t>clearly</w:t>
      </w:r>
      <w:r>
        <w:rPr>
          <w:spacing w:val="32"/>
        </w:rPr>
        <w:t> </w:t>
      </w:r>
      <w:r>
        <w:rPr/>
        <w:t>defined</w:t>
      </w:r>
      <w:r>
        <w:rPr>
          <w:spacing w:val="35"/>
        </w:rPr>
        <w:t> </w:t>
      </w:r>
      <w:r>
        <w:rPr/>
        <w:t>classification</w:t>
      </w:r>
      <w:r>
        <w:rPr>
          <w:spacing w:val="32"/>
        </w:rPr>
        <w:t> </w:t>
      </w:r>
      <w:r>
        <w:rPr/>
        <w:t>of</w:t>
      </w:r>
      <w:r>
        <w:rPr>
          <w:spacing w:val="34"/>
        </w:rPr>
        <w:t> </w:t>
      </w:r>
      <w:r>
        <w:rPr/>
        <w:t>HTN</w:t>
      </w:r>
      <w:r>
        <w:rPr>
          <w:spacing w:val="34"/>
        </w:rPr>
        <w:t> </w:t>
      </w:r>
      <w:r>
        <w:rPr/>
        <w:t>for</w:t>
      </w:r>
      <w:r>
        <w:rPr>
          <w:spacing w:val="31"/>
        </w:rPr>
        <w:t> </w:t>
      </w:r>
      <w:r>
        <w:rPr/>
        <w:t>dogs</w:t>
      </w:r>
      <w:r>
        <w:rPr>
          <w:spacing w:val="35"/>
        </w:rPr>
        <w:t> </w:t>
      </w:r>
      <w:r>
        <w:rPr/>
        <w:t>and</w:t>
      </w:r>
      <w:r>
        <w:rPr>
          <w:spacing w:val="35"/>
        </w:rPr>
        <w:t> </w:t>
      </w:r>
      <w:r>
        <w:rPr/>
        <w:t>cats;</w:t>
      </w:r>
      <w:r>
        <w:rPr>
          <w:spacing w:val="33"/>
        </w:rPr>
        <w:t> </w:t>
      </w:r>
      <w:r>
        <w:rPr/>
        <w:t>a</w:t>
      </w:r>
      <w:r>
        <w:rPr>
          <w:spacing w:val="31"/>
        </w:rPr>
        <w:t> </w:t>
      </w:r>
      <w:r>
        <w:rPr/>
        <w:t>categorization</w:t>
      </w:r>
      <w:r>
        <w:rPr>
          <w:spacing w:val="34"/>
        </w:rPr>
        <w:t> </w:t>
      </w:r>
      <w:r>
        <w:rPr/>
        <w:t>was</w:t>
      </w:r>
    </w:p>
    <w:p>
      <w:pPr>
        <w:pStyle w:val="BodyText"/>
        <w:tabs>
          <w:tab w:pos="1180" w:val="left" w:leader="none"/>
        </w:tabs>
        <w:spacing w:line="277" w:lineRule="exact" w:before="84"/>
        <w:ind w:left="100"/>
      </w:pPr>
      <w:r>
        <w:rPr>
          <w:rFonts w:ascii="Courier New"/>
          <w:position w:val="11"/>
          <w:sz w:val="20"/>
        </w:rPr>
        <w:t>24</w:t>
        <w:tab/>
      </w:r>
      <w:r>
        <w:rPr/>
        <w:t>established</w:t>
      </w:r>
      <w:r>
        <w:rPr>
          <w:spacing w:val="21"/>
        </w:rPr>
        <w:t> </w:t>
      </w:r>
      <w:r>
        <w:rPr/>
        <w:t>through</w:t>
      </w:r>
      <w:r>
        <w:rPr>
          <w:spacing w:val="22"/>
        </w:rPr>
        <w:t> </w:t>
      </w:r>
      <w:r>
        <w:rPr/>
        <w:t>American</w:t>
      </w:r>
      <w:r>
        <w:rPr>
          <w:spacing w:val="23"/>
        </w:rPr>
        <w:t> </w:t>
      </w:r>
      <w:r>
        <w:rPr/>
        <w:t>College</w:t>
      </w:r>
      <w:r>
        <w:rPr>
          <w:spacing w:val="21"/>
        </w:rPr>
        <w:t> </w:t>
      </w:r>
      <w:r>
        <w:rPr/>
        <w:t>of</w:t>
      </w:r>
      <w:r>
        <w:rPr>
          <w:spacing w:val="21"/>
        </w:rPr>
        <w:t> </w:t>
      </w:r>
      <w:r>
        <w:rPr/>
        <w:t>Veterinary</w:t>
      </w:r>
      <w:r>
        <w:rPr>
          <w:spacing w:val="20"/>
        </w:rPr>
        <w:t> </w:t>
      </w:r>
      <w:r>
        <w:rPr/>
        <w:t>Internal</w:t>
      </w:r>
      <w:r>
        <w:rPr>
          <w:spacing w:val="23"/>
        </w:rPr>
        <w:t> </w:t>
      </w:r>
      <w:r>
        <w:rPr/>
        <w:t>Medicine</w:t>
      </w:r>
      <w:r>
        <w:rPr>
          <w:spacing w:val="21"/>
        </w:rPr>
        <w:t> </w:t>
      </w:r>
      <w:r>
        <w:rPr/>
        <w:t>(ACVIM)</w:t>
      </w:r>
      <w:r>
        <w:rPr>
          <w:spacing w:val="21"/>
        </w:rPr>
        <w:t> </w:t>
      </w:r>
      <w:r>
        <w:rPr/>
        <w:t>consensus</w:t>
      </w:r>
      <w:r>
        <w:rPr>
          <w:spacing w:val="22"/>
        </w:rPr>
        <w:t> </w:t>
      </w:r>
      <w:r>
        <w:rPr/>
        <w:t>in</w:t>
      </w:r>
    </w:p>
    <w:p>
      <w:pPr>
        <w:spacing w:line="175" w:lineRule="exact" w:before="0"/>
        <w:ind w:left="100" w:right="0" w:firstLine="0"/>
        <w:jc w:val="left"/>
        <w:rPr>
          <w:rFonts w:ascii="Courier New"/>
          <w:sz w:val="20"/>
        </w:rPr>
      </w:pPr>
      <w:r>
        <w:rPr>
          <w:rFonts w:ascii="Courier New"/>
          <w:sz w:val="20"/>
        </w:rPr>
        <w:t>25</w:t>
      </w:r>
    </w:p>
    <w:p>
      <w:pPr>
        <w:pStyle w:val="BodyText"/>
        <w:tabs>
          <w:tab w:pos="1180" w:val="left" w:leader="none"/>
        </w:tabs>
        <w:spacing w:line="256" w:lineRule="exact" w:before="3"/>
        <w:ind w:left="100"/>
      </w:pPr>
      <w:r>
        <w:rPr>
          <w:rFonts w:ascii="Courier New" w:hAnsi="Courier New"/>
          <w:position w:val="7"/>
          <w:sz w:val="20"/>
        </w:rPr>
        <w:t>26</w:t>
        <w:tab/>
      </w:r>
      <w:r>
        <w:rPr/>
        <w:t>order to determine the degree of HTN in dogs, defining it as systolic blood pressure (SBP) ≥</w:t>
      </w:r>
      <w:r>
        <w:rPr>
          <w:spacing w:val="44"/>
        </w:rPr>
        <w:t> </w:t>
      </w:r>
      <w:r>
        <w:rPr/>
        <w:t>160</w:t>
      </w:r>
    </w:p>
    <w:p>
      <w:pPr>
        <w:spacing w:line="182" w:lineRule="exact" w:before="0"/>
        <w:ind w:left="100" w:right="0" w:firstLine="0"/>
        <w:jc w:val="left"/>
        <w:rPr>
          <w:rFonts w:ascii="Courier New"/>
          <w:sz w:val="20"/>
        </w:rPr>
      </w:pPr>
      <w:r>
        <w:rPr>
          <w:rFonts w:ascii="Courier New"/>
          <w:sz w:val="20"/>
        </w:rPr>
        <w:t>27</w:t>
      </w:r>
    </w:p>
    <w:p>
      <w:pPr>
        <w:pStyle w:val="BodyText"/>
        <w:tabs>
          <w:tab w:pos="1180" w:val="left" w:leader="none"/>
        </w:tabs>
        <w:spacing w:line="251" w:lineRule="exact"/>
        <w:ind w:left="100"/>
      </w:pPr>
      <w:r>
        <w:rPr>
          <w:rFonts w:ascii="Courier New" w:hAnsi="Courier New"/>
          <w:position w:val="3"/>
          <w:sz w:val="20"/>
        </w:rPr>
        <w:t>28</w:t>
        <w:tab/>
      </w:r>
      <w:r>
        <w:rPr/>
        <w:t>mm  Hg  and  diastolic  blood  pressure  (DBP)  ≤  100  mm  Hg;  all  this  with  the  objective </w:t>
      </w:r>
      <w:r>
        <w:rPr>
          <w:spacing w:val="6"/>
        </w:rPr>
        <w:t> </w:t>
      </w:r>
      <w:r>
        <w:rPr/>
        <w:t>of</w:t>
      </w:r>
    </w:p>
    <w:p>
      <w:pPr>
        <w:spacing w:line="185" w:lineRule="exact" w:before="0"/>
        <w:ind w:left="100" w:right="0" w:firstLine="0"/>
        <w:jc w:val="left"/>
        <w:rPr>
          <w:rFonts w:ascii="Courier New"/>
          <w:sz w:val="20"/>
        </w:rPr>
      </w:pPr>
      <w:r>
        <w:rPr>
          <w:rFonts w:ascii="Courier New"/>
          <w:sz w:val="20"/>
        </w:rPr>
        <w:t>29</w:t>
      </w:r>
    </w:p>
    <w:p>
      <w:pPr>
        <w:pStyle w:val="BodyText"/>
        <w:tabs>
          <w:tab w:pos="1180" w:val="left" w:leader="none"/>
        </w:tabs>
        <w:spacing w:line="255" w:lineRule="exact"/>
        <w:ind w:left="100"/>
      </w:pPr>
      <w:r>
        <w:rPr>
          <w:rFonts w:ascii="Courier New"/>
          <w:sz w:val="20"/>
        </w:rPr>
        <w:t>30</w:t>
        <w:tab/>
      </w:r>
      <w:r>
        <w:rPr/>
        <w:t>identifying</w:t>
      </w:r>
      <w:r>
        <w:rPr>
          <w:spacing w:val="38"/>
        </w:rPr>
        <w:t> </w:t>
      </w:r>
      <w:r>
        <w:rPr/>
        <w:t>patients</w:t>
      </w:r>
      <w:r>
        <w:rPr>
          <w:spacing w:val="41"/>
        </w:rPr>
        <w:t> </w:t>
      </w:r>
      <w:r>
        <w:rPr/>
        <w:t>with</w:t>
      </w:r>
      <w:r>
        <w:rPr>
          <w:spacing w:val="41"/>
        </w:rPr>
        <w:t> </w:t>
      </w:r>
      <w:r>
        <w:rPr/>
        <w:t>HTN</w:t>
      </w:r>
      <w:r>
        <w:rPr>
          <w:spacing w:val="39"/>
        </w:rPr>
        <w:t> </w:t>
      </w:r>
      <w:r>
        <w:rPr/>
        <w:t>and</w:t>
      </w:r>
      <w:r>
        <w:rPr>
          <w:spacing w:val="40"/>
        </w:rPr>
        <w:t> </w:t>
      </w:r>
      <w:r>
        <w:rPr/>
        <w:t>establishing</w:t>
      </w:r>
      <w:r>
        <w:rPr>
          <w:spacing w:val="40"/>
        </w:rPr>
        <w:t> </w:t>
      </w:r>
      <w:r>
        <w:rPr/>
        <w:t>the</w:t>
      </w:r>
      <w:r>
        <w:rPr>
          <w:spacing w:val="40"/>
        </w:rPr>
        <w:t> </w:t>
      </w:r>
      <w:r>
        <w:rPr/>
        <w:t>potential</w:t>
      </w:r>
      <w:r>
        <w:rPr>
          <w:spacing w:val="40"/>
        </w:rPr>
        <w:t> </w:t>
      </w:r>
      <w:r>
        <w:rPr/>
        <w:t>for</w:t>
      </w:r>
      <w:r>
        <w:rPr>
          <w:spacing w:val="38"/>
        </w:rPr>
        <w:t> </w:t>
      </w:r>
      <w:r>
        <w:rPr/>
        <w:t>lesion</w:t>
      </w:r>
      <w:r>
        <w:rPr>
          <w:spacing w:val="40"/>
        </w:rPr>
        <w:t> </w:t>
      </w:r>
      <w:r>
        <w:rPr/>
        <w:t>target</w:t>
      </w:r>
      <w:r>
        <w:rPr>
          <w:spacing w:val="41"/>
        </w:rPr>
        <w:t> </w:t>
      </w:r>
      <w:r>
        <w:rPr/>
        <w:t>organs</w:t>
      </w:r>
      <w:r>
        <w:rPr>
          <w:spacing w:val="40"/>
        </w:rPr>
        <w:t> </w:t>
      </w:r>
      <w:r>
        <w:rPr/>
        <w:t>such</w:t>
      </w:r>
      <w:r>
        <w:rPr>
          <w:spacing w:val="39"/>
        </w:rPr>
        <w:t> </w:t>
      </w:r>
      <w:r>
        <w:rPr/>
        <w:t>as</w:t>
      </w:r>
    </w:p>
    <w:p>
      <w:pPr>
        <w:spacing w:line="175" w:lineRule="exact" w:before="0"/>
        <w:ind w:left="100" w:right="0" w:firstLine="0"/>
        <w:jc w:val="left"/>
        <w:rPr>
          <w:rFonts w:ascii="Courier New"/>
          <w:sz w:val="20"/>
        </w:rPr>
      </w:pPr>
      <w:r>
        <w:rPr>
          <w:rFonts w:ascii="Courier New"/>
          <w:sz w:val="20"/>
        </w:rPr>
        <w:t>31</w:t>
      </w:r>
    </w:p>
    <w:p>
      <w:pPr>
        <w:pStyle w:val="BodyText"/>
        <w:tabs>
          <w:tab w:pos="1180" w:val="left" w:leader="none"/>
        </w:tabs>
        <w:spacing w:line="281" w:lineRule="exact"/>
        <w:ind w:left="100"/>
      </w:pPr>
      <w:r>
        <w:rPr>
          <w:rFonts w:ascii="Courier New"/>
          <w:position w:val="-4"/>
          <w:sz w:val="20"/>
        </w:rPr>
        <w:t>32</w:t>
        <w:tab/>
      </w:r>
      <w:r>
        <w:rPr/>
        <w:t>kidney, eye, brain, heart and vessels (Brown et al.</w:t>
      </w:r>
      <w:r>
        <w:rPr>
          <w:spacing w:val="-13"/>
        </w:rPr>
        <w:t> </w:t>
      </w:r>
      <w:r>
        <w:rPr/>
        <w:t>2007).</w:t>
      </w:r>
    </w:p>
    <w:p>
      <w:pPr>
        <w:spacing w:line="224" w:lineRule="exact" w:before="0"/>
        <w:ind w:left="100" w:right="0" w:firstLine="0"/>
        <w:jc w:val="left"/>
        <w:rPr>
          <w:rFonts w:ascii="Courier New"/>
          <w:sz w:val="20"/>
        </w:rPr>
      </w:pPr>
      <w:r>
        <w:rPr>
          <w:rFonts w:ascii="Courier New"/>
          <w:sz w:val="20"/>
        </w:rPr>
        <w:t>33</w:t>
      </w:r>
    </w:p>
    <w:p>
      <w:pPr>
        <w:spacing w:line="226" w:lineRule="exact" w:before="0"/>
        <w:ind w:left="100" w:right="0" w:firstLine="0"/>
        <w:jc w:val="left"/>
        <w:rPr>
          <w:rFonts w:ascii="Courier New"/>
          <w:sz w:val="20"/>
        </w:rPr>
      </w:pPr>
      <w:r>
        <w:rPr>
          <w:rFonts w:ascii="Courier New"/>
          <w:sz w:val="20"/>
        </w:rPr>
        <w:t>34</w:t>
      </w:r>
    </w:p>
    <w:p>
      <w:pPr>
        <w:pStyle w:val="BodyText"/>
        <w:tabs>
          <w:tab w:pos="1180" w:val="left" w:leader="none"/>
        </w:tabs>
        <w:spacing w:line="271" w:lineRule="exact" w:before="4"/>
        <w:ind w:left="100"/>
      </w:pPr>
      <w:r>
        <w:rPr>
          <w:rFonts w:ascii="Courier New" w:hAnsi="Courier New"/>
          <w:position w:val="10"/>
          <w:sz w:val="20"/>
        </w:rPr>
        <w:t>35</w:t>
        <w:tab/>
      </w:r>
      <w:r>
        <w:rPr/>
        <w:t>In</w:t>
      </w:r>
      <w:r>
        <w:rPr>
          <w:spacing w:val="13"/>
        </w:rPr>
        <w:t> </w:t>
      </w:r>
      <w:r>
        <w:rPr/>
        <w:t>humans,</w:t>
      </w:r>
      <w:r>
        <w:rPr>
          <w:spacing w:val="10"/>
        </w:rPr>
        <w:t> </w:t>
      </w:r>
      <w:r>
        <w:rPr/>
        <w:t>it</w:t>
      </w:r>
      <w:r>
        <w:rPr>
          <w:spacing w:val="11"/>
        </w:rPr>
        <w:t> </w:t>
      </w:r>
      <w:r>
        <w:rPr/>
        <w:t>is</w:t>
      </w:r>
      <w:r>
        <w:rPr>
          <w:spacing w:val="13"/>
        </w:rPr>
        <w:t> </w:t>
      </w:r>
      <w:r>
        <w:rPr/>
        <w:t>considered</w:t>
      </w:r>
      <w:r>
        <w:rPr>
          <w:spacing w:val="12"/>
        </w:rPr>
        <w:t> </w:t>
      </w:r>
      <w:r>
        <w:rPr/>
        <w:t>that</w:t>
      </w:r>
      <w:r>
        <w:rPr>
          <w:spacing w:val="11"/>
        </w:rPr>
        <w:t> </w:t>
      </w:r>
      <w:r>
        <w:rPr/>
        <w:t>60%</w:t>
      </w:r>
      <w:r>
        <w:rPr>
          <w:spacing w:val="10"/>
        </w:rPr>
        <w:t> </w:t>
      </w:r>
      <w:r>
        <w:rPr/>
        <w:t>of</w:t>
      </w:r>
      <w:r>
        <w:rPr>
          <w:spacing w:val="12"/>
        </w:rPr>
        <w:t> </w:t>
      </w:r>
      <w:r>
        <w:rPr/>
        <w:t>obese</w:t>
      </w:r>
      <w:r>
        <w:rPr>
          <w:spacing w:val="10"/>
        </w:rPr>
        <w:t> </w:t>
      </w:r>
      <w:r>
        <w:rPr/>
        <w:t>people</w:t>
      </w:r>
      <w:r>
        <w:rPr>
          <w:spacing w:val="11"/>
        </w:rPr>
        <w:t> </w:t>
      </w:r>
      <w:r>
        <w:rPr/>
        <w:t>present</w:t>
      </w:r>
      <w:r>
        <w:rPr>
          <w:spacing w:val="11"/>
        </w:rPr>
        <w:t> </w:t>
      </w:r>
      <w:r>
        <w:rPr/>
        <w:t>a</w:t>
      </w:r>
      <w:r>
        <w:rPr>
          <w:spacing w:val="12"/>
        </w:rPr>
        <w:t> </w:t>
      </w:r>
      <w:r>
        <w:rPr/>
        <w:t>certain</w:t>
      </w:r>
      <w:r>
        <w:rPr>
          <w:spacing w:val="11"/>
        </w:rPr>
        <w:t> </w:t>
      </w:r>
      <w:r>
        <w:rPr/>
        <w:t>degree</w:t>
      </w:r>
      <w:r>
        <w:rPr>
          <w:spacing w:val="13"/>
        </w:rPr>
        <w:t> </w:t>
      </w:r>
      <w:r>
        <w:rPr/>
        <w:t>of</w:t>
      </w:r>
      <w:r>
        <w:rPr>
          <w:spacing w:val="12"/>
        </w:rPr>
        <w:t> </w:t>
      </w:r>
      <w:r>
        <w:rPr/>
        <w:t>HTN</w:t>
      </w:r>
      <w:r>
        <w:rPr>
          <w:spacing w:val="12"/>
        </w:rPr>
        <w:t> </w:t>
      </w:r>
      <w:r>
        <w:rPr/>
        <w:t>(Sánchez</w:t>
      </w:r>
    </w:p>
    <w:p>
      <w:pPr>
        <w:spacing w:line="177" w:lineRule="exact" w:before="0"/>
        <w:ind w:left="100" w:right="0" w:firstLine="0"/>
        <w:jc w:val="left"/>
        <w:rPr>
          <w:rFonts w:ascii="Courier New"/>
          <w:sz w:val="20"/>
        </w:rPr>
      </w:pPr>
      <w:r>
        <w:rPr>
          <w:rFonts w:ascii="Courier New"/>
          <w:sz w:val="20"/>
        </w:rPr>
        <w:t>36</w:t>
      </w:r>
    </w:p>
    <w:p>
      <w:pPr>
        <w:pStyle w:val="BodyText"/>
        <w:tabs>
          <w:tab w:pos="1180" w:val="left" w:leader="none"/>
        </w:tabs>
        <w:spacing w:line="258" w:lineRule="exact"/>
        <w:ind w:left="100"/>
      </w:pPr>
      <w:r>
        <w:rPr>
          <w:rFonts w:ascii="Courier New"/>
          <w:position w:val="7"/>
          <w:sz w:val="20"/>
        </w:rPr>
        <w:t>37</w:t>
        <w:tab/>
      </w:r>
      <w:r>
        <w:rPr/>
        <w:t>et</w:t>
      </w:r>
      <w:r>
        <w:rPr>
          <w:spacing w:val="34"/>
        </w:rPr>
        <w:t> </w:t>
      </w:r>
      <w:r>
        <w:rPr/>
        <w:t>al.</w:t>
      </w:r>
      <w:r>
        <w:rPr>
          <w:spacing w:val="34"/>
        </w:rPr>
        <w:t> </w:t>
      </w:r>
      <w:r>
        <w:rPr/>
        <w:t>2004).</w:t>
      </w:r>
      <w:r>
        <w:rPr>
          <w:spacing w:val="34"/>
        </w:rPr>
        <w:t> </w:t>
      </w:r>
      <w:r>
        <w:rPr/>
        <w:t>These</w:t>
      </w:r>
      <w:r>
        <w:rPr>
          <w:spacing w:val="33"/>
        </w:rPr>
        <w:t> </w:t>
      </w:r>
      <w:r>
        <w:rPr/>
        <w:t>days</w:t>
      </w:r>
      <w:r>
        <w:rPr>
          <w:spacing w:val="37"/>
        </w:rPr>
        <w:t> </w:t>
      </w:r>
      <w:r>
        <w:rPr/>
        <w:t>the</w:t>
      </w:r>
      <w:r>
        <w:rPr>
          <w:spacing w:val="33"/>
        </w:rPr>
        <w:t> </w:t>
      </w:r>
      <w:r>
        <w:rPr/>
        <w:t>term</w:t>
      </w:r>
      <w:r>
        <w:rPr>
          <w:spacing w:val="34"/>
        </w:rPr>
        <w:t> </w:t>
      </w:r>
      <w:r>
        <w:rPr/>
        <w:t>obesity-hypertension</w:t>
      </w:r>
      <w:r>
        <w:rPr>
          <w:spacing w:val="35"/>
        </w:rPr>
        <w:t> </w:t>
      </w:r>
      <w:r>
        <w:rPr/>
        <w:t>is</w:t>
      </w:r>
      <w:r>
        <w:rPr>
          <w:spacing w:val="34"/>
        </w:rPr>
        <w:t> </w:t>
      </w:r>
      <w:r>
        <w:rPr/>
        <w:t>used</w:t>
      </w:r>
      <w:r>
        <w:rPr>
          <w:spacing w:val="33"/>
        </w:rPr>
        <w:t> </w:t>
      </w:r>
      <w:r>
        <w:rPr/>
        <w:t>to</w:t>
      </w:r>
      <w:r>
        <w:rPr>
          <w:spacing w:val="34"/>
        </w:rPr>
        <w:t> </w:t>
      </w:r>
      <w:r>
        <w:rPr/>
        <w:t>define</w:t>
      </w:r>
      <w:r>
        <w:rPr>
          <w:spacing w:val="32"/>
        </w:rPr>
        <w:t> </w:t>
      </w:r>
      <w:r>
        <w:rPr/>
        <w:t>the</w:t>
      </w:r>
      <w:r>
        <w:rPr>
          <w:spacing w:val="34"/>
        </w:rPr>
        <w:t> </w:t>
      </w:r>
      <w:r>
        <w:rPr/>
        <w:t>pathophysiologic</w:t>
      </w:r>
    </w:p>
    <w:p>
      <w:pPr>
        <w:spacing w:line="182" w:lineRule="exact" w:before="0"/>
        <w:ind w:left="100" w:right="0" w:firstLine="0"/>
        <w:jc w:val="left"/>
        <w:rPr>
          <w:rFonts w:ascii="Courier New"/>
          <w:sz w:val="20"/>
        </w:rPr>
      </w:pPr>
      <w:r>
        <w:rPr>
          <w:rFonts w:ascii="Courier New"/>
          <w:sz w:val="20"/>
        </w:rPr>
        <w:t>38</w:t>
      </w:r>
    </w:p>
    <w:p>
      <w:pPr>
        <w:pStyle w:val="BodyText"/>
        <w:tabs>
          <w:tab w:pos="1180" w:val="left" w:leader="none"/>
        </w:tabs>
        <w:spacing w:line="251" w:lineRule="exact"/>
        <w:ind w:left="100"/>
      </w:pPr>
      <w:r>
        <w:rPr>
          <w:rFonts w:ascii="Courier New"/>
          <w:position w:val="3"/>
          <w:sz w:val="20"/>
        </w:rPr>
        <w:t>39</w:t>
        <w:tab/>
      </w:r>
      <w:r>
        <w:rPr/>
        <w:t>process</w:t>
      </w:r>
      <w:r>
        <w:rPr>
          <w:spacing w:val="24"/>
        </w:rPr>
        <w:t> </w:t>
      </w:r>
      <w:r>
        <w:rPr/>
        <w:t>which</w:t>
      </w:r>
      <w:r>
        <w:rPr>
          <w:spacing w:val="22"/>
        </w:rPr>
        <w:t> </w:t>
      </w:r>
      <w:r>
        <w:rPr/>
        <w:t>relates</w:t>
      </w:r>
      <w:r>
        <w:rPr>
          <w:spacing w:val="24"/>
        </w:rPr>
        <w:t> </w:t>
      </w:r>
      <w:r>
        <w:rPr/>
        <w:t>these</w:t>
      </w:r>
      <w:r>
        <w:rPr>
          <w:spacing w:val="21"/>
        </w:rPr>
        <w:t> </w:t>
      </w:r>
      <w:r>
        <w:rPr/>
        <w:t>two</w:t>
      </w:r>
      <w:r>
        <w:rPr>
          <w:spacing w:val="24"/>
        </w:rPr>
        <w:t> </w:t>
      </w:r>
      <w:r>
        <w:rPr/>
        <w:t>diseases</w:t>
      </w:r>
      <w:r>
        <w:rPr>
          <w:spacing w:val="24"/>
        </w:rPr>
        <w:t> </w:t>
      </w:r>
      <w:r>
        <w:rPr/>
        <w:t>and</w:t>
      </w:r>
      <w:r>
        <w:rPr>
          <w:spacing w:val="24"/>
        </w:rPr>
        <w:t> </w:t>
      </w:r>
      <w:r>
        <w:rPr/>
        <w:t>which</w:t>
      </w:r>
      <w:r>
        <w:rPr>
          <w:spacing w:val="22"/>
        </w:rPr>
        <w:t> </w:t>
      </w:r>
      <w:r>
        <w:rPr/>
        <w:t>has</w:t>
      </w:r>
      <w:r>
        <w:rPr>
          <w:spacing w:val="22"/>
        </w:rPr>
        <w:t> </w:t>
      </w:r>
      <w:r>
        <w:rPr/>
        <w:t>been</w:t>
      </w:r>
      <w:r>
        <w:rPr>
          <w:spacing w:val="24"/>
        </w:rPr>
        <w:t> </w:t>
      </w:r>
      <w:r>
        <w:rPr/>
        <w:t>widely</w:t>
      </w:r>
      <w:r>
        <w:rPr>
          <w:spacing w:val="17"/>
        </w:rPr>
        <w:t> </w:t>
      </w:r>
      <w:r>
        <w:rPr/>
        <w:t>described</w:t>
      </w:r>
      <w:r>
        <w:rPr>
          <w:spacing w:val="22"/>
        </w:rPr>
        <w:t> </w:t>
      </w:r>
      <w:r>
        <w:rPr/>
        <w:t>in</w:t>
      </w:r>
      <w:r>
        <w:rPr>
          <w:spacing w:val="22"/>
        </w:rPr>
        <w:t> </w:t>
      </w:r>
      <w:r>
        <w:rPr/>
        <w:t>people</w:t>
      </w:r>
      <w:r>
        <w:rPr>
          <w:spacing w:val="24"/>
        </w:rPr>
        <w:t> </w:t>
      </w:r>
      <w:r>
        <w:rPr/>
        <w:t>(Hall</w:t>
      </w:r>
    </w:p>
    <w:p>
      <w:pPr>
        <w:spacing w:line="184" w:lineRule="exact" w:before="0"/>
        <w:ind w:left="100" w:right="0" w:firstLine="0"/>
        <w:jc w:val="left"/>
        <w:rPr>
          <w:rFonts w:ascii="Courier New"/>
          <w:sz w:val="20"/>
        </w:rPr>
      </w:pPr>
      <w:r>
        <w:rPr>
          <w:rFonts w:ascii="Courier New"/>
          <w:sz w:val="20"/>
        </w:rPr>
        <w:t>40</w:t>
      </w:r>
    </w:p>
    <w:p>
      <w:pPr>
        <w:pStyle w:val="BodyText"/>
        <w:tabs>
          <w:tab w:pos="1180" w:val="left" w:leader="none"/>
        </w:tabs>
        <w:spacing w:line="260" w:lineRule="exact"/>
        <w:ind w:left="100"/>
      </w:pPr>
      <w:r>
        <w:rPr>
          <w:rFonts w:ascii="Courier New"/>
          <w:sz w:val="20"/>
        </w:rPr>
        <w:t>41</w:t>
        <w:tab/>
      </w:r>
      <w:r>
        <w:rPr>
          <w:position w:val="1"/>
        </w:rPr>
        <w:t>2000); animal subjects have been used (Rocchini et al.1989; Truett et al.1997), but SH has  </w:t>
      </w:r>
      <w:r>
        <w:rPr>
          <w:spacing w:val="28"/>
          <w:position w:val="1"/>
        </w:rPr>
        <w:t> </w:t>
      </w:r>
      <w:r>
        <w:rPr>
          <w:position w:val="1"/>
        </w:rPr>
        <w:t>been</w:t>
      </w:r>
    </w:p>
    <w:p>
      <w:pPr>
        <w:spacing w:line="171" w:lineRule="exact" w:before="0"/>
        <w:ind w:left="100" w:right="0" w:firstLine="0"/>
        <w:jc w:val="left"/>
        <w:rPr>
          <w:rFonts w:ascii="Courier New"/>
          <w:sz w:val="20"/>
        </w:rPr>
      </w:pPr>
      <w:r>
        <w:rPr>
          <w:rFonts w:ascii="Courier New"/>
          <w:sz w:val="20"/>
        </w:rPr>
        <w:t>42</w:t>
      </w:r>
    </w:p>
    <w:p>
      <w:pPr>
        <w:pStyle w:val="BodyText"/>
        <w:tabs>
          <w:tab w:pos="1180" w:val="left" w:leader="none"/>
        </w:tabs>
        <w:spacing w:line="279" w:lineRule="exact"/>
        <w:ind w:left="100"/>
      </w:pPr>
      <w:r>
        <w:rPr>
          <w:rFonts w:ascii="Courier New"/>
          <w:position w:val="-4"/>
          <w:sz w:val="20"/>
        </w:rPr>
        <w:t>43</w:t>
        <w:tab/>
      </w:r>
      <w:r>
        <w:rPr/>
        <w:t>poorly studied as a natural disease in veterinary medicine (Joles</w:t>
      </w:r>
      <w:r>
        <w:rPr>
          <w:spacing w:val="-16"/>
        </w:rPr>
        <w:t> </w:t>
      </w:r>
      <w:r>
        <w:rPr/>
        <w:t>1998).</w:t>
      </w:r>
    </w:p>
    <w:p>
      <w:pPr>
        <w:spacing w:before="2"/>
        <w:ind w:left="100" w:right="0" w:firstLine="0"/>
        <w:jc w:val="left"/>
        <w:rPr>
          <w:rFonts w:ascii="Courier New"/>
          <w:sz w:val="20"/>
        </w:rPr>
      </w:pPr>
      <w:r>
        <w:rPr>
          <w:rFonts w:ascii="Courier New"/>
          <w:sz w:val="20"/>
        </w:rPr>
        <w:t>44</w:t>
      </w:r>
    </w:p>
    <w:p>
      <w:pPr>
        <w:spacing w:line="224" w:lineRule="exact" w:before="0"/>
        <w:ind w:left="100" w:right="0" w:firstLine="0"/>
        <w:jc w:val="left"/>
        <w:rPr>
          <w:rFonts w:ascii="Courier New"/>
          <w:sz w:val="20"/>
        </w:rPr>
      </w:pPr>
      <w:r>
        <w:rPr>
          <w:rFonts w:ascii="Courier New"/>
          <w:sz w:val="20"/>
        </w:rPr>
        <w:t>45</w:t>
      </w:r>
    </w:p>
    <w:p>
      <w:pPr>
        <w:pStyle w:val="BodyText"/>
        <w:tabs>
          <w:tab w:pos="1180" w:val="left" w:leader="none"/>
        </w:tabs>
        <w:spacing w:line="273" w:lineRule="exact"/>
        <w:ind w:left="100"/>
      </w:pPr>
      <w:r>
        <w:rPr>
          <w:rFonts w:ascii="Courier New"/>
          <w:position w:val="10"/>
          <w:sz w:val="20"/>
        </w:rPr>
        <w:t>46</w:t>
        <w:tab/>
      </w:r>
      <w:r>
        <w:rPr/>
        <w:t>The  mechanisms  by  which  obesity  causes  HTN  are  complex  and  involve  several   </w:t>
      </w:r>
      <w:r>
        <w:rPr>
          <w:spacing w:val="1"/>
        </w:rPr>
        <w:t> </w:t>
      </w:r>
      <w:r>
        <w:rPr/>
        <w:t>organic</w:t>
      </w:r>
    </w:p>
    <w:p>
      <w:pPr>
        <w:spacing w:line="182" w:lineRule="exact" w:before="0"/>
        <w:ind w:left="100" w:right="0" w:firstLine="0"/>
        <w:jc w:val="left"/>
        <w:rPr>
          <w:rFonts w:ascii="Courier New"/>
          <w:sz w:val="20"/>
        </w:rPr>
      </w:pPr>
      <w:r>
        <w:rPr>
          <w:rFonts w:ascii="Courier New"/>
          <w:sz w:val="20"/>
        </w:rPr>
        <w:t>47</w:t>
      </w:r>
    </w:p>
    <w:p>
      <w:pPr>
        <w:pStyle w:val="BodyText"/>
        <w:tabs>
          <w:tab w:pos="1180" w:val="left" w:leader="none"/>
        </w:tabs>
        <w:spacing w:line="253" w:lineRule="exact"/>
        <w:ind w:left="100"/>
      </w:pPr>
      <w:r>
        <w:rPr>
          <w:rFonts w:ascii="Courier New"/>
          <w:position w:val="6"/>
          <w:sz w:val="20"/>
        </w:rPr>
        <w:t>48</w:t>
        <w:tab/>
      </w:r>
      <w:r>
        <w:rPr/>
        <w:t>mechanisms  such  as:  activation  of  the  renin-angiontensin-aldosterone  system  (RAAS),    </w:t>
      </w:r>
      <w:r>
        <w:rPr>
          <w:spacing w:val="9"/>
        </w:rPr>
        <w:t> </w:t>
      </w:r>
      <w:r>
        <w:rPr/>
        <w:t>an</w:t>
      </w:r>
    </w:p>
    <w:p>
      <w:pPr>
        <w:spacing w:line="182" w:lineRule="exact" w:before="0"/>
        <w:ind w:left="100" w:right="0" w:firstLine="0"/>
        <w:jc w:val="left"/>
        <w:rPr>
          <w:rFonts w:ascii="Courier New"/>
          <w:sz w:val="20"/>
        </w:rPr>
      </w:pPr>
      <w:r>
        <w:rPr>
          <w:rFonts w:ascii="Courier New"/>
          <w:sz w:val="20"/>
        </w:rPr>
        <w:t>49</w:t>
      </w:r>
    </w:p>
    <w:p>
      <w:pPr>
        <w:pStyle w:val="BodyText"/>
        <w:tabs>
          <w:tab w:pos="1180" w:val="left" w:leader="none"/>
        </w:tabs>
        <w:spacing w:line="251" w:lineRule="exact"/>
        <w:ind w:left="100"/>
      </w:pPr>
      <w:r>
        <w:rPr>
          <w:rFonts w:ascii="Courier New"/>
          <w:position w:val="2"/>
          <w:sz w:val="20"/>
        </w:rPr>
        <w:t>50</w:t>
        <w:tab/>
      </w:r>
      <w:r>
        <w:rPr/>
        <w:t>increase  in  the  activity  of  the  sympathetic  nervous  system  (SNS),  resistance  to  insulin</w:t>
      </w:r>
      <w:r>
        <w:rPr>
          <w:spacing w:val="-17"/>
        </w:rPr>
        <w:t> </w:t>
      </w:r>
      <w:r>
        <w:rPr/>
        <w:t>and</w:t>
      </w:r>
    </w:p>
    <w:p>
      <w:pPr>
        <w:spacing w:line="183" w:lineRule="exact" w:before="0"/>
        <w:ind w:left="100" w:right="0" w:firstLine="0"/>
        <w:jc w:val="left"/>
        <w:rPr>
          <w:rFonts w:ascii="Courier New"/>
          <w:sz w:val="20"/>
        </w:rPr>
      </w:pPr>
      <w:r>
        <w:rPr>
          <w:rFonts w:ascii="Courier New"/>
          <w:sz w:val="20"/>
        </w:rPr>
        <w:t>51</w:t>
      </w:r>
    </w:p>
    <w:p>
      <w:pPr>
        <w:pStyle w:val="ListParagraph"/>
        <w:numPr>
          <w:ilvl w:val="0"/>
          <w:numId w:val="12"/>
        </w:numPr>
        <w:tabs>
          <w:tab w:pos="1180" w:val="left" w:leader="none"/>
          <w:tab w:pos="1181" w:val="left" w:leader="none"/>
        </w:tabs>
        <w:spacing w:line="263" w:lineRule="exact" w:before="0" w:after="0"/>
        <w:ind w:left="1180" w:right="0" w:hanging="1080"/>
        <w:jc w:val="left"/>
        <w:rPr>
          <w:sz w:val="24"/>
        </w:rPr>
      </w:pPr>
      <w:r>
        <w:rPr>
          <w:sz w:val="24"/>
        </w:rPr>
        <w:t>structural and functional changes in the kidneys, in addition to a series of alterations in  </w:t>
      </w:r>
      <w:r>
        <w:rPr>
          <w:spacing w:val="21"/>
          <w:sz w:val="24"/>
        </w:rPr>
        <w:t> </w:t>
      </w:r>
      <w:r>
        <w:rPr>
          <w:sz w:val="24"/>
        </w:rPr>
        <w:t>adipose-</w:t>
      </w:r>
    </w:p>
    <w:p>
      <w:pPr>
        <w:pStyle w:val="ListParagraph"/>
        <w:numPr>
          <w:ilvl w:val="0"/>
          <w:numId w:val="12"/>
        </w:numPr>
        <w:tabs>
          <w:tab w:pos="1180" w:val="left" w:leader="none"/>
          <w:tab w:pos="1181" w:val="left" w:leader="none"/>
        </w:tabs>
        <w:spacing w:line="387" w:lineRule="exact" w:before="0" w:after="0"/>
        <w:ind w:left="1180" w:right="0" w:hanging="1080"/>
        <w:jc w:val="left"/>
        <w:rPr>
          <w:sz w:val="24"/>
        </w:rPr>
      </w:pPr>
      <w:r>
        <w:rPr/>
        <w:pict>
          <v:shape style="position:absolute;margin-left:20pt;margin-top:12.429695pt;width:12pt;height:10.050pt;mso-position-horizontal-relative:page;mso-position-vertical-relative:paragraph;z-index:-171640"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54</w:t>
                  </w:r>
                </w:p>
              </w:txbxContent>
            </v:textbox>
            <w10:wrap type="none"/>
          </v:shape>
        </w:pict>
      </w:r>
      <w:r>
        <w:rPr>
          <w:sz w:val="24"/>
        </w:rPr>
        <w:t>derived hormones (leptin, adiponectin), endothelial malfunction, free fatty acids and an excess</w:t>
      </w:r>
      <w:r>
        <w:rPr>
          <w:spacing w:val="24"/>
          <w:sz w:val="24"/>
        </w:rPr>
        <w:t> </w:t>
      </w:r>
      <w:r>
        <w:rPr>
          <w:sz w:val="24"/>
        </w:rPr>
        <w:t>of</w:t>
      </w:r>
    </w:p>
    <w:p>
      <w:pPr>
        <w:pStyle w:val="BodyText"/>
        <w:tabs>
          <w:tab w:pos="1180" w:val="left" w:leader="none"/>
        </w:tabs>
        <w:spacing w:line="288" w:lineRule="exact" w:before="66"/>
        <w:ind w:left="100"/>
      </w:pPr>
      <w:r>
        <w:rPr>
          <w:rFonts w:ascii="Courier New"/>
          <w:position w:val="13"/>
          <w:sz w:val="20"/>
        </w:rPr>
        <w:t>55</w:t>
        <w:tab/>
      </w:r>
      <w:r>
        <w:rPr/>
        <w:t>glucocorticoids, all of which have been described in humans with the natural disease (Hall</w:t>
      </w:r>
      <w:r>
        <w:rPr>
          <w:spacing w:val="56"/>
        </w:rPr>
        <w:t> </w:t>
      </w:r>
      <w:r>
        <w:rPr/>
        <w:t>2000;</w:t>
      </w:r>
    </w:p>
    <w:p>
      <w:pPr>
        <w:spacing w:line="165" w:lineRule="exact" w:before="0"/>
        <w:ind w:left="100" w:right="0" w:firstLine="0"/>
        <w:jc w:val="left"/>
        <w:rPr>
          <w:rFonts w:ascii="Courier New"/>
          <w:sz w:val="20"/>
        </w:rPr>
      </w:pPr>
      <w:r>
        <w:rPr>
          <w:rFonts w:ascii="Courier New"/>
          <w:sz w:val="20"/>
        </w:rPr>
        <w:t>56</w:t>
      </w:r>
    </w:p>
    <w:p>
      <w:pPr>
        <w:pStyle w:val="BodyText"/>
        <w:tabs>
          <w:tab w:pos="1180" w:val="left" w:leader="none"/>
        </w:tabs>
        <w:spacing w:line="307" w:lineRule="exact"/>
        <w:ind w:left="100"/>
      </w:pPr>
      <w:r>
        <w:rPr>
          <w:rFonts w:ascii="Courier New"/>
          <w:position w:val="9"/>
          <w:sz w:val="20"/>
        </w:rPr>
        <w:t>57</w:t>
        <w:tab/>
      </w:r>
      <w:r>
        <w:rPr/>
        <w:t>Kotsis et al. 2010) and in experimental studies with dogs (Joles</w:t>
      </w:r>
      <w:r>
        <w:rPr>
          <w:spacing w:val="-19"/>
        </w:rPr>
        <w:t> </w:t>
      </w:r>
      <w:r>
        <w:rPr/>
        <w:t>1998).</w:t>
      </w:r>
    </w:p>
    <w:p>
      <w:pPr>
        <w:spacing w:after="0" w:line="307" w:lineRule="exact"/>
        <w:sectPr>
          <w:footerReference w:type="default" r:id="rId117"/>
          <w:pgSz w:w="12240" w:h="15840"/>
          <w:pgMar w:footer="1868" w:header="743" w:top="1380" w:bottom="2060" w:left="300" w:right="1280"/>
        </w:sectPr>
      </w:pPr>
    </w:p>
    <w:p>
      <w:pPr>
        <w:pStyle w:val="Heading2"/>
        <w:tabs>
          <w:tab w:pos="1180" w:val="left" w:leader="none"/>
        </w:tabs>
        <w:spacing w:line="266" w:lineRule="exact" w:before="9"/>
        <w:ind w:left="219"/>
        <w:jc w:val="left"/>
      </w:pPr>
      <w:r>
        <w:rPr>
          <w:rFonts w:ascii="Courier New"/>
          <w:b w:val="0"/>
          <w:position w:val="9"/>
          <w:sz w:val="20"/>
        </w:rPr>
        <w:t>4</w:t>
        <w:tab/>
      </w:r>
      <w:r>
        <w:rPr/>
        <w:t>Proposed pathophysiologic</w:t>
      </w:r>
      <w:r>
        <w:rPr>
          <w:spacing w:val="-11"/>
        </w:rPr>
        <w:t> </w:t>
      </w:r>
      <w:r>
        <w:rPr/>
        <w:t>mechanisms</w:t>
      </w:r>
    </w:p>
    <w:p>
      <w:pPr>
        <w:spacing w:line="184" w:lineRule="exact" w:before="0"/>
        <w:ind w:left="0" w:right="10097" w:firstLine="0"/>
        <w:jc w:val="center"/>
        <w:rPr>
          <w:rFonts w:ascii="Courier New"/>
          <w:sz w:val="20"/>
        </w:rPr>
      </w:pPr>
      <w:r>
        <w:rPr>
          <w:rFonts w:ascii="Courier New"/>
          <w:w w:val="100"/>
          <w:sz w:val="20"/>
        </w:rPr>
        <w:t>5</w:t>
      </w:r>
    </w:p>
    <w:p>
      <w:pPr>
        <w:spacing w:before="0"/>
        <w:ind w:left="0" w:right="10097" w:firstLine="0"/>
        <w:jc w:val="center"/>
        <w:rPr>
          <w:rFonts w:ascii="Courier New"/>
          <w:sz w:val="20"/>
        </w:rPr>
      </w:pPr>
      <w:r>
        <w:rPr>
          <w:rFonts w:ascii="Courier New"/>
          <w:w w:val="100"/>
          <w:sz w:val="20"/>
        </w:rPr>
        <w:t>6</w:t>
      </w:r>
    </w:p>
    <w:p>
      <w:pPr>
        <w:spacing w:line="203" w:lineRule="exact" w:before="0"/>
        <w:ind w:left="0" w:right="10097" w:firstLine="0"/>
        <w:jc w:val="center"/>
        <w:rPr>
          <w:rFonts w:ascii="Courier New"/>
          <w:sz w:val="20"/>
        </w:rPr>
      </w:pPr>
      <w:r>
        <w:rPr>
          <w:rFonts w:ascii="Courier New"/>
          <w:w w:val="100"/>
          <w:sz w:val="20"/>
        </w:rPr>
        <w:t>7</w:t>
      </w:r>
    </w:p>
    <w:p>
      <w:pPr>
        <w:pStyle w:val="BodyText"/>
        <w:tabs>
          <w:tab w:pos="1180" w:val="left" w:leader="none"/>
        </w:tabs>
        <w:spacing w:line="251" w:lineRule="exact"/>
        <w:ind w:left="219"/>
      </w:pPr>
      <w:r>
        <w:rPr>
          <w:rFonts w:ascii="Courier New"/>
          <w:position w:val="1"/>
          <w:sz w:val="20"/>
        </w:rPr>
        <w:t>8</w:t>
        <w:tab/>
      </w:r>
      <w:r>
        <w:rPr/>
        <w:t>A) Renin-angiotensin-aldosterone</w:t>
      </w:r>
      <w:r>
        <w:rPr>
          <w:spacing w:val="-8"/>
        </w:rPr>
        <w:t> </w:t>
      </w:r>
      <w:r>
        <w:rPr/>
        <w:t>system</w:t>
      </w:r>
    </w:p>
    <w:p>
      <w:pPr>
        <w:spacing w:line="225" w:lineRule="exact" w:before="0"/>
        <w:ind w:left="0" w:right="10097" w:firstLine="0"/>
        <w:jc w:val="center"/>
        <w:rPr>
          <w:rFonts w:ascii="Courier New"/>
          <w:sz w:val="20"/>
        </w:rPr>
      </w:pPr>
      <w:r>
        <w:rPr>
          <w:rFonts w:ascii="Courier New"/>
          <w:w w:val="100"/>
          <w:sz w:val="20"/>
        </w:rPr>
        <w:t>9</w:t>
      </w:r>
    </w:p>
    <w:p>
      <w:pPr>
        <w:spacing w:line="226" w:lineRule="exact" w:before="0"/>
        <w:ind w:left="100" w:right="0" w:firstLine="0"/>
        <w:jc w:val="left"/>
        <w:rPr>
          <w:rFonts w:ascii="Courier New"/>
          <w:sz w:val="20"/>
        </w:rPr>
      </w:pPr>
      <w:r>
        <w:rPr>
          <w:rFonts w:ascii="Courier New"/>
          <w:sz w:val="20"/>
        </w:rPr>
        <w:t>10</w:t>
      </w:r>
    </w:p>
    <w:p>
      <w:pPr>
        <w:pStyle w:val="BodyText"/>
        <w:tabs>
          <w:tab w:pos="1180" w:val="left" w:leader="none"/>
        </w:tabs>
        <w:spacing w:line="378" w:lineRule="exact"/>
        <w:ind w:left="100"/>
      </w:pPr>
      <w:r>
        <w:rPr/>
        <w:pict>
          <v:shape style="position:absolute;margin-left:20pt;margin-top:12.335241pt;width:12pt;height:10.050pt;mso-position-horizontal-relative:page;mso-position-vertical-relative:paragraph;z-index:-171616"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12</w:t>
                  </w:r>
                </w:p>
              </w:txbxContent>
            </v:textbox>
            <w10:wrap type="none"/>
          </v:shape>
        </w:pict>
      </w:r>
      <w:r>
        <w:rPr>
          <w:rFonts w:ascii="Courier New"/>
          <w:position w:val="16"/>
          <w:sz w:val="20"/>
        </w:rPr>
        <w:t>11</w:t>
        <w:tab/>
      </w:r>
      <w:r>
        <w:rPr/>
        <w:t>In  obese  people  there  are  increases  in  plasmatic  renin  levels,  angiotensinogen,</w:t>
      </w:r>
      <w:r>
        <w:rPr>
          <w:spacing w:val="1"/>
        </w:rPr>
        <w:t> </w:t>
      </w:r>
      <w:r>
        <w:rPr/>
        <w:t>angiotensin-</w:t>
      </w:r>
    </w:p>
    <w:p>
      <w:pPr>
        <w:pStyle w:val="BodyText"/>
        <w:tabs>
          <w:tab w:pos="1180" w:val="left" w:leader="none"/>
        </w:tabs>
        <w:spacing w:line="283" w:lineRule="exact" w:before="74"/>
        <w:ind w:left="100"/>
      </w:pPr>
      <w:r>
        <w:rPr>
          <w:rFonts w:ascii="Courier New"/>
          <w:position w:val="12"/>
          <w:sz w:val="20"/>
        </w:rPr>
        <w:t>13</w:t>
        <w:tab/>
      </w:r>
      <w:r>
        <w:rPr/>
        <w:t>converting enzyme, angiotensin II and aldosterone (Kurululasuriya et al. 2011; Rahmouni   </w:t>
      </w:r>
      <w:r>
        <w:rPr>
          <w:spacing w:val="12"/>
        </w:rPr>
        <w:t> </w:t>
      </w:r>
      <w:r>
        <w:rPr/>
        <w:t>et al.</w:t>
      </w:r>
    </w:p>
    <w:p>
      <w:pPr>
        <w:spacing w:line="171" w:lineRule="exact" w:before="0"/>
        <w:ind w:left="100" w:right="0" w:firstLine="0"/>
        <w:jc w:val="left"/>
        <w:rPr>
          <w:rFonts w:ascii="Courier New"/>
          <w:sz w:val="20"/>
        </w:rPr>
      </w:pPr>
      <w:r>
        <w:rPr>
          <w:rFonts w:ascii="Courier New"/>
          <w:sz w:val="20"/>
        </w:rPr>
        <w:t>14</w:t>
      </w:r>
    </w:p>
    <w:p>
      <w:pPr>
        <w:pStyle w:val="BodyText"/>
        <w:tabs>
          <w:tab w:pos="1180" w:val="left" w:leader="none"/>
        </w:tabs>
        <w:spacing w:line="262" w:lineRule="exact" w:before="1"/>
        <w:ind w:left="100"/>
      </w:pPr>
      <w:r>
        <w:rPr>
          <w:rFonts w:ascii="Courier New"/>
          <w:position w:val="8"/>
          <w:sz w:val="20"/>
        </w:rPr>
        <w:t>15</w:t>
        <w:tab/>
      </w:r>
      <w:r>
        <w:rPr/>
        <w:t>2005; Joles</w:t>
      </w:r>
      <w:r>
        <w:rPr>
          <w:spacing w:val="1"/>
        </w:rPr>
        <w:t> </w:t>
      </w:r>
      <w:r>
        <w:rPr/>
        <w:t>1998).</w:t>
      </w:r>
    </w:p>
    <w:p>
      <w:pPr>
        <w:spacing w:line="190" w:lineRule="exact" w:before="0"/>
        <w:ind w:left="100" w:right="0" w:firstLine="0"/>
        <w:jc w:val="left"/>
        <w:rPr>
          <w:rFonts w:ascii="Courier New"/>
          <w:sz w:val="20"/>
        </w:rPr>
      </w:pPr>
      <w:r>
        <w:rPr>
          <w:rFonts w:ascii="Courier New"/>
          <w:sz w:val="20"/>
        </w:rPr>
        <w:t>16</w:t>
      </w:r>
    </w:p>
    <w:p>
      <w:pPr>
        <w:spacing w:before="0"/>
        <w:ind w:left="100" w:right="0" w:firstLine="0"/>
        <w:jc w:val="left"/>
        <w:rPr>
          <w:rFonts w:ascii="Courier New"/>
          <w:sz w:val="20"/>
        </w:rPr>
      </w:pPr>
      <w:r>
        <w:rPr>
          <w:rFonts w:ascii="Courier New"/>
          <w:sz w:val="20"/>
        </w:rPr>
        <w:t>17</w:t>
      </w:r>
    </w:p>
    <w:p>
      <w:pPr>
        <w:spacing w:line="199" w:lineRule="exact" w:before="0"/>
        <w:ind w:left="100" w:right="0" w:firstLine="0"/>
        <w:jc w:val="left"/>
        <w:rPr>
          <w:rFonts w:ascii="Courier New"/>
          <w:sz w:val="20"/>
        </w:rPr>
      </w:pPr>
      <w:r>
        <w:rPr>
          <w:rFonts w:ascii="Courier New"/>
          <w:sz w:val="20"/>
        </w:rPr>
        <w:t>18</w:t>
      </w:r>
    </w:p>
    <w:p>
      <w:pPr>
        <w:pStyle w:val="BodyText"/>
        <w:tabs>
          <w:tab w:pos="1180" w:val="left" w:leader="none"/>
        </w:tabs>
        <w:spacing w:line="255" w:lineRule="exact"/>
        <w:ind w:left="100"/>
      </w:pPr>
      <w:r>
        <w:rPr>
          <w:rFonts w:ascii="Courier New"/>
          <w:sz w:val="20"/>
        </w:rPr>
        <w:t>19</w:t>
        <w:tab/>
      </w:r>
      <w:r>
        <w:rPr/>
        <w:t>The mechanisms by which the secretion of renin and angiotensin II increases are: an increase  </w:t>
      </w:r>
      <w:r>
        <w:rPr>
          <w:spacing w:val="30"/>
        </w:rPr>
        <w:t> </w:t>
      </w:r>
      <w:r>
        <w:rPr/>
        <w:t>in</w:t>
      </w:r>
    </w:p>
    <w:p>
      <w:pPr>
        <w:spacing w:line="178" w:lineRule="exact" w:before="0"/>
        <w:ind w:left="100" w:right="0" w:firstLine="0"/>
        <w:jc w:val="left"/>
        <w:rPr>
          <w:rFonts w:ascii="Courier New"/>
          <w:sz w:val="20"/>
        </w:rPr>
      </w:pPr>
      <w:r>
        <w:rPr>
          <w:rFonts w:ascii="Courier New"/>
          <w:sz w:val="20"/>
        </w:rPr>
        <w:t>20</w:t>
      </w:r>
    </w:p>
    <w:p>
      <w:pPr>
        <w:pStyle w:val="ListParagraph"/>
        <w:numPr>
          <w:ilvl w:val="0"/>
          <w:numId w:val="13"/>
        </w:numPr>
        <w:tabs>
          <w:tab w:pos="1180" w:val="left" w:leader="none"/>
          <w:tab w:pos="1181" w:val="left" w:leader="none"/>
        </w:tabs>
        <w:spacing w:line="276" w:lineRule="exact" w:before="0" w:after="0"/>
        <w:ind w:left="1180" w:right="0" w:hanging="1080"/>
        <w:jc w:val="left"/>
        <w:rPr>
          <w:sz w:val="24"/>
        </w:rPr>
      </w:pPr>
      <w:r>
        <w:rPr>
          <w:sz w:val="24"/>
        </w:rPr>
        <w:t>the</w:t>
      </w:r>
      <w:r>
        <w:rPr>
          <w:spacing w:val="11"/>
          <w:sz w:val="24"/>
        </w:rPr>
        <w:t> </w:t>
      </w:r>
      <w:r>
        <w:rPr>
          <w:sz w:val="24"/>
        </w:rPr>
        <w:t>reabsorption</w:t>
      </w:r>
      <w:r>
        <w:rPr>
          <w:spacing w:val="12"/>
          <w:sz w:val="24"/>
        </w:rPr>
        <w:t> </w:t>
      </w:r>
      <w:r>
        <w:rPr>
          <w:sz w:val="24"/>
        </w:rPr>
        <w:t>of</w:t>
      </w:r>
      <w:r>
        <w:rPr>
          <w:spacing w:val="11"/>
          <w:sz w:val="24"/>
        </w:rPr>
        <w:t> </w:t>
      </w:r>
      <w:r>
        <w:rPr>
          <w:sz w:val="24"/>
        </w:rPr>
        <w:t>sodium</w:t>
      </w:r>
      <w:r>
        <w:rPr>
          <w:spacing w:val="13"/>
          <w:sz w:val="24"/>
        </w:rPr>
        <w:t> </w:t>
      </w:r>
      <w:r>
        <w:rPr>
          <w:sz w:val="24"/>
        </w:rPr>
        <w:t>in</w:t>
      </w:r>
      <w:r>
        <w:rPr>
          <w:spacing w:val="12"/>
          <w:sz w:val="24"/>
        </w:rPr>
        <w:t> </w:t>
      </w:r>
      <w:r>
        <w:rPr>
          <w:sz w:val="24"/>
        </w:rPr>
        <w:t>the</w:t>
      </w:r>
      <w:r>
        <w:rPr>
          <w:spacing w:val="11"/>
          <w:sz w:val="24"/>
        </w:rPr>
        <w:t> </w:t>
      </w:r>
      <w:r>
        <w:rPr>
          <w:sz w:val="24"/>
        </w:rPr>
        <w:t>Loop</w:t>
      </w:r>
      <w:r>
        <w:rPr>
          <w:spacing w:val="12"/>
          <w:sz w:val="24"/>
        </w:rPr>
        <w:t> </w:t>
      </w:r>
      <w:r>
        <w:rPr>
          <w:sz w:val="24"/>
        </w:rPr>
        <w:t>of</w:t>
      </w:r>
      <w:r>
        <w:rPr>
          <w:spacing w:val="11"/>
          <w:sz w:val="24"/>
        </w:rPr>
        <w:t> </w:t>
      </w:r>
      <w:r>
        <w:rPr>
          <w:sz w:val="24"/>
        </w:rPr>
        <w:t>Henle,</w:t>
      </w:r>
      <w:r>
        <w:rPr>
          <w:spacing w:val="14"/>
          <w:sz w:val="24"/>
        </w:rPr>
        <w:t> </w:t>
      </w:r>
      <w:r>
        <w:rPr>
          <w:sz w:val="24"/>
        </w:rPr>
        <w:t>a</w:t>
      </w:r>
      <w:r>
        <w:rPr>
          <w:spacing w:val="11"/>
          <w:sz w:val="24"/>
        </w:rPr>
        <w:t> </w:t>
      </w:r>
      <w:r>
        <w:rPr>
          <w:sz w:val="24"/>
        </w:rPr>
        <w:t>decrease</w:t>
      </w:r>
      <w:r>
        <w:rPr>
          <w:spacing w:val="11"/>
          <w:sz w:val="24"/>
        </w:rPr>
        <w:t> </w:t>
      </w:r>
      <w:r>
        <w:rPr>
          <w:sz w:val="24"/>
        </w:rPr>
        <w:t>in</w:t>
      </w:r>
      <w:r>
        <w:rPr>
          <w:spacing w:val="12"/>
          <w:sz w:val="24"/>
        </w:rPr>
        <w:t> </w:t>
      </w:r>
      <w:r>
        <w:rPr>
          <w:sz w:val="24"/>
        </w:rPr>
        <w:t>sodium</w:t>
      </w:r>
      <w:r>
        <w:rPr>
          <w:spacing w:val="13"/>
          <w:sz w:val="24"/>
        </w:rPr>
        <w:t> </w:t>
      </w:r>
      <w:r>
        <w:rPr>
          <w:sz w:val="24"/>
        </w:rPr>
        <w:t>to</w:t>
      </w:r>
      <w:r>
        <w:rPr>
          <w:spacing w:val="12"/>
          <w:sz w:val="24"/>
        </w:rPr>
        <w:t> </w:t>
      </w:r>
      <w:r>
        <w:rPr>
          <w:sz w:val="24"/>
        </w:rPr>
        <w:t>the</w:t>
      </w:r>
      <w:r>
        <w:rPr>
          <w:spacing w:val="11"/>
          <w:sz w:val="24"/>
        </w:rPr>
        <w:t> </w:t>
      </w:r>
      <w:r>
        <w:rPr>
          <w:sz w:val="24"/>
        </w:rPr>
        <w:t>macula</w:t>
      </w:r>
      <w:r>
        <w:rPr>
          <w:spacing w:val="12"/>
          <w:sz w:val="24"/>
        </w:rPr>
        <w:t> </w:t>
      </w:r>
      <w:r>
        <w:rPr>
          <w:sz w:val="24"/>
        </w:rPr>
        <w:t>densa</w:t>
      </w:r>
      <w:r>
        <w:rPr>
          <w:spacing w:val="11"/>
          <w:sz w:val="24"/>
        </w:rPr>
        <w:t> </w:t>
      </w:r>
      <w:r>
        <w:rPr>
          <w:sz w:val="24"/>
        </w:rPr>
        <w:t>and</w:t>
      </w:r>
    </w:p>
    <w:p>
      <w:pPr>
        <w:pStyle w:val="ListParagraph"/>
        <w:numPr>
          <w:ilvl w:val="0"/>
          <w:numId w:val="13"/>
        </w:numPr>
        <w:tabs>
          <w:tab w:pos="1180" w:val="left" w:leader="none"/>
          <w:tab w:pos="1181" w:val="left" w:leader="none"/>
        </w:tabs>
        <w:spacing w:line="368" w:lineRule="exact" w:before="0" w:after="0"/>
        <w:ind w:left="1180" w:right="0" w:hanging="1080"/>
        <w:jc w:val="left"/>
        <w:rPr>
          <w:sz w:val="24"/>
        </w:rPr>
      </w:pPr>
      <w:r>
        <w:rPr/>
        <w:pict>
          <v:shape style="position:absolute;margin-left:20pt;margin-top:12.210785pt;width:12pt;height:10.050pt;mso-position-horizontal-relative:page;mso-position-vertical-relative:paragraph;z-index:-171592"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23</w:t>
                  </w:r>
                </w:p>
              </w:txbxContent>
            </v:textbox>
            <w10:wrap type="none"/>
          </v:shape>
        </w:pict>
      </w:r>
      <w:r>
        <w:rPr>
          <w:sz w:val="24"/>
        </w:rPr>
        <w:t>activation  of  the  renal  sympathetic  nerves.  The  increased  formation  of  angiotensiogens </w:t>
      </w:r>
      <w:r>
        <w:rPr>
          <w:spacing w:val="40"/>
          <w:sz w:val="24"/>
        </w:rPr>
        <w:t> </w:t>
      </w:r>
      <w:r>
        <w:rPr>
          <w:spacing w:val="7"/>
          <w:sz w:val="24"/>
        </w:rPr>
        <w:t>by</w:t>
      </w:r>
    </w:p>
    <w:p>
      <w:pPr>
        <w:pStyle w:val="BodyText"/>
        <w:tabs>
          <w:tab w:pos="1180" w:val="left" w:leader="none"/>
        </w:tabs>
        <w:spacing w:line="277" w:lineRule="exact" w:before="84"/>
        <w:ind w:left="100"/>
      </w:pPr>
      <w:r>
        <w:rPr>
          <w:rFonts w:ascii="Courier New"/>
          <w:position w:val="11"/>
          <w:sz w:val="20"/>
        </w:rPr>
        <w:t>24</w:t>
        <w:tab/>
      </w:r>
      <w:r>
        <w:rPr/>
        <w:t>adipose tissue  causes an  increase in  angiontensin  </w:t>
      </w:r>
      <w:r>
        <w:rPr>
          <w:spacing w:val="-3"/>
        </w:rPr>
        <w:t>II.  </w:t>
      </w:r>
      <w:r>
        <w:rPr/>
        <w:t>Therefore,  the activation  of the   </w:t>
      </w:r>
      <w:r>
        <w:rPr>
          <w:spacing w:val="40"/>
        </w:rPr>
        <w:t> </w:t>
      </w:r>
      <w:r>
        <w:rPr/>
        <w:t>RAAS</w:t>
      </w:r>
    </w:p>
    <w:p>
      <w:pPr>
        <w:spacing w:line="175" w:lineRule="exact" w:before="0"/>
        <w:ind w:left="100" w:right="0" w:firstLine="0"/>
        <w:jc w:val="left"/>
        <w:rPr>
          <w:rFonts w:ascii="Courier New"/>
          <w:sz w:val="20"/>
        </w:rPr>
      </w:pPr>
      <w:r>
        <w:rPr>
          <w:rFonts w:ascii="Courier New"/>
          <w:sz w:val="20"/>
        </w:rPr>
        <w:t>25</w:t>
      </w:r>
    </w:p>
    <w:p>
      <w:pPr>
        <w:pStyle w:val="BodyText"/>
        <w:tabs>
          <w:tab w:pos="1180" w:val="left" w:leader="none"/>
        </w:tabs>
        <w:spacing w:line="256" w:lineRule="exact" w:before="3"/>
        <w:ind w:left="100"/>
      </w:pPr>
      <w:r>
        <w:rPr>
          <w:rFonts w:ascii="Courier New"/>
          <w:position w:val="7"/>
          <w:sz w:val="20"/>
        </w:rPr>
        <w:t>26</w:t>
        <w:tab/>
      </w:r>
      <w:r>
        <w:rPr/>
        <w:t>system favours HTN in human subjects (Joles 1998; Hall 2000; Kotsis et al.</w:t>
      </w:r>
      <w:r>
        <w:rPr>
          <w:spacing w:val="-22"/>
        </w:rPr>
        <w:t> </w:t>
      </w:r>
      <w:r>
        <w:rPr/>
        <w:t>2010).</w:t>
      </w:r>
    </w:p>
    <w:p>
      <w:pPr>
        <w:spacing w:line="194" w:lineRule="exact" w:before="0"/>
        <w:ind w:left="100" w:right="0" w:firstLine="0"/>
        <w:jc w:val="left"/>
        <w:rPr>
          <w:rFonts w:ascii="Courier New"/>
          <w:sz w:val="20"/>
        </w:rPr>
      </w:pPr>
      <w:r>
        <w:rPr>
          <w:rFonts w:ascii="Courier New"/>
          <w:sz w:val="20"/>
        </w:rPr>
        <w:t>27</w:t>
      </w:r>
    </w:p>
    <w:p>
      <w:pPr>
        <w:spacing w:line="226" w:lineRule="exact" w:before="0"/>
        <w:ind w:left="100" w:right="0" w:firstLine="0"/>
        <w:jc w:val="left"/>
        <w:rPr>
          <w:rFonts w:ascii="Courier New"/>
          <w:sz w:val="20"/>
        </w:rPr>
      </w:pPr>
      <w:r>
        <w:rPr>
          <w:rFonts w:ascii="Courier New"/>
          <w:sz w:val="20"/>
        </w:rPr>
        <w:t>28</w:t>
      </w:r>
    </w:p>
    <w:p>
      <w:pPr>
        <w:spacing w:line="197" w:lineRule="exact" w:before="0"/>
        <w:ind w:left="100" w:right="0" w:firstLine="0"/>
        <w:jc w:val="left"/>
        <w:rPr>
          <w:rFonts w:ascii="Courier New"/>
          <w:sz w:val="20"/>
        </w:rPr>
      </w:pPr>
      <w:r>
        <w:rPr>
          <w:rFonts w:ascii="Courier New"/>
          <w:sz w:val="20"/>
        </w:rPr>
        <w:t>29</w:t>
      </w:r>
    </w:p>
    <w:p>
      <w:pPr>
        <w:pStyle w:val="BodyText"/>
        <w:tabs>
          <w:tab w:pos="1180" w:val="left" w:leader="none"/>
        </w:tabs>
        <w:spacing w:line="255" w:lineRule="exact"/>
        <w:ind w:left="100"/>
      </w:pPr>
      <w:r>
        <w:rPr>
          <w:rFonts w:ascii="Courier New"/>
          <w:sz w:val="20"/>
        </w:rPr>
        <w:t>30</w:t>
        <w:tab/>
      </w:r>
      <w:r>
        <w:rPr/>
        <w:t>B) Sympathetic nervous</w:t>
      </w:r>
      <w:r>
        <w:rPr>
          <w:spacing w:val="-10"/>
        </w:rPr>
        <w:t> </w:t>
      </w:r>
      <w:r>
        <w:rPr/>
        <w:t>system</w:t>
      </w:r>
    </w:p>
    <w:p>
      <w:pPr>
        <w:spacing w:before="0"/>
        <w:ind w:left="100" w:right="0" w:firstLine="0"/>
        <w:jc w:val="left"/>
        <w:rPr>
          <w:rFonts w:ascii="Courier New"/>
          <w:sz w:val="20"/>
        </w:rPr>
      </w:pPr>
      <w:r>
        <w:rPr>
          <w:rFonts w:ascii="Courier New"/>
          <w:sz w:val="20"/>
        </w:rPr>
        <w:t>31</w:t>
      </w:r>
    </w:p>
    <w:p>
      <w:pPr>
        <w:spacing w:before="0"/>
        <w:ind w:left="100" w:right="0" w:firstLine="0"/>
        <w:jc w:val="left"/>
        <w:rPr>
          <w:rFonts w:ascii="Courier New"/>
          <w:sz w:val="20"/>
        </w:rPr>
      </w:pPr>
      <w:r>
        <w:rPr>
          <w:rFonts w:ascii="Courier New"/>
          <w:sz w:val="20"/>
        </w:rPr>
        <w:t>32</w:t>
      </w:r>
    </w:p>
    <w:p>
      <w:pPr>
        <w:pStyle w:val="BodyText"/>
        <w:tabs>
          <w:tab w:pos="1180" w:val="left" w:leader="none"/>
        </w:tabs>
        <w:spacing w:before="3"/>
        <w:ind w:left="100"/>
      </w:pPr>
      <w:r>
        <w:rPr/>
        <w:pict>
          <v:shape style="position:absolute;margin-left:20pt;margin-top:12.251446pt;width:12pt;height:10.050pt;mso-position-horizontal-relative:page;mso-position-vertical-relative:paragraph;z-index:-171568"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34</w:t>
                  </w:r>
                </w:p>
              </w:txbxContent>
            </v:textbox>
            <w10:wrap type="none"/>
          </v:shape>
        </w:pict>
      </w:r>
      <w:r>
        <w:rPr>
          <w:rFonts w:ascii="Courier New"/>
          <w:position w:val="14"/>
          <w:sz w:val="20"/>
        </w:rPr>
        <w:t>33</w:t>
        <w:tab/>
      </w:r>
      <w:r>
        <w:rPr/>
        <w:t>Excess weight is associated with higher sympathetic activity. At the renal level an increase in</w:t>
      </w:r>
      <w:r>
        <w:rPr>
          <w:spacing w:val="11"/>
        </w:rPr>
        <w:t> </w:t>
      </w:r>
      <w:r>
        <w:rPr/>
        <w:t>the</w:t>
      </w:r>
    </w:p>
    <w:p>
      <w:pPr>
        <w:pStyle w:val="BodyText"/>
        <w:tabs>
          <w:tab w:pos="1180" w:val="left" w:leader="none"/>
        </w:tabs>
        <w:spacing w:line="271" w:lineRule="exact" w:before="94"/>
        <w:ind w:left="100"/>
      </w:pPr>
      <w:r>
        <w:rPr>
          <w:rFonts w:ascii="Courier New"/>
          <w:position w:val="10"/>
          <w:sz w:val="20"/>
        </w:rPr>
        <w:t>35</w:t>
        <w:tab/>
      </w:r>
      <w:r>
        <w:rPr/>
        <w:t>renal retention of sodium contributes to HTN caused by obesity in humans. Hyperleptinemia </w:t>
      </w:r>
      <w:r>
        <w:rPr>
          <w:spacing w:val="3"/>
        </w:rPr>
        <w:t> </w:t>
      </w:r>
      <w:r>
        <w:rPr/>
        <w:t>has</w:t>
      </w:r>
    </w:p>
    <w:p>
      <w:pPr>
        <w:spacing w:line="177" w:lineRule="exact" w:before="0"/>
        <w:ind w:left="100" w:right="0" w:firstLine="0"/>
        <w:jc w:val="left"/>
        <w:rPr>
          <w:rFonts w:ascii="Courier New"/>
          <w:sz w:val="20"/>
        </w:rPr>
      </w:pPr>
      <w:r>
        <w:rPr>
          <w:rFonts w:ascii="Courier New"/>
          <w:sz w:val="20"/>
        </w:rPr>
        <w:t>36</w:t>
      </w:r>
    </w:p>
    <w:p>
      <w:pPr>
        <w:pStyle w:val="BodyText"/>
        <w:tabs>
          <w:tab w:pos="1180" w:val="left" w:leader="none"/>
        </w:tabs>
        <w:spacing w:line="258" w:lineRule="exact"/>
        <w:ind w:left="100"/>
      </w:pPr>
      <w:r>
        <w:rPr>
          <w:rFonts w:ascii="Courier New"/>
          <w:position w:val="7"/>
          <w:sz w:val="20"/>
        </w:rPr>
        <w:t>37</w:t>
        <w:tab/>
      </w:r>
      <w:r>
        <w:rPr/>
        <w:t>been  mentioned,  considering  that  there  are  neurochemical  interactions  in  the </w:t>
      </w:r>
      <w:r>
        <w:rPr>
          <w:spacing w:val="9"/>
        </w:rPr>
        <w:t> </w:t>
      </w:r>
      <w:r>
        <w:rPr/>
        <w:t>hypothalamus</w:t>
      </w:r>
    </w:p>
    <w:p>
      <w:pPr>
        <w:spacing w:line="182" w:lineRule="exact" w:before="0"/>
        <w:ind w:left="100" w:right="0" w:firstLine="0"/>
        <w:jc w:val="left"/>
        <w:rPr>
          <w:rFonts w:ascii="Courier New"/>
          <w:sz w:val="20"/>
        </w:rPr>
      </w:pPr>
      <w:r>
        <w:rPr>
          <w:rFonts w:ascii="Courier New"/>
          <w:sz w:val="20"/>
        </w:rPr>
        <w:t>38</w:t>
      </w:r>
    </w:p>
    <w:p>
      <w:pPr>
        <w:pStyle w:val="BodyText"/>
        <w:tabs>
          <w:tab w:pos="1180" w:val="left" w:leader="none"/>
        </w:tabs>
        <w:spacing w:line="251" w:lineRule="exact"/>
        <w:ind w:left="100"/>
      </w:pPr>
      <w:r>
        <w:rPr>
          <w:rFonts w:ascii="Courier New"/>
          <w:position w:val="3"/>
          <w:sz w:val="20"/>
        </w:rPr>
        <w:t>39</w:t>
        <w:tab/>
      </w:r>
      <w:r>
        <w:rPr/>
        <w:t>which have not been altogether clarified (Joles 1998; Kurululasuriya  et al.</w:t>
      </w:r>
      <w:r>
        <w:rPr>
          <w:spacing w:val="-21"/>
        </w:rPr>
        <w:t> </w:t>
      </w:r>
      <w:r>
        <w:rPr/>
        <w:t>2011).</w:t>
      </w:r>
    </w:p>
    <w:p>
      <w:pPr>
        <w:spacing w:line="218" w:lineRule="exact" w:before="0"/>
        <w:ind w:left="100" w:right="0" w:firstLine="0"/>
        <w:jc w:val="left"/>
        <w:rPr>
          <w:rFonts w:ascii="Courier New"/>
          <w:sz w:val="20"/>
        </w:rPr>
      </w:pPr>
      <w:r>
        <w:rPr>
          <w:rFonts w:ascii="Courier New"/>
          <w:sz w:val="20"/>
        </w:rPr>
        <w:t>40</w:t>
      </w:r>
    </w:p>
    <w:p>
      <w:pPr>
        <w:spacing w:before="0"/>
        <w:ind w:left="100" w:right="0" w:firstLine="0"/>
        <w:jc w:val="left"/>
        <w:rPr>
          <w:rFonts w:ascii="Courier New"/>
          <w:sz w:val="20"/>
        </w:rPr>
      </w:pPr>
      <w:r>
        <w:rPr>
          <w:rFonts w:ascii="Courier New"/>
          <w:sz w:val="20"/>
        </w:rPr>
        <w:t>41</w:t>
      </w:r>
    </w:p>
    <w:p>
      <w:pPr>
        <w:spacing w:line="171" w:lineRule="exact" w:before="0"/>
        <w:ind w:left="100" w:right="0" w:firstLine="0"/>
        <w:jc w:val="left"/>
        <w:rPr>
          <w:rFonts w:ascii="Courier New"/>
          <w:sz w:val="20"/>
        </w:rPr>
      </w:pPr>
      <w:r>
        <w:rPr>
          <w:rFonts w:ascii="Courier New"/>
          <w:sz w:val="20"/>
        </w:rPr>
        <w:t>42</w:t>
      </w:r>
    </w:p>
    <w:p>
      <w:pPr>
        <w:pStyle w:val="BodyText"/>
        <w:tabs>
          <w:tab w:pos="1180" w:val="left" w:leader="none"/>
        </w:tabs>
        <w:spacing w:line="279" w:lineRule="exact"/>
        <w:ind w:left="100"/>
      </w:pPr>
      <w:r>
        <w:rPr>
          <w:rFonts w:ascii="Courier New"/>
          <w:position w:val="-4"/>
          <w:sz w:val="20"/>
        </w:rPr>
        <w:t>43</w:t>
        <w:tab/>
      </w:r>
      <w:r>
        <w:rPr/>
        <w:t>C) Resistance to</w:t>
      </w:r>
      <w:r>
        <w:rPr>
          <w:spacing w:val="12"/>
        </w:rPr>
        <w:t> </w:t>
      </w:r>
      <w:r>
        <w:rPr/>
        <w:t>insulin</w:t>
      </w:r>
    </w:p>
    <w:p>
      <w:pPr>
        <w:spacing w:before="2"/>
        <w:ind w:left="100" w:right="0" w:firstLine="0"/>
        <w:jc w:val="left"/>
        <w:rPr>
          <w:rFonts w:ascii="Courier New"/>
          <w:sz w:val="20"/>
        </w:rPr>
      </w:pPr>
      <w:r>
        <w:rPr>
          <w:rFonts w:ascii="Courier New"/>
          <w:sz w:val="20"/>
        </w:rPr>
        <w:t>44</w:t>
      </w:r>
    </w:p>
    <w:p>
      <w:pPr>
        <w:spacing w:line="224" w:lineRule="exact" w:before="0"/>
        <w:ind w:left="100" w:right="0" w:firstLine="0"/>
        <w:jc w:val="left"/>
        <w:rPr>
          <w:rFonts w:ascii="Courier New"/>
          <w:sz w:val="20"/>
        </w:rPr>
      </w:pPr>
      <w:r>
        <w:rPr>
          <w:rFonts w:ascii="Courier New"/>
          <w:sz w:val="20"/>
        </w:rPr>
        <w:t>45</w:t>
      </w:r>
    </w:p>
    <w:p>
      <w:pPr>
        <w:pStyle w:val="BodyText"/>
        <w:tabs>
          <w:tab w:pos="1180" w:val="left" w:leader="none"/>
        </w:tabs>
        <w:spacing w:line="273" w:lineRule="exact"/>
        <w:ind w:left="100"/>
      </w:pPr>
      <w:r>
        <w:rPr>
          <w:rFonts w:ascii="Courier New"/>
          <w:position w:val="10"/>
          <w:sz w:val="20"/>
        </w:rPr>
        <w:t>46</w:t>
        <w:tab/>
      </w:r>
      <w:r>
        <w:rPr/>
        <w:t>Serum insulin levels are higher in obese patients, due to the fact that obesity causes the release</w:t>
      </w:r>
      <w:r>
        <w:rPr>
          <w:spacing w:val="9"/>
        </w:rPr>
        <w:t> </w:t>
      </w:r>
      <w:r>
        <w:rPr/>
        <w:t>of</w:t>
      </w:r>
    </w:p>
    <w:p>
      <w:pPr>
        <w:spacing w:line="182" w:lineRule="exact" w:before="0"/>
        <w:ind w:left="100" w:right="0" w:firstLine="0"/>
        <w:jc w:val="left"/>
        <w:rPr>
          <w:rFonts w:ascii="Courier New"/>
          <w:sz w:val="20"/>
        </w:rPr>
      </w:pPr>
      <w:r>
        <w:rPr>
          <w:rFonts w:ascii="Courier New"/>
          <w:sz w:val="20"/>
        </w:rPr>
        <w:t>47</w:t>
      </w:r>
    </w:p>
    <w:p>
      <w:pPr>
        <w:pStyle w:val="BodyText"/>
        <w:tabs>
          <w:tab w:pos="1180" w:val="left" w:leader="none"/>
        </w:tabs>
        <w:spacing w:line="253" w:lineRule="exact"/>
        <w:ind w:left="100"/>
      </w:pPr>
      <w:r>
        <w:rPr>
          <w:rFonts w:ascii="Courier New"/>
          <w:position w:val="6"/>
          <w:sz w:val="20"/>
        </w:rPr>
        <w:t>48</w:t>
        <w:tab/>
      </w:r>
      <w:r>
        <w:rPr/>
        <w:t>free</w:t>
      </w:r>
      <w:r>
        <w:rPr>
          <w:spacing w:val="21"/>
        </w:rPr>
        <w:t> </w:t>
      </w:r>
      <w:r>
        <w:rPr/>
        <w:t>fatty</w:t>
      </w:r>
      <w:r>
        <w:rPr>
          <w:spacing w:val="17"/>
        </w:rPr>
        <w:t> </w:t>
      </w:r>
      <w:r>
        <w:rPr/>
        <w:t>acids</w:t>
      </w:r>
      <w:r>
        <w:rPr>
          <w:spacing w:val="22"/>
        </w:rPr>
        <w:t> </w:t>
      </w:r>
      <w:r>
        <w:rPr/>
        <w:t>towards</w:t>
      </w:r>
      <w:r>
        <w:rPr>
          <w:spacing w:val="21"/>
        </w:rPr>
        <w:t> </w:t>
      </w:r>
      <w:r>
        <w:rPr/>
        <w:t>the</w:t>
      </w:r>
      <w:r>
        <w:rPr>
          <w:spacing w:val="22"/>
        </w:rPr>
        <w:t> </w:t>
      </w:r>
      <w:r>
        <w:rPr/>
        <w:t>portal</w:t>
      </w:r>
      <w:r>
        <w:rPr>
          <w:spacing w:val="22"/>
        </w:rPr>
        <w:t> </w:t>
      </w:r>
      <w:r>
        <w:rPr/>
        <w:t>vein</w:t>
      </w:r>
      <w:r>
        <w:rPr>
          <w:spacing w:val="22"/>
        </w:rPr>
        <w:t> </w:t>
      </w:r>
      <w:r>
        <w:rPr/>
        <w:t>and</w:t>
      </w:r>
      <w:r>
        <w:rPr>
          <w:spacing w:val="22"/>
        </w:rPr>
        <w:t> </w:t>
      </w:r>
      <w:r>
        <w:rPr/>
        <w:t>triglyceride</w:t>
      </w:r>
      <w:r>
        <w:rPr>
          <w:spacing w:val="21"/>
        </w:rPr>
        <w:t> </w:t>
      </w:r>
      <w:r>
        <w:rPr/>
        <w:t>metabolism</w:t>
      </w:r>
      <w:r>
        <w:rPr>
          <w:spacing w:val="23"/>
        </w:rPr>
        <w:t> </w:t>
      </w:r>
      <w:r>
        <w:rPr/>
        <w:t>and,</w:t>
      </w:r>
      <w:r>
        <w:rPr>
          <w:spacing w:val="24"/>
        </w:rPr>
        <w:t> </w:t>
      </w:r>
      <w:r>
        <w:rPr/>
        <w:t>as</w:t>
      </w:r>
      <w:r>
        <w:rPr>
          <w:spacing w:val="22"/>
        </w:rPr>
        <w:t> </w:t>
      </w:r>
      <w:r>
        <w:rPr/>
        <w:t>a</w:t>
      </w:r>
      <w:r>
        <w:rPr>
          <w:spacing w:val="21"/>
        </w:rPr>
        <w:t> </w:t>
      </w:r>
      <w:r>
        <w:rPr/>
        <w:t>consequence,</w:t>
      </w:r>
      <w:r>
        <w:rPr>
          <w:spacing w:val="22"/>
        </w:rPr>
        <w:t> </w:t>
      </w:r>
      <w:r>
        <w:rPr/>
        <w:t>the</w:t>
      </w:r>
    </w:p>
    <w:p>
      <w:pPr>
        <w:spacing w:line="182" w:lineRule="exact" w:before="0"/>
        <w:ind w:left="100" w:right="0" w:firstLine="0"/>
        <w:jc w:val="left"/>
        <w:rPr>
          <w:rFonts w:ascii="Courier New"/>
          <w:sz w:val="20"/>
        </w:rPr>
      </w:pPr>
      <w:r>
        <w:rPr>
          <w:rFonts w:ascii="Courier New"/>
          <w:sz w:val="20"/>
        </w:rPr>
        <w:t>49</w:t>
      </w:r>
    </w:p>
    <w:p>
      <w:pPr>
        <w:pStyle w:val="BodyText"/>
        <w:tabs>
          <w:tab w:pos="1180" w:val="left" w:leader="none"/>
        </w:tabs>
        <w:spacing w:line="251" w:lineRule="exact"/>
        <w:ind w:left="100"/>
      </w:pPr>
      <w:r>
        <w:rPr>
          <w:rFonts w:ascii="Courier New" w:hAnsi="Courier New"/>
          <w:position w:val="2"/>
          <w:sz w:val="20"/>
        </w:rPr>
        <w:t>50</w:t>
        <w:tab/>
      </w:r>
      <w:r>
        <w:rPr/>
        <w:t>drawing in of insulin by the muscular tissue is inhibited (Hall 2000; López de Fez et al. 2004).</w:t>
      </w:r>
      <w:r>
        <w:rPr>
          <w:spacing w:val="24"/>
        </w:rPr>
        <w:t> </w:t>
      </w:r>
      <w:r>
        <w:rPr>
          <w:spacing w:val="-4"/>
        </w:rPr>
        <w:t>In</w:t>
      </w:r>
    </w:p>
    <w:p>
      <w:pPr>
        <w:spacing w:line="183" w:lineRule="exact" w:before="0"/>
        <w:ind w:left="100" w:right="0" w:firstLine="0"/>
        <w:jc w:val="left"/>
        <w:rPr>
          <w:rFonts w:ascii="Courier New"/>
          <w:sz w:val="20"/>
        </w:rPr>
      </w:pPr>
      <w:r>
        <w:rPr>
          <w:rFonts w:ascii="Courier New"/>
          <w:sz w:val="20"/>
        </w:rPr>
        <w:t>51</w:t>
      </w:r>
    </w:p>
    <w:p>
      <w:pPr>
        <w:pStyle w:val="ListParagraph"/>
        <w:numPr>
          <w:ilvl w:val="0"/>
          <w:numId w:val="14"/>
        </w:numPr>
        <w:tabs>
          <w:tab w:pos="1180" w:val="left" w:leader="none"/>
          <w:tab w:pos="1181" w:val="left" w:leader="none"/>
        </w:tabs>
        <w:spacing w:line="263" w:lineRule="exact" w:before="0" w:after="0"/>
        <w:ind w:left="1180" w:right="0" w:hanging="1080"/>
        <w:jc w:val="left"/>
        <w:rPr>
          <w:sz w:val="24"/>
        </w:rPr>
      </w:pPr>
      <w:r>
        <w:rPr>
          <w:sz w:val="24"/>
        </w:rPr>
        <w:t>addition, insulin increases the levels of norepinephrine, as a result of which the cardiac</w:t>
      </w:r>
      <w:r>
        <w:rPr>
          <w:spacing w:val="-12"/>
          <w:sz w:val="24"/>
        </w:rPr>
        <w:t> </w:t>
      </w:r>
      <w:r>
        <w:rPr>
          <w:sz w:val="24"/>
        </w:rPr>
        <w:t>frequency</w:t>
      </w:r>
    </w:p>
    <w:p>
      <w:pPr>
        <w:pStyle w:val="ListParagraph"/>
        <w:numPr>
          <w:ilvl w:val="0"/>
          <w:numId w:val="14"/>
        </w:numPr>
        <w:tabs>
          <w:tab w:pos="1180" w:val="left" w:leader="none"/>
          <w:tab w:pos="1181" w:val="left" w:leader="none"/>
        </w:tabs>
        <w:spacing w:line="387" w:lineRule="exact" w:before="0" w:after="0"/>
        <w:ind w:left="1180" w:right="0" w:hanging="1080"/>
        <w:jc w:val="left"/>
        <w:rPr>
          <w:sz w:val="24"/>
        </w:rPr>
      </w:pPr>
      <w:r>
        <w:rPr/>
        <w:pict>
          <v:shape style="position:absolute;margin-left:20pt;margin-top:12.429695pt;width:12pt;height:10.050pt;mso-position-horizontal-relative:page;mso-position-vertical-relative:paragraph;z-index:-171544"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54</w:t>
                  </w:r>
                </w:p>
              </w:txbxContent>
            </v:textbox>
            <w10:wrap type="none"/>
          </v:shape>
        </w:pict>
      </w:r>
      <w:r>
        <w:rPr>
          <w:sz w:val="24"/>
        </w:rPr>
        <w:t>is increased as well as the peripheral vascular resistance (Hall 2000; López de Fez et al.</w:t>
      </w:r>
      <w:r>
        <w:rPr>
          <w:spacing w:val="-24"/>
          <w:sz w:val="24"/>
        </w:rPr>
        <w:t> </w:t>
      </w:r>
      <w:r>
        <w:rPr>
          <w:sz w:val="24"/>
        </w:rPr>
        <w:t>2004).</w:t>
      </w:r>
    </w:p>
    <w:p>
      <w:pPr>
        <w:spacing w:before="68"/>
        <w:ind w:left="100" w:right="0" w:firstLine="0"/>
        <w:jc w:val="left"/>
        <w:rPr>
          <w:rFonts w:ascii="Courier New"/>
          <w:sz w:val="20"/>
        </w:rPr>
      </w:pPr>
      <w:r>
        <w:rPr>
          <w:rFonts w:ascii="Courier New"/>
          <w:sz w:val="20"/>
        </w:rPr>
        <w:t>55</w:t>
      </w:r>
    </w:p>
    <w:p>
      <w:pPr>
        <w:spacing w:before="0"/>
        <w:ind w:left="100" w:right="0" w:firstLine="0"/>
        <w:jc w:val="left"/>
        <w:rPr>
          <w:rFonts w:ascii="Courier New"/>
          <w:sz w:val="20"/>
        </w:rPr>
      </w:pPr>
      <w:r>
        <w:rPr>
          <w:rFonts w:ascii="Courier New"/>
          <w:sz w:val="20"/>
        </w:rPr>
        <w:t>56</w:t>
      </w:r>
    </w:p>
    <w:p>
      <w:pPr>
        <w:spacing w:before="0"/>
        <w:ind w:left="100" w:right="0" w:firstLine="0"/>
        <w:jc w:val="left"/>
        <w:rPr>
          <w:rFonts w:ascii="Courier New"/>
          <w:sz w:val="20"/>
        </w:rPr>
      </w:pPr>
      <w:r>
        <w:rPr>
          <w:rFonts w:ascii="Courier New"/>
          <w:sz w:val="20"/>
        </w:rPr>
        <w:t>57</w:t>
      </w:r>
    </w:p>
    <w:p>
      <w:pPr>
        <w:spacing w:after="0"/>
        <w:jc w:val="left"/>
        <w:rPr>
          <w:rFonts w:ascii="Courier New"/>
          <w:sz w:val="20"/>
        </w:rPr>
        <w:sectPr>
          <w:pgSz w:w="12240" w:h="15840"/>
          <w:pgMar w:header="743" w:footer="1868" w:top="1380" w:bottom="2140" w:left="300" w:right="1280"/>
        </w:sectPr>
      </w:pPr>
    </w:p>
    <w:p>
      <w:pPr>
        <w:pStyle w:val="BodyText"/>
        <w:tabs>
          <w:tab w:pos="1180" w:val="left" w:leader="none"/>
        </w:tabs>
        <w:spacing w:line="268" w:lineRule="exact" w:before="4"/>
        <w:ind w:left="219"/>
      </w:pPr>
      <w:r>
        <w:rPr>
          <w:rFonts w:ascii="Courier New"/>
          <w:position w:val="9"/>
          <w:sz w:val="20"/>
        </w:rPr>
        <w:t>4</w:t>
        <w:tab/>
      </w:r>
      <w:r>
        <w:rPr/>
        <w:t>D) Structural and functional changes in the kidney related to</w:t>
      </w:r>
      <w:r>
        <w:rPr>
          <w:spacing w:val="-5"/>
        </w:rPr>
        <w:t> </w:t>
      </w:r>
      <w:r>
        <w:rPr/>
        <w:t>obesity</w:t>
      </w:r>
    </w:p>
    <w:p>
      <w:pPr>
        <w:spacing w:line="186" w:lineRule="exact" w:before="0"/>
        <w:ind w:left="0" w:right="10097" w:firstLine="0"/>
        <w:jc w:val="center"/>
        <w:rPr>
          <w:rFonts w:ascii="Courier New"/>
          <w:sz w:val="20"/>
        </w:rPr>
      </w:pPr>
      <w:r>
        <w:rPr>
          <w:rFonts w:ascii="Courier New"/>
          <w:w w:val="100"/>
          <w:sz w:val="20"/>
        </w:rPr>
        <w:t>5</w:t>
      </w:r>
    </w:p>
    <w:p>
      <w:pPr>
        <w:spacing w:before="0"/>
        <w:ind w:left="0" w:right="10097" w:firstLine="0"/>
        <w:jc w:val="center"/>
        <w:rPr>
          <w:rFonts w:ascii="Courier New"/>
          <w:sz w:val="20"/>
        </w:rPr>
      </w:pPr>
      <w:r>
        <w:rPr>
          <w:rFonts w:ascii="Courier New"/>
          <w:w w:val="100"/>
          <w:sz w:val="20"/>
        </w:rPr>
        <w:t>6</w:t>
      </w:r>
    </w:p>
    <w:p>
      <w:pPr>
        <w:spacing w:line="203" w:lineRule="exact" w:before="0"/>
        <w:ind w:left="0" w:right="10097" w:firstLine="0"/>
        <w:jc w:val="center"/>
        <w:rPr>
          <w:rFonts w:ascii="Courier New"/>
          <w:sz w:val="20"/>
        </w:rPr>
      </w:pPr>
      <w:r>
        <w:rPr>
          <w:rFonts w:ascii="Courier New"/>
          <w:w w:val="100"/>
          <w:sz w:val="20"/>
        </w:rPr>
        <w:t>7</w:t>
      </w:r>
    </w:p>
    <w:p>
      <w:pPr>
        <w:pStyle w:val="BodyText"/>
        <w:tabs>
          <w:tab w:pos="1180" w:val="left" w:leader="none"/>
        </w:tabs>
        <w:spacing w:line="251" w:lineRule="exact"/>
        <w:ind w:left="219"/>
      </w:pPr>
      <w:r>
        <w:rPr>
          <w:rFonts w:ascii="Courier New"/>
          <w:position w:val="1"/>
          <w:sz w:val="20"/>
        </w:rPr>
        <w:t>8</w:t>
        <w:tab/>
      </w:r>
      <w:r>
        <w:rPr/>
        <w:t>Such</w:t>
      </w:r>
      <w:r>
        <w:rPr>
          <w:spacing w:val="49"/>
        </w:rPr>
        <w:t> </w:t>
      </w:r>
      <w:r>
        <w:rPr/>
        <w:t>changes</w:t>
      </w:r>
      <w:r>
        <w:rPr>
          <w:spacing w:val="49"/>
        </w:rPr>
        <w:t> </w:t>
      </w:r>
      <w:r>
        <w:rPr/>
        <w:t>happen</w:t>
      </w:r>
      <w:r>
        <w:rPr>
          <w:spacing w:val="49"/>
        </w:rPr>
        <w:t> </w:t>
      </w:r>
      <w:r>
        <w:rPr/>
        <w:t>due</w:t>
      </w:r>
      <w:r>
        <w:rPr>
          <w:spacing w:val="49"/>
        </w:rPr>
        <w:t> </w:t>
      </w:r>
      <w:r>
        <w:rPr/>
        <w:t>to</w:t>
      </w:r>
      <w:r>
        <w:rPr>
          <w:spacing w:val="49"/>
        </w:rPr>
        <w:t> </w:t>
      </w:r>
      <w:r>
        <w:rPr/>
        <w:t>factors</w:t>
      </w:r>
      <w:r>
        <w:rPr>
          <w:spacing w:val="49"/>
        </w:rPr>
        <w:t> </w:t>
      </w:r>
      <w:r>
        <w:rPr/>
        <w:t>that</w:t>
      </w:r>
      <w:r>
        <w:rPr>
          <w:spacing w:val="51"/>
        </w:rPr>
        <w:t> </w:t>
      </w:r>
      <w:r>
        <w:rPr/>
        <w:t>affect</w:t>
      </w:r>
      <w:r>
        <w:rPr>
          <w:spacing w:val="52"/>
        </w:rPr>
        <w:t> </w:t>
      </w:r>
      <w:r>
        <w:rPr/>
        <w:t>the</w:t>
      </w:r>
      <w:r>
        <w:rPr>
          <w:spacing w:val="49"/>
        </w:rPr>
        <w:t> </w:t>
      </w:r>
      <w:r>
        <w:rPr/>
        <w:t>kidney</w:t>
      </w:r>
      <w:r>
        <w:rPr>
          <w:spacing w:val="44"/>
        </w:rPr>
        <w:t> </w:t>
      </w:r>
      <w:r>
        <w:rPr/>
        <w:t>structure.</w:t>
      </w:r>
      <w:r>
        <w:rPr>
          <w:spacing w:val="52"/>
        </w:rPr>
        <w:t> </w:t>
      </w:r>
      <w:r>
        <w:rPr/>
        <w:t>Adipose</w:t>
      </w:r>
      <w:r>
        <w:rPr>
          <w:spacing w:val="49"/>
        </w:rPr>
        <w:t> </w:t>
      </w:r>
      <w:r>
        <w:rPr/>
        <w:t>tissue</w:t>
      </w:r>
      <w:r>
        <w:rPr>
          <w:spacing w:val="49"/>
        </w:rPr>
        <w:t> </w:t>
      </w:r>
      <w:r>
        <w:rPr/>
        <w:t>and</w:t>
      </w:r>
      <w:r>
        <w:rPr>
          <w:spacing w:val="49"/>
        </w:rPr>
        <w:t> </w:t>
      </w:r>
      <w:r>
        <w:rPr/>
        <w:t>its</w:t>
      </w:r>
    </w:p>
    <w:p>
      <w:pPr>
        <w:spacing w:line="182" w:lineRule="exact" w:before="0"/>
        <w:ind w:left="0" w:right="10097" w:firstLine="0"/>
        <w:jc w:val="center"/>
        <w:rPr>
          <w:rFonts w:ascii="Courier New"/>
          <w:sz w:val="20"/>
        </w:rPr>
      </w:pPr>
      <w:r>
        <w:rPr>
          <w:rFonts w:ascii="Courier New"/>
          <w:w w:val="100"/>
          <w:sz w:val="20"/>
        </w:rPr>
        <w:t>9</w:t>
      </w:r>
    </w:p>
    <w:p>
      <w:pPr>
        <w:pStyle w:val="ListParagraph"/>
        <w:numPr>
          <w:ilvl w:val="0"/>
          <w:numId w:val="15"/>
        </w:numPr>
        <w:tabs>
          <w:tab w:pos="1180" w:val="left" w:leader="none"/>
          <w:tab w:pos="1181" w:val="left" w:leader="none"/>
        </w:tabs>
        <w:spacing w:line="270" w:lineRule="exact" w:before="0" w:after="0"/>
        <w:ind w:left="1180" w:right="0" w:hanging="1080"/>
        <w:jc w:val="left"/>
        <w:rPr>
          <w:sz w:val="24"/>
        </w:rPr>
      </w:pPr>
      <w:r>
        <w:rPr>
          <w:sz w:val="24"/>
        </w:rPr>
        <w:t>accumulation around the organs brings about a compression of the renal parenchyma, </w:t>
      </w:r>
      <w:r>
        <w:rPr>
          <w:spacing w:val="10"/>
          <w:sz w:val="24"/>
        </w:rPr>
        <w:t> </w:t>
      </w:r>
      <w:r>
        <w:rPr>
          <w:sz w:val="24"/>
        </w:rPr>
        <w:t>modifying</w:t>
      </w:r>
    </w:p>
    <w:p>
      <w:pPr>
        <w:pStyle w:val="ListParagraph"/>
        <w:numPr>
          <w:ilvl w:val="0"/>
          <w:numId w:val="15"/>
        </w:numPr>
        <w:tabs>
          <w:tab w:pos="1180" w:val="left" w:leader="none"/>
          <w:tab w:pos="1181" w:val="left" w:leader="none"/>
        </w:tabs>
        <w:spacing w:line="378" w:lineRule="exact" w:before="0" w:after="0"/>
        <w:ind w:left="1180" w:right="0" w:hanging="1080"/>
        <w:jc w:val="left"/>
        <w:rPr>
          <w:sz w:val="24"/>
        </w:rPr>
      </w:pPr>
      <w:r>
        <w:rPr/>
        <w:pict>
          <v:shape style="position:absolute;margin-left:20pt;margin-top:12.324011pt;width:12pt;height:10.050pt;mso-position-horizontal-relative:page;mso-position-vertical-relative:paragraph;z-index:-171520"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12</w:t>
                  </w:r>
                </w:p>
              </w:txbxContent>
            </v:textbox>
            <w10:wrap type="none"/>
          </v:shape>
        </w:pict>
      </w:r>
      <w:r>
        <w:rPr>
          <w:sz w:val="24"/>
        </w:rPr>
        <w:t>its</w:t>
      </w:r>
      <w:r>
        <w:rPr>
          <w:spacing w:val="39"/>
          <w:sz w:val="24"/>
        </w:rPr>
        <w:t> </w:t>
      </w:r>
      <w:r>
        <w:rPr>
          <w:sz w:val="24"/>
        </w:rPr>
        <w:t>shape</w:t>
      </w:r>
      <w:r>
        <w:rPr>
          <w:spacing w:val="37"/>
          <w:sz w:val="24"/>
        </w:rPr>
        <w:t> </w:t>
      </w:r>
      <w:r>
        <w:rPr>
          <w:sz w:val="24"/>
        </w:rPr>
        <w:t>and</w:t>
      </w:r>
      <w:r>
        <w:rPr>
          <w:spacing w:val="41"/>
          <w:sz w:val="24"/>
        </w:rPr>
        <w:t> </w:t>
      </w:r>
      <w:r>
        <w:rPr>
          <w:sz w:val="24"/>
        </w:rPr>
        <w:t>generating</w:t>
      </w:r>
      <w:r>
        <w:rPr>
          <w:spacing w:val="40"/>
          <w:sz w:val="24"/>
        </w:rPr>
        <w:t> </w:t>
      </w:r>
      <w:r>
        <w:rPr>
          <w:sz w:val="24"/>
        </w:rPr>
        <w:t>a</w:t>
      </w:r>
      <w:r>
        <w:rPr>
          <w:spacing w:val="37"/>
          <w:sz w:val="24"/>
        </w:rPr>
        <w:t> </w:t>
      </w:r>
      <w:r>
        <w:rPr>
          <w:sz w:val="24"/>
        </w:rPr>
        <w:t>vascular</w:t>
      </w:r>
      <w:r>
        <w:rPr>
          <w:spacing w:val="38"/>
          <w:sz w:val="24"/>
        </w:rPr>
        <w:t> </w:t>
      </w:r>
      <w:r>
        <w:rPr>
          <w:sz w:val="24"/>
        </w:rPr>
        <w:t>and</w:t>
      </w:r>
      <w:r>
        <w:rPr>
          <w:spacing w:val="41"/>
          <w:sz w:val="24"/>
        </w:rPr>
        <w:t> </w:t>
      </w:r>
      <w:r>
        <w:rPr>
          <w:sz w:val="24"/>
        </w:rPr>
        <w:t>tubular</w:t>
      </w:r>
      <w:r>
        <w:rPr>
          <w:spacing w:val="40"/>
          <w:sz w:val="24"/>
        </w:rPr>
        <w:t> </w:t>
      </w:r>
      <w:r>
        <w:rPr>
          <w:sz w:val="24"/>
        </w:rPr>
        <w:t>alteration</w:t>
      </w:r>
      <w:r>
        <w:rPr>
          <w:spacing w:val="39"/>
          <w:sz w:val="24"/>
        </w:rPr>
        <w:t> </w:t>
      </w:r>
      <w:r>
        <w:rPr>
          <w:sz w:val="24"/>
        </w:rPr>
        <w:t>and</w:t>
      </w:r>
      <w:r>
        <w:rPr>
          <w:spacing w:val="38"/>
          <w:sz w:val="24"/>
        </w:rPr>
        <w:t> </w:t>
      </w:r>
      <w:r>
        <w:rPr>
          <w:sz w:val="24"/>
        </w:rPr>
        <w:t>thus</w:t>
      </w:r>
      <w:r>
        <w:rPr>
          <w:spacing w:val="41"/>
          <w:sz w:val="24"/>
        </w:rPr>
        <w:t> </w:t>
      </w:r>
      <w:r>
        <w:rPr>
          <w:sz w:val="24"/>
        </w:rPr>
        <w:t>activating</w:t>
      </w:r>
      <w:r>
        <w:rPr>
          <w:spacing w:val="37"/>
          <w:sz w:val="24"/>
        </w:rPr>
        <w:t> </w:t>
      </w:r>
      <w:r>
        <w:rPr>
          <w:sz w:val="24"/>
        </w:rPr>
        <w:t>the</w:t>
      </w:r>
      <w:r>
        <w:rPr>
          <w:spacing w:val="38"/>
          <w:sz w:val="24"/>
        </w:rPr>
        <w:t> </w:t>
      </w:r>
      <w:r>
        <w:rPr>
          <w:sz w:val="24"/>
        </w:rPr>
        <w:t>RAAS</w:t>
      </w:r>
      <w:r>
        <w:rPr>
          <w:spacing w:val="39"/>
          <w:sz w:val="24"/>
        </w:rPr>
        <w:t> </w:t>
      </w:r>
      <w:r>
        <w:rPr>
          <w:sz w:val="24"/>
        </w:rPr>
        <w:t>and</w:t>
      </w:r>
    </w:p>
    <w:p>
      <w:pPr>
        <w:pStyle w:val="BodyText"/>
        <w:tabs>
          <w:tab w:pos="1180" w:val="left" w:leader="none"/>
        </w:tabs>
        <w:spacing w:line="283" w:lineRule="exact" w:before="74"/>
        <w:ind w:left="100"/>
      </w:pPr>
      <w:r>
        <w:rPr>
          <w:rFonts w:ascii="Courier New"/>
          <w:position w:val="12"/>
          <w:sz w:val="20"/>
        </w:rPr>
        <w:t>13</w:t>
        <w:tab/>
      </w:r>
      <w:r>
        <w:rPr/>
        <w:t>therefore increasing the reabsorption of sodium (Hall 2000; Kotsis et al. 2010). Another  </w:t>
      </w:r>
      <w:r>
        <w:rPr>
          <w:spacing w:val="45"/>
        </w:rPr>
        <w:t> </w:t>
      </w:r>
      <w:r>
        <w:rPr/>
        <w:t>proven</w:t>
      </w:r>
    </w:p>
    <w:p>
      <w:pPr>
        <w:spacing w:line="171" w:lineRule="exact" w:before="0"/>
        <w:ind w:left="100" w:right="0" w:firstLine="0"/>
        <w:jc w:val="left"/>
        <w:rPr>
          <w:rFonts w:ascii="Courier New"/>
          <w:sz w:val="20"/>
        </w:rPr>
      </w:pPr>
      <w:r>
        <w:rPr>
          <w:rFonts w:ascii="Courier New"/>
          <w:sz w:val="20"/>
        </w:rPr>
        <w:t>14</w:t>
      </w:r>
    </w:p>
    <w:p>
      <w:pPr>
        <w:pStyle w:val="BodyText"/>
        <w:tabs>
          <w:tab w:pos="1180" w:val="left" w:leader="none"/>
        </w:tabs>
        <w:spacing w:line="262" w:lineRule="exact" w:before="1"/>
        <w:ind w:left="100"/>
      </w:pPr>
      <w:r>
        <w:rPr>
          <w:rFonts w:ascii="Courier New"/>
          <w:position w:val="8"/>
          <w:sz w:val="20"/>
        </w:rPr>
        <w:t>15</w:t>
        <w:tab/>
      </w:r>
      <w:r>
        <w:rPr/>
        <w:t>mechanism occurs as a consequence of a high caloric intake. </w:t>
      </w:r>
      <w:r>
        <w:rPr>
          <w:spacing w:val="-3"/>
        </w:rPr>
        <w:t>In </w:t>
      </w:r>
      <w:r>
        <w:rPr/>
        <w:t>the majority of the obese</w:t>
      </w:r>
      <w:r>
        <w:rPr>
          <w:spacing w:val="14"/>
        </w:rPr>
        <w:t> </w:t>
      </w:r>
      <w:r>
        <w:rPr/>
        <w:t>patients</w:t>
      </w:r>
    </w:p>
    <w:p>
      <w:pPr>
        <w:spacing w:line="182" w:lineRule="exact" w:before="0"/>
        <w:ind w:left="100" w:right="0" w:firstLine="0"/>
        <w:jc w:val="left"/>
        <w:rPr>
          <w:rFonts w:ascii="Courier New"/>
          <w:sz w:val="20"/>
        </w:rPr>
      </w:pPr>
      <w:r>
        <w:rPr>
          <w:rFonts w:ascii="Courier New"/>
          <w:sz w:val="20"/>
        </w:rPr>
        <w:t>16</w:t>
      </w:r>
    </w:p>
    <w:p>
      <w:pPr>
        <w:pStyle w:val="BodyText"/>
        <w:tabs>
          <w:tab w:pos="1180" w:val="left" w:leader="none"/>
        </w:tabs>
        <w:spacing w:line="251" w:lineRule="exact"/>
        <w:ind w:left="100"/>
      </w:pPr>
      <w:r>
        <w:rPr>
          <w:rFonts w:ascii="Courier New"/>
          <w:position w:val="4"/>
          <w:sz w:val="20"/>
        </w:rPr>
        <w:t>17</w:t>
        <w:tab/>
      </w:r>
      <w:r>
        <w:rPr/>
        <w:t>there</w:t>
      </w:r>
      <w:r>
        <w:rPr>
          <w:spacing w:val="37"/>
        </w:rPr>
        <w:t> </w:t>
      </w:r>
      <w:r>
        <w:rPr/>
        <w:t>is</w:t>
      </w:r>
      <w:r>
        <w:rPr>
          <w:spacing w:val="41"/>
        </w:rPr>
        <w:t> </w:t>
      </w:r>
      <w:r>
        <w:rPr/>
        <w:t>a</w:t>
      </w:r>
      <w:r>
        <w:rPr>
          <w:spacing w:val="40"/>
        </w:rPr>
        <w:t> </w:t>
      </w:r>
      <w:r>
        <w:rPr/>
        <w:t>glomerular</w:t>
      </w:r>
      <w:r>
        <w:rPr>
          <w:spacing w:val="38"/>
        </w:rPr>
        <w:t> </w:t>
      </w:r>
      <w:r>
        <w:rPr/>
        <w:t>hypertrophy,</w:t>
      </w:r>
      <w:r>
        <w:rPr>
          <w:spacing w:val="42"/>
        </w:rPr>
        <w:t> </w:t>
      </w:r>
      <w:r>
        <w:rPr/>
        <w:t>given</w:t>
      </w:r>
      <w:r>
        <w:rPr>
          <w:spacing w:val="40"/>
        </w:rPr>
        <w:t> </w:t>
      </w:r>
      <w:r>
        <w:rPr/>
        <w:t>that</w:t>
      </w:r>
      <w:r>
        <w:rPr>
          <w:spacing w:val="38"/>
        </w:rPr>
        <w:t> </w:t>
      </w:r>
      <w:r>
        <w:rPr/>
        <w:t>in</w:t>
      </w:r>
      <w:r>
        <w:rPr>
          <w:spacing w:val="41"/>
        </w:rPr>
        <w:t> </w:t>
      </w:r>
      <w:r>
        <w:rPr/>
        <w:t>obese</w:t>
      </w:r>
      <w:r>
        <w:rPr>
          <w:spacing w:val="38"/>
        </w:rPr>
        <w:t> </w:t>
      </w:r>
      <w:r>
        <w:rPr/>
        <w:t>patients</w:t>
      </w:r>
      <w:r>
        <w:rPr>
          <w:spacing w:val="39"/>
        </w:rPr>
        <w:t> </w:t>
      </w:r>
      <w:r>
        <w:rPr/>
        <w:t>there</w:t>
      </w:r>
      <w:r>
        <w:rPr>
          <w:spacing w:val="38"/>
        </w:rPr>
        <w:t> </w:t>
      </w:r>
      <w:r>
        <w:rPr/>
        <w:t>is</w:t>
      </w:r>
      <w:r>
        <w:rPr>
          <w:spacing w:val="41"/>
        </w:rPr>
        <w:t> </w:t>
      </w:r>
      <w:r>
        <w:rPr/>
        <w:t>increased</w:t>
      </w:r>
      <w:r>
        <w:rPr>
          <w:spacing w:val="38"/>
        </w:rPr>
        <w:t> </w:t>
      </w:r>
      <w:r>
        <w:rPr/>
        <w:t>blood</w:t>
      </w:r>
      <w:r>
        <w:rPr>
          <w:spacing w:val="39"/>
        </w:rPr>
        <w:t> </w:t>
      </w:r>
      <w:r>
        <w:rPr/>
        <w:t>flow</w:t>
      </w:r>
    </w:p>
    <w:p>
      <w:pPr>
        <w:spacing w:line="183" w:lineRule="exact" w:before="0"/>
        <w:ind w:left="100" w:right="0" w:firstLine="0"/>
        <w:jc w:val="left"/>
        <w:rPr>
          <w:rFonts w:ascii="Courier New"/>
          <w:sz w:val="20"/>
        </w:rPr>
      </w:pPr>
      <w:r>
        <w:rPr>
          <w:rFonts w:ascii="Courier New"/>
          <w:sz w:val="20"/>
        </w:rPr>
        <w:t>18</w:t>
      </w:r>
    </w:p>
    <w:p>
      <w:pPr>
        <w:pStyle w:val="BodyText"/>
        <w:tabs>
          <w:tab w:pos="1180" w:val="left" w:leader="none"/>
        </w:tabs>
        <w:spacing w:line="255" w:lineRule="exact"/>
        <w:ind w:left="100"/>
      </w:pPr>
      <w:r>
        <w:rPr>
          <w:rFonts w:ascii="Courier New"/>
          <w:sz w:val="20"/>
        </w:rPr>
        <w:t>19</w:t>
        <w:tab/>
      </w:r>
      <w:r>
        <w:rPr/>
        <w:t>towards</w:t>
      </w:r>
      <w:r>
        <w:rPr>
          <w:spacing w:val="26"/>
        </w:rPr>
        <w:t> </w:t>
      </w:r>
      <w:r>
        <w:rPr/>
        <w:t>the</w:t>
      </w:r>
      <w:r>
        <w:rPr>
          <w:spacing w:val="26"/>
        </w:rPr>
        <w:t> </w:t>
      </w:r>
      <w:r>
        <w:rPr/>
        <w:t>kidneys,</w:t>
      </w:r>
      <w:r>
        <w:rPr>
          <w:spacing w:val="26"/>
        </w:rPr>
        <w:t> </w:t>
      </w:r>
      <w:r>
        <w:rPr/>
        <w:t>producing</w:t>
      </w:r>
      <w:r>
        <w:rPr>
          <w:spacing w:val="25"/>
        </w:rPr>
        <w:t> </w:t>
      </w:r>
      <w:r>
        <w:rPr/>
        <w:t>a</w:t>
      </w:r>
      <w:r>
        <w:rPr>
          <w:spacing w:val="25"/>
        </w:rPr>
        <w:t> </w:t>
      </w:r>
      <w:r>
        <w:rPr/>
        <w:t>hyperfiltration</w:t>
      </w:r>
      <w:r>
        <w:rPr>
          <w:spacing w:val="27"/>
        </w:rPr>
        <w:t> </w:t>
      </w:r>
      <w:r>
        <w:rPr/>
        <w:t>leading</w:t>
      </w:r>
      <w:r>
        <w:rPr>
          <w:spacing w:val="25"/>
        </w:rPr>
        <w:t> </w:t>
      </w:r>
      <w:r>
        <w:rPr/>
        <w:t>to</w:t>
      </w:r>
      <w:r>
        <w:rPr>
          <w:spacing w:val="29"/>
        </w:rPr>
        <w:t> </w:t>
      </w:r>
      <w:r>
        <w:rPr/>
        <w:t>glomurosclerosis</w:t>
      </w:r>
      <w:r>
        <w:rPr>
          <w:spacing w:val="28"/>
        </w:rPr>
        <w:t> </w:t>
      </w:r>
      <w:r>
        <w:rPr/>
        <w:t>and</w:t>
      </w:r>
      <w:r>
        <w:rPr>
          <w:spacing w:val="26"/>
        </w:rPr>
        <w:t> </w:t>
      </w:r>
      <w:r>
        <w:rPr/>
        <w:t>eventually</w:t>
      </w:r>
      <w:r>
        <w:rPr>
          <w:spacing w:val="22"/>
        </w:rPr>
        <w:t> </w:t>
      </w:r>
      <w:r>
        <w:rPr/>
        <w:t>to</w:t>
      </w:r>
    </w:p>
    <w:p>
      <w:pPr>
        <w:spacing w:line="178" w:lineRule="exact" w:before="0"/>
        <w:ind w:left="100" w:right="0" w:firstLine="0"/>
        <w:jc w:val="left"/>
        <w:rPr>
          <w:rFonts w:ascii="Courier New"/>
          <w:sz w:val="20"/>
        </w:rPr>
      </w:pPr>
      <w:r>
        <w:rPr>
          <w:rFonts w:ascii="Courier New"/>
          <w:sz w:val="20"/>
        </w:rPr>
        <w:t>20</w:t>
      </w:r>
    </w:p>
    <w:p>
      <w:pPr>
        <w:pStyle w:val="ListParagraph"/>
        <w:numPr>
          <w:ilvl w:val="0"/>
          <w:numId w:val="16"/>
        </w:numPr>
        <w:tabs>
          <w:tab w:pos="1180" w:val="left" w:leader="none"/>
          <w:tab w:pos="1181" w:val="left" w:leader="none"/>
        </w:tabs>
        <w:spacing w:line="276" w:lineRule="exact" w:before="0" w:after="0"/>
        <w:ind w:left="1180" w:right="0" w:hanging="1080"/>
        <w:jc w:val="left"/>
        <w:rPr>
          <w:sz w:val="24"/>
        </w:rPr>
      </w:pPr>
      <w:r>
        <w:rPr>
          <w:sz w:val="24"/>
        </w:rPr>
        <w:t>nephron damage and RAAS activation, which progresses to HTN and kidney disease (Hall</w:t>
      </w:r>
      <w:r>
        <w:rPr>
          <w:spacing w:val="16"/>
          <w:sz w:val="24"/>
        </w:rPr>
        <w:t> </w:t>
      </w:r>
      <w:r>
        <w:rPr>
          <w:sz w:val="24"/>
        </w:rPr>
        <w:t>2000;</w:t>
      </w:r>
    </w:p>
    <w:p>
      <w:pPr>
        <w:pStyle w:val="ListParagraph"/>
        <w:numPr>
          <w:ilvl w:val="0"/>
          <w:numId w:val="16"/>
        </w:numPr>
        <w:tabs>
          <w:tab w:pos="1180" w:val="left" w:leader="none"/>
          <w:tab w:pos="1181" w:val="left" w:leader="none"/>
        </w:tabs>
        <w:spacing w:line="368" w:lineRule="exact" w:before="0" w:after="0"/>
        <w:ind w:left="1180" w:right="0" w:hanging="1080"/>
        <w:jc w:val="left"/>
        <w:rPr>
          <w:sz w:val="24"/>
        </w:rPr>
      </w:pPr>
      <w:r>
        <w:rPr/>
        <w:pict>
          <v:shape style="position:absolute;margin-left:20pt;margin-top:12.210785pt;width:12pt;height:10.050pt;mso-position-horizontal-relative:page;mso-position-vertical-relative:paragraph;z-index:-171496"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23</w:t>
                  </w:r>
                </w:p>
              </w:txbxContent>
            </v:textbox>
            <w10:wrap type="none"/>
          </v:shape>
        </w:pict>
      </w:r>
      <w:r>
        <w:rPr>
          <w:sz w:val="24"/>
        </w:rPr>
        <w:t>Kotsis et al.</w:t>
      </w:r>
      <w:r>
        <w:rPr>
          <w:spacing w:val="-7"/>
          <w:sz w:val="24"/>
        </w:rPr>
        <w:t> </w:t>
      </w:r>
      <w:r>
        <w:rPr>
          <w:sz w:val="24"/>
        </w:rPr>
        <w:t>2010).</w:t>
      </w:r>
    </w:p>
    <w:p>
      <w:pPr>
        <w:spacing w:before="83"/>
        <w:ind w:left="100" w:right="0" w:firstLine="0"/>
        <w:jc w:val="left"/>
        <w:rPr>
          <w:rFonts w:ascii="Courier New"/>
          <w:sz w:val="20"/>
        </w:rPr>
      </w:pPr>
      <w:r>
        <w:rPr>
          <w:rFonts w:ascii="Courier New"/>
          <w:sz w:val="20"/>
        </w:rPr>
        <w:t>24</w:t>
      </w:r>
    </w:p>
    <w:p>
      <w:pPr>
        <w:spacing w:before="0"/>
        <w:ind w:left="100" w:right="0" w:firstLine="0"/>
        <w:jc w:val="left"/>
        <w:rPr>
          <w:rFonts w:ascii="Courier New"/>
          <w:sz w:val="20"/>
        </w:rPr>
      </w:pPr>
      <w:r>
        <w:rPr>
          <w:rFonts w:ascii="Courier New"/>
          <w:sz w:val="20"/>
        </w:rPr>
        <w:t>25</w:t>
      </w:r>
    </w:p>
    <w:p>
      <w:pPr>
        <w:pStyle w:val="BodyText"/>
        <w:tabs>
          <w:tab w:pos="1180" w:val="left" w:leader="none"/>
        </w:tabs>
        <w:spacing w:line="256" w:lineRule="exact" w:before="3"/>
        <w:ind w:left="100"/>
      </w:pPr>
      <w:r>
        <w:rPr>
          <w:rFonts w:ascii="Courier New"/>
          <w:position w:val="7"/>
          <w:sz w:val="20"/>
        </w:rPr>
        <w:t>26</w:t>
        <w:tab/>
      </w:r>
      <w:r>
        <w:rPr/>
        <w:t>E) Metabolism and</w:t>
      </w:r>
      <w:r>
        <w:rPr>
          <w:spacing w:val="12"/>
        </w:rPr>
        <w:t> </w:t>
      </w:r>
      <w:r>
        <w:rPr/>
        <w:t>adipocytes</w:t>
      </w:r>
    </w:p>
    <w:p>
      <w:pPr>
        <w:spacing w:line="194" w:lineRule="exact" w:before="0"/>
        <w:ind w:left="100" w:right="0" w:firstLine="0"/>
        <w:jc w:val="left"/>
        <w:rPr>
          <w:rFonts w:ascii="Courier New"/>
          <w:sz w:val="20"/>
        </w:rPr>
      </w:pPr>
      <w:r>
        <w:rPr>
          <w:rFonts w:ascii="Courier New"/>
          <w:sz w:val="20"/>
        </w:rPr>
        <w:t>27</w:t>
      </w:r>
    </w:p>
    <w:p>
      <w:pPr>
        <w:spacing w:line="226" w:lineRule="exact" w:before="0"/>
        <w:ind w:left="100" w:right="0" w:firstLine="0"/>
        <w:jc w:val="left"/>
        <w:rPr>
          <w:rFonts w:ascii="Courier New"/>
          <w:sz w:val="20"/>
        </w:rPr>
      </w:pPr>
      <w:r>
        <w:rPr>
          <w:rFonts w:ascii="Courier New"/>
          <w:sz w:val="20"/>
        </w:rPr>
        <w:t>28</w:t>
      </w:r>
    </w:p>
    <w:p>
      <w:pPr>
        <w:spacing w:line="197" w:lineRule="exact" w:before="0"/>
        <w:ind w:left="100" w:right="0" w:firstLine="0"/>
        <w:jc w:val="left"/>
        <w:rPr>
          <w:rFonts w:ascii="Courier New"/>
          <w:sz w:val="20"/>
        </w:rPr>
      </w:pPr>
      <w:r>
        <w:rPr>
          <w:rFonts w:ascii="Courier New"/>
          <w:sz w:val="20"/>
        </w:rPr>
        <w:t>29</w:t>
      </w:r>
    </w:p>
    <w:p>
      <w:pPr>
        <w:pStyle w:val="BodyText"/>
        <w:tabs>
          <w:tab w:pos="1180" w:val="left" w:leader="none"/>
        </w:tabs>
        <w:spacing w:line="255" w:lineRule="exact"/>
        <w:ind w:left="100"/>
      </w:pPr>
      <w:r>
        <w:rPr>
          <w:rFonts w:ascii="Courier New"/>
          <w:sz w:val="20"/>
        </w:rPr>
        <w:t>30</w:t>
        <w:tab/>
      </w:r>
      <w:r>
        <w:rPr/>
        <w:t>Excess  energy  intake  leads  to  an  increase  in  the  size  of  the  adipocytes  that  modifies</w:t>
      </w:r>
      <w:r>
        <w:rPr>
          <w:spacing w:val="-7"/>
        </w:rPr>
        <w:t> </w:t>
      </w:r>
      <w:r>
        <w:rPr/>
        <w:t>their</w:t>
      </w:r>
    </w:p>
    <w:p>
      <w:pPr>
        <w:spacing w:line="175" w:lineRule="exact" w:before="0"/>
        <w:ind w:left="100" w:right="0" w:firstLine="0"/>
        <w:jc w:val="left"/>
        <w:rPr>
          <w:rFonts w:ascii="Courier New"/>
          <w:sz w:val="20"/>
        </w:rPr>
      </w:pPr>
      <w:r>
        <w:rPr>
          <w:rFonts w:ascii="Courier New"/>
          <w:sz w:val="20"/>
        </w:rPr>
        <w:t>31</w:t>
      </w:r>
    </w:p>
    <w:p>
      <w:pPr>
        <w:pStyle w:val="ListParagraph"/>
        <w:numPr>
          <w:ilvl w:val="0"/>
          <w:numId w:val="17"/>
        </w:numPr>
        <w:tabs>
          <w:tab w:pos="1180" w:val="left" w:leader="none"/>
          <w:tab w:pos="1181" w:val="left" w:leader="none"/>
        </w:tabs>
        <w:spacing w:line="282" w:lineRule="exact" w:before="0" w:after="0"/>
        <w:ind w:left="1180" w:right="0" w:hanging="1080"/>
        <w:jc w:val="left"/>
        <w:rPr>
          <w:sz w:val="24"/>
        </w:rPr>
      </w:pPr>
      <w:r>
        <w:rPr>
          <w:sz w:val="24"/>
        </w:rPr>
        <w:t>functions. The production of adipose-derived hormones (leptin and adiponectin) and </w:t>
      </w:r>
      <w:r>
        <w:rPr>
          <w:spacing w:val="8"/>
          <w:sz w:val="24"/>
        </w:rPr>
        <w:t> </w:t>
      </w:r>
      <w:r>
        <w:rPr>
          <w:sz w:val="24"/>
        </w:rPr>
        <w:t>angiotensin</w:t>
      </w:r>
    </w:p>
    <w:p>
      <w:pPr>
        <w:pStyle w:val="ListParagraph"/>
        <w:numPr>
          <w:ilvl w:val="0"/>
          <w:numId w:val="17"/>
        </w:numPr>
        <w:tabs>
          <w:tab w:pos="1180" w:val="left" w:leader="none"/>
          <w:tab w:pos="1181" w:val="left" w:leader="none"/>
        </w:tabs>
        <w:spacing w:line="358" w:lineRule="exact" w:before="0" w:after="0"/>
        <w:ind w:left="1180" w:right="0" w:hanging="1080"/>
        <w:jc w:val="left"/>
        <w:rPr>
          <w:sz w:val="24"/>
        </w:rPr>
      </w:pPr>
      <w:r>
        <w:rPr/>
        <w:pict>
          <v:shape style="position:absolute;margin-left:20pt;margin-top:12.067388pt;width:12pt;height:10.050pt;mso-position-horizontal-relative:page;mso-position-vertical-relative:paragraph;z-index:-171472"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34</w:t>
                  </w:r>
                </w:p>
              </w:txbxContent>
            </v:textbox>
            <w10:wrap type="none"/>
          </v:shape>
        </w:pict>
      </w:r>
      <w:r>
        <w:rPr>
          <w:sz w:val="24"/>
        </w:rPr>
        <w:t>increases and there is an infiltration of macrophages towards the adipocytes. This contributes  </w:t>
      </w:r>
      <w:r>
        <w:rPr>
          <w:spacing w:val="39"/>
          <w:sz w:val="24"/>
        </w:rPr>
        <w:t> </w:t>
      </w:r>
      <w:r>
        <w:rPr>
          <w:sz w:val="24"/>
        </w:rPr>
        <w:t>to</w:t>
      </w:r>
    </w:p>
    <w:p>
      <w:pPr>
        <w:pStyle w:val="BodyText"/>
        <w:tabs>
          <w:tab w:pos="1180" w:val="left" w:leader="none"/>
        </w:tabs>
        <w:spacing w:line="271" w:lineRule="exact" w:before="94"/>
        <w:ind w:left="100"/>
      </w:pPr>
      <w:r>
        <w:rPr>
          <w:rFonts w:ascii="Courier New"/>
          <w:position w:val="10"/>
          <w:sz w:val="20"/>
        </w:rPr>
        <w:t>35</w:t>
        <w:tab/>
      </w:r>
      <w:r>
        <w:rPr/>
        <w:t>the</w:t>
      </w:r>
      <w:r>
        <w:rPr>
          <w:spacing w:val="26"/>
        </w:rPr>
        <w:t> </w:t>
      </w:r>
      <w:r>
        <w:rPr/>
        <w:t>formation</w:t>
      </w:r>
      <w:r>
        <w:rPr>
          <w:spacing w:val="27"/>
        </w:rPr>
        <w:t> </w:t>
      </w:r>
      <w:r>
        <w:rPr/>
        <w:t>of</w:t>
      </w:r>
      <w:r>
        <w:rPr>
          <w:spacing w:val="26"/>
        </w:rPr>
        <w:t> </w:t>
      </w:r>
      <w:r>
        <w:rPr/>
        <w:t>proinflammatory</w:t>
      </w:r>
      <w:r>
        <w:rPr>
          <w:spacing w:val="23"/>
        </w:rPr>
        <w:t> </w:t>
      </w:r>
      <w:r>
        <w:rPr/>
        <w:t>cytokines</w:t>
      </w:r>
      <w:r>
        <w:rPr>
          <w:spacing w:val="27"/>
        </w:rPr>
        <w:t> </w:t>
      </w:r>
      <w:r>
        <w:rPr/>
        <w:t>(Kotsis</w:t>
      </w:r>
      <w:r>
        <w:rPr>
          <w:spacing w:val="27"/>
        </w:rPr>
        <w:t> </w:t>
      </w:r>
      <w:r>
        <w:rPr/>
        <w:t>et</w:t>
      </w:r>
      <w:r>
        <w:rPr>
          <w:spacing w:val="27"/>
        </w:rPr>
        <w:t> </w:t>
      </w:r>
      <w:r>
        <w:rPr/>
        <w:t>al.</w:t>
      </w:r>
      <w:r>
        <w:rPr>
          <w:spacing w:val="27"/>
        </w:rPr>
        <w:t> </w:t>
      </w:r>
      <w:r>
        <w:rPr/>
        <w:t>2010).</w:t>
      </w:r>
      <w:r>
        <w:rPr>
          <w:spacing w:val="24"/>
        </w:rPr>
        <w:t> </w:t>
      </w:r>
      <w:r>
        <w:rPr/>
        <w:t>Regarding</w:t>
      </w:r>
      <w:r>
        <w:rPr>
          <w:spacing w:val="25"/>
        </w:rPr>
        <w:t> </w:t>
      </w:r>
      <w:r>
        <w:rPr/>
        <w:t>leptin,</w:t>
      </w:r>
      <w:r>
        <w:rPr>
          <w:spacing w:val="27"/>
        </w:rPr>
        <w:t> </w:t>
      </w:r>
      <w:r>
        <w:rPr/>
        <w:t>it</w:t>
      </w:r>
      <w:r>
        <w:rPr>
          <w:spacing w:val="27"/>
        </w:rPr>
        <w:t> </w:t>
      </w:r>
      <w:r>
        <w:rPr/>
        <w:t>has</w:t>
      </w:r>
      <w:r>
        <w:rPr>
          <w:spacing w:val="27"/>
        </w:rPr>
        <w:t> </w:t>
      </w:r>
      <w:r>
        <w:rPr/>
        <w:t>been</w:t>
      </w:r>
    </w:p>
    <w:p>
      <w:pPr>
        <w:spacing w:line="177" w:lineRule="exact" w:before="0"/>
        <w:ind w:left="100" w:right="0" w:firstLine="0"/>
        <w:jc w:val="left"/>
        <w:rPr>
          <w:rFonts w:ascii="Courier New"/>
          <w:sz w:val="20"/>
        </w:rPr>
      </w:pPr>
      <w:r>
        <w:rPr>
          <w:rFonts w:ascii="Courier New"/>
          <w:sz w:val="20"/>
        </w:rPr>
        <w:t>36</w:t>
      </w:r>
    </w:p>
    <w:p>
      <w:pPr>
        <w:pStyle w:val="BodyText"/>
        <w:tabs>
          <w:tab w:pos="1180" w:val="left" w:leader="none"/>
        </w:tabs>
        <w:spacing w:line="258" w:lineRule="exact"/>
        <w:ind w:left="100"/>
      </w:pPr>
      <w:r>
        <w:rPr>
          <w:rFonts w:ascii="Courier New"/>
          <w:position w:val="7"/>
          <w:sz w:val="20"/>
        </w:rPr>
        <w:t>37</w:t>
        <w:tab/>
      </w:r>
      <w:r>
        <w:rPr/>
        <w:t>observed</w:t>
      </w:r>
      <w:r>
        <w:rPr>
          <w:spacing w:val="19"/>
        </w:rPr>
        <w:t> </w:t>
      </w:r>
      <w:r>
        <w:rPr/>
        <w:t>that</w:t>
      </w:r>
      <w:r>
        <w:rPr>
          <w:spacing w:val="20"/>
        </w:rPr>
        <w:t> </w:t>
      </w:r>
      <w:r>
        <w:rPr/>
        <w:t>by</w:t>
      </w:r>
      <w:r>
        <w:rPr>
          <w:spacing w:val="14"/>
        </w:rPr>
        <w:t> </w:t>
      </w:r>
      <w:r>
        <w:rPr/>
        <w:t>administering</w:t>
      </w:r>
      <w:r>
        <w:rPr>
          <w:spacing w:val="21"/>
        </w:rPr>
        <w:t> </w:t>
      </w:r>
      <w:r>
        <w:rPr/>
        <w:t>leptin</w:t>
      </w:r>
      <w:r>
        <w:rPr>
          <w:spacing w:val="20"/>
        </w:rPr>
        <w:t> </w:t>
      </w:r>
      <w:r>
        <w:rPr/>
        <w:t>infusions</w:t>
      </w:r>
      <w:r>
        <w:rPr>
          <w:spacing w:val="20"/>
        </w:rPr>
        <w:t> </w:t>
      </w:r>
      <w:r>
        <w:rPr/>
        <w:t>to</w:t>
      </w:r>
      <w:r>
        <w:rPr>
          <w:spacing w:val="19"/>
        </w:rPr>
        <w:t> </w:t>
      </w:r>
      <w:r>
        <w:rPr/>
        <w:t>patients,</w:t>
      </w:r>
      <w:r>
        <w:rPr>
          <w:spacing w:val="19"/>
        </w:rPr>
        <w:t> </w:t>
      </w:r>
      <w:r>
        <w:rPr/>
        <w:t>increases</w:t>
      </w:r>
      <w:r>
        <w:rPr>
          <w:spacing w:val="22"/>
        </w:rPr>
        <w:t> </w:t>
      </w:r>
      <w:r>
        <w:rPr/>
        <w:t>in</w:t>
      </w:r>
      <w:r>
        <w:rPr>
          <w:spacing w:val="19"/>
        </w:rPr>
        <w:t> </w:t>
      </w:r>
      <w:r>
        <w:rPr/>
        <w:t>blood</w:t>
      </w:r>
      <w:r>
        <w:rPr>
          <w:spacing w:val="20"/>
        </w:rPr>
        <w:t> </w:t>
      </w:r>
      <w:r>
        <w:rPr/>
        <w:t>pressure,</w:t>
      </w:r>
      <w:r>
        <w:rPr>
          <w:spacing w:val="22"/>
        </w:rPr>
        <w:t> </w:t>
      </w:r>
      <w:r>
        <w:rPr/>
        <w:t>cardiac</w:t>
      </w:r>
    </w:p>
    <w:p>
      <w:pPr>
        <w:spacing w:line="182" w:lineRule="exact" w:before="0"/>
        <w:ind w:left="100" w:right="0" w:firstLine="0"/>
        <w:jc w:val="left"/>
        <w:rPr>
          <w:rFonts w:ascii="Courier New"/>
          <w:sz w:val="20"/>
        </w:rPr>
      </w:pPr>
      <w:r>
        <w:rPr>
          <w:rFonts w:ascii="Courier New"/>
          <w:sz w:val="20"/>
        </w:rPr>
        <w:t>38</w:t>
      </w:r>
    </w:p>
    <w:p>
      <w:pPr>
        <w:pStyle w:val="BodyText"/>
        <w:tabs>
          <w:tab w:pos="1180" w:val="left" w:leader="none"/>
        </w:tabs>
        <w:spacing w:line="251" w:lineRule="exact"/>
        <w:ind w:left="100"/>
      </w:pPr>
      <w:r>
        <w:rPr>
          <w:rFonts w:ascii="Courier New"/>
          <w:position w:val="3"/>
          <w:sz w:val="20"/>
        </w:rPr>
        <w:t>39</w:t>
        <w:tab/>
      </w:r>
      <w:r>
        <w:rPr/>
        <w:t>frequency   and   an   activation   of   the   SNS   are   obtained   (Armstrong   and   Lusby  </w:t>
      </w:r>
      <w:r>
        <w:rPr>
          <w:spacing w:val="41"/>
        </w:rPr>
        <w:t> </w:t>
      </w:r>
      <w:r>
        <w:rPr/>
        <w:t>2011;</w:t>
      </w:r>
    </w:p>
    <w:p>
      <w:pPr>
        <w:spacing w:line="184" w:lineRule="exact" w:before="0"/>
        <w:ind w:left="100" w:right="0" w:firstLine="0"/>
        <w:jc w:val="left"/>
        <w:rPr>
          <w:rFonts w:ascii="Courier New"/>
          <w:sz w:val="20"/>
        </w:rPr>
      </w:pPr>
      <w:r>
        <w:rPr>
          <w:rFonts w:ascii="Courier New"/>
          <w:sz w:val="20"/>
        </w:rPr>
        <w:t>40</w:t>
      </w:r>
    </w:p>
    <w:p>
      <w:pPr>
        <w:pStyle w:val="BodyText"/>
        <w:tabs>
          <w:tab w:pos="1180" w:val="left" w:leader="none"/>
        </w:tabs>
        <w:spacing w:line="260" w:lineRule="exact"/>
        <w:ind w:left="100"/>
      </w:pPr>
      <w:r>
        <w:rPr>
          <w:rFonts w:ascii="Courier New"/>
          <w:sz w:val="20"/>
        </w:rPr>
        <w:t>41</w:t>
        <w:tab/>
      </w:r>
      <w:r>
        <w:rPr>
          <w:position w:val="1"/>
        </w:rPr>
        <w:t>Kurululasuriya et al. 2011; Rahmouni et al. 2005). </w:t>
      </w:r>
      <w:r>
        <w:rPr>
          <w:spacing w:val="-3"/>
          <w:position w:val="1"/>
        </w:rPr>
        <w:t>In </w:t>
      </w:r>
      <w:r>
        <w:rPr>
          <w:position w:val="1"/>
        </w:rPr>
        <w:t>the obese, serum levels of adiponectin  </w:t>
      </w:r>
      <w:r>
        <w:rPr>
          <w:spacing w:val="48"/>
          <w:position w:val="1"/>
        </w:rPr>
        <w:t> </w:t>
      </w:r>
      <w:r>
        <w:rPr>
          <w:position w:val="1"/>
        </w:rPr>
        <w:t>are</w:t>
      </w:r>
    </w:p>
    <w:p>
      <w:pPr>
        <w:spacing w:line="171" w:lineRule="exact" w:before="0"/>
        <w:ind w:left="100" w:right="0" w:firstLine="0"/>
        <w:jc w:val="left"/>
        <w:rPr>
          <w:rFonts w:ascii="Courier New"/>
          <w:sz w:val="20"/>
        </w:rPr>
      </w:pPr>
      <w:r>
        <w:rPr>
          <w:rFonts w:ascii="Courier New"/>
          <w:sz w:val="20"/>
        </w:rPr>
        <w:t>42</w:t>
      </w:r>
    </w:p>
    <w:p>
      <w:pPr>
        <w:pStyle w:val="ListParagraph"/>
        <w:numPr>
          <w:ilvl w:val="0"/>
          <w:numId w:val="18"/>
        </w:numPr>
        <w:tabs>
          <w:tab w:pos="1180" w:val="left" w:leader="none"/>
          <w:tab w:pos="1181" w:val="left" w:leader="none"/>
        </w:tabs>
        <w:spacing w:line="278" w:lineRule="exact" w:before="0" w:after="0"/>
        <w:ind w:left="1180" w:right="0" w:hanging="1080"/>
        <w:jc w:val="left"/>
        <w:rPr>
          <w:sz w:val="24"/>
        </w:rPr>
      </w:pPr>
      <w:r>
        <w:rPr>
          <w:sz w:val="24"/>
        </w:rPr>
        <w:t>lower  than  in  people  of  normal  weight.  This  has  an  inverse  correlation  with </w:t>
      </w:r>
      <w:r>
        <w:rPr>
          <w:spacing w:val="4"/>
          <w:sz w:val="24"/>
        </w:rPr>
        <w:t> </w:t>
      </w:r>
      <w:r>
        <w:rPr>
          <w:sz w:val="24"/>
        </w:rPr>
        <w:t>triglycerides,</w:t>
      </w:r>
    </w:p>
    <w:p>
      <w:pPr>
        <w:pStyle w:val="ListParagraph"/>
        <w:numPr>
          <w:ilvl w:val="0"/>
          <w:numId w:val="18"/>
        </w:numPr>
        <w:tabs>
          <w:tab w:pos="1180" w:val="left" w:leader="none"/>
          <w:tab w:pos="1181" w:val="left" w:leader="none"/>
        </w:tabs>
        <w:spacing w:line="358" w:lineRule="exact" w:before="0" w:after="0"/>
        <w:ind w:left="1180" w:right="0" w:hanging="1080"/>
        <w:jc w:val="left"/>
        <w:rPr>
          <w:sz w:val="24"/>
        </w:rPr>
      </w:pPr>
      <w:r>
        <w:rPr/>
        <w:pict>
          <v:shape style="position:absolute;margin-left:20pt;margin-top:12.463094pt;width:12pt;height:10.050pt;mso-position-horizontal-relative:page;mso-position-vertical-relative:paragraph;z-index:-171448"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45</w:t>
                  </w:r>
                </w:p>
              </w:txbxContent>
            </v:textbox>
            <w10:wrap type="none"/>
          </v:shape>
        </w:pict>
      </w:r>
      <w:r>
        <w:rPr>
          <w:sz w:val="24"/>
        </w:rPr>
        <w:t>diabetes</w:t>
      </w:r>
      <w:r>
        <w:rPr>
          <w:spacing w:val="15"/>
          <w:sz w:val="24"/>
        </w:rPr>
        <w:t> </w:t>
      </w:r>
      <w:r>
        <w:rPr>
          <w:sz w:val="24"/>
        </w:rPr>
        <w:t>mellitus</w:t>
      </w:r>
      <w:r>
        <w:rPr>
          <w:spacing w:val="15"/>
          <w:sz w:val="24"/>
        </w:rPr>
        <w:t> </w:t>
      </w:r>
      <w:r>
        <w:rPr>
          <w:sz w:val="24"/>
        </w:rPr>
        <w:t>type</w:t>
      </w:r>
      <w:r>
        <w:rPr>
          <w:spacing w:val="18"/>
          <w:sz w:val="24"/>
        </w:rPr>
        <w:t> </w:t>
      </w:r>
      <w:r>
        <w:rPr>
          <w:sz w:val="24"/>
        </w:rPr>
        <w:t>II,</w:t>
      </w:r>
      <w:r>
        <w:rPr>
          <w:spacing w:val="17"/>
          <w:sz w:val="24"/>
        </w:rPr>
        <w:t> </w:t>
      </w:r>
      <w:r>
        <w:rPr>
          <w:sz w:val="24"/>
        </w:rPr>
        <w:t>hypertension</w:t>
      </w:r>
      <w:r>
        <w:rPr>
          <w:spacing w:val="15"/>
          <w:sz w:val="24"/>
        </w:rPr>
        <w:t> </w:t>
      </w:r>
      <w:r>
        <w:rPr>
          <w:sz w:val="24"/>
        </w:rPr>
        <w:t>(Armstrong</w:t>
      </w:r>
      <w:r>
        <w:rPr>
          <w:spacing w:val="14"/>
          <w:sz w:val="24"/>
        </w:rPr>
        <w:t> </w:t>
      </w:r>
      <w:r>
        <w:rPr>
          <w:sz w:val="24"/>
        </w:rPr>
        <w:t>and</w:t>
      </w:r>
      <w:r>
        <w:rPr>
          <w:spacing w:val="17"/>
          <w:sz w:val="24"/>
        </w:rPr>
        <w:t> </w:t>
      </w:r>
      <w:r>
        <w:rPr>
          <w:sz w:val="24"/>
        </w:rPr>
        <w:t>Lusby</w:t>
      </w:r>
      <w:r>
        <w:rPr>
          <w:spacing w:val="10"/>
          <w:sz w:val="24"/>
        </w:rPr>
        <w:t> </w:t>
      </w:r>
      <w:r>
        <w:rPr>
          <w:sz w:val="24"/>
        </w:rPr>
        <w:t>2011;</w:t>
      </w:r>
      <w:r>
        <w:rPr>
          <w:spacing w:val="15"/>
          <w:sz w:val="24"/>
        </w:rPr>
        <w:t> </w:t>
      </w:r>
      <w:r>
        <w:rPr>
          <w:sz w:val="24"/>
        </w:rPr>
        <w:t>Rahmouni</w:t>
      </w:r>
      <w:r>
        <w:rPr>
          <w:spacing w:val="16"/>
          <w:sz w:val="24"/>
        </w:rPr>
        <w:t> </w:t>
      </w:r>
      <w:r>
        <w:rPr>
          <w:sz w:val="24"/>
        </w:rPr>
        <w:t>et</w:t>
      </w:r>
      <w:r>
        <w:rPr>
          <w:spacing w:val="15"/>
          <w:sz w:val="24"/>
        </w:rPr>
        <w:t> </w:t>
      </w:r>
      <w:r>
        <w:rPr>
          <w:sz w:val="24"/>
        </w:rPr>
        <w:t>al.</w:t>
      </w:r>
      <w:r>
        <w:rPr>
          <w:spacing w:val="15"/>
          <w:sz w:val="24"/>
        </w:rPr>
        <w:t> </w:t>
      </w:r>
      <w:r>
        <w:rPr>
          <w:sz w:val="24"/>
        </w:rPr>
        <w:t>2005)</w:t>
      </w:r>
      <w:r>
        <w:rPr>
          <w:spacing w:val="14"/>
          <w:sz w:val="24"/>
        </w:rPr>
        <w:t> </w:t>
      </w:r>
      <w:r>
        <w:rPr>
          <w:sz w:val="24"/>
        </w:rPr>
        <w:t>and</w:t>
      </w:r>
    </w:p>
    <w:p>
      <w:pPr>
        <w:pStyle w:val="BodyText"/>
        <w:tabs>
          <w:tab w:pos="1180" w:val="left" w:leader="none"/>
        </w:tabs>
        <w:spacing w:line="275" w:lineRule="exact" w:before="94"/>
        <w:ind w:left="100"/>
      </w:pPr>
      <w:r>
        <w:rPr>
          <w:rFonts w:ascii="Courier New"/>
          <w:position w:val="10"/>
          <w:sz w:val="20"/>
        </w:rPr>
        <w:t>46</w:t>
        <w:tab/>
      </w:r>
      <w:r>
        <w:rPr/>
        <w:t>endothelin, which has an intrinsic relationship with the rise in vasoconstrictor activity that</w:t>
      </w:r>
      <w:r>
        <w:rPr>
          <w:spacing w:val="-1"/>
        </w:rPr>
        <w:t> </w:t>
      </w:r>
      <w:r>
        <w:rPr/>
        <w:t>causes</w:t>
      </w:r>
    </w:p>
    <w:p>
      <w:pPr>
        <w:spacing w:line="182" w:lineRule="exact" w:before="0"/>
        <w:ind w:left="100" w:right="0" w:firstLine="0"/>
        <w:jc w:val="left"/>
        <w:rPr>
          <w:rFonts w:ascii="Courier New"/>
          <w:sz w:val="20"/>
        </w:rPr>
      </w:pPr>
      <w:r>
        <w:rPr>
          <w:rFonts w:ascii="Courier New"/>
          <w:sz w:val="20"/>
        </w:rPr>
        <w:t>47</w:t>
      </w:r>
    </w:p>
    <w:p>
      <w:pPr>
        <w:pStyle w:val="BodyText"/>
        <w:tabs>
          <w:tab w:pos="1180" w:val="left" w:leader="none"/>
        </w:tabs>
        <w:spacing w:line="253" w:lineRule="exact"/>
        <w:ind w:left="100"/>
      </w:pPr>
      <w:r>
        <w:rPr>
          <w:rFonts w:ascii="Courier New"/>
          <w:position w:val="6"/>
          <w:sz w:val="20"/>
        </w:rPr>
        <w:t>48</w:t>
        <w:tab/>
      </w:r>
      <w:r>
        <w:rPr/>
        <w:t>HTN (Kurululasuriya et al.</w:t>
      </w:r>
      <w:r>
        <w:rPr>
          <w:spacing w:val="-9"/>
        </w:rPr>
        <w:t> </w:t>
      </w:r>
      <w:r>
        <w:rPr/>
        <w:t>2011).</w:t>
      </w:r>
    </w:p>
    <w:p>
      <w:pPr>
        <w:spacing w:line="202" w:lineRule="exact" w:before="0"/>
        <w:ind w:left="100" w:right="0" w:firstLine="0"/>
        <w:jc w:val="left"/>
        <w:rPr>
          <w:rFonts w:ascii="Courier New"/>
          <w:sz w:val="20"/>
        </w:rPr>
      </w:pPr>
      <w:r>
        <w:rPr>
          <w:rFonts w:ascii="Courier New"/>
          <w:sz w:val="20"/>
        </w:rPr>
        <w:t>49</w:t>
      </w:r>
    </w:p>
    <w:p>
      <w:pPr>
        <w:spacing w:line="226" w:lineRule="exact" w:before="0"/>
        <w:ind w:left="100" w:right="0" w:firstLine="0"/>
        <w:jc w:val="left"/>
        <w:rPr>
          <w:rFonts w:ascii="Courier New"/>
          <w:sz w:val="20"/>
        </w:rPr>
      </w:pPr>
      <w:r>
        <w:rPr>
          <w:rFonts w:ascii="Courier New"/>
          <w:sz w:val="20"/>
        </w:rPr>
        <w:t>50</w:t>
      </w:r>
    </w:p>
    <w:p>
      <w:pPr>
        <w:spacing w:line="188" w:lineRule="exact" w:before="0"/>
        <w:ind w:left="100" w:right="0" w:firstLine="0"/>
        <w:jc w:val="left"/>
        <w:rPr>
          <w:rFonts w:ascii="Courier New"/>
          <w:sz w:val="20"/>
        </w:rPr>
      </w:pPr>
      <w:r>
        <w:rPr>
          <w:rFonts w:ascii="Courier New"/>
          <w:sz w:val="20"/>
        </w:rPr>
        <w:t>51</w:t>
      </w:r>
    </w:p>
    <w:p>
      <w:pPr>
        <w:pStyle w:val="BodyText"/>
        <w:tabs>
          <w:tab w:pos="1180" w:val="left" w:leader="none"/>
        </w:tabs>
        <w:spacing w:line="265" w:lineRule="exact"/>
        <w:ind w:left="100"/>
      </w:pPr>
      <w:r>
        <w:rPr>
          <w:rFonts w:ascii="Courier New"/>
          <w:position w:val="-1"/>
          <w:sz w:val="20"/>
        </w:rPr>
        <w:t>52</w:t>
        <w:tab/>
      </w:r>
      <w:r>
        <w:rPr/>
        <w:t>F) Excess</w:t>
      </w:r>
      <w:r>
        <w:rPr>
          <w:spacing w:val="13"/>
        </w:rPr>
        <w:t> </w:t>
      </w:r>
      <w:r>
        <w:rPr/>
        <w:t>glucocorticoids</w:t>
      </w:r>
    </w:p>
    <w:p>
      <w:pPr>
        <w:spacing w:before="0"/>
        <w:ind w:left="100" w:right="0" w:firstLine="0"/>
        <w:jc w:val="left"/>
        <w:rPr>
          <w:rFonts w:ascii="Courier New"/>
          <w:sz w:val="20"/>
        </w:rPr>
      </w:pPr>
      <w:r>
        <w:rPr>
          <w:rFonts w:ascii="Courier New"/>
          <w:sz w:val="20"/>
        </w:rPr>
        <w:t>53</w:t>
      </w:r>
    </w:p>
    <w:p>
      <w:pPr>
        <w:spacing w:line="225" w:lineRule="exact" w:before="0"/>
        <w:ind w:left="100" w:right="0" w:firstLine="0"/>
        <w:jc w:val="left"/>
        <w:rPr>
          <w:rFonts w:ascii="Courier New"/>
          <w:sz w:val="20"/>
        </w:rPr>
      </w:pPr>
      <w:r>
        <w:rPr>
          <w:rFonts w:ascii="Courier New"/>
          <w:sz w:val="20"/>
        </w:rPr>
        <w:t>54</w:t>
      </w:r>
    </w:p>
    <w:p>
      <w:pPr>
        <w:pStyle w:val="BodyText"/>
        <w:tabs>
          <w:tab w:pos="1180" w:val="left" w:leader="none"/>
        </w:tabs>
        <w:spacing w:line="287" w:lineRule="exact"/>
        <w:ind w:left="100"/>
      </w:pPr>
      <w:r>
        <w:rPr>
          <w:rFonts w:ascii="Courier New"/>
          <w:position w:val="13"/>
          <w:sz w:val="20"/>
        </w:rPr>
        <w:t>55</w:t>
        <w:tab/>
      </w:r>
      <w:r>
        <w:rPr/>
        <w:t>They</w:t>
      </w:r>
      <w:r>
        <w:rPr>
          <w:spacing w:val="23"/>
        </w:rPr>
        <w:t> </w:t>
      </w:r>
      <w:r>
        <w:rPr/>
        <w:t>play</w:t>
      </w:r>
      <w:r>
        <w:rPr>
          <w:spacing w:val="21"/>
        </w:rPr>
        <w:t> </w:t>
      </w:r>
      <w:r>
        <w:rPr/>
        <w:t>important</w:t>
      </w:r>
      <w:r>
        <w:rPr>
          <w:spacing w:val="28"/>
        </w:rPr>
        <w:t> </w:t>
      </w:r>
      <w:r>
        <w:rPr/>
        <w:t>roles</w:t>
      </w:r>
      <w:r>
        <w:rPr>
          <w:spacing w:val="28"/>
        </w:rPr>
        <w:t> </w:t>
      </w:r>
      <w:r>
        <w:rPr/>
        <w:t>when</w:t>
      </w:r>
      <w:r>
        <w:rPr>
          <w:spacing w:val="27"/>
        </w:rPr>
        <w:t> </w:t>
      </w:r>
      <w:r>
        <w:rPr/>
        <w:t>adapting</w:t>
      </w:r>
      <w:r>
        <w:rPr>
          <w:spacing w:val="25"/>
        </w:rPr>
        <w:t> </w:t>
      </w:r>
      <w:r>
        <w:rPr/>
        <w:t>to</w:t>
      </w:r>
      <w:r>
        <w:rPr>
          <w:spacing w:val="27"/>
        </w:rPr>
        <w:t> </w:t>
      </w:r>
      <w:r>
        <w:rPr/>
        <w:t>stress,</w:t>
      </w:r>
      <w:r>
        <w:rPr>
          <w:spacing w:val="28"/>
        </w:rPr>
        <w:t> </w:t>
      </w:r>
      <w:r>
        <w:rPr/>
        <w:t>in</w:t>
      </w:r>
      <w:r>
        <w:rPr>
          <w:spacing w:val="27"/>
        </w:rPr>
        <w:t> </w:t>
      </w:r>
      <w:r>
        <w:rPr/>
        <w:t>the</w:t>
      </w:r>
      <w:r>
        <w:rPr>
          <w:spacing w:val="27"/>
        </w:rPr>
        <w:t> </w:t>
      </w:r>
      <w:r>
        <w:rPr/>
        <w:t>regulation</w:t>
      </w:r>
      <w:r>
        <w:rPr>
          <w:spacing w:val="28"/>
        </w:rPr>
        <w:t> </w:t>
      </w:r>
      <w:r>
        <w:rPr/>
        <w:t>of</w:t>
      </w:r>
      <w:r>
        <w:rPr>
          <w:spacing w:val="29"/>
        </w:rPr>
        <w:t> </w:t>
      </w:r>
      <w:r>
        <w:rPr/>
        <w:t>metabolism</w:t>
      </w:r>
      <w:r>
        <w:rPr>
          <w:spacing w:val="29"/>
        </w:rPr>
        <w:t> </w:t>
      </w:r>
      <w:r>
        <w:rPr/>
        <w:t>and</w:t>
      </w:r>
      <w:r>
        <w:rPr>
          <w:spacing w:val="27"/>
        </w:rPr>
        <w:t> </w:t>
      </w:r>
      <w:r>
        <w:rPr/>
        <w:t>in</w:t>
      </w:r>
      <w:r>
        <w:rPr>
          <w:spacing w:val="27"/>
        </w:rPr>
        <w:t> </w:t>
      </w:r>
      <w:r>
        <w:rPr/>
        <w:t>the</w:t>
      </w:r>
    </w:p>
    <w:p>
      <w:pPr>
        <w:spacing w:line="165" w:lineRule="exact" w:before="0"/>
        <w:ind w:left="100" w:right="0" w:firstLine="0"/>
        <w:jc w:val="left"/>
        <w:rPr>
          <w:rFonts w:ascii="Courier New"/>
          <w:sz w:val="20"/>
        </w:rPr>
      </w:pPr>
      <w:r>
        <w:rPr>
          <w:rFonts w:ascii="Courier New"/>
          <w:sz w:val="20"/>
        </w:rPr>
        <w:t>56</w:t>
      </w:r>
    </w:p>
    <w:p>
      <w:pPr>
        <w:pStyle w:val="BodyText"/>
        <w:tabs>
          <w:tab w:pos="1180" w:val="left" w:leader="none"/>
        </w:tabs>
        <w:spacing w:line="268" w:lineRule="exact"/>
        <w:ind w:left="100"/>
      </w:pPr>
      <w:r>
        <w:rPr>
          <w:rFonts w:ascii="Courier New"/>
          <w:position w:val="9"/>
          <w:sz w:val="20"/>
        </w:rPr>
        <w:t>57</w:t>
        <w:tab/>
      </w:r>
      <w:r>
        <w:rPr/>
        <w:t>inflammatory response.  Patients  suffering from  hyperadrenocorticism  tend  to  develop</w:t>
      </w:r>
      <w:r>
        <w:rPr>
          <w:spacing w:val="34"/>
        </w:rPr>
        <w:t> </w:t>
      </w:r>
      <w:r>
        <w:rPr/>
        <w:t>insulin</w:t>
      </w:r>
    </w:p>
    <w:p>
      <w:pPr>
        <w:spacing w:line="183" w:lineRule="exact" w:before="0"/>
        <w:ind w:left="100" w:right="0" w:firstLine="0"/>
        <w:jc w:val="left"/>
        <w:rPr>
          <w:rFonts w:ascii="Courier New"/>
          <w:sz w:val="20"/>
        </w:rPr>
      </w:pPr>
      <w:r>
        <w:rPr>
          <w:rFonts w:ascii="Courier New"/>
          <w:sz w:val="20"/>
        </w:rPr>
        <w:t>58</w:t>
      </w:r>
    </w:p>
    <w:p>
      <w:pPr>
        <w:pStyle w:val="BodyText"/>
        <w:tabs>
          <w:tab w:pos="1180" w:val="left" w:leader="none"/>
        </w:tabs>
        <w:spacing w:line="272" w:lineRule="exact"/>
        <w:ind w:left="100"/>
      </w:pPr>
      <w:r>
        <w:rPr>
          <w:rFonts w:ascii="Courier New"/>
          <w:position w:val="5"/>
          <w:sz w:val="20"/>
        </w:rPr>
        <w:t>59</w:t>
        <w:tab/>
      </w:r>
      <w:r>
        <w:rPr/>
        <w:t>resistance, dyslipidaemias and HTN (Rahmouni et al.</w:t>
      </w:r>
      <w:r>
        <w:rPr>
          <w:spacing w:val="-15"/>
        </w:rPr>
        <w:t> </w:t>
      </w:r>
      <w:r>
        <w:rPr/>
        <w:t>2005).</w:t>
      </w:r>
    </w:p>
    <w:p>
      <w:pPr>
        <w:spacing w:after="0" w:line="272" w:lineRule="exact"/>
        <w:sectPr>
          <w:footerReference w:type="default" r:id="rId118"/>
          <w:pgSz w:w="12240" w:h="15840"/>
          <w:pgMar w:footer="1453" w:header="743" w:top="1380" w:bottom="1640" w:left="300" w:right="1280"/>
        </w:sectPr>
      </w:pPr>
    </w:p>
    <w:p>
      <w:pPr>
        <w:pStyle w:val="Heading2"/>
        <w:tabs>
          <w:tab w:pos="1180" w:val="left" w:leader="none"/>
        </w:tabs>
        <w:spacing w:line="266" w:lineRule="exact" w:before="9"/>
        <w:ind w:left="219"/>
        <w:jc w:val="left"/>
      </w:pPr>
      <w:r>
        <w:rPr>
          <w:rFonts w:ascii="Courier New"/>
          <w:b w:val="0"/>
          <w:position w:val="9"/>
          <w:sz w:val="20"/>
        </w:rPr>
        <w:t>4</w:t>
        <w:tab/>
      </w:r>
      <w:r>
        <w:rPr/>
        <w:t>Obesity-hypertension in</w:t>
      </w:r>
      <w:r>
        <w:rPr>
          <w:spacing w:val="-8"/>
        </w:rPr>
        <w:t> </w:t>
      </w:r>
      <w:r>
        <w:rPr/>
        <w:t>dogs</w:t>
      </w:r>
    </w:p>
    <w:p>
      <w:pPr>
        <w:spacing w:line="184" w:lineRule="exact" w:before="0"/>
        <w:ind w:left="0" w:right="10097" w:firstLine="0"/>
        <w:jc w:val="center"/>
        <w:rPr>
          <w:rFonts w:ascii="Courier New"/>
          <w:sz w:val="20"/>
        </w:rPr>
      </w:pPr>
      <w:r>
        <w:rPr>
          <w:rFonts w:ascii="Courier New"/>
          <w:w w:val="100"/>
          <w:sz w:val="20"/>
        </w:rPr>
        <w:t>5</w:t>
      </w:r>
    </w:p>
    <w:p>
      <w:pPr>
        <w:spacing w:before="0"/>
        <w:ind w:left="0" w:right="10097" w:firstLine="0"/>
        <w:jc w:val="center"/>
        <w:rPr>
          <w:rFonts w:ascii="Courier New"/>
          <w:sz w:val="20"/>
        </w:rPr>
      </w:pPr>
      <w:r>
        <w:rPr>
          <w:rFonts w:ascii="Courier New"/>
          <w:w w:val="100"/>
          <w:sz w:val="20"/>
        </w:rPr>
        <w:t>6</w:t>
      </w:r>
    </w:p>
    <w:p>
      <w:pPr>
        <w:spacing w:line="203" w:lineRule="exact" w:before="0"/>
        <w:ind w:left="0" w:right="10097" w:firstLine="0"/>
        <w:jc w:val="center"/>
        <w:rPr>
          <w:rFonts w:ascii="Courier New"/>
          <w:sz w:val="20"/>
        </w:rPr>
      </w:pPr>
      <w:r>
        <w:rPr>
          <w:rFonts w:ascii="Courier New"/>
          <w:w w:val="100"/>
          <w:sz w:val="20"/>
        </w:rPr>
        <w:t>7</w:t>
      </w:r>
    </w:p>
    <w:p>
      <w:pPr>
        <w:pStyle w:val="BodyText"/>
        <w:tabs>
          <w:tab w:pos="1180" w:val="left" w:leader="none"/>
        </w:tabs>
        <w:spacing w:line="251" w:lineRule="exact"/>
        <w:ind w:left="219"/>
      </w:pPr>
      <w:r>
        <w:rPr>
          <w:rFonts w:ascii="Courier New"/>
          <w:position w:val="1"/>
          <w:sz w:val="20"/>
        </w:rPr>
        <w:t>8</w:t>
        <w:tab/>
      </w:r>
      <w:r>
        <w:rPr/>
        <w:t>The tight pathophysiological correlation between obesity and HTN described in human  </w:t>
      </w:r>
      <w:r>
        <w:rPr>
          <w:spacing w:val="11"/>
        </w:rPr>
        <w:t> </w:t>
      </w:r>
      <w:r>
        <w:rPr/>
        <w:t>subjects</w:t>
      </w:r>
    </w:p>
    <w:p>
      <w:pPr>
        <w:spacing w:line="182" w:lineRule="exact" w:before="0"/>
        <w:ind w:left="0" w:right="10097" w:firstLine="0"/>
        <w:jc w:val="center"/>
        <w:rPr>
          <w:rFonts w:ascii="Courier New"/>
          <w:sz w:val="20"/>
        </w:rPr>
      </w:pPr>
      <w:r>
        <w:rPr>
          <w:rFonts w:ascii="Courier New"/>
          <w:w w:val="100"/>
          <w:sz w:val="20"/>
        </w:rPr>
        <w:t>9</w:t>
      </w:r>
    </w:p>
    <w:p>
      <w:pPr>
        <w:pStyle w:val="ListParagraph"/>
        <w:numPr>
          <w:ilvl w:val="0"/>
          <w:numId w:val="19"/>
        </w:numPr>
        <w:tabs>
          <w:tab w:pos="1180" w:val="left" w:leader="none"/>
          <w:tab w:pos="1181" w:val="left" w:leader="none"/>
        </w:tabs>
        <w:spacing w:line="270" w:lineRule="exact" w:before="0" w:after="0"/>
        <w:ind w:left="1180" w:right="0" w:hanging="1080"/>
        <w:jc w:val="left"/>
        <w:rPr>
          <w:sz w:val="24"/>
        </w:rPr>
      </w:pPr>
      <w:r>
        <w:rPr>
          <w:sz w:val="24"/>
        </w:rPr>
        <w:t>has also been suggested in dogs, supported by findings in experimental studies in which, given </w:t>
      </w:r>
      <w:r>
        <w:rPr>
          <w:spacing w:val="12"/>
          <w:sz w:val="24"/>
        </w:rPr>
        <w:t> </w:t>
      </w:r>
      <w:r>
        <w:rPr>
          <w:sz w:val="24"/>
        </w:rPr>
        <w:t>a</w:t>
      </w:r>
    </w:p>
    <w:p>
      <w:pPr>
        <w:pStyle w:val="ListParagraph"/>
        <w:numPr>
          <w:ilvl w:val="0"/>
          <w:numId w:val="19"/>
        </w:numPr>
        <w:tabs>
          <w:tab w:pos="1180" w:val="left" w:leader="none"/>
          <w:tab w:pos="1181" w:val="left" w:leader="none"/>
        </w:tabs>
        <w:spacing w:line="378" w:lineRule="exact" w:before="0" w:after="0"/>
        <w:ind w:left="1180" w:right="0" w:hanging="1080"/>
        <w:jc w:val="left"/>
        <w:rPr>
          <w:sz w:val="24"/>
        </w:rPr>
      </w:pPr>
      <w:r>
        <w:rPr/>
        <w:pict>
          <v:shape style="position:absolute;margin-left:20pt;margin-top:12.324011pt;width:12pt;height:10.050pt;mso-position-horizontal-relative:page;mso-position-vertical-relative:paragraph;z-index:-171424"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12</w:t>
                  </w:r>
                </w:p>
              </w:txbxContent>
            </v:textbox>
            <w10:wrap type="none"/>
          </v:shape>
        </w:pict>
      </w:r>
      <w:r>
        <w:rPr>
          <w:sz w:val="24"/>
        </w:rPr>
        <w:t>weight</w:t>
      </w:r>
      <w:r>
        <w:rPr>
          <w:spacing w:val="17"/>
          <w:sz w:val="24"/>
        </w:rPr>
        <w:t> </w:t>
      </w:r>
      <w:r>
        <w:rPr>
          <w:sz w:val="24"/>
        </w:rPr>
        <w:t>change</w:t>
      </w:r>
      <w:r>
        <w:rPr>
          <w:spacing w:val="16"/>
          <w:sz w:val="24"/>
        </w:rPr>
        <w:t> </w:t>
      </w:r>
      <w:r>
        <w:rPr>
          <w:sz w:val="24"/>
        </w:rPr>
        <w:t>in</w:t>
      </w:r>
      <w:r>
        <w:rPr>
          <w:spacing w:val="17"/>
          <w:sz w:val="24"/>
        </w:rPr>
        <w:t> </w:t>
      </w:r>
      <w:r>
        <w:rPr>
          <w:sz w:val="24"/>
        </w:rPr>
        <w:t>dogs,</w:t>
      </w:r>
      <w:r>
        <w:rPr>
          <w:spacing w:val="20"/>
          <w:sz w:val="24"/>
        </w:rPr>
        <w:t> </w:t>
      </w:r>
      <w:r>
        <w:rPr>
          <w:sz w:val="24"/>
        </w:rPr>
        <w:t>modification</w:t>
      </w:r>
      <w:r>
        <w:rPr>
          <w:spacing w:val="18"/>
          <w:sz w:val="24"/>
        </w:rPr>
        <w:t> </w:t>
      </w:r>
      <w:r>
        <w:rPr>
          <w:sz w:val="24"/>
        </w:rPr>
        <w:t>of</w:t>
      </w:r>
      <w:r>
        <w:rPr>
          <w:spacing w:val="16"/>
          <w:sz w:val="24"/>
        </w:rPr>
        <w:t> </w:t>
      </w:r>
      <w:r>
        <w:rPr>
          <w:sz w:val="24"/>
        </w:rPr>
        <w:t>BP</w:t>
      </w:r>
      <w:r>
        <w:rPr>
          <w:spacing w:val="18"/>
          <w:sz w:val="24"/>
        </w:rPr>
        <w:t> </w:t>
      </w:r>
      <w:r>
        <w:rPr>
          <w:sz w:val="24"/>
        </w:rPr>
        <w:t>as</w:t>
      </w:r>
      <w:r>
        <w:rPr>
          <w:spacing w:val="17"/>
          <w:sz w:val="24"/>
        </w:rPr>
        <w:t> </w:t>
      </w:r>
      <w:r>
        <w:rPr>
          <w:sz w:val="24"/>
        </w:rPr>
        <w:t>well</w:t>
      </w:r>
      <w:r>
        <w:rPr>
          <w:spacing w:val="18"/>
          <w:sz w:val="24"/>
        </w:rPr>
        <w:t> </w:t>
      </w:r>
      <w:r>
        <w:rPr>
          <w:sz w:val="24"/>
        </w:rPr>
        <w:t>as</w:t>
      </w:r>
      <w:r>
        <w:rPr>
          <w:spacing w:val="17"/>
          <w:sz w:val="24"/>
        </w:rPr>
        <w:t> </w:t>
      </w:r>
      <w:r>
        <w:rPr>
          <w:sz w:val="24"/>
        </w:rPr>
        <w:t>of</w:t>
      </w:r>
      <w:r>
        <w:rPr>
          <w:spacing w:val="16"/>
          <w:sz w:val="24"/>
        </w:rPr>
        <w:t> </w:t>
      </w:r>
      <w:r>
        <w:rPr>
          <w:sz w:val="24"/>
        </w:rPr>
        <w:t>some</w:t>
      </w:r>
      <w:r>
        <w:rPr>
          <w:spacing w:val="17"/>
          <w:sz w:val="24"/>
        </w:rPr>
        <w:t> </w:t>
      </w:r>
      <w:r>
        <w:rPr>
          <w:sz w:val="24"/>
        </w:rPr>
        <w:t>analytes</w:t>
      </w:r>
      <w:r>
        <w:rPr>
          <w:spacing w:val="17"/>
          <w:sz w:val="24"/>
        </w:rPr>
        <w:t> </w:t>
      </w:r>
      <w:r>
        <w:rPr>
          <w:sz w:val="24"/>
        </w:rPr>
        <w:t>such</w:t>
      </w:r>
      <w:r>
        <w:rPr>
          <w:spacing w:val="17"/>
          <w:sz w:val="24"/>
        </w:rPr>
        <w:t> </w:t>
      </w:r>
      <w:r>
        <w:rPr>
          <w:sz w:val="24"/>
        </w:rPr>
        <w:t>as</w:t>
      </w:r>
      <w:r>
        <w:rPr>
          <w:spacing w:val="18"/>
          <w:sz w:val="24"/>
        </w:rPr>
        <w:t> </w:t>
      </w:r>
      <w:r>
        <w:rPr>
          <w:sz w:val="24"/>
        </w:rPr>
        <w:t>cholesterol</w:t>
      </w:r>
      <w:r>
        <w:rPr>
          <w:spacing w:val="17"/>
          <w:sz w:val="24"/>
        </w:rPr>
        <w:t> </w:t>
      </w:r>
      <w:r>
        <w:rPr>
          <w:sz w:val="24"/>
        </w:rPr>
        <w:t>and</w:t>
      </w:r>
    </w:p>
    <w:p>
      <w:pPr>
        <w:pStyle w:val="BodyText"/>
        <w:tabs>
          <w:tab w:pos="1180" w:val="left" w:leader="none"/>
        </w:tabs>
        <w:spacing w:line="283" w:lineRule="exact" w:before="74"/>
        <w:ind w:left="100"/>
      </w:pPr>
      <w:r>
        <w:rPr>
          <w:rFonts w:ascii="Courier New"/>
          <w:position w:val="12"/>
          <w:sz w:val="20"/>
        </w:rPr>
        <w:t>13</w:t>
        <w:tab/>
      </w:r>
      <w:r>
        <w:rPr/>
        <w:t>triglycerides occur (Rocchini et al. 1989; Truett et al. 1997; Tvarijonavicuite et al.</w:t>
      </w:r>
      <w:r>
        <w:rPr>
          <w:spacing w:val="-13"/>
        </w:rPr>
        <w:t> </w:t>
      </w:r>
      <w:r>
        <w:rPr/>
        <w:t>2012).</w:t>
      </w:r>
    </w:p>
    <w:p>
      <w:pPr>
        <w:spacing w:line="171" w:lineRule="exact" w:before="0"/>
        <w:ind w:left="100" w:right="0" w:firstLine="0"/>
        <w:jc w:val="left"/>
        <w:rPr>
          <w:rFonts w:ascii="Courier New"/>
          <w:sz w:val="20"/>
        </w:rPr>
      </w:pPr>
      <w:r>
        <w:rPr>
          <w:rFonts w:ascii="Courier New"/>
          <w:sz w:val="20"/>
        </w:rPr>
        <w:t>14</w:t>
      </w:r>
    </w:p>
    <w:p>
      <w:pPr>
        <w:spacing w:before="0"/>
        <w:ind w:left="100" w:right="0" w:firstLine="0"/>
        <w:jc w:val="left"/>
        <w:rPr>
          <w:rFonts w:ascii="Courier New"/>
          <w:sz w:val="20"/>
        </w:rPr>
      </w:pPr>
      <w:r>
        <w:rPr>
          <w:rFonts w:ascii="Courier New"/>
          <w:sz w:val="20"/>
        </w:rPr>
        <w:t>15</w:t>
      </w:r>
    </w:p>
    <w:p>
      <w:pPr>
        <w:spacing w:line="218" w:lineRule="exact" w:before="0"/>
        <w:ind w:left="100" w:right="0" w:firstLine="0"/>
        <w:jc w:val="left"/>
        <w:rPr>
          <w:rFonts w:ascii="Courier New"/>
          <w:sz w:val="20"/>
        </w:rPr>
      </w:pPr>
      <w:r>
        <w:rPr>
          <w:rFonts w:ascii="Courier New"/>
          <w:sz w:val="20"/>
        </w:rPr>
        <w:t>16</w:t>
      </w:r>
    </w:p>
    <w:p>
      <w:pPr>
        <w:pStyle w:val="BodyText"/>
        <w:tabs>
          <w:tab w:pos="1180" w:val="left" w:leader="none"/>
        </w:tabs>
        <w:spacing w:line="251" w:lineRule="exact"/>
        <w:ind w:left="100"/>
      </w:pPr>
      <w:r>
        <w:rPr>
          <w:rFonts w:ascii="Courier New"/>
          <w:position w:val="4"/>
          <w:sz w:val="20"/>
        </w:rPr>
        <w:t>17</w:t>
        <w:tab/>
      </w:r>
      <w:r>
        <w:rPr/>
        <w:t>Rocchini  (1989)  carried  out research in  which he proved  that dogs fed  a diet high in  </w:t>
      </w:r>
      <w:r>
        <w:rPr>
          <w:spacing w:val="8"/>
        </w:rPr>
        <w:t> </w:t>
      </w:r>
      <w:r>
        <w:rPr/>
        <w:t>calories</w:t>
      </w:r>
    </w:p>
    <w:p>
      <w:pPr>
        <w:spacing w:line="183" w:lineRule="exact" w:before="0"/>
        <w:ind w:left="100" w:right="0" w:firstLine="0"/>
        <w:jc w:val="left"/>
        <w:rPr>
          <w:rFonts w:ascii="Courier New"/>
          <w:sz w:val="20"/>
        </w:rPr>
      </w:pPr>
      <w:r>
        <w:rPr>
          <w:rFonts w:ascii="Courier New"/>
          <w:sz w:val="20"/>
        </w:rPr>
        <w:t>18</w:t>
      </w:r>
    </w:p>
    <w:p>
      <w:pPr>
        <w:pStyle w:val="BodyText"/>
        <w:tabs>
          <w:tab w:pos="1180" w:val="left" w:leader="none"/>
        </w:tabs>
        <w:spacing w:line="255" w:lineRule="exact"/>
        <w:ind w:left="100"/>
      </w:pPr>
      <w:r>
        <w:rPr>
          <w:rFonts w:ascii="Courier New"/>
          <w:sz w:val="20"/>
        </w:rPr>
        <w:t>19</w:t>
        <w:tab/>
      </w:r>
      <w:r>
        <w:rPr/>
        <w:t>during</w:t>
      </w:r>
      <w:r>
        <w:rPr>
          <w:spacing w:val="16"/>
        </w:rPr>
        <w:t> </w:t>
      </w:r>
      <w:r>
        <w:rPr/>
        <w:t>a</w:t>
      </w:r>
      <w:r>
        <w:rPr>
          <w:spacing w:val="18"/>
        </w:rPr>
        <w:t> </w:t>
      </w:r>
      <w:r>
        <w:rPr/>
        <w:t>six-week</w:t>
      </w:r>
      <w:r>
        <w:rPr>
          <w:spacing w:val="19"/>
        </w:rPr>
        <w:t> </w:t>
      </w:r>
      <w:r>
        <w:rPr/>
        <w:t>period</w:t>
      </w:r>
      <w:r>
        <w:rPr>
          <w:spacing w:val="22"/>
        </w:rPr>
        <w:t> </w:t>
      </w:r>
      <w:r>
        <w:rPr/>
        <w:t>not</w:t>
      </w:r>
      <w:r>
        <w:rPr>
          <w:spacing w:val="20"/>
        </w:rPr>
        <w:t> </w:t>
      </w:r>
      <w:r>
        <w:rPr/>
        <w:t>only</w:t>
      </w:r>
      <w:r>
        <w:rPr>
          <w:spacing w:val="15"/>
        </w:rPr>
        <w:t> </w:t>
      </w:r>
      <w:r>
        <w:rPr/>
        <w:t>gained</w:t>
      </w:r>
      <w:r>
        <w:rPr>
          <w:spacing w:val="19"/>
        </w:rPr>
        <w:t> </w:t>
      </w:r>
      <w:r>
        <w:rPr/>
        <w:t>weight</w:t>
      </w:r>
      <w:r>
        <w:rPr>
          <w:spacing w:val="20"/>
        </w:rPr>
        <w:t> </w:t>
      </w:r>
      <w:r>
        <w:rPr/>
        <w:t>but</w:t>
      </w:r>
      <w:r>
        <w:rPr>
          <w:spacing w:val="20"/>
        </w:rPr>
        <w:t> </w:t>
      </w:r>
      <w:r>
        <w:rPr/>
        <w:t>also</w:t>
      </w:r>
      <w:r>
        <w:rPr>
          <w:spacing w:val="20"/>
        </w:rPr>
        <w:t> </w:t>
      </w:r>
      <w:r>
        <w:rPr/>
        <w:t>suffered</w:t>
      </w:r>
      <w:r>
        <w:rPr>
          <w:spacing w:val="19"/>
        </w:rPr>
        <w:t> </w:t>
      </w:r>
      <w:r>
        <w:rPr/>
        <w:t>an</w:t>
      </w:r>
      <w:r>
        <w:rPr>
          <w:spacing w:val="19"/>
        </w:rPr>
        <w:t> </w:t>
      </w:r>
      <w:r>
        <w:rPr/>
        <w:t>increase</w:t>
      </w:r>
      <w:r>
        <w:rPr>
          <w:spacing w:val="19"/>
        </w:rPr>
        <w:t> </w:t>
      </w:r>
      <w:r>
        <w:rPr/>
        <w:t>in</w:t>
      </w:r>
      <w:r>
        <w:rPr>
          <w:spacing w:val="19"/>
        </w:rPr>
        <w:t> </w:t>
      </w:r>
      <w:r>
        <w:rPr/>
        <w:t>their</w:t>
      </w:r>
      <w:r>
        <w:rPr>
          <w:spacing w:val="18"/>
        </w:rPr>
        <w:t> </w:t>
      </w:r>
      <w:r>
        <w:rPr/>
        <w:t>BP;</w:t>
      </w:r>
      <w:r>
        <w:rPr>
          <w:spacing w:val="20"/>
        </w:rPr>
        <w:t> </w:t>
      </w:r>
      <w:r>
        <w:rPr/>
        <w:t>this</w:t>
      </w:r>
    </w:p>
    <w:p>
      <w:pPr>
        <w:spacing w:line="178" w:lineRule="exact" w:before="0"/>
        <w:ind w:left="100" w:right="0" w:firstLine="0"/>
        <w:jc w:val="left"/>
        <w:rPr>
          <w:rFonts w:ascii="Courier New"/>
          <w:sz w:val="20"/>
        </w:rPr>
      </w:pPr>
      <w:r>
        <w:rPr>
          <w:rFonts w:ascii="Courier New"/>
          <w:sz w:val="20"/>
        </w:rPr>
        <w:t>20</w:t>
      </w:r>
    </w:p>
    <w:p>
      <w:pPr>
        <w:pStyle w:val="BodyText"/>
        <w:tabs>
          <w:tab w:pos="1180" w:val="left" w:leader="none"/>
        </w:tabs>
        <w:spacing w:line="276" w:lineRule="exact"/>
        <w:ind w:left="100"/>
      </w:pPr>
      <w:r>
        <w:rPr>
          <w:rFonts w:ascii="Courier New"/>
          <w:position w:val="-3"/>
          <w:sz w:val="20"/>
        </w:rPr>
        <w:t>21</w:t>
        <w:tab/>
      </w:r>
      <w:r>
        <w:rPr/>
        <w:t>change was related to sodium retention (Rocchini et</w:t>
      </w:r>
      <w:r>
        <w:rPr>
          <w:spacing w:val="-14"/>
        </w:rPr>
        <w:t> </w:t>
      </w:r>
      <w:r>
        <w:rPr/>
        <w:t>al.1989).</w:t>
      </w:r>
    </w:p>
    <w:p>
      <w:pPr>
        <w:spacing w:line="225" w:lineRule="exact" w:before="0"/>
        <w:ind w:left="100" w:right="0" w:firstLine="0"/>
        <w:jc w:val="left"/>
        <w:rPr>
          <w:rFonts w:ascii="Courier New"/>
          <w:sz w:val="20"/>
        </w:rPr>
      </w:pPr>
      <w:r>
        <w:rPr>
          <w:rFonts w:ascii="Courier New"/>
          <w:sz w:val="20"/>
        </w:rPr>
        <w:t>22</w:t>
      </w:r>
    </w:p>
    <w:p>
      <w:pPr>
        <w:spacing w:before="0"/>
        <w:ind w:left="100" w:right="0" w:firstLine="0"/>
        <w:jc w:val="left"/>
        <w:rPr>
          <w:rFonts w:ascii="Courier New"/>
          <w:sz w:val="20"/>
        </w:rPr>
      </w:pPr>
      <w:r>
        <w:rPr>
          <w:rFonts w:ascii="Courier New"/>
          <w:sz w:val="20"/>
        </w:rPr>
        <w:t>23</w:t>
      </w:r>
    </w:p>
    <w:p>
      <w:pPr>
        <w:pStyle w:val="BodyText"/>
        <w:tabs>
          <w:tab w:pos="1180" w:val="left" w:leader="none"/>
        </w:tabs>
        <w:spacing w:line="277" w:lineRule="exact"/>
        <w:ind w:left="100"/>
      </w:pPr>
      <w:r>
        <w:rPr>
          <w:rFonts w:ascii="Courier New"/>
          <w:position w:val="11"/>
          <w:sz w:val="20"/>
        </w:rPr>
        <w:t>24</w:t>
        <w:tab/>
      </w:r>
      <w:r>
        <w:rPr/>
        <w:t>Bodey</w:t>
      </w:r>
      <w:r>
        <w:rPr>
          <w:spacing w:val="30"/>
        </w:rPr>
        <w:t> </w:t>
      </w:r>
      <w:r>
        <w:rPr/>
        <w:t>et</w:t>
      </w:r>
      <w:r>
        <w:rPr>
          <w:spacing w:val="33"/>
        </w:rPr>
        <w:t> </w:t>
      </w:r>
      <w:r>
        <w:rPr/>
        <w:t>al</w:t>
      </w:r>
      <w:r>
        <w:rPr>
          <w:i/>
        </w:rPr>
        <w:t>.</w:t>
      </w:r>
      <w:r>
        <w:rPr>
          <w:i/>
          <w:spacing w:val="35"/>
        </w:rPr>
        <w:t> </w:t>
      </w:r>
      <w:r>
        <w:rPr/>
        <w:t>(1996)</w:t>
      </w:r>
      <w:r>
        <w:rPr>
          <w:spacing w:val="31"/>
        </w:rPr>
        <w:t> </w:t>
      </w:r>
      <w:r>
        <w:rPr/>
        <w:t>measured</w:t>
      </w:r>
      <w:r>
        <w:rPr>
          <w:spacing w:val="36"/>
        </w:rPr>
        <w:t> </w:t>
      </w:r>
      <w:r>
        <w:rPr/>
        <w:t>BP</w:t>
      </w:r>
      <w:r>
        <w:rPr>
          <w:spacing w:val="33"/>
        </w:rPr>
        <w:t> </w:t>
      </w:r>
      <w:r>
        <w:rPr/>
        <w:t>in</w:t>
      </w:r>
      <w:r>
        <w:rPr>
          <w:spacing w:val="32"/>
        </w:rPr>
        <w:t> </w:t>
      </w:r>
      <w:r>
        <w:rPr/>
        <w:t>dogs,</w:t>
      </w:r>
      <w:r>
        <w:rPr>
          <w:spacing w:val="32"/>
        </w:rPr>
        <w:t> </w:t>
      </w:r>
      <w:r>
        <w:rPr/>
        <w:t>observing</w:t>
      </w:r>
      <w:r>
        <w:rPr>
          <w:spacing w:val="31"/>
        </w:rPr>
        <w:t> </w:t>
      </w:r>
      <w:r>
        <w:rPr/>
        <w:t>that</w:t>
      </w:r>
      <w:r>
        <w:rPr>
          <w:spacing w:val="32"/>
        </w:rPr>
        <w:t> </w:t>
      </w:r>
      <w:r>
        <w:rPr/>
        <w:t>there</w:t>
      </w:r>
      <w:r>
        <w:rPr>
          <w:spacing w:val="33"/>
        </w:rPr>
        <w:t> </w:t>
      </w:r>
      <w:r>
        <w:rPr/>
        <w:t>was</w:t>
      </w:r>
      <w:r>
        <w:rPr>
          <w:spacing w:val="35"/>
        </w:rPr>
        <w:t> </w:t>
      </w:r>
      <w:r>
        <w:rPr/>
        <w:t>no</w:t>
      </w:r>
      <w:r>
        <w:rPr>
          <w:spacing w:val="32"/>
        </w:rPr>
        <w:t> </w:t>
      </w:r>
      <w:r>
        <w:rPr/>
        <w:t>significant</w:t>
      </w:r>
      <w:r>
        <w:rPr>
          <w:spacing w:val="36"/>
        </w:rPr>
        <w:t> </w:t>
      </w:r>
      <w:r>
        <w:rPr/>
        <w:t>correlation</w:t>
      </w:r>
    </w:p>
    <w:p>
      <w:pPr>
        <w:spacing w:line="175" w:lineRule="exact" w:before="0"/>
        <w:ind w:left="100" w:right="0" w:firstLine="0"/>
        <w:jc w:val="left"/>
        <w:rPr>
          <w:rFonts w:ascii="Courier New"/>
          <w:sz w:val="20"/>
        </w:rPr>
      </w:pPr>
      <w:r>
        <w:rPr>
          <w:rFonts w:ascii="Courier New"/>
          <w:sz w:val="20"/>
        </w:rPr>
        <w:t>25</w:t>
      </w:r>
    </w:p>
    <w:p>
      <w:pPr>
        <w:pStyle w:val="BodyText"/>
        <w:tabs>
          <w:tab w:pos="1180" w:val="left" w:leader="none"/>
        </w:tabs>
        <w:spacing w:line="256" w:lineRule="exact" w:before="3"/>
        <w:ind w:left="100"/>
      </w:pPr>
      <w:r>
        <w:rPr>
          <w:rFonts w:ascii="Courier New"/>
          <w:position w:val="7"/>
          <w:sz w:val="20"/>
        </w:rPr>
        <w:t>26</w:t>
        <w:tab/>
      </w:r>
      <w:r>
        <w:rPr/>
        <w:t>between</w:t>
      </w:r>
      <w:r>
        <w:rPr>
          <w:spacing w:val="19"/>
        </w:rPr>
        <w:t> </w:t>
      </w:r>
      <w:r>
        <w:rPr/>
        <w:t>increased</w:t>
      </w:r>
      <w:r>
        <w:rPr>
          <w:spacing w:val="22"/>
        </w:rPr>
        <w:t> </w:t>
      </w:r>
      <w:r>
        <w:rPr/>
        <w:t>BP</w:t>
      </w:r>
      <w:r>
        <w:rPr>
          <w:spacing w:val="20"/>
        </w:rPr>
        <w:t> </w:t>
      </w:r>
      <w:r>
        <w:rPr/>
        <w:t>with</w:t>
      </w:r>
      <w:r>
        <w:rPr>
          <w:spacing w:val="20"/>
        </w:rPr>
        <w:t> </w:t>
      </w:r>
      <w:r>
        <w:rPr/>
        <w:t>obesity,</w:t>
      </w:r>
      <w:r>
        <w:rPr>
          <w:spacing w:val="19"/>
        </w:rPr>
        <w:t> </w:t>
      </w:r>
      <w:r>
        <w:rPr/>
        <w:t>in</w:t>
      </w:r>
      <w:r>
        <w:rPr>
          <w:spacing w:val="19"/>
        </w:rPr>
        <w:t> </w:t>
      </w:r>
      <w:r>
        <w:rPr/>
        <w:t>and</w:t>
      </w:r>
      <w:r>
        <w:rPr>
          <w:spacing w:val="19"/>
        </w:rPr>
        <w:t> </w:t>
      </w:r>
      <w:r>
        <w:rPr/>
        <w:t>of</w:t>
      </w:r>
      <w:r>
        <w:rPr>
          <w:spacing w:val="18"/>
        </w:rPr>
        <w:t> </w:t>
      </w:r>
      <w:r>
        <w:rPr/>
        <w:t>themselves,</w:t>
      </w:r>
      <w:r>
        <w:rPr>
          <w:spacing w:val="20"/>
        </w:rPr>
        <w:t> </w:t>
      </w:r>
      <w:r>
        <w:rPr/>
        <w:t>but</w:t>
      </w:r>
      <w:r>
        <w:rPr>
          <w:spacing w:val="20"/>
        </w:rPr>
        <w:t> </w:t>
      </w:r>
      <w:r>
        <w:rPr/>
        <w:t>that</w:t>
      </w:r>
      <w:r>
        <w:rPr>
          <w:spacing w:val="19"/>
        </w:rPr>
        <w:t> </w:t>
      </w:r>
      <w:r>
        <w:rPr/>
        <w:t>there</w:t>
      </w:r>
      <w:r>
        <w:rPr>
          <w:spacing w:val="21"/>
        </w:rPr>
        <w:t> </w:t>
      </w:r>
      <w:r>
        <w:rPr/>
        <w:t>was</w:t>
      </w:r>
      <w:r>
        <w:rPr>
          <w:spacing w:val="19"/>
        </w:rPr>
        <w:t> </w:t>
      </w:r>
      <w:r>
        <w:rPr/>
        <w:t>an</w:t>
      </w:r>
      <w:r>
        <w:rPr>
          <w:spacing w:val="20"/>
        </w:rPr>
        <w:t> </w:t>
      </w:r>
      <w:r>
        <w:rPr/>
        <w:t>increase</w:t>
      </w:r>
      <w:r>
        <w:rPr>
          <w:spacing w:val="19"/>
        </w:rPr>
        <w:t> </w:t>
      </w:r>
      <w:r>
        <w:rPr/>
        <w:t>in</w:t>
      </w:r>
      <w:r>
        <w:rPr>
          <w:spacing w:val="19"/>
        </w:rPr>
        <w:t> </w:t>
      </w:r>
      <w:r>
        <w:rPr/>
        <w:t>BP</w:t>
      </w:r>
    </w:p>
    <w:p>
      <w:pPr>
        <w:spacing w:line="182" w:lineRule="exact" w:before="0"/>
        <w:ind w:left="100" w:right="0" w:firstLine="0"/>
        <w:jc w:val="left"/>
        <w:rPr>
          <w:rFonts w:ascii="Courier New"/>
          <w:sz w:val="20"/>
        </w:rPr>
      </w:pPr>
      <w:r>
        <w:rPr>
          <w:rFonts w:ascii="Courier New"/>
          <w:sz w:val="20"/>
        </w:rPr>
        <w:t>27</w:t>
      </w:r>
    </w:p>
    <w:p>
      <w:pPr>
        <w:pStyle w:val="BodyText"/>
        <w:tabs>
          <w:tab w:pos="1180" w:val="left" w:leader="none"/>
        </w:tabs>
        <w:spacing w:line="251" w:lineRule="exact"/>
        <w:ind w:left="100"/>
      </w:pPr>
      <w:r>
        <w:rPr>
          <w:rFonts w:ascii="Courier New"/>
          <w:position w:val="3"/>
          <w:sz w:val="20"/>
        </w:rPr>
        <w:t>28</w:t>
        <w:tab/>
      </w:r>
      <w:r>
        <w:rPr/>
        <w:t>together</w:t>
      </w:r>
      <w:r>
        <w:rPr>
          <w:spacing w:val="20"/>
        </w:rPr>
        <w:t> </w:t>
      </w:r>
      <w:r>
        <w:rPr/>
        <w:t>with</w:t>
      </w:r>
      <w:r>
        <w:rPr>
          <w:spacing w:val="21"/>
        </w:rPr>
        <w:t> </w:t>
      </w:r>
      <w:r>
        <w:rPr/>
        <w:t>other</w:t>
      </w:r>
      <w:r>
        <w:rPr>
          <w:spacing w:val="19"/>
        </w:rPr>
        <w:t> </w:t>
      </w:r>
      <w:r>
        <w:rPr/>
        <w:t>factors</w:t>
      </w:r>
      <w:r>
        <w:rPr>
          <w:spacing w:val="21"/>
        </w:rPr>
        <w:t> </w:t>
      </w:r>
      <w:r>
        <w:rPr/>
        <w:t>such</w:t>
      </w:r>
      <w:r>
        <w:rPr>
          <w:spacing w:val="20"/>
        </w:rPr>
        <w:t> </w:t>
      </w:r>
      <w:r>
        <w:rPr/>
        <w:t>as</w:t>
      </w:r>
      <w:r>
        <w:rPr>
          <w:spacing w:val="21"/>
        </w:rPr>
        <w:t> </w:t>
      </w:r>
      <w:r>
        <w:rPr/>
        <w:t>gender,</w:t>
      </w:r>
      <w:r>
        <w:rPr>
          <w:spacing w:val="21"/>
        </w:rPr>
        <w:t> </w:t>
      </w:r>
      <w:r>
        <w:rPr/>
        <w:t>breed,</w:t>
      </w:r>
      <w:r>
        <w:rPr>
          <w:spacing w:val="23"/>
        </w:rPr>
        <w:t> </w:t>
      </w:r>
      <w:r>
        <w:rPr/>
        <w:t>age</w:t>
      </w:r>
      <w:r>
        <w:rPr>
          <w:spacing w:val="20"/>
        </w:rPr>
        <w:t> </w:t>
      </w:r>
      <w:r>
        <w:rPr/>
        <w:t>and</w:t>
      </w:r>
      <w:r>
        <w:rPr>
          <w:spacing w:val="21"/>
        </w:rPr>
        <w:t> </w:t>
      </w:r>
      <w:r>
        <w:rPr/>
        <w:t>related</w:t>
      </w:r>
      <w:r>
        <w:rPr>
          <w:spacing w:val="21"/>
        </w:rPr>
        <w:t> </w:t>
      </w:r>
      <w:r>
        <w:rPr/>
        <w:t>diseases.</w:t>
      </w:r>
      <w:r>
        <w:rPr>
          <w:spacing w:val="21"/>
        </w:rPr>
        <w:t> </w:t>
      </w:r>
      <w:r>
        <w:rPr/>
        <w:t>Truett</w:t>
      </w:r>
      <w:r>
        <w:rPr>
          <w:spacing w:val="22"/>
        </w:rPr>
        <w:t> </w:t>
      </w:r>
      <w:r>
        <w:rPr/>
        <w:t>et</w:t>
      </w:r>
      <w:r>
        <w:rPr>
          <w:spacing w:val="21"/>
        </w:rPr>
        <w:t> </w:t>
      </w:r>
      <w:r>
        <w:rPr/>
        <w:t>al.</w:t>
      </w:r>
      <w:r>
        <w:rPr>
          <w:spacing w:val="21"/>
        </w:rPr>
        <w:t> </w:t>
      </w:r>
      <w:r>
        <w:rPr/>
        <w:t>(1998)</w:t>
      </w:r>
    </w:p>
    <w:p>
      <w:pPr>
        <w:spacing w:line="185" w:lineRule="exact" w:before="0"/>
        <w:ind w:left="100" w:right="0" w:firstLine="0"/>
        <w:jc w:val="left"/>
        <w:rPr>
          <w:rFonts w:ascii="Courier New"/>
          <w:sz w:val="20"/>
        </w:rPr>
      </w:pPr>
      <w:r>
        <w:rPr>
          <w:rFonts w:ascii="Courier New"/>
          <w:sz w:val="20"/>
        </w:rPr>
        <w:t>29</w:t>
      </w:r>
    </w:p>
    <w:p>
      <w:pPr>
        <w:pStyle w:val="BodyText"/>
        <w:tabs>
          <w:tab w:pos="1180" w:val="left" w:leader="none"/>
        </w:tabs>
        <w:spacing w:line="255" w:lineRule="exact"/>
        <w:ind w:left="100"/>
      </w:pPr>
      <w:r>
        <w:rPr>
          <w:rFonts w:ascii="Courier New"/>
          <w:sz w:val="20"/>
        </w:rPr>
        <w:t>30</w:t>
        <w:tab/>
      </w:r>
      <w:r>
        <w:rPr/>
        <w:t>modified the diet to induce obesity in dogs and by doing this showing there was also an </w:t>
      </w:r>
      <w:r>
        <w:rPr>
          <w:spacing w:val="30"/>
        </w:rPr>
        <w:t> </w:t>
      </w:r>
      <w:r>
        <w:rPr/>
        <w:t>increase</w:t>
      </w:r>
    </w:p>
    <w:p>
      <w:pPr>
        <w:spacing w:line="175" w:lineRule="exact" w:before="0"/>
        <w:ind w:left="100" w:right="0" w:firstLine="0"/>
        <w:jc w:val="left"/>
        <w:rPr>
          <w:rFonts w:ascii="Courier New"/>
          <w:sz w:val="20"/>
        </w:rPr>
      </w:pPr>
      <w:r>
        <w:rPr>
          <w:rFonts w:ascii="Courier New"/>
          <w:sz w:val="20"/>
        </w:rPr>
        <w:t>31</w:t>
      </w:r>
    </w:p>
    <w:p>
      <w:pPr>
        <w:pStyle w:val="ListParagraph"/>
        <w:numPr>
          <w:ilvl w:val="0"/>
          <w:numId w:val="20"/>
        </w:numPr>
        <w:tabs>
          <w:tab w:pos="1180" w:val="left" w:leader="none"/>
          <w:tab w:pos="1181" w:val="left" w:leader="none"/>
        </w:tabs>
        <w:spacing w:line="282" w:lineRule="exact" w:before="0" w:after="0"/>
        <w:ind w:left="1180" w:right="0" w:hanging="1080"/>
        <w:jc w:val="left"/>
        <w:rPr>
          <w:sz w:val="24"/>
        </w:rPr>
      </w:pPr>
      <w:r>
        <w:rPr>
          <w:sz w:val="24"/>
        </w:rPr>
        <w:t>in</w:t>
      </w:r>
      <w:r>
        <w:rPr>
          <w:spacing w:val="12"/>
          <w:sz w:val="24"/>
        </w:rPr>
        <w:t> </w:t>
      </w:r>
      <w:r>
        <w:rPr>
          <w:sz w:val="24"/>
        </w:rPr>
        <w:t>BP</w:t>
      </w:r>
      <w:r>
        <w:rPr>
          <w:spacing w:val="13"/>
          <w:sz w:val="24"/>
        </w:rPr>
        <w:t> </w:t>
      </w:r>
      <w:r>
        <w:rPr>
          <w:sz w:val="24"/>
        </w:rPr>
        <w:t>values</w:t>
      </w:r>
      <w:r>
        <w:rPr>
          <w:spacing w:val="12"/>
          <w:sz w:val="24"/>
        </w:rPr>
        <w:t> </w:t>
      </w:r>
      <w:r>
        <w:rPr>
          <w:sz w:val="24"/>
        </w:rPr>
        <w:t>during</w:t>
      </w:r>
      <w:r>
        <w:rPr>
          <w:spacing w:val="10"/>
          <w:sz w:val="24"/>
        </w:rPr>
        <w:t> </w:t>
      </w:r>
      <w:r>
        <w:rPr>
          <w:sz w:val="24"/>
        </w:rPr>
        <w:t>the</w:t>
      </w:r>
      <w:r>
        <w:rPr>
          <w:spacing w:val="14"/>
          <w:sz w:val="24"/>
        </w:rPr>
        <w:t> </w:t>
      </w:r>
      <w:r>
        <w:rPr>
          <w:sz w:val="24"/>
        </w:rPr>
        <w:t>overfeeding.</w:t>
      </w:r>
      <w:r>
        <w:rPr>
          <w:spacing w:val="12"/>
          <w:sz w:val="24"/>
        </w:rPr>
        <w:t> </w:t>
      </w:r>
      <w:r>
        <w:rPr>
          <w:sz w:val="24"/>
        </w:rPr>
        <w:t>Montoya</w:t>
      </w:r>
      <w:r>
        <w:rPr>
          <w:spacing w:val="14"/>
          <w:sz w:val="24"/>
        </w:rPr>
        <w:t> </w:t>
      </w:r>
      <w:r>
        <w:rPr>
          <w:sz w:val="24"/>
        </w:rPr>
        <w:t>et</w:t>
      </w:r>
      <w:r>
        <w:rPr>
          <w:spacing w:val="15"/>
          <w:sz w:val="24"/>
        </w:rPr>
        <w:t> </w:t>
      </w:r>
      <w:r>
        <w:rPr>
          <w:sz w:val="24"/>
        </w:rPr>
        <w:t>al.</w:t>
      </w:r>
      <w:r>
        <w:rPr>
          <w:spacing w:val="13"/>
          <w:sz w:val="24"/>
        </w:rPr>
        <w:t> </w:t>
      </w:r>
      <w:r>
        <w:rPr>
          <w:sz w:val="24"/>
        </w:rPr>
        <w:t>(2006)</w:t>
      </w:r>
      <w:r>
        <w:rPr>
          <w:spacing w:val="11"/>
          <w:sz w:val="24"/>
        </w:rPr>
        <w:t> </w:t>
      </w:r>
      <w:r>
        <w:rPr>
          <w:sz w:val="24"/>
        </w:rPr>
        <w:t>measured</w:t>
      </w:r>
      <w:r>
        <w:rPr>
          <w:spacing w:val="15"/>
          <w:sz w:val="24"/>
        </w:rPr>
        <w:t> </w:t>
      </w:r>
      <w:r>
        <w:rPr>
          <w:sz w:val="24"/>
        </w:rPr>
        <w:t>BP</w:t>
      </w:r>
      <w:r>
        <w:rPr>
          <w:spacing w:val="15"/>
          <w:sz w:val="24"/>
        </w:rPr>
        <w:t> </w:t>
      </w:r>
      <w:r>
        <w:rPr>
          <w:sz w:val="24"/>
        </w:rPr>
        <w:t>in</w:t>
      </w:r>
      <w:r>
        <w:rPr>
          <w:spacing w:val="12"/>
          <w:sz w:val="24"/>
        </w:rPr>
        <w:t> </w:t>
      </w:r>
      <w:r>
        <w:rPr>
          <w:sz w:val="24"/>
        </w:rPr>
        <w:t>dogs</w:t>
      </w:r>
      <w:r>
        <w:rPr>
          <w:spacing w:val="13"/>
          <w:sz w:val="24"/>
        </w:rPr>
        <w:t> </w:t>
      </w:r>
      <w:r>
        <w:rPr>
          <w:sz w:val="24"/>
        </w:rPr>
        <w:t>with</w:t>
      </w:r>
      <w:r>
        <w:rPr>
          <w:spacing w:val="13"/>
          <w:sz w:val="24"/>
        </w:rPr>
        <w:t> </w:t>
      </w:r>
      <w:r>
        <w:rPr>
          <w:sz w:val="24"/>
        </w:rPr>
        <w:t>different</w:t>
      </w:r>
    </w:p>
    <w:p>
      <w:pPr>
        <w:pStyle w:val="ListParagraph"/>
        <w:numPr>
          <w:ilvl w:val="0"/>
          <w:numId w:val="20"/>
        </w:numPr>
        <w:tabs>
          <w:tab w:pos="1180" w:val="left" w:leader="none"/>
          <w:tab w:pos="1181" w:val="left" w:leader="none"/>
        </w:tabs>
        <w:spacing w:line="358" w:lineRule="exact" w:before="0" w:after="0"/>
        <w:ind w:left="1180" w:right="0" w:hanging="1080"/>
        <w:jc w:val="left"/>
        <w:rPr>
          <w:sz w:val="24"/>
        </w:rPr>
      </w:pPr>
      <w:r>
        <w:rPr/>
        <w:pict>
          <v:shape style="position:absolute;margin-left:20pt;margin-top:12.067388pt;width:12pt;height:10.050pt;mso-position-horizontal-relative:page;mso-position-vertical-relative:paragraph;z-index:-171400"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34</w:t>
                  </w:r>
                </w:p>
              </w:txbxContent>
            </v:textbox>
            <w10:wrap type="none"/>
          </v:shape>
        </w:pict>
      </w:r>
      <w:r>
        <w:rPr>
          <w:sz w:val="24"/>
        </w:rPr>
        <w:t>physical conditions and concluded that obesity makes little contribution to increasing of BP, </w:t>
      </w:r>
      <w:r>
        <w:rPr>
          <w:spacing w:val="13"/>
          <w:sz w:val="24"/>
        </w:rPr>
        <w:t> </w:t>
      </w:r>
      <w:r>
        <w:rPr>
          <w:sz w:val="24"/>
        </w:rPr>
        <w:t>and</w:t>
      </w:r>
    </w:p>
    <w:p>
      <w:pPr>
        <w:pStyle w:val="BodyText"/>
        <w:tabs>
          <w:tab w:pos="1180" w:val="left" w:leader="none"/>
        </w:tabs>
        <w:spacing w:line="271" w:lineRule="exact" w:before="94"/>
        <w:ind w:left="100"/>
      </w:pPr>
      <w:r>
        <w:rPr>
          <w:rFonts w:ascii="Courier New"/>
          <w:position w:val="10"/>
          <w:sz w:val="20"/>
        </w:rPr>
        <w:t>35</w:t>
        <w:tab/>
      </w:r>
      <w:r>
        <w:rPr/>
        <w:t>yet it could still be a risk factor for suffering from</w:t>
      </w:r>
      <w:r>
        <w:rPr>
          <w:spacing w:val="-16"/>
        </w:rPr>
        <w:t> </w:t>
      </w:r>
      <w:r>
        <w:rPr/>
        <w:t>HTN.</w:t>
      </w:r>
    </w:p>
    <w:p>
      <w:pPr>
        <w:spacing w:line="179" w:lineRule="exact" w:before="0"/>
        <w:ind w:left="100" w:right="0" w:firstLine="0"/>
        <w:jc w:val="left"/>
        <w:rPr>
          <w:rFonts w:ascii="Courier New"/>
          <w:sz w:val="20"/>
        </w:rPr>
      </w:pPr>
      <w:r>
        <w:rPr>
          <w:rFonts w:ascii="Courier New"/>
          <w:sz w:val="20"/>
        </w:rPr>
        <w:t>36</w:t>
      </w:r>
    </w:p>
    <w:p>
      <w:pPr>
        <w:spacing w:before="0"/>
        <w:ind w:left="100" w:right="0" w:firstLine="0"/>
        <w:jc w:val="left"/>
        <w:rPr>
          <w:rFonts w:ascii="Courier New"/>
          <w:sz w:val="20"/>
        </w:rPr>
      </w:pPr>
      <w:r>
        <w:rPr>
          <w:rFonts w:ascii="Courier New"/>
          <w:sz w:val="20"/>
        </w:rPr>
        <w:t>37</w:t>
      </w:r>
    </w:p>
    <w:p>
      <w:pPr>
        <w:spacing w:line="210" w:lineRule="exact" w:before="0"/>
        <w:ind w:left="100" w:right="0" w:firstLine="0"/>
        <w:jc w:val="left"/>
        <w:rPr>
          <w:rFonts w:ascii="Courier New"/>
          <w:sz w:val="20"/>
        </w:rPr>
      </w:pPr>
      <w:r>
        <w:rPr>
          <w:rFonts w:ascii="Courier New"/>
          <w:sz w:val="20"/>
        </w:rPr>
        <w:t>38</w:t>
      </w:r>
    </w:p>
    <w:p>
      <w:pPr>
        <w:pStyle w:val="BodyText"/>
        <w:tabs>
          <w:tab w:pos="1180" w:val="left" w:leader="none"/>
        </w:tabs>
        <w:spacing w:line="251" w:lineRule="exact"/>
        <w:ind w:left="100"/>
      </w:pPr>
      <w:r>
        <w:rPr>
          <w:rFonts w:ascii="Courier New"/>
          <w:position w:val="3"/>
          <w:sz w:val="20"/>
        </w:rPr>
        <w:t>39</w:t>
        <w:tab/>
      </w:r>
      <w:r>
        <w:rPr/>
        <w:t>Tvarijonaviciute et al. (2013), evaluated patients with natural obesity. These subjects were </w:t>
      </w:r>
      <w:r>
        <w:rPr>
          <w:spacing w:val="4"/>
        </w:rPr>
        <w:t> </w:t>
      </w:r>
      <w:r>
        <w:rPr/>
        <w:t>given</w:t>
      </w:r>
    </w:p>
    <w:p>
      <w:pPr>
        <w:spacing w:line="184" w:lineRule="exact" w:before="0"/>
        <w:ind w:left="100" w:right="0" w:firstLine="0"/>
        <w:jc w:val="left"/>
        <w:rPr>
          <w:rFonts w:ascii="Courier New"/>
          <w:sz w:val="20"/>
        </w:rPr>
      </w:pPr>
      <w:r>
        <w:rPr>
          <w:rFonts w:ascii="Courier New"/>
          <w:sz w:val="20"/>
        </w:rPr>
        <w:t>40</w:t>
      </w:r>
    </w:p>
    <w:p>
      <w:pPr>
        <w:pStyle w:val="BodyText"/>
        <w:tabs>
          <w:tab w:pos="1180" w:val="left" w:leader="none"/>
        </w:tabs>
        <w:spacing w:line="260" w:lineRule="exact"/>
        <w:ind w:left="100"/>
      </w:pPr>
      <w:r>
        <w:rPr>
          <w:rFonts w:ascii="Courier New"/>
          <w:sz w:val="20"/>
        </w:rPr>
        <w:t>41</w:t>
        <w:tab/>
      </w:r>
      <w:r>
        <w:rPr>
          <w:position w:val="1"/>
        </w:rPr>
        <w:t>a diet and exercise with the idea of measuring alterations in BP as well as of some analytes.</w:t>
      </w:r>
      <w:r>
        <w:rPr>
          <w:spacing w:val="-2"/>
          <w:position w:val="1"/>
        </w:rPr>
        <w:t> </w:t>
      </w:r>
      <w:r>
        <w:rPr>
          <w:position w:val="1"/>
        </w:rPr>
        <w:t>They</w:t>
      </w:r>
    </w:p>
    <w:p>
      <w:pPr>
        <w:spacing w:line="171" w:lineRule="exact" w:before="0"/>
        <w:ind w:left="100" w:right="0" w:firstLine="0"/>
        <w:jc w:val="left"/>
        <w:rPr>
          <w:rFonts w:ascii="Courier New"/>
          <w:sz w:val="20"/>
        </w:rPr>
      </w:pPr>
      <w:r>
        <w:rPr>
          <w:rFonts w:ascii="Courier New"/>
          <w:sz w:val="20"/>
        </w:rPr>
        <w:t>42</w:t>
      </w:r>
    </w:p>
    <w:p>
      <w:pPr>
        <w:pStyle w:val="ListParagraph"/>
        <w:numPr>
          <w:ilvl w:val="0"/>
          <w:numId w:val="21"/>
        </w:numPr>
        <w:tabs>
          <w:tab w:pos="1180" w:val="left" w:leader="none"/>
          <w:tab w:pos="1181" w:val="left" w:leader="none"/>
        </w:tabs>
        <w:spacing w:line="278" w:lineRule="exact" w:before="0" w:after="0"/>
        <w:ind w:left="1180" w:right="0" w:hanging="1080"/>
        <w:jc w:val="left"/>
        <w:rPr>
          <w:sz w:val="24"/>
        </w:rPr>
      </w:pPr>
      <w:r>
        <w:rPr>
          <w:sz w:val="24"/>
        </w:rPr>
        <w:t>concluded that despite some weight loss, 8 out of 10 patients still presented HTN. Mehlman et</w:t>
      </w:r>
      <w:r>
        <w:rPr>
          <w:spacing w:val="-20"/>
          <w:sz w:val="24"/>
        </w:rPr>
        <w:t> </w:t>
      </w:r>
      <w:r>
        <w:rPr>
          <w:sz w:val="24"/>
        </w:rPr>
        <w:t>al.</w:t>
      </w:r>
    </w:p>
    <w:p>
      <w:pPr>
        <w:pStyle w:val="ListParagraph"/>
        <w:numPr>
          <w:ilvl w:val="0"/>
          <w:numId w:val="21"/>
        </w:numPr>
        <w:tabs>
          <w:tab w:pos="1180" w:val="left" w:leader="none"/>
          <w:tab w:pos="1181" w:val="left" w:leader="none"/>
        </w:tabs>
        <w:spacing w:line="358" w:lineRule="exact" w:before="0" w:after="0"/>
        <w:ind w:left="1180" w:right="0" w:hanging="1080"/>
        <w:jc w:val="left"/>
        <w:rPr>
          <w:sz w:val="24"/>
        </w:rPr>
      </w:pPr>
      <w:r>
        <w:rPr/>
        <w:pict>
          <v:shape style="position:absolute;margin-left:20pt;margin-top:12.463094pt;width:12pt;height:10.050pt;mso-position-horizontal-relative:page;mso-position-vertical-relative:paragraph;z-index:-171376"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45</w:t>
                  </w:r>
                </w:p>
              </w:txbxContent>
            </v:textbox>
            <w10:wrap type="none"/>
          </v:shape>
        </w:pict>
      </w:r>
      <w:r>
        <w:rPr>
          <w:sz w:val="24"/>
        </w:rPr>
        <w:t>(2013), reported a significant increase in SBP in obese dogs as opposed to thin dogs and a</w:t>
      </w:r>
      <w:r>
        <w:rPr>
          <w:spacing w:val="32"/>
          <w:sz w:val="24"/>
        </w:rPr>
        <w:t> </w:t>
      </w:r>
      <w:r>
        <w:rPr>
          <w:sz w:val="24"/>
        </w:rPr>
        <w:t>higher</w:t>
      </w:r>
    </w:p>
    <w:p>
      <w:pPr>
        <w:pStyle w:val="BodyText"/>
        <w:tabs>
          <w:tab w:pos="1180" w:val="left" w:leader="none"/>
        </w:tabs>
        <w:spacing w:line="275" w:lineRule="exact" w:before="94"/>
        <w:ind w:left="100"/>
      </w:pPr>
      <w:r>
        <w:rPr>
          <w:rFonts w:ascii="Courier New"/>
          <w:position w:val="10"/>
          <w:sz w:val="20"/>
        </w:rPr>
        <w:t>46</w:t>
        <w:tab/>
      </w:r>
      <w:r>
        <w:rPr/>
        <w:t>frequency of obese patients with HTN in their research model. It is obvious that the first  </w:t>
      </w:r>
      <w:r>
        <w:rPr>
          <w:spacing w:val="22"/>
        </w:rPr>
        <w:t> </w:t>
      </w:r>
      <w:r>
        <w:rPr/>
        <w:t>studies</w:t>
      </w:r>
    </w:p>
    <w:p>
      <w:pPr>
        <w:spacing w:line="182" w:lineRule="exact" w:before="0"/>
        <w:ind w:left="100" w:right="0" w:firstLine="0"/>
        <w:jc w:val="left"/>
        <w:rPr>
          <w:rFonts w:ascii="Courier New"/>
          <w:sz w:val="20"/>
        </w:rPr>
      </w:pPr>
      <w:r>
        <w:rPr>
          <w:rFonts w:ascii="Courier New"/>
          <w:sz w:val="20"/>
        </w:rPr>
        <w:t>47</w:t>
      </w:r>
    </w:p>
    <w:p>
      <w:pPr>
        <w:pStyle w:val="BodyText"/>
        <w:tabs>
          <w:tab w:pos="1180" w:val="left" w:leader="none"/>
        </w:tabs>
        <w:spacing w:line="253" w:lineRule="exact"/>
        <w:ind w:left="100"/>
      </w:pPr>
      <w:r>
        <w:rPr>
          <w:rFonts w:ascii="Courier New"/>
          <w:position w:val="6"/>
          <w:sz w:val="20"/>
        </w:rPr>
        <w:t>48</w:t>
        <w:tab/>
      </w:r>
      <w:r>
        <w:rPr/>
        <w:t>mentioned  (Rocchini  et  al.  1989;  Bodey  et  al.  1996;  Montoya  et  al.  2006)  only  prove   </w:t>
      </w:r>
      <w:r>
        <w:rPr>
          <w:spacing w:val="19"/>
        </w:rPr>
        <w:t> </w:t>
      </w:r>
      <w:r>
        <w:rPr/>
        <w:t>a</w:t>
      </w:r>
    </w:p>
    <w:p>
      <w:pPr>
        <w:spacing w:line="182" w:lineRule="exact" w:before="0"/>
        <w:ind w:left="100" w:right="0" w:firstLine="0"/>
        <w:jc w:val="left"/>
        <w:rPr>
          <w:rFonts w:ascii="Courier New"/>
          <w:sz w:val="20"/>
        </w:rPr>
      </w:pPr>
      <w:r>
        <w:rPr>
          <w:rFonts w:ascii="Courier New"/>
          <w:sz w:val="20"/>
        </w:rPr>
        <w:t>49</w:t>
      </w:r>
    </w:p>
    <w:p>
      <w:pPr>
        <w:pStyle w:val="BodyText"/>
        <w:tabs>
          <w:tab w:pos="1180" w:val="left" w:leader="none"/>
        </w:tabs>
        <w:spacing w:line="251" w:lineRule="exact"/>
        <w:ind w:left="100"/>
      </w:pPr>
      <w:r>
        <w:rPr>
          <w:rFonts w:ascii="Courier New"/>
          <w:position w:val="2"/>
          <w:sz w:val="20"/>
        </w:rPr>
        <w:t>50</w:t>
        <w:tab/>
      </w:r>
      <w:r>
        <w:rPr/>
        <w:t>correlation of obesity with increased BP values, but do not make reference to the current</w:t>
      </w:r>
      <w:r>
        <w:rPr>
          <w:spacing w:val="35"/>
        </w:rPr>
        <w:t> </w:t>
      </w:r>
      <w:r>
        <w:rPr/>
        <w:t>concept</w:t>
      </w:r>
    </w:p>
    <w:p>
      <w:pPr>
        <w:spacing w:line="183" w:lineRule="exact" w:before="0"/>
        <w:ind w:left="100" w:right="0" w:firstLine="0"/>
        <w:jc w:val="left"/>
        <w:rPr>
          <w:rFonts w:ascii="Courier New"/>
          <w:sz w:val="20"/>
        </w:rPr>
      </w:pPr>
      <w:r>
        <w:rPr>
          <w:rFonts w:ascii="Courier New"/>
          <w:sz w:val="20"/>
        </w:rPr>
        <w:t>51</w:t>
      </w:r>
    </w:p>
    <w:p>
      <w:pPr>
        <w:pStyle w:val="BodyText"/>
        <w:tabs>
          <w:tab w:pos="1180" w:val="left" w:leader="none"/>
        </w:tabs>
        <w:spacing w:line="265" w:lineRule="exact"/>
        <w:ind w:left="100"/>
      </w:pPr>
      <w:r>
        <w:rPr>
          <w:rFonts w:ascii="Courier New"/>
          <w:position w:val="-1"/>
          <w:sz w:val="20"/>
        </w:rPr>
        <w:t>52</w:t>
        <w:tab/>
      </w:r>
      <w:r>
        <w:rPr/>
        <w:t>of SH as it relates to obesity in the way that Mehlman et al. do</w:t>
      </w:r>
      <w:r>
        <w:rPr>
          <w:spacing w:val="-15"/>
        </w:rPr>
        <w:t> </w:t>
      </w:r>
      <w:r>
        <w:rPr/>
        <w:t>(2013).</w:t>
      </w:r>
    </w:p>
    <w:p>
      <w:pPr>
        <w:spacing w:before="0"/>
        <w:ind w:left="100" w:right="0" w:firstLine="0"/>
        <w:jc w:val="left"/>
        <w:rPr>
          <w:rFonts w:ascii="Courier New"/>
          <w:sz w:val="20"/>
        </w:rPr>
      </w:pPr>
      <w:r>
        <w:rPr>
          <w:rFonts w:ascii="Courier New"/>
          <w:sz w:val="20"/>
        </w:rPr>
        <w:t>53</w:t>
      </w:r>
    </w:p>
    <w:p>
      <w:pPr>
        <w:spacing w:line="226" w:lineRule="exact" w:before="0"/>
        <w:ind w:left="100" w:right="0" w:firstLine="0"/>
        <w:jc w:val="left"/>
        <w:rPr>
          <w:rFonts w:ascii="Courier New"/>
          <w:sz w:val="20"/>
        </w:rPr>
      </w:pPr>
      <w:r>
        <w:rPr>
          <w:rFonts w:ascii="Courier New"/>
          <w:sz w:val="20"/>
        </w:rPr>
        <w:t>54</w:t>
      </w:r>
    </w:p>
    <w:p>
      <w:pPr>
        <w:spacing w:line="226" w:lineRule="exact" w:before="0"/>
        <w:ind w:left="100" w:right="0" w:firstLine="0"/>
        <w:jc w:val="left"/>
        <w:rPr>
          <w:rFonts w:ascii="Courier New"/>
          <w:sz w:val="20"/>
        </w:rPr>
      </w:pPr>
      <w:r>
        <w:rPr>
          <w:rFonts w:ascii="Courier New"/>
          <w:sz w:val="20"/>
        </w:rPr>
        <w:t>55</w:t>
      </w:r>
    </w:p>
    <w:p>
      <w:pPr>
        <w:spacing w:after="0" w:line="226" w:lineRule="exact"/>
        <w:jc w:val="left"/>
        <w:rPr>
          <w:rFonts w:ascii="Courier New"/>
          <w:sz w:val="20"/>
        </w:rPr>
        <w:sectPr>
          <w:footerReference w:type="default" r:id="rId119"/>
          <w:pgSz w:w="12240" w:h="15840"/>
          <w:pgMar w:footer="2281" w:header="743" w:top="1380" w:bottom="2480" w:left="300" w:right="1280"/>
        </w:sectPr>
      </w:pPr>
    </w:p>
    <w:p>
      <w:pPr>
        <w:pStyle w:val="BodyText"/>
        <w:tabs>
          <w:tab w:pos="1060" w:val="left" w:leader="none"/>
        </w:tabs>
        <w:spacing w:line="268" w:lineRule="exact" w:before="4"/>
        <w:ind w:left="100"/>
        <w:jc w:val="center"/>
      </w:pPr>
      <w:r>
        <w:rPr>
          <w:rFonts w:ascii="Courier New"/>
          <w:position w:val="9"/>
          <w:sz w:val="20"/>
        </w:rPr>
        <w:t>4</w:t>
        <w:tab/>
      </w:r>
      <w:r>
        <w:rPr/>
        <w:t>These</w:t>
      </w:r>
      <w:r>
        <w:rPr>
          <w:spacing w:val="39"/>
        </w:rPr>
        <w:t> </w:t>
      </w:r>
      <w:r>
        <w:rPr/>
        <w:t>epidemiologic</w:t>
      </w:r>
      <w:r>
        <w:rPr>
          <w:spacing w:val="39"/>
        </w:rPr>
        <w:t> </w:t>
      </w:r>
      <w:r>
        <w:rPr/>
        <w:t>studies</w:t>
      </w:r>
      <w:r>
        <w:rPr>
          <w:spacing w:val="41"/>
        </w:rPr>
        <w:t> </w:t>
      </w:r>
      <w:r>
        <w:rPr/>
        <w:t>demonstrated</w:t>
      </w:r>
      <w:r>
        <w:rPr>
          <w:spacing w:val="39"/>
        </w:rPr>
        <w:t> </w:t>
      </w:r>
      <w:r>
        <w:rPr/>
        <w:t>that</w:t>
      </w:r>
      <w:r>
        <w:rPr>
          <w:spacing w:val="40"/>
        </w:rPr>
        <w:t> </w:t>
      </w:r>
      <w:r>
        <w:rPr/>
        <w:t>obesity-hypertension</w:t>
      </w:r>
      <w:r>
        <w:rPr>
          <w:spacing w:val="41"/>
        </w:rPr>
        <w:t> </w:t>
      </w:r>
      <w:r>
        <w:rPr/>
        <w:t>is</w:t>
      </w:r>
      <w:r>
        <w:rPr>
          <w:spacing w:val="40"/>
        </w:rPr>
        <w:t> </w:t>
      </w:r>
      <w:r>
        <w:rPr/>
        <w:t>a</w:t>
      </w:r>
      <w:r>
        <w:rPr>
          <w:spacing w:val="39"/>
        </w:rPr>
        <w:t> </w:t>
      </w:r>
      <w:r>
        <w:rPr/>
        <w:t>frequent</w:t>
      </w:r>
      <w:r>
        <w:rPr>
          <w:spacing w:val="41"/>
        </w:rPr>
        <w:t> </w:t>
      </w:r>
      <w:r>
        <w:rPr/>
        <w:t>problem</w:t>
      </w:r>
      <w:r>
        <w:rPr>
          <w:spacing w:val="40"/>
        </w:rPr>
        <w:t> </w:t>
      </w:r>
      <w:r>
        <w:rPr/>
        <w:t>in</w:t>
      </w:r>
    </w:p>
    <w:p>
      <w:pPr>
        <w:spacing w:line="182" w:lineRule="exact" w:before="0"/>
        <w:ind w:left="0" w:right="10097" w:firstLine="0"/>
        <w:jc w:val="center"/>
        <w:rPr>
          <w:rFonts w:ascii="Courier New"/>
          <w:sz w:val="20"/>
        </w:rPr>
      </w:pPr>
      <w:r>
        <w:rPr>
          <w:rFonts w:ascii="Courier New"/>
          <w:w w:val="100"/>
          <w:sz w:val="20"/>
        </w:rPr>
        <w:t>5</w:t>
      </w:r>
    </w:p>
    <w:p>
      <w:pPr>
        <w:pStyle w:val="BodyText"/>
        <w:tabs>
          <w:tab w:pos="1060" w:val="left" w:leader="none"/>
        </w:tabs>
        <w:spacing w:line="251" w:lineRule="exact"/>
        <w:ind w:left="99"/>
        <w:jc w:val="center"/>
      </w:pPr>
      <w:r>
        <w:rPr>
          <w:rFonts w:ascii="Courier New" w:hAnsi="Courier New"/>
          <w:position w:val="5"/>
          <w:sz w:val="20"/>
        </w:rPr>
        <w:t>6</w:t>
        <w:tab/>
      </w:r>
      <w:r>
        <w:rPr/>
        <w:t>humans (Sánchez et al.   </w:t>
      </w:r>
      <w:r>
        <w:rPr>
          <w:spacing w:val="15"/>
        </w:rPr>
        <w:t> </w:t>
      </w:r>
      <w:r>
        <w:rPr/>
        <w:t>2004). However, in veterinary medicine no studies have clearly defined</w:t>
      </w:r>
    </w:p>
    <w:p>
      <w:pPr>
        <w:spacing w:line="183" w:lineRule="exact" w:before="0"/>
        <w:ind w:left="0" w:right="10097" w:firstLine="0"/>
        <w:jc w:val="center"/>
        <w:rPr>
          <w:rFonts w:ascii="Courier New"/>
          <w:sz w:val="20"/>
        </w:rPr>
      </w:pPr>
      <w:r>
        <w:rPr>
          <w:rFonts w:ascii="Courier New"/>
          <w:w w:val="100"/>
          <w:sz w:val="20"/>
        </w:rPr>
        <w:t>7</w:t>
      </w:r>
    </w:p>
    <w:p>
      <w:pPr>
        <w:pStyle w:val="BodyText"/>
        <w:tabs>
          <w:tab w:pos="1180" w:val="left" w:leader="none"/>
        </w:tabs>
        <w:spacing w:line="251" w:lineRule="exact"/>
        <w:ind w:left="219"/>
      </w:pPr>
      <w:r>
        <w:rPr>
          <w:rFonts w:ascii="Courier New"/>
          <w:position w:val="1"/>
          <w:sz w:val="20"/>
        </w:rPr>
        <w:t>8</w:t>
        <w:tab/>
      </w:r>
      <w:r>
        <w:rPr/>
        <w:t>this correlation or its frequency in dogs with natural obesity. That is why it is interesting to</w:t>
      </w:r>
      <w:r>
        <w:rPr>
          <w:spacing w:val="25"/>
        </w:rPr>
        <w:t> </w:t>
      </w:r>
      <w:r>
        <w:rPr/>
        <w:t>study</w:t>
      </w:r>
    </w:p>
    <w:p>
      <w:pPr>
        <w:spacing w:line="182" w:lineRule="exact" w:before="0"/>
        <w:ind w:left="0" w:right="10097" w:firstLine="0"/>
        <w:jc w:val="center"/>
        <w:rPr>
          <w:rFonts w:ascii="Courier New"/>
          <w:sz w:val="20"/>
        </w:rPr>
      </w:pPr>
      <w:r>
        <w:rPr>
          <w:rFonts w:ascii="Courier New"/>
          <w:w w:val="100"/>
          <w:sz w:val="20"/>
        </w:rPr>
        <w:t>9</w:t>
      </w:r>
    </w:p>
    <w:p>
      <w:pPr>
        <w:pStyle w:val="BodyText"/>
        <w:tabs>
          <w:tab w:pos="1180" w:val="left" w:leader="none"/>
        </w:tabs>
        <w:spacing w:line="271" w:lineRule="exact"/>
        <w:ind w:left="100"/>
      </w:pPr>
      <w:r>
        <w:rPr>
          <w:rFonts w:ascii="Courier New"/>
          <w:position w:val="-2"/>
          <w:sz w:val="20"/>
        </w:rPr>
        <w:t>10</w:t>
        <w:tab/>
      </w:r>
      <w:r>
        <w:rPr/>
        <w:t>this pathologic association in</w:t>
      </w:r>
      <w:r>
        <w:rPr>
          <w:spacing w:val="-14"/>
        </w:rPr>
        <w:t> </w:t>
      </w:r>
      <w:r>
        <w:rPr/>
        <w:t>dogs.</w:t>
      </w:r>
    </w:p>
    <w:p>
      <w:pPr>
        <w:spacing w:before="0"/>
        <w:ind w:left="100" w:right="0" w:firstLine="0"/>
        <w:jc w:val="left"/>
        <w:rPr>
          <w:rFonts w:ascii="Courier New"/>
          <w:sz w:val="20"/>
        </w:rPr>
      </w:pPr>
      <w:r>
        <w:rPr>
          <w:rFonts w:ascii="Courier New"/>
          <w:sz w:val="20"/>
        </w:rPr>
        <w:t>11</w:t>
      </w:r>
    </w:p>
    <w:p>
      <w:pPr>
        <w:spacing w:line="226" w:lineRule="exact" w:before="0"/>
        <w:ind w:left="100" w:right="0" w:firstLine="0"/>
        <w:jc w:val="left"/>
        <w:rPr>
          <w:rFonts w:ascii="Courier New"/>
          <w:sz w:val="20"/>
        </w:rPr>
      </w:pPr>
      <w:r>
        <w:rPr>
          <w:rFonts w:ascii="Courier New"/>
          <w:sz w:val="20"/>
        </w:rPr>
        <w:t>12</w:t>
      </w:r>
    </w:p>
    <w:p>
      <w:pPr>
        <w:pStyle w:val="BodyText"/>
        <w:tabs>
          <w:tab w:pos="1180" w:val="left" w:leader="none"/>
        </w:tabs>
        <w:spacing w:line="282" w:lineRule="exact"/>
        <w:ind w:left="100"/>
      </w:pPr>
      <w:r>
        <w:rPr>
          <w:rFonts w:ascii="Courier New"/>
          <w:position w:val="12"/>
          <w:sz w:val="20"/>
        </w:rPr>
        <w:t>13</w:t>
        <w:tab/>
      </w:r>
      <w:r>
        <w:rPr/>
        <w:t>The</w:t>
      </w:r>
      <w:r>
        <w:rPr>
          <w:spacing w:val="14"/>
        </w:rPr>
        <w:t> </w:t>
      </w:r>
      <w:r>
        <w:rPr/>
        <w:t>objective</w:t>
      </w:r>
      <w:r>
        <w:rPr>
          <w:spacing w:val="15"/>
        </w:rPr>
        <w:t> </w:t>
      </w:r>
      <w:r>
        <w:rPr/>
        <w:t>of</w:t>
      </w:r>
      <w:r>
        <w:rPr>
          <w:spacing w:val="15"/>
        </w:rPr>
        <w:t> </w:t>
      </w:r>
      <w:r>
        <w:rPr/>
        <w:t>this</w:t>
      </w:r>
      <w:r>
        <w:rPr>
          <w:spacing w:val="16"/>
        </w:rPr>
        <w:t> </w:t>
      </w:r>
      <w:r>
        <w:rPr/>
        <w:t>study</w:t>
      </w:r>
      <w:r>
        <w:rPr>
          <w:spacing w:val="11"/>
        </w:rPr>
        <w:t> </w:t>
      </w:r>
      <w:r>
        <w:rPr/>
        <w:t>was</w:t>
      </w:r>
      <w:r>
        <w:rPr>
          <w:spacing w:val="16"/>
        </w:rPr>
        <w:t> </w:t>
      </w:r>
      <w:r>
        <w:rPr/>
        <w:t>to</w:t>
      </w:r>
      <w:r>
        <w:rPr>
          <w:spacing w:val="15"/>
        </w:rPr>
        <w:t> </w:t>
      </w:r>
      <w:r>
        <w:rPr/>
        <w:t>determine</w:t>
      </w:r>
      <w:r>
        <w:rPr>
          <w:spacing w:val="15"/>
        </w:rPr>
        <w:t> </w:t>
      </w:r>
      <w:r>
        <w:rPr/>
        <w:t>the</w:t>
      </w:r>
      <w:r>
        <w:rPr>
          <w:spacing w:val="17"/>
        </w:rPr>
        <w:t> </w:t>
      </w:r>
      <w:r>
        <w:rPr/>
        <w:t>correlation</w:t>
      </w:r>
      <w:r>
        <w:rPr>
          <w:spacing w:val="16"/>
        </w:rPr>
        <w:t> </w:t>
      </w:r>
      <w:r>
        <w:rPr/>
        <w:t>of</w:t>
      </w:r>
      <w:r>
        <w:rPr>
          <w:spacing w:val="15"/>
        </w:rPr>
        <w:t> </w:t>
      </w:r>
      <w:r>
        <w:rPr/>
        <w:t>obesity</w:t>
      </w:r>
      <w:r>
        <w:rPr>
          <w:spacing w:val="11"/>
        </w:rPr>
        <w:t> </w:t>
      </w:r>
      <w:r>
        <w:rPr/>
        <w:t>with</w:t>
      </w:r>
      <w:r>
        <w:rPr>
          <w:spacing w:val="16"/>
        </w:rPr>
        <w:t> </w:t>
      </w:r>
      <w:r>
        <w:rPr/>
        <w:t>the</w:t>
      </w:r>
      <w:r>
        <w:rPr>
          <w:spacing w:val="15"/>
        </w:rPr>
        <w:t> </w:t>
      </w:r>
      <w:r>
        <w:rPr/>
        <w:t>specific</w:t>
      </w:r>
      <w:r>
        <w:rPr>
          <w:spacing w:val="15"/>
        </w:rPr>
        <w:t> </w:t>
      </w:r>
      <w:r>
        <w:rPr/>
        <w:t>current</w:t>
      </w:r>
    </w:p>
    <w:p>
      <w:pPr>
        <w:spacing w:line="171" w:lineRule="exact" w:before="0"/>
        <w:ind w:left="100" w:right="0" w:firstLine="0"/>
        <w:jc w:val="left"/>
        <w:rPr>
          <w:rFonts w:ascii="Courier New"/>
          <w:sz w:val="20"/>
        </w:rPr>
      </w:pPr>
      <w:r>
        <w:rPr>
          <w:rFonts w:ascii="Courier New"/>
          <w:sz w:val="20"/>
        </w:rPr>
        <w:t>14</w:t>
      </w:r>
    </w:p>
    <w:p>
      <w:pPr>
        <w:pStyle w:val="BodyText"/>
        <w:tabs>
          <w:tab w:pos="1180" w:val="left" w:leader="none"/>
        </w:tabs>
        <w:spacing w:line="262" w:lineRule="exact" w:before="1"/>
        <w:ind w:left="100"/>
      </w:pPr>
      <w:r>
        <w:rPr>
          <w:rFonts w:ascii="Courier New"/>
          <w:position w:val="8"/>
          <w:sz w:val="20"/>
        </w:rPr>
        <w:t>15</w:t>
        <w:tab/>
      </w:r>
      <w:r>
        <w:rPr/>
        <w:t>concept of HTN in dogs according to accepted international definitions (systolic blood  </w:t>
      </w:r>
      <w:r>
        <w:rPr>
          <w:spacing w:val="50"/>
        </w:rPr>
        <w:t> </w:t>
      </w:r>
      <w:r>
        <w:rPr/>
        <w:t>pressure</w:t>
      </w:r>
    </w:p>
    <w:p>
      <w:pPr>
        <w:spacing w:line="182" w:lineRule="exact" w:before="0"/>
        <w:ind w:left="100" w:right="0" w:firstLine="0"/>
        <w:jc w:val="left"/>
        <w:rPr>
          <w:rFonts w:ascii="Courier New"/>
          <w:sz w:val="20"/>
        </w:rPr>
      </w:pPr>
      <w:r>
        <w:rPr>
          <w:rFonts w:ascii="Courier New"/>
          <w:sz w:val="20"/>
        </w:rPr>
        <w:t>16</w:t>
      </w:r>
    </w:p>
    <w:p>
      <w:pPr>
        <w:pStyle w:val="BodyText"/>
        <w:tabs>
          <w:tab w:pos="1180" w:val="left" w:leader="none"/>
        </w:tabs>
        <w:spacing w:line="251" w:lineRule="exact"/>
        <w:ind w:left="100"/>
      </w:pPr>
      <w:r>
        <w:rPr>
          <w:rFonts w:ascii="Courier New"/>
          <w:position w:val="4"/>
          <w:sz w:val="20"/>
        </w:rPr>
        <w:t>17</w:t>
        <w:tab/>
      </w:r>
      <w:r>
        <w:rPr/>
        <w:t>&gt;160 mmHg), relating it  to age,  gender,  gonadal  status, breed  and other diseases    </w:t>
      </w:r>
      <w:r>
        <w:rPr>
          <w:spacing w:val="10"/>
        </w:rPr>
        <w:t> </w:t>
      </w:r>
      <w:r>
        <w:rPr/>
        <w:t>commonly</w:t>
      </w:r>
    </w:p>
    <w:p>
      <w:pPr>
        <w:spacing w:line="183" w:lineRule="exact" w:before="0"/>
        <w:ind w:left="100" w:right="0" w:firstLine="0"/>
        <w:jc w:val="left"/>
        <w:rPr>
          <w:rFonts w:ascii="Courier New"/>
          <w:sz w:val="20"/>
        </w:rPr>
      </w:pPr>
      <w:r>
        <w:rPr>
          <w:rFonts w:ascii="Courier New"/>
          <w:sz w:val="20"/>
        </w:rPr>
        <w:t>18</w:t>
      </w:r>
    </w:p>
    <w:p>
      <w:pPr>
        <w:pStyle w:val="BodyText"/>
        <w:tabs>
          <w:tab w:pos="1180" w:val="left" w:leader="none"/>
        </w:tabs>
        <w:spacing w:line="255" w:lineRule="exact"/>
        <w:ind w:left="100"/>
      </w:pPr>
      <w:r>
        <w:rPr>
          <w:rFonts w:ascii="Courier New"/>
          <w:sz w:val="20"/>
        </w:rPr>
        <w:t>19</w:t>
        <w:tab/>
      </w:r>
      <w:r>
        <w:rPr/>
        <w:t>associated with</w:t>
      </w:r>
      <w:r>
        <w:rPr>
          <w:spacing w:val="-15"/>
        </w:rPr>
        <w:t> </w:t>
      </w:r>
      <w:r>
        <w:rPr/>
        <w:t>HTN.</w:t>
      </w:r>
    </w:p>
    <w:p>
      <w:pPr>
        <w:spacing w:line="225" w:lineRule="exact" w:before="0"/>
        <w:ind w:left="100" w:right="0" w:firstLine="0"/>
        <w:jc w:val="left"/>
        <w:rPr>
          <w:rFonts w:ascii="Courier New"/>
          <w:sz w:val="20"/>
        </w:rPr>
      </w:pPr>
      <w:r>
        <w:rPr>
          <w:rFonts w:ascii="Courier New"/>
          <w:sz w:val="20"/>
        </w:rPr>
        <w:t>20</w:t>
      </w:r>
    </w:p>
    <w:p>
      <w:pPr>
        <w:spacing w:before="0"/>
        <w:ind w:left="100" w:right="0" w:firstLine="0"/>
        <w:jc w:val="left"/>
        <w:rPr>
          <w:rFonts w:ascii="Courier New"/>
          <w:sz w:val="20"/>
        </w:rPr>
      </w:pPr>
      <w:r>
        <w:rPr>
          <w:rFonts w:ascii="Courier New"/>
          <w:sz w:val="20"/>
        </w:rPr>
        <w:t>21</w:t>
      </w:r>
    </w:p>
    <w:p>
      <w:pPr>
        <w:spacing w:line="162" w:lineRule="exact" w:before="0"/>
        <w:ind w:left="100" w:right="0" w:firstLine="0"/>
        <w:jc w:val="left"/>
        <w:rPr>
          <w:rFonts w:ascii="Courier New"/>
          <w:sz w:val="20"/>
        </w:rPr>
      </w:pPr>
      <w:r>
        <w:rPr>
          <w:rFonts w:ascii="Courier New"/>
          <w:sz w:val="20"/>
        </w:rPr>
        <w:t>22</w:t>
      </w:r>
    </w:p>
    <w:p>
      <w:pPr>
        <w:pStyle w:val="Heading2"/>
        <w:tabs>
          <w:tab w:pos="1180" w:val="left" w:leader="none"/>
        </w:tabs>
        <w:spacing w:line="290" w:lineRule="exact"/>
        <w:ind w:left="100"/>
        <w:jc w:val="left"/>
      </w:pPr>
      <w:r>
        <w:rPr>
          <w:rFonts w:ascii="Courier New"/>
          <w:b w:val="0"/>
          <w:position w:val="-6"/>
          <w:sz w:val="20"/>
        </w:rPr>
        <w:t>23</w:t>
        <w:tab/>
      </w:r>
      <w:r>
        <w:rPr/>
        <w:t>Materials and</w:t>
      </w:r>
      <w:r>
        <w:rPr>
          <w:spacing w:val="-6"/>
        </w:rPr>
        <w:t> </w:t>
      </w:r>
      <w:r>
        <w:rPr/>
        <w:t>methods</w:t>
      </w:r>
    </w:p>
    <w:p>
      <w:pPr>
        <w:spacing w:before="0"/>
        <w:ind w:left="100" w:right="0" w:firstLine="0"/>
        <w:jc w:val="left"/>
        <w:rPr>
          <w:rFonts w:ascii="Courier New"/>
          <w:sz w:val="20"/>
        </w:rPr>
      </w:pPr>
      <w:r>
        <w:rPr>
          <w:rFonts w:ascii="Courier New"/>
          <w:sz w:val="20"/>
        </w:rPr>
        <w:t>24</w:t>
      </w:r>
    </w:p>
    <w:p>
      <w:pPr>
        <w:spacing w:before="0"/>
        <w:ind w:left="100" w:right="0" w:firstLine="0"/>
        <w:jc w:val="left"/>
        <w:rPr>
          <w:rFonts w:ascii="Courier New"/>
          <w:sz w:val="20"/>
        </w:rPr>
      </w:pPr>
      <w:r>
        <w:rPr>
          <w:rFonts w:ascii="Courier New"/>
          <w:sz w:val="20"/>
        </w:rPr>
        <w:t>25</w:t>
      </w:r>
    </w:p>
    <w:p>
      <w:pPr>
        <w:tabs>
          <w:tab w:pos="1180" w:val="left" w:leader="none"/>
        </w:tabs>
        <w:spacing w:line="256" w:lineRule="exact" w:before="3"/>
        <w:ind w:left="100" w:right="0" w:firstLine="0"/>
        <w:jc w:val="left"/>
        <w:rPr>
          <w:sz w:val="24"/>
        </w:rPr>
      </w:pPr>
      <w:r>
        <w:rPr>
          <w:rFonts w:ascii="Courier New"/>
          <w:position w:val="7"/>
          <w:sz w:val="20"/>
        </w:rPr>
        <w:t>26</w:t>
        <w:tab/>
      </w:r>
      <w:r>
        <w:rPr>
          <w:sz w:val="24"/>
        </w:rPr>
        <w:t>Animals</w:t>
      </w:r>
    </w:p>
    <w:p>
      <w:pPr>
        <w:spacing w:line="194" w:lineRule="exact" w:before="0"/>
        <w:ind w:left="100" w:right="0" w:firstLine="0"/>
        <w:jc w:val="left"/>
        <w:rPr>
          <w:rFonts w:ascii="Courier New"/>
          <w:sz w:val="20"/>
        </w:rPr>
      </w:pPr>
      <w:r>
        <w:rPr>
          <w:rFonts w:ascii="Courier New"/>
          <w:sz w:val="20"/>
        </w:rPr>
        <w:t>27</w:t>
      </w:r>
    </w:p>
    <w:p>
      <w:pPr>
        <w:spacing w:line="226" w:lineRule="exact" w:before="0"/>
        <w:ind w:left="100" w:right="0" w:firstLine="0"/>
        <w:jc w:val="left"/>
        <w:rPr>
          <w:rFonts w:ascii="Courier New"/>
          <w:sz w:val="20"/>
        </w:rPr>
      </w:pPr>
      <w:r>
        <w:rPr>
          <w:rFonts w:ascii="Courier New"/>
          <w:sz w:val="20"/>
        </w:rPr>
        <w:t>28</w:t>
      </w:r>
    </w:p>
    <w:p>
      <w:pPr>
        <w:spacing w:line="197" w:lineRule="exact" w:before="0"/>
        <w:ind w:left="100" w:right="0" w:firstLine="0"/>
        <w:jc w:val="left"/>
        <w:rPr>
          <w:rFonts w:ascii="Courier New"/>
          <w:sz w:val="20"/>
        </w:rPr>
      </w:pPr>
      <w:r>
        <w:rPr>
          <w:rFonts w:ascii="Courier New"/>
          <w:sz w:val="20"/>
        </w:rPr>
        <w:t>29</w:t>
      </w:r>
    </w:p>
    <w:p>
      <w:pPr>
        <w:pStyle w:val="BodyText"/>
        <w:tabs>
          <w:tab w:pos="1180" w:val="left" w:leader="none"/>
        </w:tabs>
        <w:spacing w:line="255" w:lineRule="exact"/>
        <w:ind w:left="100"/>
      </w:pPr>
      <w:r>
        <w:rPr>
          <w:rFonts w:ascii="Courier New"/>
          <w:sz w:val="20"/>
        </w:rPr>
        <w:t>30</w:t>
        <w:tab/>
      </w:r>
      <w:r>
        <w:rPr/>
        <w:t>During  the  period  September  2011  to  December  2012,  dogs  were  received  at  the</w:t>
      </w:r>
      <w:r>
        <w:rPr>
          <w:spacing w:val="21"/>
        </w:rPr>
        <w:t> </w:t>
      </w:r>
      <w:r>
        <w:rPr/>
        <w:t>Hospital</w:t>
      </w:r>
    </w:p>
    <w:p>
      <w:pPr>
        <w:spacing w:line="175" w:lineRule="exact" w:before="0"/>
        <w:ind w:left="100" w:right="0" w:firstLine="0"/>
        <w:jc w:val="left"/>
        <w:rPr>
          <w:rFonts w:ascii="Courier New"/>
          <w:sz w:val="20"/>
        </w:rPr>
      </w:pPr>
      <w:r>
        <w:rPr>
          <w:rFonts w:ascii="Courier New"/>
          <w:sz w:val="20"/>
        </w:rPr>
        <w:t>31</w:t>
      </w:r>
    </w:p>
    <w:p>
      <w:pPr>
        <w:pStyle w:val="ListParagraph"/>
        <w:numPr>
          <w:ilvl w:val="0"/>
          <w:numId w:val="22"/>
        </w:numPr>
        <w:tabs>
          <w:tab w:pos="1180" w:val="left" w:leader="none"/>
          <w:tab w:pos="1181" w:val="left" w:leader="none"/>
        </w:tabs>
        <w:spacing w:line="282" w:lineRule="exact" w:before="0" w:after="0"/>
        <w:ind w:left="1180" w:right="0" w:hanging="1080"/>
        <w:jc w:val="left"/>
        <w:rPr>
          <w:sz w:val="24"/>
        </w:rPr>
      </w:pPr>
      <w:r>
        <w:rPr>
          <w:sz w:val="24"/>
        </w:rPr>
        <w:t>Veterinario para Pequeñas Especies from the Facultad de Medicina Veterinaria y Zootecnia de</w:t>
      </w:r>
      <w:r>
        <w:rPr>
          <w:spacing w:val="26"/>
          <w:sz w:val="24"/>
        </w:rPr>
        <w:t> </w:t>
      </w:r>
      <w:r>
        <w:rPr>
          <w:sz w:val="24"/>
        </w:rPr>
        <w:t>la</w:t>
      </w:r>
    </w:p>
    <w:p>
      <w:pPr>
        <w:pStyle w:val="ListParagraph"/>
        <w:numPr>
          <w:ilvl w:val="0"/>
          <w:numId w:val="22"/>
        </w:numPr>
        <w:tabs>
          <w:tab w:pos="1180" w:val="left" w:leader="none"/>
          <w:tab w:pos="1181" w:val="left" w:leader="none"/>
        </w:tabs>
        <w:spacing w:line="358" w:lineRule="exact" w:before="0" w:after="0"/>
        <w:ind w:left="1180" w:right="0" w:hanging="1080"/>
        <w:jc w:val="left"/>
        <w:rPr>
          <w:sz w:val="24"/>
        </w:rPr>
      </w:pPr>
      <w:r>
        <w:rPr/>
        <w:pict>
          <v:shape style="position:absolute;margin-left:20pt;margin-top:12.067388pt;width:12pt;height:10.050pt;mso-position-horizontal-relative:page;mso-position-vertical-relative:paragraph;z-index:-171352"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34</w:t>
                  </w:r>
                </w:p>
              </w:txbxContent>
            </v:textbox>
            <w10:wrap type="none"/>
          </v:shape>
        </w:pict>
      </w:r>
      <w:r>
        <w:rPr>
          <w:sz w:val="24"/>
        </w:rPr>
        <w:t>Universidad  Autónoma  del  Estado  de  Mexico,  located  in  the  city  of  Toluca-Mexico,  at</w:t>
      </w:r>
      <w:r>
        <w:rPr>
          <w:spacing w:val="12"/>
          <w:sz w:val="24"/>
        </w:rPr>
        <w:t> </w:t>
      </w:r>
      <w:r>
        <w:rPr>
          <w:sz w:val="24"/>
        </w:rPr>
        <w:t>an</w:t>
      </w:r>
    </w:p>
    <w:p>
      <w:pPr>
        <w:pStyle w:val="BodyText"/>
        <w:tabs>
          <w:tab w:pos="1180" w:val="left" w:leader="none"/>
        </w:tabs>
        <w:spacing w:line="271" w:lineRule="exact" w:before="94"/>
        <w:ind w:left="100"/>
      </w:pPr>
      <w:r>
        <w:rPr>
          <w:rFonts w:ascii="Courier New"/>
          <w:position w:val="10"/>
          <w:sz w:val="20"/>
        </w:rPr>
        <w:t>35</w:t>
        <w:tab/>
      </w:r>
      <w:r>
        <w:rPr/>
        <w:t>altitude  of  2650  meters  above  sea  level.  With  previous  consent  from  the  owner,  the</w:t>
      </w:r>
      <w:r>
        <w:rPr>
          <w:spacing w:val="-19"/>
        </w:rPr>
        <w:t> </w:t>
      </w:r>
      <w:r>
        <w:rPr/>
        <w:t>blood</w:t>
      </w:r>
    </w:p>
    <w:p>
      <w:pPr>
        <w:spacing w:line="177" w:lineRule="exact" w:before="0"/>
        <w:ind w:left="100" w:right="0" w:firstLine="0"/>
        <w:jc w:val="left"/>
        <w:rPr>
          <w:rFonts w:ascii="Courier New"/>
          <w:sz w:val="20"/>
        </w:rPr>
      </w:pPr>
      <w:r>
        <w:rPr>
          <w:rFonts w:ascii="Courier New"/>
          <w:sz w:val="20"/>
        </w:rPr>
        <w:t>36</w:t>
      </w:r>
    </w:p>
    <w:p>
      <w:pPr>
        <w:pStyle w:val="BodyText"/>
        <w:tabs>
          <w:tab w:pos="1180" w:val="left" w:leader="none"/>
        </w:tabs>
        <w:spacing w:line="258" w:lineRule="exact"/>
        <w:ind w:left="100"/>
      </w:pPr>
      <w:r>
        <w:rPr>
          <w:rFonts w:ascii="Courier New"/>
          <w:position w:val="7"/>
          <w:sz w:val="20"/>
        </w:rPr>
        <w:t>37</w:t>
        <w:tab/>
      </w:r>
      <w:r>
        <w:rPr/>
        <w:t>pressure  was  measured  and  blood  and  urine  samples  were  also  taken  from  the  animal</w:t>
      </w:r>
      <w:r>
        <w:rPr>
          <w:spacing w:val="53"/>
        </w:rPr>
        <w:t> </w:t>
      </w:r>
      <w:r>
        <w:rPr/>
        <w:t>for</w:t>
      </w:r>
    </w:p>
    <w:p>
      <w:pPr>
        <w:spacing w:line="182" w:lineRule="exact" w:before="0"/>
        <w:ind w:left="100" w:right="0" w:firstLine="0"/>
        <w:jc w:val="left"/>
        <w:rPr>
          <w:rFonts w:ascii="Courier New"/>
          <w:sz w:val="20"/>
        </w:rPr>
      </w:pPr>
      <w:r>
        <w:rPr>
          <w:rFonts w:ascii="Courier New"/>
          <w:sz w:val="20"/>
        </w:rPr>
        <w:t>38</w:t>
      </w:r>
    </w:p>
    <w:p>
      <w:pPr>
        <w:pStyle w:val="BodyText"/>
        <w:tabs>
          <w:tab w:pos="1180" w:val="left" w:leader="none"/>
        </w:tabs>
        <w:spacing w:line="251" w:lineRule="exact"/>
        <w:ind w:left="100"/>
      </w:pPr>
      <w:r>
        <w:rPr>
          <w:rFonts w:ascii="Courier New"/>
          <w:position w:val="3"/>
          <w:sz w:val="20"/>
        </w:rPr>
        <w:t>39</w:t>
        <w:tab/>
      </w:r>
      <w:r>
        <w:rPr/>
        <w:t>complementary</w:t>
      </w:r>
      <w:r>
        <w:rPr>
          <w:spacing w:val="21"/>
        </w:rPr>
        <w:t> </w:t>
      </w:r>
      <w:r>
        <w:rPr/>
        <w:t>studies</w:t>
      </w:r>
      <w:r>
        <w:rPr>
          <w:spacing w:val="25"/>
        </w:rPr>
        <w:t> </w:t>
      </w:r>
      <w:r>
        <w:rPr/>
        <w:t>such</w:t>
      </w:r>
      <w:r>
        <w:rPr>
          <w:spacing w:val="26"/>
        </w:rPr>
        <w:t> </w:t>
      </w:r>
      <w:r>
        <w:rPr/>
        <w:t>as:</w:t>
      </w:r>
      <w:r>
        <w:rPr>
          <w:spacing w:val="26"/>
        </w:rPr>
        <w:t> </w:t>
      </w:r>
      <w:r>
        <w:rPr/>
        <w:t>haemogram,</w:t>
      </w:r>
      <w:r>
        <w:rPr>
          <w:spacing w:val="25"/>
        </w:rPr>
        <w:t> </w:t>
      </w:r>
      <w:r>
        <w:rPr/>
        <w:t>blood</w:t>
      </w:r>
      <w:r>
        <w:rPr>
          <w:spacing w:val="26"/>
        </w:rPr>
        <w:t> </w:t>
      </w:r>
      <w:r>
        <w:rPr/>
        <w:t>chemistry</w:t>
      </w:r>
      <w:r>
        <w:rPr>
          <w:spacing w:val="21"/>
        </w:rPr>
        <w:t> </w:t>
      </w:r>
      <w:r>
        <w:rPr/>
        <w:t>and</w:t>
      </w:r>
      <w:r>
        <w:rPr>
          <w:spacing w:val="25"/>
        </w:rPr>
        <w:t> </w:t>
      </w:r>
      <w:r>
        <w:rPr/>
        <w:t>urinary</w:t>
      </w:r>
      <w:r>
        <w:rPr>
          <w:spacing w:val="23"/>
        </w:rPr>
        <w:t> </w:t>
      </w:r>
      <w:r>
        <w:rPr/>
        <w:t>protein</w:t>
      </w:r>
      <w:r>
        <w:rPr>
          <w:spacing w:val="26"/>
        </w:rPr>
        <w:t> </w:t>
      </w:r>
      <w:r>
        <w:rPr/>
        <w:t>to</w:t>
      </w:r>
      <w:r>
        <w:rPr>
          <w:spacing w:val="25"/>
        </w:rPr>
        <w:t> </w:t>
      </w:r>
      <w:r>
        <w:rPr/>
        <w:t>creatinine</w:t>
      </w:r>
    </w:p>
    <w:p>
      <w:pPr>
        <w:spacing w:line="184" w:lineRule="exact" w:before="0"/>
        <w:ind w:left="100" w:right="0" w:firstLine="0"/>
        <w:jc w:val="left"/>
        <w:rPr>
          <w:rFonts w:ascii="Courier New"/>
          <w:sz w:val="20"/>
        </w:rPr>
      </w:pPr>
      <w:r>
        <w:rPr>
          <w:rFonts w:ascii="Courier New"/>
          <w:sz w:val="20"/>
        </w:rPr>
        <w:t>40</w:t>
      </w:r>
    </w:p>
    <w:p>
      <w:pPr>
        <w:pStyle w:val="BodyText"/>
        <w:tabs>
          <w:tab w:pos="1180" w:val="left" w:leader="none"/>
        </w:tabs>
        <w:spacing w:line="260" w:lineRule="exact"/>
        <w:ind w:left="100"/>
      </w:pPr>
      <w:r>
        <w:rPr>
          <w:rFonts w:ascii="Courier New" w:hAnsi="Courier New"/>
          <w:sz w:val="20"/>
        </w:rPr>
        <w:t>41</w:t>
        <w:tab/>
      </w:r>
      <w:r>
        <w:rPr>
          <w:position w:val="1"/>
        </w:rPr>
        <w:t>ratio (UPC). Each patient’s biosketch, medical record and definitive diagnosis were analysed</w:t>
      </w:r>
      <w:r>
        <w:rPr>
          <w:spacing w:val="4"/>
          <w:position w:val="1"/>
        </w:rPr>
        <w:t> </w:t>
      </w:r>
      <w:r>
        <w:rPr>
          <w:position w:val="1"/>
        </w:rPr>
        <w:t>and</w:t>
      </w:r>
    </w:p>
    <w:p>
      <w:pPr>
        <w:spacing w:line="171" w:lineRule="exact" w:before="0"/>
        <w:ind w:left="100" w:right="0" w:firstLine="0"/>
        <w:jc w:val="left"/>
        <w:rPr>
          <w:rFonts w:ascii="Courier New"/>
          <w:sz w:val="20"/>
        </w:rPr>
      </w:pPr>
      <w:r>
        <w:rPr>
          <w:rFonts w:ascii="Courier New"/>
          <w:sz w:val="20"/>
        </w:rPr>
        <w:t>42</w:t>
      </w:r>
    </w:p>
    <w:p>
      <w:pPr>
        <w:pStyle w:val="ListParagraph"/>
        <w:numPr>
          <w:ilvl w:val="0"/>
          <w:numId w:val="23"/>
        </w:numPr>
        <w:tabs>
          <w:tab w:pos="1180" w:val="left" w:leader="none"/>
          <w:tab w:pos="1181" w:val="left" w:leader="none"/>
        </w:tabs>
        <w:spacing w:line="278" w:lineRule="exact" w:before="0" w:after="0"/>
        <w:ind w:left="1180" w:right="0" w:hanging="1080"/>
        <w:jc w:val="left"/>
        <w:rPr>
          <w:sz w:val="24"/>
        </w:rPr>
      </w:pPr>
      <w:r>
        <w:rPr>
          <w:sz w:val="24"/>
        </w:rPr>
        <w:t>classified.</w:t>
      </w:r>
      <w:r>
        <w:rPr>
          <w:spacing w:val="30"/>
          <w:sz w:val="24"/>
        </w:rPr>
        <w:t> </w:t>
      </w:r>
      <w:r>
        <w:rPr>
          <w:sz w:val="24"/>
        </w:rPr>
        <w:t>Under</w:t>
      </w:r>
      <w:r>
        <w:rPr>
          <w:spacing w:val="29"/>
          <w:sz w:val="24"/>
        </w:rPr>
        <w:t> </w:t>
      </w:r>
      <w:r>
        <w:rPr>
          <w:sz w:val="24"/>
        </w:rPr>
        <w:t>no</w:t>
      </w:r>
      <w:r>
        <w:rPr>
          <w:spacing w:val="32"/>
          <w:sz w:val="24"/>
        </w:rPr>
        <w:t> </w:t>
      </w:r>
      <w:r>
        <w:rPr>
          <w:sz w:val="24"/>
        </w:rPr>
        <w:t>circumstances</w:t>
      </w:r>
      <w:r>
        <w:rPr>
          <w:spacing w:val="31"/>
          <w:sz w:val="24"/>
        </w:rPr>
        <w:t> </w:t>
      </w:r>
      <w:r>
        <w:rPr>
          <w:sz w:val="24"/>
        </w:rPr>
        <w:t>were</w:t>
      </w:r>
      <w:r>
        <w:rPr>
          <w:spacing w:val="31"/>
          <w:sz w:val="24"/>
        </w:rPr>
        <w:t> </w:t>
      </w:r>
      <w:r>
        <w:rPr>
          <w:sz w:val="24"/>
        </w:rPr>
        <w:t>the</w:t>
      </w:r>
      <w:r>
        <w:rPr>
          <w:spacing w:val="29"/>
          <w:sz w:val="24"/>
        </w:rPr>
        <w:t> </w:t>
      </w:r>
      <w:r>
        <w:rPr>
          <w:sz w:val="24"/>
        </w:rPr>
        <w:t>animals</w:t>
      </w:r>
      <w:r>
        <w:rPr>
          <w:spacing w:val="31"/>
          <w:sz w:val="24"/>
        </w:rPr>
        <w:t> </w:t>
      </w:r>
      <w:r>
        <w:rPr>
          <w:sz w:val="24"/>
        </w:rPr>
        <w:t>exposed</w:t>
      </w:r>
      <w:r>
        <w:rPr>
          <w:spacing w:val="29"/>
          <w:sz w:val="24"/>
        </w:rPr>
        <w:t> </w:t>
      </w:r>
      <w:r>
        <w:rPr>
          <w:sz w:val="24"/>
        </w:rPr>
        <w:t>to</w:t>
      </w:r>
      <w:r>
        <w:rPr>
          <w:spacing w:val="30"/>
          <w:sz w:val="24"/>
        </w:rPr>
        <w:t> </w:t>
      </w:r>
      <w:r>
        <w:rPr>
          <w:sz w:val="24"/>
        </w:rPr>
        <w:t>pain</w:t>
      </w:r>
      <w:r>
        <w:rPr>
          <w:spacing w:val="30"/>
          <w:sz w:val="24"/>
        </w:rPr>
        <w:t> </w:t>
      </w:r>
      <w:r>
        <w:rPr>
          <w:sz w:val="24"/>
        </w:rPr>
        <w:t>or</w:t>
      </w:r>
      <w:r>
        <w:rPr>
          <w:spacing w:val="31"/>
          <w:sz w:val="24"/>
        </w:rPr>
        <w:t> </w:t>
      </w:r>
      <w:r>
        <w:rPr>
          <w:sz w:val="24"/>
        </w:rPr>
        <w:t>stress</w:t>
      </w:r>
      <w:r>
        <w:rPr>
          <w:spacing w:val="31"/>
          <w:sz w:val="24"/>
        </w:rPr>
        <w:t> </w:t>
      </w:r>
      <w:r>
        <w:rPr>
          <w:sz w:val="24"/>
        </w:rPr>
        <w:t>while</w:t>
      </w:r>
      <w:r>
        <w:rPr>
          <w:spacing w:val="29"/>
          <w:sz w:val="24"/>
        </w:rPr>
        <w:t> </w:t>
      </w:r>
      <w:r>
        <w:rPr>
          <w:sz w:val="24"/>
        </w:rPr>
        <w:t>handling</w:t>
      </w:r>
    </w:p>
    <w:p>
      <w:pPr>
        <w:pStyle w:val="ListParagraph"/>
        <w:numPr>
          <w:ilvl w:val="0"/>
          <w:numId w:val="23"/>
        </w:numPr>
        <w:tabs>
          <w:tab w:pos="1180" w:val="left" w:leader="none"/>
          <w:tab w:pos="1181" w:val="left" w:leader="none"/>
        </w:tabs>
        <w:spacing w:line="358" w:lineRule="exact" w:before="0" w:after="0"/>
        <w:ind w:left="1180" w:right="0" w:hanging="1080"/>
        <w:jc w:val="left"/>
        <w:rPr>
          <w:sz w:val="24"/>
        </w:rPr>
      </w:pPr>
      <w:r>
        <w:rPr/>
        <w:pict>
          <v:shape style="position:absolute;margin-left:20pt;margin-top:12.463094pt;width:12pt;height:10.050pt;mso-position-horizontal-relative:page;mso-position-vertical-relative:paragraph;z-index:-171328"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45</w:t>
                  </w:r>
                </w:p>
              </w:txbxContent>
            </v:textbox>
            <w10:wrap type="none"/>
          </v:shape>
        </w:pict>
      </w:r>
      <w:r>
        <w:rPr>
          <w:sz w:val="24"/>
        </w:rPr>
        <w:t>them.  Data  such  as  age,  gender,  and  body  condition,  neutered  or  non-neutered,  breed </w:t>
      </w:r>
      <w:r>
        <w:rPr>
          <w:spacing w:val="16"/>
          <w:sz w:val="24"/>
        </w:rPr>
        <w:t> </w:t>
      </w:r>
      <w:r>
        <w:rPr>
          <w:sz w:val="24"/>
        </w:rPr>
        <w:t>and</w:t>
      </w:r>
    </w:p>
    <w:p>
      <w:pPr>
        <w:pStyle w:val="BodyText"/>
        <w:tabs>
          <w:tab w:pos="1180" w:val="left" w:leader="none"/>
        </w:tabs>
        <w:spacing w:line="275" w:lineRule="exact" w:before="94"/>
        <w:ind w:left="100"/>
      </w:pPr>
      <w:r>
        <w:rPr>
          <w:rFonts w:ascii="Courier New"/>
          <w:position w:val="10"/>
          <w:sz w:val="20"/>
        </w:rPr>
        <w:t>46</w:t>
        <w:tab/>
      </w:r>
      <w:r>
        <w:rPr/>
        <w:t>concurrent</w:t>
      </w:r>
      <w:r>
        <w:rPr>
          <w:spacing w:val="16"/>
        </w:rPr>
        <w:t> </w:t>
      </w:r>
      <w:r>
        <w:rPr/>
        <w:t>diseases</w:t>
      </w:r>
      <w:r>
        <w:rPr>
          <w:spacing w:val="16"/>
        </w:rPr>
        <w:t> </w:t>
      </w:r>
      <w:r>
        <w:rPr/>
        <w:t>were</w:t>
      </w:r>
      <w:r>
        <w:rPr>
          <w:spacing w:val="17"/>
        </w:rPr>
        <w:t> </w:t>
      </w:r>
      <w:r>
        <w:rPr/>
        <w:t>collected,</w:t>
      </w:r>
      <w:r>
        <w:rPr>
          <w:spacing w:val="18"/>
        </w:rPr>
        <w:t> </w:t>
      </w:r>
      <w:r>
        <w:rPr/>
        <w:t>and</w:t>
      </w:r>
      <w:r>
        <w:rPr>
          <w:spacing w:val="18"/>
        </w:rPr>
        <w:t> </w:t>
      </w:r>
      <w:r>
        <w:rPr/>
        <w:t>from</w:t>
      </w:r>
      <w:r>
        <w:rPr>
          <w:spacing w:val="16"/>
        </w:rPr>
        <w:t> </w:t>
      </w:r>
      <w:r>
        <w:rPr/>
        <w:t>these</w:t>
      </w:r>
      <w:r>
        <w:rPr>
          <w:spacing w:val="15"/>
        </w:rPr>
        <w:t> </w:t>
      </w:r>
      <w:r>
        <w:rPr/>
        <w:t>results</w:t>
      </w:r>
      <w:r>
        <w:rPr>
          <w:spacing w:val="16"/>
        </w:rPr>
        <w:t> </w:t>
      </w:r>
      <w:r>
        <w:rPr/>
        <w:t>they</w:t>
      </w:r>
      <w:r>
        <w:rPr>
          <w:spacing w:val="13"/>
        </w:rPr>
        <w:t> </w:t>
      </w:r>
      <w:r>
        <w:rPr/>
        <w:t>were</w:t>
      </w:r>
      <w:r>
        <w:rPr>
          <w:spacing w:val="16"/>
        </w:rPr>
        <w:t> </w:t>
      </w:r>
      <w:r>
        <w:rPr/>
        <w:t>classified</w:t>
      </w:r>
      <w:r>
        <w:rPr>
          <w:spacing w:val="16"/>
        </w:rPr>
        <w:t> </w:t>
      </w:r>
      <w:r>
        <w:rPr/>
        <w:t>according</w:t>
      </w:r>
      <w:r>
        <w:rPr>
          <w:spacing w:val="13"/>
        </w:rPr>
        <w:t> </w:t>
      </w:r>
      <w:r>
        <w:rPr/>
        <w:t>to</w:t>
      </w:r>
      <w:r>
        <w:rPr>
          <w:spacing w:val="15"/>
        </w:rPr>
        <w:t> </w:t>
      </w:r>
      <w:r>
        <w:rPr/>
        <w:t>the</w:t>
      </w:r>
    </w:p>
    <w:p>
      <w:pPr>
        <w:spacing w:line="182" w:lineRule="exact" w:before="0"/>
        <w:ind w:left="100" w:right="0" w:firstLine="0"/>
        <w:jc w:val="left"/>
        <w:rPr>
          <w:rFonts w:ascii="Courier New"/>
          <w:sz w:val="20"/>
        </w:rPr>
      </w:pPr>
      <w:r>
        <w:rPr>
          <w:rFonts w:ascii="Courier New"/>
          <w:sz w:val="20"/>
        </w:rPr>
        <w:t>47</w:t>
      </w:r>
    </w:p>
    <w:p>
      <w:pPr>
        <w:pStyle w:val="BodyText"/>
        <w:tabs>
          <w:tab w:pos="1180" w:val="left" w:leader="none"/>
        </w:tabs>
        <w:spacing w:line="253" w:lineRule="exact"/>
        <w:ind w:left="100"/>
      </w:pPr>
      <w:r>
        <w:rPr>
          <w:rFonts w:ascii="Courier New"/>
          <w:position w:val="6"/>
          <w:sz w:val="20"/>
        </w:rPr>
        <w:t>48</w:t>
        <w:tab/>
      </w:r>
      <w:r>
        <w:rPr/>
        <w:t>risk of injuring target</w:t>
      </w:r>
      <w:r>
        <w:rPr>
          <w:spacing w:val="-5"/>
        </w:rPr>
        <w:t> </w:t>
      </w:r>
      <w:r>
        <w:rPr/>
        <w:t>organs.</w:t>
      </w:r>
    </w:p>
    <w:p>
      <w:pPr>
        <w:spacing w:line="202" w:lineRule="exact" w:before="0"/>
        <w:ind w:left="100" w:right="0" w:firstLine="0"/>
        <w:jc w:val="left"/>
        <w:rPr>
          <w:rFonts w:ascii="Courier New"/>
          <w:sz w:val="20"/>
        </w:rPr>
      </w:pPr>
      <w:r>
        <w:rPr>
          <w:rFonts w:ascii="Courier New"/>
          <w:sz w:val="20"/>
        </w:rPr>
        <w:t>49</w:t>
      </w:r>
    </w:p>
    <w:p>
      <w:pPr>
        <w:spacing w:line="226" w:lineRule="exact" w:before="0"/>
        <w:ind w:left="100" w:right="0" w:firstLine="0"/>
        <w:jc w:val="left"/>
        <w:rPr>
          <w:rFonts w:ascii="Courier New"/>
          <w:sz w:val="20"/>
        </w:rPr>
      </w:pPr>
      <w:r>
        <w:rPr>
          <w:rFonts w:ascii="Courier New"/>
          <w:sz w:val="20"/>
        </w:rPr>
        <w:t>50</w:t>
      </w:r>
    </w:p>
    <w:p>
      <w:pPr>
        <w:spacing w:line="188" w:lineRule="exact" w:before="0"/>
        <w:ind w:left="100" w:right="0" w:firstLine="0"/>
        <w:jc w:val="left"/>
        <w:rPr>
          <w:rFonts w:ascii="Courier New"/>
          <w:sz w:val="20"/>
        </w:rPr>
      </w:pPr>
      <w:r>
        <w:rPr>
          <w:rFonts w:ascii="Courier New"/>
          <w:sz w:val="20"/>
        </w:rPr>
        <w:t>51</w:t>
      </w:r>
    </w:p>
    <w:p>
      <w:pPr>
        <w:pStyle w:val="ListParagraph"/>
        <w:numPr>
          <w:ilvl w:val="0"/>
          <w:numId w:val="24"/>
        </w:numPr>
        <w:tabs>
          <w:tab w:pos="1180" w:val="left" w:leader="none"/>
          <w:tab w:pos="1181" w:val="left" w:leader="none"/>
        </w:tabs>
        <w:spacing w:line="263" w:lineRule="exact" w:before="0" w:after="0"/>
        <w:ind w:left="1180" w:right="0" w:hanging="1080"/>
        <w:jc w:val="left"/>
        <w:rPr>
          <w:sz w:val="24"/>
        </w:rPr>
      </w:pPr>
      <w:r>
        <w:rPr>
          <w:sz w:val="24"/>
        </w:rPr>
        <w:t>Dogs</w:t>
      </w:r>
      <w:r>
        <w:rPr>
          <w:spacing w:val="30"/>
          <w:sz w:val="24"/>
        </w:rPr>
        <w:t> </w:t>
      </w:r>
      <w:r>
        <w:rPr>
          <w:sz w:val="24"/>
        </w:rPr>
        <w:t>with</w:t>
      </w:r>
      <w:r>
        <w:rPr>
          <w:spacing w:val="28"/>
          <w:sz w:val="24"/>
        </w:rPr>
        <w:t> </w:t>
      </w:r>
      <w:r>
        <w:rPr>
          <w:sz w:val="24"/>
        </w:rPr>
        <w:t>a</w:t>
      </w:r>
      <w:r>
        <w:rPr>
          <w:spacing w:val="26"/>
          <w:sz w:val="24"/>
        </w:rPr>
        <w:t> </w:t>
      </w:r>
      <w:r>
        <w:rPr>
          <w:sz w:val="24"/>
        </w:rPr>
        <w:t>body</w:t>
      </w:r>
      <w:r>
        <w:rPr>
          <w:spacing w:val="25"/>
          <w:sz w:val="24"/>
        </w:rPr>
        <w:t> </w:t>
      </w:r>
      <w:r>
        <w:rPr>
          <w:sz w:val="24"/>
        </w:rPr>
        <w:t>condition</w:t>
      </w:r>
      <w:r>
        <w:rPr>
          <w:spacing w:val="28"/>
          <w:sz w:val="24"/>
        </w:rPr>
        <w:t> </w:t>
      </w:r>
      <w:r>
        <w:rPr>
          <w:sz w:val="24"/>
        </w:rPr>
        <w:t>score</w:t>
      </w:r>
      <w:r>
        <w:rPr>
          <w:spacing w:val="26"/>
          <w:sz w:val="24"/>
        </w:rPr>
        <w:t> </w:t>
      </w:r>
      <w:r>
        <w:rPr>
          <w:sz w:val="24"/>
        </w:rPr>
        <w:t>(BCS)</w:t>
      </w:r>
      <w:r>
        <w:rPr>
          <w:spacing w:val="27"/>
          <w:sz w:val="24"/>
        </w:rPr>
        <w:t> </w:t>
      </w:r>
      <w:r>
        <w:rPr>
          <w:sz w:val="24"/>
        </w:rPr>
        <w:t>of</w:t>
      </w:r>
      <w:r>
        <w:rPr>
          <w:spacing w:val="29"/>
          <w:sz w:val="24"/>
        </w:rPr>
        <w:t> </w:t>
      </w:r>
      <w:r>
        <w:rPr>
          <w:sz w:val="24"/>
        </w:rPr>
        <w:t>3/5,</w:t>
      </w:r>
      <w:r>
        <w:rPr>
          <w:spacing w:val="30"/>
          <w:sz w:val="24"/>
        </w:rPr>
        <w:t> </w:t>
      </w:r>
      <w:r>
        <w:rPr>
          <w:sz w:val="24"/>
        </w:rPr>
        <w:t>4/5</w:t>
      </w:r>
      <w:r>
        <w:rPr>
          <w:spacing w:val="28"/>
          <w:sz w:val="24"/>
        </w:rPr>
        <w:t> </w:t>
      </w:r>
      <w:r>
        <w:rPr>
          <w:sz w:val="24"/>
        </w:rPr>
        <w:t>and</w:t>
      </w:r>
      <w:r>
        <w:rPr>
          <w:spacing w:val="27"/>
          <w:sz w:val="24"/>
        </w:rPr>
        <w:t> </w:t>
      </w:r>
      <w:r>
        <w:rPr>
          <w:sz w:val="24"/>
        </w:rPr>
        <w:t>5/5</w:t>
      </w:r>
      <w:r>
        <w:rPr>
          <w:spacing w:val="28"/>
          <w:sz w:val="24"/>
        </w:rPr>
        <w:t> </w:t>
      </w:r>
      <w:r>
        <w:rPr>
          <w:sz w:val="24"/>
        </w:rPr>
        <w:t>were</w:t>
      </w:r>
      <w:r>
        <w:rPr>
          <w:spacing w:val="28"/>
          <w:sz w:val="24"/>
        </w:rPr>
        <w:t> </w:t>
      </w:r>
      <w:r>
        <w:rPr>
          <w:sz w:val="24"/>
        </w:rPr>
        <w:t>included.</w:t>
      </w:r>
      <w:r>
        <w:rPr>
          <w:spacing w:val="28"/>
          <w:sz w:val="24"/>
        </w:rPr>
        <w:t> </w:t>
      </w:r>
      <w:r>
        <w:rPr>
          <w:sz w:val="24"/>
        </w:rPr>
        <w:t>They</w:t>
      </w:r>
      <w:r>
        <w:rPr>
          <w:spacing w:val="25"/>
          <w:sz w:val="24"/>
        </w:rPr>
        <w:t> </w:t>
      </w:r>
      <w:r>
        <w:rPr>
          <w:sz w:val="24"/>
        </w:rPr>
        <w:t>also</w:t>
      </w:r>
      <w:r>
        <w:rPr>
          <w:spacing w:val="28"/>
          <w:sz w:val="24"/>
        </w:rPr>
        <w:t> </w:t>
      </w:r>
      <w:r>
        <w:rPr>
          <w:sz w:val="24"/>
        </w:rPr>
        <w:t>had</w:t>
      </w:r>
      <w:r>
        <w:rPr>
          <w:spacing w:val="30"/>
          <w:sz w:val="24"/>
        </w:rPr>
        <w:t> </w:t>
      </w:r>
      <w:r>
        <w:rPr>
          <w:sz w:val="24"/>
        </w:rPr>
        <w:t>to</w:t>
      </w:r>
    </w:p>
    <w:p>
      <w:pPr>
        <w:pStyle w:val="ListParagraph"/>
        <w:numPr>
          <w:ilvl w:val="0"/>
          <w:numId w:val="24"/>
        </w:numPr>
        <w:tabs>
          <w:tab w:pos="1180" w:val="left" w:leader="none"/>
          <w:tab w:pos="1181" w:val="left" w:leader="none"/>
        </w:tabs>
        <w:spacing w:line="387" w:lineRule="exact" w:before="0" w:after="0"/>
        <w:ind w:left="1180" w:right="0" w:hanging="1080"/>
        <w:jc w:val="left"/>
        <w:rPr>
          <w:sz w:val="24"/>
        </w:rPr>
      </w:pPr>
      <w:r>
        <w:rPr/>
        <w:pict>
          <v:shape style="position:absolute;margin-left:20pt;margin-top:12.429695pt;width:12pt;height:10.050pt;mso-position-horizontal-relative:page;mso-position-vertical-relative:paragraph;z-index:-171304"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54</w:t>
                  </w:r>
                </w:p>
              </w:txbxContent>
            </v:textbox>
            <w10:wrap type="none"/>
          </v:shape>
        </w:pict>
      </w:r>
      <w:r>
        <w:rPr>
          <w:sz w:val="24"/>
        </w:rPr>
        <w:t>have</w:t>
      </w:r>
      <w:r>
        <w:rPr>
          <w:spacing w:val="17"/>
          <w:sz w:val="24"/>
        </w:rPr>
        <w:t> </w:t>
      </w:r>
      <w:r>
        <w:rPr>
          <w:sz w:val="24"/>
        </w:rPr>
        <w:t>a</w:t>
      </w:r>
      <w:r>
        <w:rPr>
          <w:spacing w:val="17"/>
          <w:sz w:val="24"/>
        </w:rPr>
        <w:t> </w:t>
      </w:r>
      <w:r>
        <w:rPr>
          <w:sz w:val="24"/>
        </w:rPr>
        <w:t>precise</w:t>
      </w:r>
      <w:r>
        <w:rPr>
          <w:spacing w:val="20"/>
          <w:sz w:val="24"/>
        </w:rPr>
        <w:t> </w:t>
      </w:r>
      <w:r>
        <w:rPr>
          <w:sz w:val="24"/>
        </w:rPr>
        <w:t>concurrent</w:t>
      </w:r>
      <w:r>
        <w:rPr>
          <w:spacing w:val="19"/>
          <w:sz w:val="24"/>
        </w:rPr>
        <w:t> </w:t>
      </w:r>
      <w:r>
        <w:rPr>
          <w:sz w:val="24"/>
        </w:rPr>
        <w:t>diagnosis,</w:t>
      </w:r>
      <w:r>
        <w:rPr>
          <w:spacing w:val="18"/>
          <w:sz w:val="24"/>
        </w:rPr>
        <w:t> </w:t>
      </w:r>
      <w:r>
        <w:rPr>
          <w:sz w:val="24"/>
        </w:rPr>
        <w:t>and</w:t>
      </w:r>
      <w:r>
        <w:rPr>
          <w:spacing w:val="18"/>
          <w:sz w:val="24"/>
        </w:rPr>
        <w:t> </w:t>
      </w:r>
      <w:r>
        <w:rPr>
          <w:sz w:val="24"/>
        </w:rPr>
        <w:t>clinically</w:t>
      </w:r>
      <w:r>
        <w:rPr>
          <w:spacing w:val="16"/>
          <w:sz w:val="24"/>
        </w:rPr>
        <w:t> </w:t>
      </w:r>
      <w:r>
        <w:rPr>
          <w:sz w:val="24"/>
        </w:rPr>
        <w:t>healthy</w:t>
      </w:r>
      <w:r>
        <w:rPr>
          <w:spacing w:val="14"/>
          <w:sz w:val="24"/>
        </w:rPr>
        <w:t> </w:t>
      </w:r>
      <w:r>
        <w:rPr>
          <w:sz w:val="24"/>
        </w:rPr>
        <w:t>dogs</w:t>
      </w:r>
      <w:r>
        <w:rPr>
          <w:spacing w:val="21"/>
          <w:sz w:val="24"/>
        </w:rPr>
        <w:t> </w:t>
      </w:r>
      <w:r>
        <w:rPr>
          <w:sz w:val="24"/>
        </w:rPr>
        <w:t>were</w:t>
      </w:r>
      <w:r>
        <w:rPr>
          <w:spacing w:val="17"/>
          <w:sz w:val="24"/>
        </w:rPr>
        <w:t> </w:t>
      </w:r>
      <w:r>
        <w:rPr>
          <w:sz w:val="24"/>
        </w:rPr>
        <w:t>used</w:t>
      </w:r>
      <w:r>
        <w:rPr>
          <w:spacing w:val="18"/>
          <w:sz w:val="24"/>
        </w:rPr>
        <w:t> </w:t>
      </w:r>
      <w:r>
        <w:rPr>
          <w:sz w:val="24"/>
        </w:rPr>
        <w:t>as</w:t>
      </w:r>
      <w:r>
        <w:rPr>
          <w:spacing w:val="19"/>
          <w:sz w:val="24"/>
        </w:rPr>
        <w:t> </w:t>
      </w:r>
      <w:r>
        <w:rPr>
          <w:sz w:val="24"/>
        </w:rPr>
        <w:t>controls.</w:t>
      </w:r>
      <w:r>
        <w:rPr>
          <w:spacing w:val="18"/>
          <w:sz w:val="24"/>
        </w:rPr>
        <w:t> </w:t>
      </w:r>
      <w:r>
        <w:rPr>
          <w:sz w:val="24"/>
        </w:rPr>
        <w:t>Patients</w:t>
      </w:r>
    </w:p>
    <w:p>
      <w:pPr>
        <w:pStyle w:val="BodyText"/>
        <w:tabs>
          <w:tab w:pos="1180" w:val="left" w:leader="none"/>
        </w:tabs>
        <w:spacing w:before="66"/>
        <w:ind w:left="100"/>
      </w:pPr>
      <w:r>
        <w:rPr>
          <w:rFonts w:ascii="Courier New"/>
          <w:position w:val="13"/>
          <w:sz w:val="20"/>
        </w:rPr>
        <w:t>55</w:t>
        <w:tab/>
      </w:r>
      <w:r>
        <w:rPr/>
        <w:t>showing evident signs of stress when BP was measured were not considered for this</w:t>
      </w:r>
      <w:r>
        <w:rPr>
          <w:spacing w:val="-34"/>
        </w:rPr>
        <w:t> </w:t>
      </w:r>
      <w:r>
        <w:rPr/>
        <w:t>study.</w:t>
      </w:r>
    </w:p>
    <w:p>
      <w:pPr>
        <w:spacing w:after="0"/>
        <w:sectPr>
          <w:pgSz w:w="12240" w:h="15840"/>
          <w:pgMar w:header="743" w:footer="2281" w:top="1380" w:bottom="2480" w:left="300" w:right="1280"/>
        </w:sectPr>
      </w:pPr>
    </w:p>
    <w:p>
      <w:pPr>
        <w:pStyle w:val="BodyText"/>
        <w:tabs>
          <w:tab w:pos="1180" w:val="left" w:leader="none"/>
        </w:tabs>
        <w:spacing w:line="268" w:lineRule="exact" w:before="4"/>
        <w:ind w:left="219"/>
      </w:pPr>
      <w:r>
        <w:rPr>
          <w:rFonts w:ascii="Courier New"/>
          <w:position w:val="9"/>
          <w:sz w:val="20"/>
        </w:rPr>
        <w:t>4</w:t>
        <w:tab/>
      </w:r>
      <w:r>
        <w:rPr/>
        <w:t>Determination of body condition</w:t>
      </w:r>
      <w:r>
        <w:rPr>
          <w:spacing w:val="-9"/>
        </w:rPr>
        <w:t> </w:t>
      </w:r>
      <w:r>
        <w:rPr/>
        <w:t>score</w:t>
      </w:r>
    </w:p>
    <w:p>
      <w:pPr>
        <w:spacing w:line="186" w:lineRule="exact" w:before="0"/>
        <w:ind w:left="0" w:right="10097" w:firstLine="0"/>
        <w:jc w:val="center"/>
        <w:rPr>
          <w:rFonts w:ascii="Courier New"/>
          <w:sz w:val="20"/>
        </w:rPr>
      </w:pPr>
      <w:r>
        <w:rPr>
          <w:rFonts w:ascii="Courier New"/>
          <w:w w:val="100"/>
          <w:sz w:val="20"/>
        </w:rPr>
        <w:t>5</w:t>
      </w:r>
    </w:p>
    <w:p>
      <w:pPr>
        <w:spacing w:before="0"/>
        <w:ind w:left="0" w:right="10097" w:firstLine="0"/>
        <w:jc w:val="center"/>
        <w:rPr>
          <w:rFonts w:ascii="Courier New"/>
          <w:sz w:val="20"/>
        </w:rPr>
      </w:pPr>
      <w:r>
        <w:rPr>
          <w:rFonts w:ascii="Courier New"/>
          <w:w w:val="100"/>
          <w:sz w:val="20"/>
        </w:rPr>
        <w:t>6</w:t>
      </w:r>
    </w:p>
    <w:p>
      <w:pPr>
        <w:spacing w:line="203" w:lineRule="exact" w:before="0"/>
        <w:ind w:left="0" w:right="10097" w:firstLine="0"/>
        <w:jc w:val="center"/>
        <w:rPr>
          <w:rFonts w:ascii="Courier New"/>
          <w:sz w:val="20"/>
        </w:rPr>
      </w:pPr>
      <w:r>
        <w:rPr>
          <w:rFonts w:ascii="Courier New"/>
          <w:w w:val="100"/>
          <w:sz w:val="20"/>
        </w:rPr>
        <w:t>7</w:t>
      </w:r>
    </w:p>
    <w:p>
      <w:pPr>
        <w:pStyle w:val="BodyText"/>
        <w:tabs>
          <w:tab w:pos="1180" w:val="left" w:leader="none"/>
        </w:tabs>
        <w:spacing w:line="251" w:lineRule="exact"/>
        <w:ind w:left="219"/>
      </w:pPr>
      <w:r>
        <w:rPr>
          <w:rFonts w:ascii="Courier New"/>
          <w:position w:val="1"/>
          <w:sz w:val="20"/>
        </w:rPr>
        <w:t>8</w:t>
        <w:tab/>
      </w:r>
      <w:r>
        <w:rPr/>
        <w:t>Dogs</w:t>
      </w:r>
      <w:r>
        <w:rPr>
          <w:spacing w:val="17"/>
        </w:rPr>
        <w:t> </w:t>
      </w:r>
      <w:r>
        <w:rPr/>
        <w:t>were</w:t>
      </w:r>
      <w:r>
        <w:rPr>
          <w:spacing w:val="15"/>
        </w:rPr>
        <w:t> </w:t>
      </w:r>
      <w:r>
        <w:rPr/>
        <w:t>scored</w:t>
      </w:r>
      <w:r>
        <w:rPr>
          <w:spacing w:val="17"/>
        </w:rPr>
        <w:t> </w:t>
      </w:r>
      <w:r>
        <w:rPr/>
        <w:t>on</w:t>
      </w:r>
      <w:r>
        <w:rPr>
          <w:spacing w:val="17"/>
        </w:rPr>
        <w:t> </w:t>
      </w:r>
      <w:r>
        <w:rPr/>
        <w:t>a</w:t>
      </w:r>
      <w:r>
        <w:rPr>
          <w:spacing w:val="16"/>
        </w:rPr>
        <w:t> </w:t>
      </w:r>
      <w:r>
        <w:rPr/>
        <w:t>scale</w:t>
      </w:r>
      <w:r>
        <w:rPr>
          <w:spacing w:val="17"/>
        </w:rPr>
        <w:t> </w:t>
      </w:r>
      <w:r>
        <w:rPr/>
        <w:t>from</w:t>
      </w:r>
      <w:r>
        <w:rPr>
          <w:spacing w:val="17"/>
        </w:rPr>
        <w:t> </w:t>
      </w:r>
      <w:r>
        <w:rPr/>
        <w:t>1/5</w:t>
      </w:r>
      <w:r>
        <w:rPr>
          <w:spacing w:val="17"/>
        </w:rPr>
        <w:t> </w:t>
      </w:r>
      <w:r>
        <w:rPr/>
        <w:t>to</w:t>
      </w:r>
      <w:r>
        <w:rPr>
          <w:spacing w:val="17"/>
        </w:rPr>
        <w:t> </w:t>
      </w:r>
      <w:r>
        <w:rPr/>
        <w:t>5/5,</w:t>
      </w:r>
      <w:r>
        <w:rPr>
          <w:spacing w:val="17"/>
        </w:rPr>
        <w:t> </w:t>
      </w:r>
      <w:r>
        <w:rPr/>
        <w:t>BCS</w:t>
      </w:r>
      <w:r>
        <w:rPr>
          <w:spacing w:val="18"/>
        </w:rPr>
        <w:t> </w:t>
      </w:r>
      <w:r>
        <w:rPr/>
        <w:t>1/5</w:t>
      </w:r>
      <w:r>
        <w:rPr>
          <w:spacing w:val="17"/>
        </w:rPr>
        <w:t> </w:t>
      </w:r>
      <w:r>
        <w:rPr/>
        <w:t>being</w:t>
      </w:r>
      <w:r>
        <w:rPr>
          <w:spacing w:val="15"/>
        </w:rPr>
        <w:t> </w:t>
      </w:r>
      <w:r>
        <w:rPr/>
        <w:t>a</w:t>
      </w:r>
      <w:r>
        <w:rPr>
          <w:spacing w:val="16"/>
        </w:rPr>
        <w:t> </w:t>
      </w:r>
      <w:r>
        <w:rPr/>
        <w:t>cachectic</w:t>
      </w:r>
      <w:r>
        <w:rPr>
          <w:spacing w:val="18"/>
        </w:rPr>
        <w:t> </w:t>
      </w:r>
      <w:r>
        <w:rPr/>
        <w:t>animal,</w:t>
      </w:r>
      <w:r>
        <w:rPr>
          <w:spacing w:val="18"/>
        </w:rPr>
        <w:t> </w:t>
      </w:r>
      <w:r>
        <w:rPr/>
        <w:t>BCS</w:t>
      </w:r>
      <w:r>
        <w:rPr>
          <w:spacing w:val="18"/>
        </w:rPr>
        <w:t> </w:t>
      </w:r>
      <w:r>
        <w:rPr/>
        <w:t>2/5</w:t>
      </w:r>
      <w:r>
        <w:rPr>
          <w:spacing w:val="17"/>
        </w:rPr>
        <w:t> </w:t>
      </w:r>
      <w:r>
        <w:rPr/>
        <w:t>thin,</w:t>
      </w:r>
    </w:p>
    <w:p>
      <w:pPr>
        <w:spacing w:line="182" w:lineRule="exact" w:before="0"/>
        <w:ind w:left="0" w:right="10097" w:firstLine="0"/>
        <w:jc w:val="center"/>
        <w:rPr>
          <w:rFonts w:ascii="Courier New"/>
          <w:sz w:val="20"/>
        </w:rPr>
      </w:pPr>
      <w:r>
        <w:rPr>
          <w:rFonts w:ascii="Courier New"/>
          <w:w w:val="100"/>
          <w:sz w:val="20"/>
        </w:rPr>
        <w:t>9</w:t>
      </w:r>
    </w:p>
    <w:p>
      <w:pPr>
        <w:pStyle w:val="ListParagraph"/>
        <w:numPr>
          <w:ilvl w:val="0"/>
          <w:numId w:val="25"/>
        </w:numPr>
        <w:tabs>
          <w:tab w:pos="1180" w:val="left" w:leader="none"/>
          <w:tab w:pos="1181" w:val="left" w:leader="none"/>
        </w:tabs>
        <w:spacing w:line="270" w:lineRule="exact" w:before="0" w:after="0"/>
        <w:ind w:left="1180" w:right="0" w:hanging="1080"/>
        <w:jc w:val="left"/>
        <w:rPr>
          <w:sz w:val="24"/>
        </w:rPr>
      </w:pPr>
      <w:r>
        <w:rPr>
          <w:sz w:val="24"/>
        </w:rPr>
        <w:t>BCS 3/5 ideal weight, 4/5 overweight and 5/5 obese. Dogs with BCS 3/5 were considered for</w:t>
      </w:r>
      <w:r>
        <w:rPr>
          <w:spacing w:val="15"/>
          <w:sz w:val="24"/>
        </w:rPr>
        <w:t> </w:t>
      </w:r>
      <w:r>
        <w:rPr>
          <w:sz w:val="24"/>
        </w:rPr>
        <w:t>the</w:t>
      </w:r>
    </w:p>
    <w:p>
      <w:pPr>
        <w:pStyle w:val="ListParagraph"/>
        <w:numPr>
          <w:ilvl w:val="0"/>
          <w:numId w:val="25"/>
        </w:numPr>
        <w:tabs>
          <w:tab w:pos="1180" w:val="left" w:leader="none"/>
          <w:tab w:pos="1181" w:val="left" w:leader="none"/>
        </w:tabs>
        <w:spacing w:line="378" w:lineRule="exact" w:before="0" w:after="0"/>
        <w:ind w:left="1180" w:right="0" w:hanging="1080"/>
        <w:jc w:val="left"/>
        <w:rPr>
          <w:sz w:val="24"/>
        </w:rPr>
      </w:pPr>
      <w:r>
        <w:rPr/>
        <w:pict>
          <v:shape style="position:absolute;margin-left:20pt;margin-top:12.324011pt;width:12pt;height:10.050pt;mso-position-horizontal-relative:page;mso-position-vertical-relative:paragraph;z-index:-171280"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12</w:t>
                  </w:r>
                </w:p>
              </w:txbxContent>
            </v:textbox>
            <w10:wrap type="none"/>
          </v:shape>
        </w:pict>
      </w:r>
      <w:r>
        <w:rPr>
          <w:sz w:val="24"/>
        </w:rPr>
        <w:t>control group, and 4/5 and 5/5 for the obese</w:t>
      </w:r>
      <w:r>
        <w:rPr>
          <w:spacing w:val="-5"/>
          <w:sz w:val="24"/>
        </w:rPr>
        <w:t> </w:t>
      </w:r>
      <w:r>
        <w:rPr>
          <w:sz w:val="24"/>
        </w:rPr>
        <w:t>group.</w:t>
      </w:r>
    </w:p>
    <w:p>
      <w:pPr>
        <w:spacing w:line="226" w:lineRule="exact" w:before="76"/>
        <w:ind w:left="100" w:right="0" w:firstLine="0"/>
        <w:jc w:val="left"/>
        <w:rPr>
          <w:rFonts w:ascii="Courier New"/>
          <w:sz w:val="20"/>
        </w:rPr>
      </w:pPr>
      <w:r>
        <w:rPr>
          <w:rFonts w:ascii="Courier New"/>
          <w:sz w:val="20"/>
        </w:rPr>
        <w:t>13</w:t>
      </w:r>
    </w:p>
    <w:p>
      <w:pPr>
        <w:spacing w:line="226" w:lineRule="exact" w:before="0"/>
        <w:ind w:left="100" w:right="0" w:firstLine="0"/>
        <w:jc w:val="left"/>
        <w:rPr>
          <w:rFonts w:ascii="Courier New"/>
          <w:sz w:val="20"/>
        </w:rPr>
      </w:pPr>
      <w:r>
        <w:rPr>
          <w:rFonts w:ascii="Courier New"/>
          <w:sz w:val="20"/>
        </w:rPr>
        <w:t>14</w:t>
      </w:r>
    </w:p>
    <w:p>
      <w:pPr>
        <w:pStyle w:val="BodyText"/>
        <w:tabs>
          <w:tab w:pos="1180" w:val="left" w:leader="none"/>
        </w:tabs>
        <w:spacing w:line="262" w:lineRule="exact" w:before="1"/>
        <w:ind w:left="100"/>
      </w:pPr>
      <w:r>
        <w:rPr>
          <w:rFonts w:ascii="Courier New"/>
          <w:position w:val="8"/>
          <w:sz w:val="20"/>
        </w:rPr>
        <w:t>15</w:t>
        <w:tab/>
      </w:r>
      <w:r>
        <w:rPr/>
        <w:t>Measurement of systemic blood</w:t>
      </w:r>
      <w:r>
        <w:rPr>
          <w:spacing w:val="-20"/>
        </w:rPr>
        <w:t> </w:t>
      </w:r>
      <w:r>
        <w:rPr/>
        <w:t>pressure</w:t>
      </w:r>
    </w:p>
    <w:p>
      <w:pPr>
        <w:spacing w:line="190" w:lineRule="exact" w:before="0"/>
        <w:ind w:left="100" w:right="0" w:firstLine="0"/>
        <w:jc w:val="left"/>
        <w:rPr>
          <w:rFonts w:ascii="Courier New"/>
          <w:sz w:val="20"/>
        </w:rPr>
      </w:pPr>
      <w:r>
        <w:rPr>
          <w:rFonts w:ascii="Courier New"/>
          <w:sz w:val="20"/>
        </w:rPr>
        <w:t>16</w:t>
      </w:r>
    </w:p>
    <w:p>
      <w:pPr>
        <w:spacing w:before="0"/>
        <w:ind w:left="100" w:right="0" w:firstLine="0"/>
        <w:jc w:val="left"/>
        <w:rPr>
          <w:rFonts w:ascii="Courier New"/>
          <w:sz w:val="20"/>
        </w:rPr>
      </w:pPr>
      <w:r>
        <w:rPr>
          <w:rFonts w:ascii="Courier New"/>
          <w:sz w:val="20"/>
        </w:rPr>
        <w:t>17</w:t>
      </w:r>
    </w:p>
    <w:p>
      <w:pPr>
        <w:spacing w:line="199" w:lineRule="exact" w:before="0"/>
        <w:ind w:left="100" w:right="0" w:firstLine="0"/>
        <w:jc w:val="left"/>
        <w:rPr>
          <w:rFonts w:ascii="Courier New"/>
          <w:sz w:val="20"/>
        </w:rPr>
      </w:pPr>
      <w:r>
        <w:rPr>
          <w:rFonts w:ascii="Courier New"/>
          <w:sz w:val="20"/>
        </w:rPr>
        <w:t>18</w:t>
      </w:r>
    </w:p>
    <w:p>
      <w:pPr>
        <w:pStyle w:val="BodyText"/>
        <w:tabs>
          <w:tab w:pos="1180" w:val="left" w:leader="none"/>
        </w:tabs>
        <w:spacing w:line="255" w:lineRule="exact"/>
        <w:ind w:left="100"/>
      </w:pPr>
      <w:r>
        <w:rPr>
          <w:rFonts w:ascii="Courier New"/>
          <w:sz w:val="20"/>
        </w:rPr>
        <w:t>19</w:t>
        <w:tab/>
      </w:r>
      <w:r>
        <w:rPr/>
        <w:t>The</w:t>
      </w:r>
      <w:r>
        <w:rPr>
          <w:spacing w:val="16"/>
        </w:rPr>
        <w:t> </w:t>
      </w:r>
      <w:r>
        <w:rPr/>
        <w:t>blood</w:t>
      </w:r>
      <w:r>
        <w:rPr>
          <w:spacing w:val="17"/>
        </w:rPr>
        <w:t> </w:t>
      </w:r>
      <w:r>
        <w:rPr/>
        <w:t>pressure</w:t>
      </w:r>
      <w:r>
        <w:rPr>
          <w:spacing w:val="18"/>
        </w:rPr>
        <w:t> </w:t>
      </w:r>
      <w:r>
        <w:rPr/>
        <w:t>was</w:t>
      </w:r>
      <w:r>
        <w:rPr>
          <w:spacing w:val="19"/>
        </w:rPr>
        <w:t> </w:t>
      </w:r>
      <w:r>
        <w:rPr/>
        <w:t>evaluated</w:t>
      </w:r>
      <w:r>
        <w:rPr>
          <w:spacing w:val="20"/>
        </w:rPr>
        <w:t> </w:t>
      </w:r>
      <w:r>
        <w:rPr/>
        <w:t>according</w:t>
      </w:r>
      <w:r>
        <w:rPr>
          <w:spacing w:val="14"/>
        </w:rPr>
        <w:t> </w:t>
      </w:r>
      <w:r>
        <w:rPr/>
        <w:t>to</w:t>
      </w:r>
      <w:r>
        <w:rPr>
          <w:spacing w:val="17"/>
        </w:rPr>
        <w:t> </w:t>
      </w:r>
      <w:r>
        <w:rPr/>
        <w:t>international</w:t>
      </w:r>
      <w:r>
        <w:rPr>
          <w:spacing w:val="18"/>
        </w:rPr>
        <w:t> </w:t>
      </w:r>
      <w:r>
        <w:rPr/>
        <w:t>protocols</w:t>
      </w:r>
      <w:r>
        <w:rPr>
          <w:spacing w:val="17"/>
        </w:rPr>
        <w:t> </w:t>
      </w:r>
      <w:r>
        <w:rPr/>
        <w:t>(Brown</w:t>
      </w:r>
      <w:r>
        <w:rPr>
          <w:spacing w:val="18"/>
        </w:rPr>
        <w:t> </w:t>
      </w:r>
      <w:r>
        <w:rPr>
          <w:i/>
        </w:rPr>
        <w:t>et</w:t>
      </w:r>
      <w:r>
        <w:rPr>
          <w:i/>
          <w:spacing w:val="17"/>
        </w:rPr>
        <w:t> </w:t>
      </w:r>
      <w:r>
        <w:rPr>
          <w:i/>
        </w:rPr>
        <w:t>al.,</w:t>
      </w:r>
      <w:r>
        <w:rPr>
          <w:i/>
          <w:spacing w:val="17"/>
        </w:rPr>
        <w:t> </w:t>
      </w:r>
      <w:r>
        <w:rPr/>
        <w:t>2007);</w:t>
      </w:r>
      <w:r>
        <w:rPr>
          <w:spacing w:val="17"/>
        </w:rPr>
        <w:t> </w:t>
      </w:r>
      <w:r>
        <w:rPr/>
        <w:t>all</w:t>
      </w:r>
    </w:p>
    <w:p>
      <w:pPr>
        <w:spacing w:line="178" w:lineRule="exact" w:before="0"/>
        <w:ind w:left="100" w:right="0" w:firstLine="0"/>
        <w:jc w:val="left"/>
        <w:rPr>
          <w:rFonts w:ascii="Courier New"/>
          <w:sz w:val="20"/>
        </w:rPr>
      </w:pPr>
      <w:r>
        <w:rPr>
          <w:rFonts w:ascii="Courier New"/>
          <w:sz w:val="20"/>
        </w:rPr>
        <w:t>20</w:t>
      </w:r>
    </w:p>
    <w:p>
      <w:pPr>
        <w:pStyle w:val="ListParagraph"/>
        <w:numPr>
          <w:ilvl w:val="0"/>
          <w:numId w:val="26"/>
        </w:numPr>
        <w:tabs>
          <w:tab w:pos="1180" w:val="left" w:leader="none"/>
          <w:tab w:pos="1181" w:val="left" w:leader="none"/>
        </w:tabs>
        <w:spacing w:line="276" w:lineRule="exact" w:before="0" w:after="0"/>
        <w:ind w:left="1180" w:right="0" w:hanging="1080"/>
        <w:jc w:val="left"/>
        <w:rPr>
          <w:sz w:val="24"/>
        </w:rPr>
      </w:pPr>
      <w:r>
        <w:rPr>
          <w:sz w:val="24"/>
        </w:rPr>
        <w:t>the patients were conscious, in a lateral recumbent position. The measurement was carried out  in</w:t>
      </w:r>
    </w:p>
    <w:p>
      <w:pPr>
        <w:pStyle w:val="ListParagraph"/>
        <w:numPr>
          <w:ilvl w:val="0"/>
          <w:numId w:val="26"/>
        </w:numPr>
        <w:tabs>
          <w:tab w:pos="1180" w:val="left" w:leader="none"/>
          <w:tab w:pos="1181" w:val="left" w:leader="none"/>
        </w:tabs>
        <w:spacing w:line="368" w:lineRule="exact" w:before="0" w:after="0"/>
        <w:ind w:left="1180" w:right="0" w:hanging="1080"/>
        <w:jc w:val="left"/>
        <w:rPr>
          <w:sz w:val="24"/>
        </w:rPr>
      </w:pPr>
      <w:r>
        <w:rPr/>
        <w:pict>
          <v:shape style="position:absolute;margin-left:20pt;margin-top:12.210785pt;width:12pt;height:10.050pt;mso-position-horizontal-relative:page;mso-position-vertical-relative:paragraph;z-index:-171256"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23</w:t>
                  </w:r>
                </w:p>
              </w:txbxContent>
            </v:textbox>
            <w10:wrap type="none"/>
          </v:shape>
        </w:pict>
      </w:r>
      <w:r>
        <w:rPr>
          <w:sz w:val="24"/>
        </w:rPr>
        <w:t>a relaxing place where the patient was kept for 10 minutes before the measurement. We used  </w:t>
      </w:r>
      <w:r>
        <w:rPr>
          <w:spacing w:val="15"/>
          <w:sz w:val="24"/>
        </w:rPr>
        <w:t> </w:t>
      </w:r>
      <w:r>
        <w:rPr>
          <w:sz w:val="24"/>
        </w:rPr>
        <w:t>an</w:t>
      </w:r>
    </w:p>
    <w:p>
      <w:pPr>
        <w:pStyle w:val="BodyText"/>
        <w:tabs>
          <w:tab w:pos="1180" w:val="left" w:leader="none"/>
        </w:tabs>
        <w:spacing w:line="277" w:lineRule="exact" w:before="84"/>
        <w:ind w:left="100"/>
      </w:pPr>
      <w:r>
        <w:rPr>
          <w:rFonts w:ascii="Courier New"/>
          <w:position w:val="11"/>
          <w:sz w:val="20"/>
        </w:rPr>
        <w:t>24</w:t>
        <w:tab/>
      </w:r>
      <w:r>
        <w:rPr/>
        <w:t>oscillometric  system  monitor  (Cardell  Veterinary  Monitor  9401BP)  for  this  study.  A  </w:t>
      </w:r>
      <w:r>
        <w:rPr>
          <w:spacing w:val="56"/>
        </w:rPr>
        <w:t> </w:t>
      </w:r>
      <w:r>
        <w:rPr/>
        <w:t>cuff</w:t>
      </w:r>
    </w:p>
    <w:p>
      <w:pPr>
        <w:spacing w:line="175" w:lineRule="exact" w:before="0"/>
        <w:ind w:left="100" w:right="0" w:firstLine="0"/>
        <w:jc w:val="left"/>
        <w:rPr>
          <w:rFonts w:ascii="Courier New"/>
          <w:sz w:val="20"/>
        </w:rPr>
      </w:pPr>
      <w:r>
        <w:rPr>
          <w:rFonts w:ascii="Courier New"/>
          <w:sz w:val="20"/>
        </w:rPr>
        <w:t>25</w:t>
      </w:r>
    </w:p>
    <w:p>
      <w:pPr>
        <w:pStyle w:val="BodyText"/>
        <w:tabs>
          <w:tab w:pos="1180" w:val="left" w:leader="none"/>
        </w:tabs>
        <w:spacing w:line="256" w:lineRule="exact" w:before="3"/>
        <w:ind w:left="100"/>
      </w:pPr>
      <w:r>
        <w:rPr>
          <w:rFonts w:ascii="Courier New"/>
          <w:position w:val="7"/>
          <w:sz w:val="20"/>
        </w:rPr>
        <w:t>26</w:t>
        <w:tab/>
      </w:r>
      <w:r>
        <w:rPr/>
        <w:t>(suitable</w:t>
      </w:r>
      <w:r>
        <w:rPr>
          <w:spacing w:val="10"/>
        </w:rPr>
        <w:t> </w:t>
      </w:r>
      <w:r>
        <w:rPr/>
        <w:t>for</w:t>
      </w:r>
      <w:r>
        <w:rPr>
          <w:spacing w:val="9"/>
        </w:rPr>
        <w:t> </w:t>
      </w:r>
      <w:r>
        <w:rPr/>
        <w:t>the</w:t>
      </w:r>
      <w:r>
        <w:rPr>
          <w:spacing w:val="10"/>
        </w:rPr>
        <w:t> </w:t>
      </w:r>
      <w:r>
        <w:rPr/>
        <w:t>size</w:t>
      </w:r>
      <w:r>
        <w:rPr>
          <w:spacing w:val="10"/>
        </w:rPr>
        <w:t> </w:t>
      </w:r>
      <w:r>
        <w:rPr/>
        <w:t>of</w:t>
      </w:r>
      <w:r>
        <w:rPr>
          <w:spacing w:val="10"/>
        </w:rPr>
        <w:t> </w:t>
      </w:r>
      <w:r>
        <w:rPr/>
        <w:t>the</w:t>
      </w:r>
      <w:r>
        <w:rPr>
          <w:spacing w:val="10"/>
        </w:rPr>
        <w:t> </w:t>
      </w:r>
      <w:r>
        <w:rPr/>
        <w:t>patient)</w:t>
      </w:r>
      <w:r>
        <w:rPr>
          <w:spacing w:val="11"/>
        </w:rPr>
        <w:t> </w:t>
      </w:r>
      <w:r>
        <w:rPr/>
        <w:t>was</w:t>
      </w:r>
      <w:r>
        <w:rPr>
          <w:spacing w:val="11"/>
        </w:rPr>
        <w:t> </w:t>
      </w:r>
      <w:r>
        <w:rPr/>
        <w:t>placed</w:t>
      </w:r>
      <w:r>
        <w:rPr>
          <w:spacing w:val="13"/>
        </w:rPr>
        <w:t> </w:t>
      </w:r>
      <w:r>
        <w:rPr/>
        <w:t>(40%</w:t>
      </w:r>
      <w:r>
        <w:rPr>
          <w:spacing w:val="10"/>
        </w:rPr>
        <w:t> </w:t>
      </w:r>
      <w:r>
        <w:rPr/>
        <w:t>of</w:t>
      </w:r>
      <w:r>
        <w:rPr>
          <w:spacing w:val="10"/>
        </w:rPr>
        <w:t> </w:t>
      </w:r>
      <w:r>
        <w:rPr/>
        <w:t>the</w:t>
      </w:r>
      <w:r>
        <w:rPr>
          <w:spacing w:val="10"/>
        </w:rPr>
        <w:t> </w:t>
      </w:r>
      <w:r>
        <w:rPr/>
        <w:t>diameter</w:t>
      </w:r>
      <w:r>
        <w:rPr>
          <w:spacing w:val="10"/>
        </w:rPr>
        <w:t> </w:t>
      </w:r>
      <w:r>
        <w:rPr/>
        <w:t>of</w:t>
      </w:r>
      <w:r>
        <w:rPr>
          <w:spacing w:val="10"/>
        </w:rPr>
        <w:t> </w:t>
      </w:r>
      <w:r>
        <w:rPr/>
        <w:t>the</w:t>
      </w:r>
      <w:r>
        <w:rPr>
          <w:spacing w:val="10"/>
        </w:rPr>
        <w:t> </w:t>
      </w:r>
      <w:r>
        <w:rPr/>
        <w:t>member)</w:t>
      </w:r>
      <w:r>
        <w:rPr>
          <w:spacing w:val="10"/>
        </w:rPr>
        <w:t> </w:t>
      </w:r>
      <w:r>
        <w:rPr/>
        <w:t>on</w:t>
      </w:r>
      <w:r>
        <w:rPr>
          <w:spacing w:val="11"/>
        </w:rPr>
        <w:t> </w:t>
      </w:r>
      <w:r>
        <w:rPr/>
        <w:t>the</w:t>
      </w:r>
      <w:r>
        <w:rPr>
          <w:spacing w:val="10"/>
        </w:rPr>
        <w:t> </w:t>
      </w:r>
      <w:r>
        <w:rPr/>
        <w:t>left</w:t>
      </w:r>
    </w:p>
    <w:p>
      <w:pPr>
        <w:spacing w:line="182" w:lineRule="exact" w:before="0"/>
        <w:ind w:left="100" w:right="0" w:firstLine="0"/>
        <w:jc w:val="left"/>
        <w:rPr>
          <w:rFonts w:ascii="Courier New"/>
          <w:sz w:val="20"/>
        </w:rPr>
      </w:pPr>
      <w:r>
        <w:rPr>
          <w:rFonts w:ascii="Courier New"/>
          <w:sz w:val="20"/>
        </w:rPr>
        <w:t>27</w:t>
      </w:r>
    </w:p>
    <w:p>
      <w:pPr>
        <w:pStyle w:val="BodyText"/>
        <w:tabs>
          <w:tab w:pos="1180" w:val="left" w:leader="none"/>
        </w:tabs>
        <w:spacing w:line="251" w:lineRule="exact"/>
        <w:ind w:left="100"/>
      </w:pPr>
      <w:r>
        <w:rPr>
          <w:rFonts w:ascii="Courier New"/>
          <w:position w:val="3"/>
          <w:sz w:val="20"/>
        </w:rPr>
        <w:t>28</w:t>
        <w:tab/>
      </w:r>
      <w:r>
        <w:rPr/>
        <w:t>thoracic member, radial artery. The measurement was carried out five to seven times, leaving</w:t>
      </w:r>
      <w:r>
        <w:rPr>
          <w:spacing w:val="18"/>
        </w:rPr>
        <w:t> </w:t>
      </w:r>
      <w:r>
        <w:rPr/>
        <w:t>out</w:t>
      </w:r>
    </w:p>
    <w:p>
      <w:pPr>
        <w:spacing w:line="185" w:lineRule="exact" w:before="0"/>
        <w:ind w:left="100" w:right="0" w:firstLine="0"/>
        <w:jc w:val="left"/>
        <w:rPr>
          <w:rFonts w:ascii="Courier New"/>
          <w:sz w:val="20"/>
        </w:rPr>
      </w:pPr>
      <w:r>
        <w:rPr>
          <w:rFonts w:ascii="Courier New"/>
          <w:sz w:val="20"/>
        </w:rPr>
        <w:t>29</w:t>
      </w:r>
    </w:p>
    <w:p>
      <w:pPr>
        <w:pStyle w:val="BodyText"/>
        <w:tabs>
          <w:tab w:pos="1180" w:val="left" w:leader="none"/>
        </w:tabs>
        <w:spacing w:line="255" w:lineRule="exact"/>
        <w:ind w:left="100"/>
      </w:pPr>
      <w:r>
        <w:rPr>
          <w:rFonts w:ascii="Courier New"/>
          <w:sz w:val="20"/>
        </w:rPr>
        <w:t>30</w:t>
        <w:tab/>
      </w:r>
      <w:r>
        <w:rPr/>
        <w:t>any</w:t>
      </w:r>
      <w:r>
        <w:rPr>
          <w:spacing w:val="19"/>
        </w:rPr>
        <w:t> </w:t>
      </w:r>
      <w:r>
        <w:rPr/>
        <w:t>valued</w:t>
      </w:r>
      <w:r>
        <w:rPr>
          <w:spacing w:val="24"/>
        </w:rPr>
        <w:t> </w:t>
      </w:r>
      <w:r>
        <w:rPr/>
        <w:t>with</w:t>
      </w:r>
      <w:r>
        <w:rPr>
          <w:spacing w:val="25"/>
        </w:rPr>
        <w:t> </w:t>
      </w:r>
      <w:r>
        <w:rPr/>
        <w:t>a</w:t>
      </w:r>
      <w:r>
        <w:rPr>
          <w:spacing w:val="23"/>
        </w:rPr>
        <w:t> </w:t>
      </w:r>
      <w:r>
        <w:rPr/>
        <w:t>variation</w:t>
      </w:r>
      <w:r>
        <w:rPr>
          <w:spacing w:val="25"/>
        </w:rPr>
        <w:t> </w:t>
      </w:r>
      <w:r>
        <w:rPr/>
        <w:t>greater</w:t>
      </w:r>
      <w:r>
        <w:rPr>
          <w:spacing w:val="23"/>
        </w:rPr>
        <w:t> </w:t>
      </w:r>
      <w:r>
        <w:rPr/>
        <w:t>than</w:t>
      </w:r>
      <w:r>
        <w:rPr>
          <w:spacing w:val="23"/>
        </w:rPr>
        <w:t> </w:t>
      </w:r>
      <w:r>
        <w:rPr/>
        <w:t>10%</w:t>
      </w:r>
      <w:r>
        <w:rPr>
          <w:spacing w:val="23"/>
        </w:rPr>
        <w:t> </w:t>
      </w:r>
      <w:r>
        <w:rPr/>
        <w:t>from</w:t>
      </w:r>
      <w:r>
        <w:rPr>
          <w:spacing w:val="25"/>
        </w:rPr>
        <w:t> </w:t>
      </w:r>
      <w:r>
        <w:rPr/>
        <w:t>the</w:t>
      </w:r>
      <w:r>
        <w:rPr>
          <w:spacing w:val="23"/>
        </w:rPr>
        <w:t> </w:t>
      </w:r>
      <w:r>
        <w:rPr/>
        <w:t>average</w:t>
      </w:r>
      <w:r>
        <w:rPr>
          <w:spacing w:val="23"/>
        </w:rPr>
        <w:t> </w:t>
      </w:r>
      <w:r>
        <w:rPr/>
        <w:t>systolic</w:t>
      </w:r>
      <w:r>
        <w:rPr>
          <w:spacing w:val="24"/>
        </w:rPr>
        <w:t> </w:t>
      </w:r>
      <w:r>
        <w:rPr/>
        <w:t>pressure</w:t>
      </w:r>
      <w:r>
        <w:rPr>
          <w:spacing w:val="24"/>
        </w:rPr>
        <w:t> </w:t>
      </w:r>
      <w:r>
        <w:rPr/>
        <w:t>(Brown</w:t>
      </w:r>
      <w:r>
        <w:rPr>
          <w:spacing w:val="24"/>
        </w:rPr>
        <w:t> </w:t>
      </w:r>
      <w:r>
        <w:rPr/>
        <w:t>et</w:t>
      </w:r>
      <w:r>
        <w:rPr>
          <w:spacing w:val="24"/>
        </w:rPr>
        <w:t> </w:t>
      </w:r>
      <w:r>
        <w:rPr/>
        <w:t>al.</w:t>
      </w:r>
    </w:p>
    <w:p>
      <w:pPr>
        <w:spacing w:line="175" w:lineRule="exact" w:before="0"/>
        <w:ind w:left="100" w:right="0" w:firstLine="0"/>
        <w:jc w:val="left"/>
        <w:rPr>
          <w:rFonts w:ascii="Courier New"/>
          <w:sz w:val="20"/>
        </w:rPr>
      </w:pPr>
      <w:r>
        <w:rPr>
          <w:rFonts w:ascii="Courier New"/>
          <w:sz w:val="20"/>
        </w:rPr>
        <w:t>31</w:t>
      </w:r>
    </w:p>
    <w:p>
      <w:pPr>
        <w:tabs>
          <w:tab w:pos="1180" w:val="left" w:leader="none"/>
        </w:tabs>
        <w:spacing w:line="281" w:lineRule="exact" w:before="0"/>
        <w:ind w:left="100" w:right="0" w:firstLine="0"/>
        <w:jc w:val="left"/>
        <w:rPr>
          <w:sz w:val="24"/>
        </w:rPr>
      </w:pPr>
      <w:r>
        <w:rPr>
          <w:rFonts w:ascii="Courier New"/>
          <w:position w:val="-4"/>
          <w:sz w:val="20"/>
        </w:rPr>
        <w:t>32</w:t>
        <w:tab/>
      </w:r>
      <w:r>
        <w:rPr>
          <w:sz w:val="24"/>
        </w:rPr>
        <w:t>2007).</w:t>
      </w:r>
    </w:p>
    <w:p>
      <w:pPr>
        <w:spacing w:line="224" w:lineRule="exact" w:before="0"/>
        <w:ind w:left="100" w:right="0" w:firstLine="0"/>
        <w:jc w:val="left"/>
        <w:rPr>
          <w:rFonts w:ascii="Courier New"/>
          <w:sz w:val="20"/>
        </w:rPr>
      </w:pPr>
      <w:r>
        <w:rPr>
          <w:rFonts w:ascii="Courier New"/>
          <w:sz w:val="20"/>
        </w:rPr>
        <w:t>33</w:t>
      </w:r>
    </w:p>
    <w:p>
      <w:pPr>
        <w:spacing w:line="226" w:lineRule="exact" w:before="0"/>
        <w:ind w:left="100" w:right="0" w:firstLine="0"/>
        <w:jc w:val="left"/>
        <w:rPr>
          <w:rFonts w:ascii="Courier New"/>
          <w:sz w:val="20"/>
        </w:rPr>
      </w:pPr>
      <w:r>
        <w:rPr>
          <w:rFonts w:ascii="Courier New"/>
          <w:sz w:val="20"/>
        </w:rPr>
        <w:t>34</w:t>
      </w:r>
    </w:p>
    <w:p>
      <w:pPr>
        <w:pStyle w:val="BodyText"/>
        <w:tabs>
          <w:tab w:pos="1180" w:val="left" w:leader="none"/>
        </w:tabs>
        <w:spacing w:line="271" w:lineRule="exact" w:before="4"/>
        <w:ind w:left="100"/>
      </w:pPr>
      <w:r>
        <w:rPr>
          <w:rFonts w:ascii="Courier New"/>
          <w:position w:val="10"/>
          <w:sz w:val="20"/>
        </w:rPr>
        <w:t>35</w:t>
        <w:tab/>
      </w:r>
      <w:r>
        <w:rPr/>
        <w:t>In  HTN  cases,  the  risk  of  injuring  target  organs  was  classified  according  to  the </w:t>
      </w:r>
      <w:r>
        <w:rPr>
          <w:spacing w:val="34"/>
        </w:rPr>
        <w:t> </w:t>
      </w:r>
      <w:r>
        <w:rPr/>
        <w:t>ACVIM,</w:t>
      </w:r>
    </w:p>
    <w:p>
      <w:pPr>
        <w:spacing w:line="177" w:lineRule="exact" w:before="0"/>
        <w:ind w:left="100" w:right="0" w:firstLine="0"/>
        <w:jc w:val="left"/>
        <w:rPr>
          <w:rFonts w:ascii="Courier New"/>
          <w:sz w:val="20"/>
        </w:rPr>
      </w:pPr>
      <w:r>
        <w:rPr>
          <w:rFonts w:ascii="Courier New"/>
          <w:sz w:val="20"/>
        </w:rPr>
        <w:t>36</w:t>
      </w:r>
    </w:p>
    <w:p>
      <w:pPr>
        <w:pStyle w:val="BodyText"/>
        <w:tabs>
          <w:tab w:pos="1180" w:val="left" w:leader="none"/>
        </w:tabs>
        <w:spacing w:line="258" w:lineRule="exact"/>
        <w:ind w:left="100"/>
      </w:pPr>
      <w:r>
        <w:rPr>
          <w:rFonts w:ascii="Courier New" w:hAnsi="Courier New"/>
          <w:position w:val="7"/>
          <w:sz w:val="20"/>
        </w:rPr>
        <w:t>37</w:t>
        <w:tab/>
      </w:r>
      <w:r>
        <w:rPr/>
        <w:t>considering  only  SBP,  as  Minimum  risk  (130–150  mmHg),  Mild  risk  (150–159    </w:t>
      </w:r>
      <w:r>
        <w:rPr>
          <w:spacing w:val="7"/>
        </w:rPr>
        <w:t> </w:t>
      </w:r>
      <w:r>
        <w:rPr/>
        <w:t>mmHg),</w:t>
      </w:r>
    </w:p>
    <w:p>
      <w:pPr>
        <w:spacing w:line="182" w:lineRule="exact" w:before="0"/>
        <w:ind w:left="100" w:right="0" w:firstLine="0"/>
        <w:jc w:val="left"/>
        <w:rPr>
          <w:rFonts w:ascii="Courier New"/>
          <w:sz w:val="20"/>
        </w:rPr>
      </w:pPr>
      <w:r>
        <w:rPr>
          <w:rFonts w:ascii="Courier New"/>
          <w:sz w:val="20"/>
        </w:rPr>
        <w:t>38</w:t>
      </w:r>
    </w:p>
    <w:p>
      <w:pPr>
        <w:pStyle w:val="BodyText"/>
        <w:tabs>
          <w:tab w:pos="1180" w:val="left" w:leader="none"/>
        </w:tabs>
        <w:spacing w:line="251" w:lineRule="exact"/>
        <w:ind w:left="100"/>
      </w:pPr>
      <w:r>
        <w:rPr>
          <w:rFonts w:ascii="Courier New" w:hAnsi="Courier New"/>
          <w:position w:val="3"/>
          <w:sz w:val="20"/>
        </w:rPr>
        <w:t>39</w:t>
        <w:tab/>
      </w:r>
      <w:r>
        <w:rPr/>
        <w:t>Moderate risk  (160–179  mmHg) or Severe risk (&gt; 180 mmHg) (Brown et al.</w:t>
      </w:r>
      <w:r>
        <w:rPr>
          <w:spacing w:val="-40"/>
        </w:rPr>
        <w:t> </w:t>
      </w:r>
      <w:r>
        <w:rPr/>
        <w:t>2007).</w:t>
      </w:r>
    </w:p>
    <w:p>
      <w:pPr>
        <w:spacing w:line="218" w:lineRule="exact" w:before="0"/>
        <w:ind w:left="100" w:right="0" w:firstLine="0"/>
        <w:jc w:val="left"/>
        <w:rPr>
          <w:rFonts w:ascii="Courier New"/>
          <w:sz w:val="20"/>
        </w:rPr>
      </w:pPr>
      <w:r>
        <w:rPr>
          <w:rFonts w:ascii="Courier New"/>
          <w:sz w:val="20"/>
        </w:rPr>
        <w:t>40</w:t>
      </w:r>
    </w:p>
    <w:p>
      <w:pPr>
        <w:spacing w:before="0"/>
        <w:ind w:left="100" w:right="0" w:firstLine="0"/>
        <w:jc w:val="left"/>
        <w:rPr>
          <w:rFonts w:ascii="Courier New"/>
          <w:sz w:val="20"/>
        </w:rPr>
      </w:pPr>
      <w:r>
        <w:rPr>
          <w:rFonts w:ascii="Courier New"/>
          <w:sz w:val="20"/>
        </w:rPr>
        <w:t>41</w:t>
      </w:r>
    </w:p>
    <w:p>
      <w:pPr>
        <w:spacing w:line="171" w:lineRule="exact" w:before="0"/>
        <w:ind w:left="100" w:right="0" w:firstLine="0"/>
        <w:jc w:val="left"/>
        <w:rPr>
          <w:rFonts w:ascii="Courier New"/>
          <w:sz w:val="20"/>
        </w:rPr>
      </w:pPr>
      <w:r>
        <w:rPr>
          <w:rFonts w:ascii="Courier New"/>
          <w:sz w:val="20"/>
        </w:rPr>
        <w:t>42</w:t>
      </w:r>
    </w:p>
    <w:p>
      <w:pPr>
        <w:pStyle w:val="ListParagraph"/>
        <w:numPr>
          <w:ilvl w:val="0"/>
          <w:numId w:val="27"/>
        </w:numPr>
        <w:tabs>
          <w:tab w:pos="1180" w:val="left" w:leader="none"/>
          <w:tab w:pos="1181" w:val="left" w:leader="none"/>
        </w:tabs>
        <w:spacing w:line="278" w:lineRule="exact" w:before="0" w:after="0"/>
        <w:ind w:left="1180" w:right="0" w:hanging="1080"/>
        <w:jc w:val="left"/>
        <w:rPr>
          <w:sz w:val="24"/>
        </w:rPr>
      </w:pPr>
      <w:r>
        <w:rPr>
          <w:sz w:val="24"/>
        </w:rPr>
        <w:t>For the purposes of this  study, only patients  with SBP  &gt;160 mmHg were considered  as   </w:t>
      </w:r>
      <w:r>
        <w:rPr>
          <w:spacing w:val="20"/>
          <w:sz w:val="24"/>
        </w:rPr>
        <w:t> </w:t>
      </w:r>
      <w:r>
        <w:rPr>
          <w:sz w:val="24"/>
        </w:rPr>
        <w:t>HTN</w:t>
      </w:r>
    </w:p>
    <w:p>
      <w:pPr>
        <w:pStyle w:val="ListParagraph"/>
        <w:numPr>
          <w:ilvl w:val="0"/>
          <w:numId w:val="27"/>
        </w:numPr>
        <w:tabs>
          <w:tab w:pos="1180" w:val="left" w:leader="none"/>
          <w:tab w:pos="1181" w:val="left" w:leader="none"/>
        </w:tabs>
        <w:spacing w:line="358" w:lineRule="exact" w:before="0" w:after="0"/>
        <w:ind w:left="1180" w:right="0" w:hanging="1080"/>
        <w:jc w:val="left"/>
        <w:rPr>
          <w:sz w:val="24"/>
        </w:rPr>
      </w:pPr>
      <w:r>
        <w:rPr/>
        <w:pict>
          <v:shape style="position:absolute;margin-left:20pt;margin-top:12.463094pt;width:12pt;height:10.050pt;mso-position-horizontal-relative:page;mso-position-vertical-relative:paragraph;z-index:-171232"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45</w:t>
                  </w:r>
                </w:p>
              </w:txbxContent>
            </v:textbox>
            <w10:wrap type="none"/>
          </v:shape>
        </w:pict>
      </w:r>
      <w:r>
        <w:rPr>
          <w:sz w:val="24"/>
        </w:rPr>
        <w:t>cases, in order to exclude those cases of HT due to stress from</w:t>
      </w:r>
      <w:r>
        <w:rPr>
          <w:spacing w:val="-18"/>
          <w:sz w:val="24"/>
        </w:rPr>
        <w:t> </w:t>
      </w:r>
      <w:r>
        <w:rPr>
          <w:sz w:val="24"/>
        </w:rPr>
        <w:t>handling.</w:t>
      </w:r>
    </w:p>
    <w:p>
      <w:pPr>
        <w:spacing w:before="99"/>
        <w:ind w:left="100" w:right="0" w:firstLine="0"/>
        <w:jc w:val="left"/>
        <w:rPr>
          <w:rFonts w:ascii="Courier New"/>
          <w:sz w:val="20"/>
        </w:rPr>
      </w:pPr>
      <w:r>
        <w:rPr>
          <w:rFonts w:ascii="Courier New"/>
          <w:sz w:val="20"/>
        </w:rPr>
        <w:t>46</w:t>
      </w:r>
    </w:p>
    <w:p>
      <w:pPr>
        <w:spacing w:line="225" w:lineRule="exact" w:before="0"/>
        <w:ind w:left="100" w:right="0" w:firstLine="0"/>
        <w:jc w:val="left"/>
        <w:rPr>
          <w:rFonts w:ascii="Courier New"/>
          <w:sz w:val="20"/>
        </w:rPr>
      </w:pPr>
      <w:r>
        <w:rPr>
          <w:rFonts w:ascii="Courier New"/>
          <w:sz w:val="20"/>
        </w:rPr>
        <w:t>47</w:t>
      </w:r>
    </w:p>
    <w:p>
      <w:pPr>
        <w:pStyle w:val="BodyText"/>
        <w:tabs>
          <w:tab w:pos="1180" w:val="left" w:leader="none"/>
        </w:tabs>
        <w:spacing w:line="253" w:lineRule="exact"/>
        <w:ind w:left="100"/>
      </w:pPr>
      <w:r>
        <w:rPr>
          <w:rFonts w:ascii="Courier New"/>
          <w:position w:val="6"/>
          <w:sz w:val="20"/>
        </w:rPr>
        <w:t>48</w:t>
        <w:tab/>
      </w:r>
      <w:r>
        <w:rPr/>
        <w:t>Statistical</w:t>
      </w:r>
      <w:r>
        <w:rPr>
          <w:spacing w:val="-10"/>
        </w:rPr>
        <w:t> </w:t>
      </w:r>
      <w:r>
        <w:rPr/>
        <w:t>analysis</w:t>
      </w:r>
    </w:p>
    <w:p>
      <w:pPr>
        <w:spacing w:line="202" w:lineRule="exact" w:before="0"/>
        <w:ind w:left="100" w:right="0" w:firstLine="0"/>
        <w:jc w:val="left"/>
        <w:rPr>
          <w:rFonts w:ascii="Courier New"/>
          <w:sz w:val="20"/>
        </w:rPr>
      </w:pPr>
      <w:r>
        <w:rPr>
          <w:rFonts w:ascii="Courier New"/>
          <w:sz w:val="20"/>
        </w:rPr>
        <w:t>49</w:t>
      </w:r>
    </w:p>
    <w:p>
      <w:pPr>
        <w:spacing w:line="226" w:lineRule="exact" w:before="0"/>
        <w:ind w:left="100" w:right="0" w:firstLine="0"/>
        <w:jc w:val="left"/>
        <w:rPr>
          <w:rFonts w:ascii="Courier New"/>
          <w:sz w:val="20"/>
        </w:rPr>
      </w:pPr>
      <w:r>
        <w:rPr>
          <w:rFonts w:ascii="Courier New"/>
          <w:sz w:val="20"/>
        </w:rPr>
        <w:t>50</w:t>
      </w:r>
    </w:p>
    <w:p>
      <w:pPr>
        <w:spacing w:line="188" w:lineRule="exact" w:before="0"/>
        <w:ind w:left="100" w:right="0" w:firstLine="0"/>
        <w:jc w:val="left"/>
        <w:rPr>
          <w:rFonts w:ascii="Courier New"/>
          <w:sz w:val="20"/>
        </w:rPr>
      </w:pPr>
      <w:r>
        <w:rPr>
          <w:rFonts w:ascii="Courier New"/>
          <w:sz w:val="20"/>
        </w:rPr>
        <w:t>51</w:t>
      </w:r>
    </w:p>
    <w:p>
      <w:pPr>
        <w:pStyle w:val="ListParagraph"/>
        <w:numPr>
          <w:ilvl w:val="0"/>
          <w:numId w:val="28"/>
        </w:numPr>
        <w:tabs>
          <w:tab w:pos="1180" w:val="left" w:leader="none"/>
          <w:tab w:pos="1181" w:val="left" w:leader="none"/>
        </w:tabs>
        <w:spacing w:line="263" w:lineRule="exact" w:before="0" w:after="0"/>
        <w:ind w:left="1180" w:right="0" w:hanging="1080"/>
        <w:jc w:val="left"/>
        <w:rPr>
          <w:sz w:val="24"/>
        </w:rPr>
      </w:pPr>
      <w:r>
        <w:rPr>
          <w:sz w:val="24"/>
        </w:rPr>
        <w:t>Results</w:t>
      </w:r>
      <w:r>
        <w:rPr>
          <w:spacing w:val="46"/>
          <w:sz w:val="24"/>
        </w:rPr>
        <w:t> </w:t>
      </w:r>
      <w:r>
        <w:rPr>
          <w:sz w:val="24"/>
        </w:rPr>
        <w:t>are</w:t>
      </w:r>
      <w:r>
        <w:rPr>
          <w:spacing w:val="46"/>
          <w:sz w:val="24"/>
        </w:rPr>
        <w:t> </w:t>
      </w:r>
      <w:r>
        <w:rPr>
          <w:sz w:val="24"/>
        </w:rPr>
        <w:t>presented</w:t>
      </w:r>
      <w:r>
        <w:rPr>
          <w:spacing w:val="48"/>
          <w:sz w:val="24"/>
        </w:rPr>
        <w:t> </w:t>
      </w:r>
      <w:r>
        <w:rPr>
          <w:sz w:val="24"/>
        </w:rPr>
        <w:t>as</w:t>
      </w:r>
      <w:r>
        <w:rPr>
          <w:spacing w:val="49"/>
          <w:sz w:val="24"/>
        </w:rPr>
        <w:t> </w:t>
      </w:r>
      <w:r>
        <w:rPr>
          <w:sz w:val="24"/>
        </w:rPr>
        <w:t>means</w:t>
      </w:r>
      <w:r>
        <w:rPr>
          <w:spacing w:val="46"/>
          <w:sz w:val="24"/>
        </w:rPr>
        <w:t> </w:t>
      </w:r>
      <w:r>
        <w:rPr>
          <w:sz w:val="24"/>
        </w:rPr>
        <w:t>±</w:t>
      </w:r>
      <w:r>
        <w:rPr>
          <w:spacing w:val="48"/>
          <w:sz w:val="24"/>
        </w:rPr>
        <w:t> </w:t>
      </w:r>
      <w:r>
        <w:rPr>
          <w:sz w:val="24"/>
        </w:rPr>
        <w:t>SD.</w:t>
      </w:r>
      <w:r>
        <w:rPr>
          <w:spacing w:val="45"/>
          <w:sz w:val="24"/>
        </w:rPr>
        <w:t> </w:t>
      </w:r>
      <w:r>
        <w:rPr>
          <w:sz w:val="24"/>
        </w:rPr>
        <w:t>Differences</w:t>
      </w:r>
      <w:r>
        <w:rPr>
          <w:spacing w:val="47"/>
          <w:sz w:val="24"/>
        </w:rPr>
        <w:t> </w:t>
      </w:r>
      <w:r>
        <w:rPr>
          <w:sz w:val="24"/>
        </w:rPr>
        <w:t>between</w:t>
      </w:r>
      <w:r>
        <w:rPr>
          <w:spacing w:val="51"/>
          <w:sz w:val="24"/>
        </w:rPr>
        <w:t> </w:t>
      </w:r>
      <w:r>
        <w:rPr>
          <w:sz w:val="24"/>
        </w:rPr>
        <w:t>BP</w:t>
      </w:r>
      <w:r>
        <w:rPr>
          <w:spacing w:val="46"/>
          <w:sz w:val="24"/>
        </w:rPr>
        <w:t> </w:t>
      </w:r>
      <w:r>
        <w:rPr>
          <w:sz w:val="24"/>
        </w:rPr>
        <w:t>and</w:t>
      </w:r>
      <w:r>
        <w:rPr>
          <w:spacing w:val="48"/>
          <w:sz w:val="24"/>
        </w:rPr>
        <w:t> </w:t>
      </w:r>
      <w:r>
        <w:rPr>
          <w:sz w:val="24"/>
        </w:rPr>
        <w:t>age</w:t>
      </w:r>
      <w:r>
        <w:rPr>
          <w:spacing w:val="45"/>
          <w:sz w:val="24"/>
        </w:rPr>
        <w:t> </w:t>
      </w:r>
      <w:r>
        <w:rPr>
          <w:sz w:val="24"/>
        </w:rPr>
        <w:t>in</w:t>
      </w:r>
      <w:r>
        <w:rPr>
          <w:spacing w:val="46"/>
          <w:sz w:val="24"/>
        </w:rPr>
        <w:t> </w:t>
      </w:r>
      <w:r>
        <w:rPr>
          <w:sz w:val="24"/>
        </w:rPr>
        <w:t>the</w:t>
      </w:r>
      <w:r>
        <w:rPr>
          <w:spacing w:val="50"/>
          <w:sz w:val="24"/>
        </w:rPr>
        <w:t> </w:t>
      </w:r>
      <w:r>
        <w:rPr>
          <w:sz w:val="24"/>
        </w:rPr>
        <w:t>groups</w:t>
      </w:r>
      <w:r>
        <w:rPr>
          <w:spacing w:val="47"/>
          <w:sz w:val="24"/>
        </w:rPr>
        <w:t> </w:t>
      </w:r>
      <w:r>
        <w:rPr>
          <w:sz w:val="24"/>
        </w:rPr>
        <w:t>were</w:t>
      </w:r>
    </w:p>
    <w:p>
      <w:pPr>
        <w:pStyle w:val="ListParagraph"/>
        <w:numPr>
          <w:ilvl w:val="0"/>
          <w:numId w:val="28"/>
        </w:numPr>
        <w:tabs>
          <w:tab w:pos="1180" w:val="left" w:leader="none"/>
          <w:tab w:pos="1181" w:val="left" w:leader="none"/>
        </w:tabs>
        <w:spacing w:line="387" w:lineRule="exact" w:before="0" w:after="0"/>
        <w:ind w:left="1180" w:right="0" w:hanging="1080"/>
        <w:jc w:val="left"/>
        <w:rPr>
          <w:sz w:val="24"/>
        </w:rPr>
      </w:pPr>
      <w:r>
        <w:rPr/>
        <w:pict>
          <v:shape style="position:absolute;margin-left:20pt;margin-top:12.429695pt;width:12pt;height:10.050pt;mso-position-horizontal-relative:page;mso-position-vertical-relative:paragraph;z-index:-171208"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54</w:t>
                  </w:r>
                </w:p>
              </w:txbxContent>
            </v:textbox>
            <w10:wrap type="none"/>
          </v:shape>
        </w:pict>
      </w:r>
      <w:r>
        <w:rPr>
          <w:sz w:val="24"/>
        </w:rPr>
        <w:t>evaluated</w:t>
      </w:r>
      <w:r>
        <w:rPr>
          <w:spacing w:val="21"/>
          <w:sz w:val="24"/>
        </w:rPr>
        <w:t> </w:t>
      </w:r>
      <w:r>
        <w:rPr>
          <w:sz w:val="24"/>
        </w:rPr>
        <w:t>with</w:t>
      </w:r>
      <w:r>
        <w:rPr>
          <w:spacing w:val="20"/>
          <w:sz w:val="24"/>
        </w:rPr>
        <w:t> </w:t>
      </w:r>
      <w:r>
        <w:rPr>
          <w:sz w:val="24"/>
        </w:rPr>
        <w:t>the</w:t>
      </w:r>
      <w:r>
        <w:rPr>
          <w:spacing w:val="19"/>
          <w:sz w:val="24"/>
        </w:rPr>
        <w:t> </w:t>
      </w:r>
      <w:r>
        <w:rPr>
          <w:sz w:val="24"/>
        </w:rPr>
        <w:t>Mann-Whitney</w:t>
      </w:r>
      <w:r>
        <w:rPr>
          <w:spacing w:val="15"/>
          <w:sz w:val="24"/>
        </w:rPr>
        <w:t> </w:t>
      </w:r>
      <w:r>
        <w:rPr>
          <w:sz w:val="24"/>
        </w:rPr>
        <w:t>U</w:t>
      </w:r>
      <w:r>
        <w:rPr>
          <w:spacing w:val="19"/>
          <w:sz w:val="24"/>
        </w:rPr>
        <w:t> </w:t>
      </w:r>
      <w:r>
        <w:rPr>
          <w:sz w:val="24"/>
        </w:rPr>
        <w:t>test.</w:t>
      </w:r>
      <w:r>
        <w:rPr>
          <w:spacing w:val="19"/>
          <w:sz w:val="24"/>
        </w:rPr>
        <w:t> </w:t>
      </w:r>
      <w:r>
        <w:rPr>
          <w:sz w:val="24"/>
        </w:rPr>
        <w:t>Categorical</w:t>
      </w:r>
      <w:r>
        <w:rPr>
          <w:spacing w:val="21"/>
          <w:sz w:val="24"/>
        </w:rPr>
        <w:t> </w:t>
      </w:r>
      <w:r>
        <w:rPr>
          <w:sz w:val="24"/>
        </w:rPr>
        <w:t>data</w:t>
      </w:r>
      <w:r>
        <w:rPr>
          <w:spacing w:val="21"/>
          <w:sz w:val="24"/>
        </w:rPr>
        <w:t> </w:t>
      </w:r>
      <w:r>
        <w:rPr>
          <w:sz w:val="24"/>
        </w:rPr>
        <w:t>was</w:t>
      </w:r>
      <w:r>
        <w:rPr>
          <w:spacing w:val="22"/>
          <w:sz w:val="24"/>
        </w:rPr>
        <w:t> </w:t>
      </w:r>
      <w:r>
        <w:rPr>
          <w:sz w:val="24"/>
        </w:rPr>
        <w:t>analysed</w:t>
      </w:r>
      <w:r>
        <w:rPr>
          <w:spacing w:val="22"/>
          <w:sz w:val="24"/>
        </w:rPr>
        <w:t> </w:t>
      </w:r>
      <w:r>
        <w:rPr>
          <w:sz w:val="24"/>
        </w:rPr>
        <w:t>with</w:t>
      </w:r>
      <w:r>
        <w:rPr>
          <w:spacing w:val="20"/>
          <w:sz w:val="24"/>
        </w:rPr>
        <w:t> </w:t>
      </w:r>
      <w:r>
        <w:rPr>
          <w:sz w:val="24"/>
        </w:rPr>
        <w:t>Xi</w:t>
      </w:r>
      <w:r>
        <w:rPr>
          <w:position w:val="11"/>
          <w:sz w:val="16"/>
        </w:rPr>
        <w:t>2.</w:t>
      </w:r>
      <w:r>
        <w:rPr>
          <w:spacing w:val="10"/>
          <w:position w:val="11"/>
          <w:sz w:val="16"/>
        </w:rPr>
        <w:t> </w:t>
      </w:r>
      <w:r>
        <w:rPr>
          <w:sz w:val="24"/>
        </w:rPr>
        <w:t>The</w:t>
      </w:r>
      <w:r>
        <w:rPr>
          <w:spacing w:val="18"/>
          <w:sz w:val="24"/>
        </w:rPr>
        <w:t> </w:t>
      </w:r>
      <w:r>
        <w:rPr>
          <w:sz w:val="24"/>
        </w:rPr>
        <w:t>BP</w:t>
      </w:r>
      <w:r>
        <w:rPr>
          <w:spacing w:val="20"/>
          <w:sz w:val="24"/>
        </w:rPr>
        <w:t> </w:t>
      </w:r>
      <w:r>
        <w:rPr>
          <w:sz w:val="24"/>
        </w:rPr>
        <w:t>data</w:t>
      </w:r>
    </w:p>
    <w:p>
      <w:pPr>
        <w:pStyle w:val="BodyText"/>
        <w:tabs>
          <w:tab w:pos="1180" w:val="left" w:leader="none"/>
        </w:tabs>
        <w:spacing w:line="288" w:lineRule="exact" w:before="66"/>
        <w:ind w:left="100"/>
      </w:pPr>
      <w:r>
        <w:rPr>
          <w:rFonts w:ascii="Courier New"/>
          <w:position w:val="13"/>
          <w:sz w:val="20"/>
        </w:rPr>
        <w:t>55</w:t>
        <w:tab/>
      </w:r>
      <w:r>
        <w:rPr/>
        <w:t>were compared using an unpaired T test, and a logistic regression was applied to establish </w:t>
      </w:r>
      <w:r>
        <w:rPr>
          <w:spacing w:val="23"/>
        </w:rPr>
        <w:t> </w:t>
      </w:r>
      <w:r>
        <w:rPr/>
        <w:t>factor</w:t>
      </w:r>
    </w:p>
    <w:p>
      <w:pPr>
        <w:spacing w:line="165" w:lineRule="exact" w:before="0"/>
        <w:ind w:left="100" w:right="0" w:firstLine="0"/>
        <w:jc w:val="left"/>
        <w:rPr>
          <w:rFonts w:ascii="Courier New"/>
          <w:sz w:val="20"/>
        </w:rPr>
      </w:pPr>
      <w:r>
        <w:rPr>
          <w:rFonts w:ascii="Courier New"/>
          <w:sz w:val="20"/>
        </w:rPr>
        <w:t>56</w:t>
      </w:r>
    </w:p>
    <w:p>
      <w:pPr>
        <w:pStyle w:val="BodyText"/>
        <w:tabs>
          <w:tab w:pos="1180" w:val="left" w:leader="none"/>
        </w:tabs>
        <w:spacing w:line="307" w:lineRule="exact"/>
        <w:ind w:left="100"/>
      </w:pPr>
      <w:r>
        <w:rPr>
          <w:rFonts w:ascii="Courier New"/>
          <w:position w:val="9"/>
          <w:sz w:val="20"/>
        </w:rPr>
        <w:t>57</w:t>
        <w:tab/>
      </w:r>
      <w:r>
        <w:rPr/>
        <w:t>associations</w:t>
      </w:r>
      <w:r>
        <w:rPr>
          <w:spacing w:val="40"/>
        </w:rPr>
        <w:t> </w:t>
      </w:r>
      <w:r>
        <w:rPr/>
        <w:t>with</w:t>
      </w:r>
      <w:r>
        <w:rPr>
          <w:spacing w:val="40"/>
        </w:rPr>
        <w:t> </w:t>
      </w:r>
      <w:r>
        <w:rPr/>
        <w:t>hypertension</w:t>
      </w:r>
      <w:r>
        <w:rPr>
          <w:spacing w:val="42"/>
        </w:rPr>
        <w:t> </w:t>
      </w:r>
      <w:r>
        <w:rPr/>
        <w:t>and</w:t>
      </w:r>
      <w:r>
        <w:rPr>
          <w:spacing w:val="40"/>
        </w:rPr>
        <w:t> </w:t>
      </w:r>
      <w:r>
        <w:rPr/>
        <w:t>obesity.</w:t>
      </w:r>
      <w:r>
        <w:rPr>
          <w:spacing w:val="40"/>
        </w:rPr>
        <w:t> </w:t>
      </w:r>
      <w:r>
        <w:rPr/>
        <w:t>The</w:t>
      </w:r>
      <w:r>
        <w:rPr>
          <w:spacing w:val="41"/>
        </w:rPr>
        <w:t> </w:t>
      </w:r>
      <w:r>
        <w:rPr/>
        <w:t>data</w:t>
      </w:r>
      <w:r>
        <w:rPr>
          <w:spacing w:val="40"/>
        </w:rPr>
        <w:t> </w:t>
      </w:r>
      <w:r>
        <w:rPr/>
        <w:t>were</w:t>
      </w:r>
      <w:r>
        <w:rPr>
          <w:spacing w:val="39"/>
        </w:rPr>
        <w:t> </w:t>
      </w:r>
      <w:r>
        <w:rPr/>
        <w:t>analysed</w:t>
      </w:r>
      <w:r>
        <w:rPr>
          <w:spacing w:val="42"/>
        </w:rPr>
        <w:t> </w:t>
      </w:r>
      <w:r>
        <w:rPr/>
        <w:t>aided</w:t>
      </w:r>
      <w:r>
        <w:rPr>
          <w:spacing w:val="40"/>
        </w:rPr>
        <w:t> </w:t>
      </w:r>
      <w:r>
        <w:rPr/>
        <w:t>by</w:t>
      </w:r>
      <w:r>
        <w:rPr>
          <w:spacing w:val="36"/>
        </w:rPr>
        <w:t> </w:t>
      </w:r>
      <w:r>
        <w:rPr/>
        <w:t>SPSS</w:t>
      </w:r>
      <w:r>
        <w:rPr>
          <w:spacing w:val="41"/>
        </w:rPr>
        <w:t> </w:t>
      </w:r>
      <w:r>
        <w:rPr/>
        <w:t>software</w:t>
      </w:r>
    </w:p>
    <w:p>
      <w:pPr>
        <w:spacing w:after="0" w:line="307" w:lineRule="exact"/>
        <w:sectPr>
          <w:footerReference w:type="default" r:id="rId120"/>
          <w:pgSz w:w="12240" w:h="15840"/>
          <w:pgMar w:footer="1868" w:header="743" w:top="1380" w:bottom="2060" w:left="300" w:right="1280"/>
        </w:sectPr>
      </w:pPr>
    </w:p>
    <w:p>
      <w:pPr>
        <w:pStyle w:val="BodyText"/>
        <w:tabs>
          <w:tab w:pos="1180" w:val="left" w:leader="none"/>
        </w:tabs>
        <w:spacing w:line="271" w:lineRule="exact" w:before="2"/>
        <w:ind w:left="219"/>
      </w:pPr>
      <w:r>
        <w:rPr>
          <w:rFonts w:ascii="Courier New"/>
          <w:position w:val="9"/>
          <w:sz w:val="20"/>
        </w:rPr>
        <w:t>4</w:t>
        <w:tab/>
      </w:r>
      <w:r>
        <w:rPr/>
        <w:t>version</w:t>
      </w:r>
      <w:r>
        <w:rPr>
          <w:spacing w:val="43"/>
        </w:rPr>
        <w:t> </w:t>
      </w:r>
      <w:r>
        <w:rPr/>
        <w:t>16</w:t>
      </w:r>
      <w:r>
        <w:rPr>
          <w:spacing w:val="43"/>
        </w:rPr>
        <w:t> </w:t>
      </w:r>
      <w:r>
        <w:rPr/>
        <w:t>(SPSS</w:t>
      </w:r>
      <w:r>
        <w:rPr>
          <w:spacing w:val="44"/>
        </w:rPr>
        <w:t> </w:t>
      </w:r>
      <w:r>
        <w:rPr/>
        <w:t>Statics</w:t>
      </w:r>
      <w:r>
        <w:rPr>
          <w:spacing w:val="43"/>
        </w:rPr>
        <w:t> </w:t>
      </w:r>
      <w:r>
        <w:rPr/>
        <w:t>16.0.</w:t>
      </w:r>
      <w:r>
        <w:rPr>
          <w:spacing w:val="43"/>
        </w:rPr>
        <w:t> </w:t>
      </w:r>
      <w:r>
        <w:rPr/>
        <w:t>SPSS</w:t>
      </w:r>
      <w:r>
        <w:rPr>
          <w:spacing w:val="47"/>
        </w:rPr>
        <w:t> </w:t>
      </w:r>
      <w:r>
        <w:rPr/>
        <w:t>Inc,</w:t>
      </w:r>
      <w:r>
        <w:rPr>
          <w:spacing w:val="43"/>
        </w:rPr>
        <w:t> </w:t>
      </w:r>
      <w:r>
        <w:rPr/>
        <w:t>233</w:t>
      </w:r>
      <w:r>
        <w:rPr>
          <w:spacing w:val="46"/>
        </w:rPr>
        <w:t> </w:t>
      </w:r>
      <w:r>
        <w:rPr/>
        <w:t>South</w:t>
      </w:r>
      <w:r>
        <w:rPr>
          <w:spacing w:val="44"/>
        </w:rPr>
        <w:t> </w:t>
      </w:r>
      <w:r>
        <w:rPr/>
        <w:t>Wacker</w:t>
      </w:r>
      <w:r>
        <w:rPr>
          <w:spacing w:val="43"/>
        </w:rPr>
        <w:t> </w:t>
      </w:r>
      <w:r>
        <w:rPr/>
        <w:t>Drive,</w:t>
      </w:r>
      <w:r>
        <w:rPr>
          <w:spacing w:val="43"/>
        </w:rPr>
        <w:t> </w:t>
      </w:r>
      <w:r>
        <w:rPr/>
        <w:t>11</w:t>
      </w:r>
      <w:r>
        <w:rPr>
          <w:position w:val="11"/>
          <w:sz w:val="16"/>
        </w:rPr>
        <w:t>th </w:t>
      </w:r>
      <w:r>
        <w:rPr>
          <w:spacing w:val="24"/>
          <w:position w:val="11"/>
          <w:sz w:val="16"/>
        </w:rPr>
        <w:t> </w:t>
      </w:r>
      <w:r>
        <w:rPr/>
        <w:t>Floor,</w:t>
      </w:r>
      <w:r>
        <w:rPr>
          <w:spacing w:val="43"/>
        </w:rPr>
        <w:t> </w:t>
      </w:r>
      <w:r>
        <w:rPr/>
        <w:t>Chicago,</w:t>
      </w:r>
      <w:r>
        <w:rPr>
          <w:spacing w:val="46"/>
        </w:rPr>
        <w:t> </w:t>
      </w:r>
      <w:r>
        <w:rPr/>
        <w:t>IL</w:t>
      </w:r>
    </w:p>
    <w:p>
      <w:pPr>
        <w:spacing w:line="182" w:lineRule="exact" w:before="0"/>
        <w:ind w:left="0" w:right="10097" w:firstLine="0"/>
        <w:jc w:val="center"/>
        <w:rPr>
          <w:rFonts w:ascii="Courier New"/>
          <w:sz w:val="20"/>
        </w:rPr>
      </w:pPr>
      <w:r>
        <w:rPr>
          <w:rFonts w:ascii="Courier New"/>
          <w:w w:val="100"/>
          <w:sz w:val="20"/>
        </w:rPr>
        <w:t>5</w:t>
      </w:r>
    </w:p>
    <w:p>
      <w:pPr>
        <w:pStyle w:val="BodyText"/>
        <w:tabs>
          <w:tab w:pos="1180" w:val="left" w:leader="none"/>
        </w:tabs>
        <w:spacing w:line="251" w:lineRule="exact"/>
        <w:ind w:left="219"/>
      </w:pPr>
      <w:r>
        <w:rPr>
          <w:rFonts w:ascii="Courier New"/>
          <w:position w:val="5"/>
          <w:sz w:val="20"/>
        </w:rPr>
        <w:t>6</w:t>
        <w:tab/>
      </w:r>
      <w:r>
        <w:rPr/>
        <w:t>60606-6412, USA.</w:t>
      </w:r>
      <w:r>
        <w:rPr>
          <w:spacing w:val="-18"/>
        </w:rPr>
        <w:t> </w:t>
      </w:r>
      <w:r>
        <w:rPr>
          <w:u w:val="single"/>
        </w:rPr>
        <w:t>http://www.spss.com</w:t>
      </w:r>
      <w:r>
        <w:rPr/>
        <w:t>).</w:t>
      </w:r>
    </w:p>
    <w:p>
      <w:pPr>
        <w:spacing w:line="207" w:lineRule="exact" w:before="0"/>
        <w:ind w:left="0" w:right="10097" w:firstLine="0"/>
        <w:jc w:val="center"/>
        <w:rPr>
          <w:rFonts w:ascii="Courier New"/>
          <w:sz w:val="20"/>
        </w:rPr>
      </w:pPr>
      <w:r>
        <w:rPr>
          <w:rFonts w:ascii="Courier New"/>
          <w:w w:val="100"/>
          <w:sz w:val="20"/>
        </w:rPr>
        <w:t>7</w:t>
      </w:r>
    </w:p>
    <w:p>
      <w:pPr>
        <w:spacing w:line="226" w:lineRule="exact" w:before="0"/>
        <w:ind w:left="0" w:right="10097" w:firstLine="0"/>
        <w:jc w:val="center"/>
        <w:rPr>
          <w:rFonts w:ascii="Courier New"/>
          <w:sz w:val="20"/>
        </w:rPr>
      </w:pPr>
      <w:r>
        <w:rPr>
          <w:rFonts w:ascii="Courier New"/>
          <w:w w:val="100"/>
          <w:sz w:val="20"/>
        </w:rPr>
        <w:t>8</w:t>
      </w:r>
    </w:p>
    <w:p>
      <w:pPr>
        <w:spacing w:line="226" w:lineRule="exact" w:before="0"/>
        <w:ind w:left="0" w:right="10097" w:firstLine="0"/>
        <w:jc w:val="center"/>
        <w:rPr>
          <w:rFonts w:ascii="Courier New"/>
          <w:sz w:val="20"/>
        </w:rPr>
      </w:pPr>
      <w:r>
        <w:rPr>
          <w:rFonts w:ascii="Courier New"/>
          <w:w w:val="100"/>
          <w:sz w:val="20"/>
        </w:rPr>
        <w:t>9</w:t>
      </w:r>
    </w:p>
    <w:p>
      <w:pPr>
        <w:spacing w:before="0"/>
        <w:ind w:left="100" w:right="0" w:firstLine="0"/>
        <w:jc w:val="left"/>
        <w:rPr>
          <w:rFonts w:ascii="Courier New"/>
          <w:sz w:val="20"/>
        </w:rPr>
      </w:pPr>
      <w:r>
        <w:rPr>
          <w:rFonts w:ascii="Courier New"/>
          <w:sz w:val="20"/>
        </w:rPr>
        <w:t>10</w:t>
      </w:r>
    </w:p>
    <w:p>
      <w:pPr>
        <w:spacing w:line="166" w:lineRule="exact" w:before="0"/>
        <w:ind w:left="100" w:right="0" w:firstLine="0"/>
        <w:jc w:val="left"/>
        <w:rPr>
          <w:rFonts w:ascii="Courier New"/>
          <w:sz w:val="20"/>
        </w:rPr>
      </w:pPr>
      <w:r>
        <w:rPr>
          <w:rFonts w:ascii="Courier New"/>
          <w:sz w:val="20"/>
        </w:rPr>
        <w:t>11</w:t>
      </w:r>
    </w:p>
    <w:p>
      <w:pPr>
        <w:tabs>
          <w:tab w:pos="1180" w:val="left" w:leader="none"/>
        </w:tabs>
        <w:spacing w:line="284" w:lineRule="exact" w:before="0"/>
        <w:ind w:left="100" w:right="0" w:firstLine="0"/>
        <w:jc w:val="left"/>
        <w:rPr>
          <w:b/>
          <w:sz w:val="24"/>
        </w:rPr>
      </w:pPr>
      <w:r>
        <w:rPr>
          <w:rFonts w:ascii="Courier New"/>
          <w:position w:val="-5"/>
          <w:sz w:val="20"/>
        </w:rPr>
        <w:t>12</w:t>
        <w:tab/>
      </w:r>
      <w:r>
        <w:rPr>
          <w:b/>
          <w:sz w:val="24"/>
        </w:rPr>
        <w:t>Results</w:t>
      </w:r>
    </w:p>
    <w:p>
      <w:pPr>
        <w:spacing w:line="226" w:lineRule="exact" w:before="3"/>
        <w:ind w:left="100" w:right="0" w:firstLine="0"/>
        <w:jc w:val="left"/>
        <w:rPr>
          <w:rFonts w:ascii="Courier New"/>
          <w:sz w:val="20"/>
        </w:rPr>
      </w:pPr>
      <w:r>
        <w:rPr>
          <w:rFonts w:ascii="Courier New"/>
          <w:sz w:val="20"/>
        </w:rPr>
        <w:t>13</w:t>
      </w:r>
    </w:p>
    <w:p>
      <w:pPr>
        <w:spacing w:line="226" w:lineRule="exact" w:before="0"/>
        <w:ind w:left="100" w:right="0" w:firstLine="0"/>
        <w:jc w:val="left"/>
        <w:rPr>
          <w:rFonts w:ascii="Courier New"/>
          <w:sz w:val="20"/>
        </w:rPr>
      </w:pPr>
      <w:r>
        <w:rPr>
          <w:rFonts w:ascii="Courier New"/>
          <w:sz w:val="20"/>
        </w:rPr>
        <w:t>14</w:t>
      </w:r>
    </w:p>
    <w:p>
      <w:pPr>
        <w:pStyle w:val="BodyText"/>
        <w:tabs>
          <w:tab w:pos="1180" w:val="left" w:leader="none"/>
        </w:tabs>
        <w:spacing w:line="262" w:lineRule="exact" w:before="1"/>
        <w:ind w:left="100"/>
      </w:pPr>
      <w:r>
        <w:rPr>
          <w:rFonts w:ascii="Courier New"/>
          <w:position w:val="8"/>
          <w:sz w:val="20"/>
        </w:rPr>
        <w:t>15</w:t>
        <w:tab/>
      </w:r>
      <w:r>
        <w:rPr/>
        <w:t>A</w:t>
      </w:r>
      <w:r>
        <w:rPr>
          <w:spacing w:val="19"/>
        </w:rPr>
        <w:t> </w:t>
      </w:r>
      <w:r>
        <w:rPr/>
        <w:t>total</w:t>
      </w:r>
      <w:r>
        <w:rPr>
          <w:spacing w:val="20"/>
        </w:rPr>
        <w:t> </w:t>
      </w:r>
      <w:r>
        <w:rPr/>
        <w:t>of</w:t>
      </w:r>
      <w:r>
        <w:rPr>
          <w:spacing w:val="18"/>
        </w:rPr>
        <w:t> </w:t>
      </w:r>
      <w:r>
        <w:rPr/>
        <w:t>244</w:t>
      </w:r>
      <w:r>
        <w:rPr>
          <w:spacing w:val="19"/>
        </w:rPr>
        <w:t> </w:t>
      </w:r>
      <w:r>
        <w:rPr/>
        <w:t>dogs</w:t>
      </w:r>
      <w:r>
        <w:rPr>
          <w:spacing w:val="19"/>
        </w:rPr>
        <w:t> </w:t>
      </w:r>
      <w:r>
        <w:rPr/>
        <w:t>were</w:t>
      </w:r>
      <w:r>
        <w:rPr>
          <w:spacing w:val="19"/>
        </w:rPr>
        <w:t> </w:t>
      </w:r>
      <w:r>
        <w:rPr/>
        <w:t>studied;</w:t>
      </w:r>
      <w:r>
        <w:rPr>
          <w:spacing w:val="20"/>
        </w:rPr>
        <w:t> </w:t>
      </w:r>
      <w:r>
        <w:rPr/>
        <w:t>105</w:t>
      </w:r>
      <w:r>
        <w:rPr>
          <w:spacing w:val="19"/>
        </w:rPr>
        <w:t> </w:t>
      </w:r>
      <w:r>
        <w:rPr/>
        <w:t>with</w:t>
      </w:r>
      <w:r>
        <w:rPr>
          <w:spacing w:val="20"/>
        </w:rPr>
        <w:t> </w:t>
      </w:r>
      <w:r>
        <w:rPr/>
        <w:t>BCS</w:t>
      </w:r>
      <w:r>
        <w:rPr>
          <w:spacing w:val="18"/>
        </w:rPr>
        <w:t> </w:t>
      </w:r>
      <w:r>
        <w:rPr/>
        <w:t>3/5</w:t>
      </w:r>
      <w:r>
        <w:rPr>
          <w:spacing w:val="20"/>
        </w:rPr>
        <w:t> </w:t>
      </w:r>
      <w:r>
        <w:rPr/>
        <w:t>(control</w:t>
      </w:r>
      <w:r>
        <w:rPr>
          <w:spacing w:val="19"/>
        </w:rPr>
        <w:t> </w:t>
      </w:r>
      <w:r>
        <w:rPr/>
        <w:t>group)</w:t>
      </w:r>
      <w:r>
        <w:rPr>
          <w:spacing w:val="19"/>
        </w:rPr>
        <w:t> </w:t>
      </w:r>
      <w:r>
        <w:rPr/>
        <w:t>and</w:t>
      </w:r>
      <w:r>
        <w:rPr>
          <w:spacing w:val="22"/>
        </w:rPr>
        <w:t> </w:t>
      </w:r>
      <w:r>
        <w:rPr/>
        <w:t>139</w:t>
      </w:r>
      <w:r>
        <w:rPr>
          <w:spacing w:val="20"/>
        </w:rPr>
        <w:t> </w:t>
      </w:r>
      <w:r>
        <w:rPr/>
        <w:t>overweight,</w:t>
      </w:r>
      <w:r>
        <w:rPr>
          <w:spacing w:val="19"/>
        </w:rPr>
        <w:t> </w:t>
      </w:r>
      <w:r>
        <w:rPr/>
        <w:t>with</w:t>
      </w:r>
    </w:p>
    <w:p>
      <w:pPr>
        <w:spacing w:line="182" w:lineRule="exact" w:before="0"/>
        <w:ind w:left="100" w:right="0" w:firstLine="0"/>
        <w:jc w:val="left"/>
        <w:rPr>
          <w:rFonts w:ascii="Courier New"/>
          <w:sz w:val="20"/>
        </w:rPr>
      </w:pPr>
      <w:r>
        <w:rPr>
          <w:rFonts w:ascii="Courier New"/>
          <w:sz w:val="20"/>
        </w:rPr>
        <w:t>16</w:t>
      </w:r>
    </w:p>
    <w:p>
      <w:pPr>
        <w:pStyle w:val="BodyText"/>
        <w:tabs>
          <w:tab w:pos="1180" w:val="left" w:leader="none"/>
        </w:tabs>
        <w:spacing w:line="251" w:lineRule="exact"/>
        <w:ind w:left="100"/>
      </w:pPr>
      <w:r>
        <w:rPr>
          <w:rFonts w:ascii="Courier New"/>
          <w:position w:val="4"/>
          <w:sz w:val="20"/>
        </w:rPr>
        <w:t>17</w:t>
        <w:tab/>
      </w:r>
      <w:r>
        <w:rPr/>
        <w:t>102 obese with BCS 4/5 and 37 with BCS 5/5 (obese</w:t>
      </w:r>
      <w:r>
        <w:rPr>
          <w:spacing w:val="-19"/>
        </w:rPr>
        <w:t> </w:t>
      </w:r>
      <w:r>
        <w:rPr/>
        <w:t>group).</w:t>
      </w:r>
    </w:p>
    <w:p>
      <w:pPr>
        <w:spacing w:line="210" w:lineRule="exact" w:before="0"/>
        <w:ind w:left="100" w:right="0" w:firstLine="0"/>
        <w:jc w:val="left"/>
        <w:rPr>
          <w:rFonts w:ascii="Courier New"/>
          <w:sz w:val="20"/>
        </w:rPr>
      </w:pPr>
      <w:r>
        <w:rPr>
          <w:rFonts w:ascii="Courier New"/>
          <w:sz w:val="20"/>
        </w:rPr>
        <w:t>18</w:t>
      </w:r>
    </w:p>
    <w:p>
      <w:pPr>
        <w:spacing w:line="226" w:lineRule="exact" w:before="0"/>
        <w:ind w:left="100" w:right="0" w:firstLine="0"/>
        <w:jc w:val="left"/>
        <w:rPr>
          <w:rFonts w:ascii="Courier New"/>
          <w:sz w:val="20"/>
        </w:rPr>
      </w:pPr>
      <w:r>
        <w:rPr>
          <w:rFonts w:ascii="Courier New"/>
          <w:sz w:val="20"/>
        </w:rPr>
        <w:t>19</w:t>
      </w:r>
    </w:p>
    <w:p>
      <w:pPr>
        <w:spacing w:line="179" w:lineRule="exact" w:before="0"/>
        <w:ind w:left="100" w:right="0" w:firstLine="0"/>
        <w:jc w:val="left"/>
        <w:rPr>
          <w:rFonts w:ascii="Courier New"/>
          <w:sz w:val="20"/>
        </w:rPr>
      </w:pPr>
      <w:r>
        <w:rPr>
          <w:rFonts w:ascii="Courier New"/>
          <w:sz w:val="20"/>
        </w:rPr>
        <w:t>20</w:t>
      </w:r>
    </w:p>
    <w:p>
      <w:pPr>
        <w:pStyle w:val="ListParagraph"/>
        <w:numPr>
          <w:ilvl w:val="0"/>
          <w:numId w:val="29"/>
        </w:numPr>
        <w:tabs>
          <w:tab w:pos="1180" w:val="left" w:leader="none"/>
          <w:tab w:pos="1181" w:val="left" w:leader="none"/>
        </w:tabs>
        <w:spacing w:line="276" w:lineRule="exact" w:before="0" w:after="0"/>
        <w:ind w:left="1180" w:right="0" w:hanging="1080"/>
        <w:jc w:val="left"/>
        <w:rPr>
          <w:sz w:val="24"/>
        </w:rPr>
      </w:pPr>
      <w:r>
        <w:rPr>
          <w:sz w:val="24"/>
        </w:rPr>
        <w:t>The</w:t>
      </w:r>
      <w:r>
        <w:rPr>
          <w:spacing w:val="18"/>
          <w:sz w:val="24"/>
        </w:rPr>
        <w:t> </w:t>
      </w:r>
      <w:r>
        <w:rPr>
          <w:sz w:val="24"/>
        </w:rPr>
        <w:t>dogs</w:t>
      </w:r>
      <w:r>
        <w:rPr>
          <w:spacing w:val="19"/>
          <w:sz w:val="24"/>
        </w:rPr>
        <w:t> </w:t>
      </w:r>
      <w:r>
        <w:rPr>
          <w:sz w:val="24"/>
        </w:rPr>
        <w:t>from</w:t>
      </w:r>
      <w:r>
        <w:rPr>
          <w:spacing w:val="20"/>
          <w:sz w:val="24"/>
        </w:rPr>
        <w:t> </w:t>
      </w:r>
      <w:r>
        <w:rPr>
          <w:sz w:val="24"/>
        </w:rPr>
        <w:t>the</w:t>
      </w:r>
      <w:r>
        <w:rPr>
          <w:spacing w:val="19"/>
          <w:sz w:val="24"/>
        </w:rPr>
        <w:t> </w:t>
      </w:r>
      <w:r>
        <w:rPr>
          <w:sz w:val="24"/>
        </w:rPr>
        <w:t>control</w:t>
      </w:r>
      <w:r>
        <w:rPr>
          <w:spacing w:val="20"/>
          <w:sz w:val="24"/>
        </w:rPr>
        <w:t> </w:t>
      </w:r>
      <w:r>
        <w:rPr>
          <w:sz w:val="24"/>
        </w:rPr>
        <w:t>group</w:t>
      </w:r>
      <w:r>
        <w:rPr>
          <w:spacing w:val="18"/>
          <w:sz w:val="24"/>
        </w:rPr>
        <w:t> </w:t>
      </w:r>
      <w:r>
        <w:rPr>
          <w:sz w:val="24"/>
        </w:rPr>
        <w:t>presented</w:t>
      </w:r>
      <w:r>
        <w:rPr>
          <w:spacing w:val="19"/>
          <w:sz w:val="24"/>
        </w:rPr>
        <w:t> </w:t>
      </w:r>
      <w:r>
        <w:rPr>
          <w:sz w:val="24"/>
        </w:rPr>
        <w:t>SBP</w:t>
      </w:r>
      <w:r>
        <w:rPr>
          <w:spacing w:val="20"/>
          <w:sz w:val="24"/>
        </w:rPr>
        <w:t> </w:t>
      </w:r>
      <w:r>
        <w:rPr>
          <w:sz w:val="24"/>
        </w:rPr>
        <w:t>values</w:t>
      </w:r>
      <w:r>
        <w:rPr>
          <w:spacing w:val="19"/>
          <w:sz w:val="24"/>
        </w:rPr>
        <w:t> </w:t>
      </w:r>
      <w:r>
        <w:rPr>
          <w:sz w:val="24"/>
        </w:rPr>
        <w:t>from</w:t>
      </w:r>
      <w:r>
        <w:rPr>
          <w:spacing w:val="20"/>
          <w:sz w:val="24"/>
        </w:rPr>
        <w:t> </w:t>
      </w:r>
      <w:r>
        <w:rPr>
          <w:sz w:val="24"/>
        </w:rPr>
        <w:t>98</w:t>
      </w:r>
      <w:r>
        <w:rPr>
          <w:spacing w:val="19"/>
          <w:sz w:val="24"/>
        </w:rPr>
        <w:t> </w:t>
      </w:r>
      <w:r>
        <w:rPr>
          <w:sz w:val="24"/>
        </w:rPr>
        <w:t>to</w:t>
      </w:r>
      <w:r>
        <w:rPr>
          <w:spacing w:val="19"/>
          <w:sz w:val="24"/>
        </w:rPr>
        <w:t> </w:t>
      </w:r>
      <w:r>
        <w:rPr>
          <w:sz w:val="24"/>
        </w:rPr>
        <w:t>203</w:t>
      </w:r>
      <w:r>
        <w:rPr>
          <w:spacing w:val="17"/>
          <w:sz w:val="24"/>
        </w:rPr>
        <w:t> </w:t>
      </w:r>
      <w:r>
        <w:rPr>
          <w:sz w:val="24"/>
        </w:rPr>
        <w:t>mmHg</w:t>
      </w:r>
      <w:r>
        <w:rPr>
          <w:spacing w:val="17"/>
          <w:sz w:val="24"/>
        </w:rPr>
        <w:t> </w:t>
      </w:r>
      <w:r>
        <w:rPr>
          <w:sz w:val="24"/>
        </w:rPr>
        <w:t>(mean</w:t>
      </w:r>
      <w:r>
        <w:rPr>
          <w:spacing w:val="19"/>
          <w:sz w:val="24"/>
        </w:rPr>
        <w:t> </w:t>
      </w:r>
      <w:r>
        <w:rPr>
          <w:sz w:val="24"/>
        </w:rPr>
        <w:t>40.3</w:t>
      </w:r>
      <w:r>
        <w:rPr>
          <w:spacing w:val="19"/>
          <w:sz w:val="24"/>
        </w:rPr>
        <w:t> </w:t>
      </w:r>
      <w:r>
        <w:rPr>
          <w:sz w:val="24"/>
        </w:rPr>
        <w:t>and</w:t>
      </w:r>
    </w:p>
    <w:p>
      <w:pPr>
        <w:pStyle w:val="ListParagraph"/>
        <w:numPr>
          <w:ilvl w:val="0"/>
          <w:numId w:val="29"/>
        </w:numPr>
        <w:tabs>
          <w:tab w:pos="1180" w:val="left" w:leader="none"/>
          <w:tab w:pos="1181" w:val="left" w:leader="none"/>
        </w:tabs>
        <w:spacing w:line="368" w:lineRule="exact" w:before="0" w:after="0"/>
        <w:ind w:left="1180" w:right="0" w:hanging="1080"/>
        <w:jc w:val="left"/>
        <w:rPr>
          <w:sz w:val="24"/>
        </w:rPr>
      </w:pPr>
      <w:r>
        <w:rPr/>
        <w:pict>
          <v:shape style="position:absolute;margin-left:20pt;margin-top:12.210785pt;width:12pt;height:10.050pt;mso-position-horizontal-relative:page;mso-position-vertical-relative:paragraph;z-index:-171184"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23</w:t>
                  </w:r>
                </w:p>
              </w:txbxContent>
            </v:textbox>
            <w10:wrap type="none"/>
          </v:shape>
        </w:pict>
      </w:r>
      <w:r>
        <w:rPr>
          <w:sz w:val="24"/>
        </w:rPr>
        <w:t>SD</w:t>
      </w:r>
      <w:r>
        <w:rPr>
          <w:spacing w:val="14"/>
          <w:sz w:val="24"/>
        </w:rPr>
        <w:t> </w:t>
      </w:r>
      <w:r>
        <w:rPr>
          <w:sz w:val="24"/>
        </w:rPr>
        <w:t>21.11),</w:t>
      </w:r>
      <w:r>
        <w:rPr>
          <w:spacing w:val="14"/>
          <w:sz w:val="24"/>
        </w:rPr>
        <w:t> </w:t>
      </w:r>
      <w:r>
        <w:rPr>
          <w:sz w:val="24"/>
        </w:rPr>
        <w:t>and</w:t>
      </w:r>
      <w:r>
        <w:rPr>
          <w:spacing w:val="14"/>
          <w:sz w:val="24"/>
        </w:rPr>
        <w:t> </w:t>
      </w:r>
      <w:r>
        <w:rPr>
          <w:sz w:val="24"/>
        </w:rPr>
        <w:t>those</w:t>
      </w:r>
      <w:r>
        <w:rPr>
          <w:spacing w:val="13"/>
          <w:sz w:val="24"/>
        </w:rPr>
        <w:t> </w:t>
      </w:r>
      <w:r>
        <w:rPr>
          <w:sz w:val="24"/>
        </w:rPr>
        <w:t>from</w:t>
      </w:r>
      <w:r>
        <w:rPr>
          <w:spacing w:val="15"/>
          <w:sz w:val="24"/>
        </w:rPr>
        <w:t> </w:t>
      </w:r>
      <w:r>
        <w:rPr>
          <w:sz w:val="24"/>
        </w:rPr>
        <w:t>the</w:t>
      </w:r>
      <w:r>
        <w:rPr>
          <w:spacing w:val="14"/>
          <w:sz w:val="24"/>
        </w:rPr>
        <w:t> </w:t>
      </w:r>
      <w:r>
        <w:rPr>
          <w:sz w:val="24"/>
        </w:rPr>
        <w:t>obese</w:t>
      </w:r>
      <w:r>
        <w:rPr>
          <w:spacing w:val="14"/>
          <w:sz w:val="24"/>
        </w:rPr>
        <w:t> </w:t>
      </w:r>
      <w:r>
        <w:rPr>
          <w:sz w:val="24"/>
        </w:rPr>
        <w:t>group</w:t>
      </w:r>
      <w:r>
        <w:rPr>
          <w:spacing w:val="14"/>
          <w:sz w:val="24"/>
        </w:rPr>
        <w:t> </w:t>
      </w:r>
      <w:r>
        <w:rPr>
          <w:sz w:val="24"/>
        </w:rPr>
        <w:t>ranked</w:t>
      </w:r>
      <w:r>
        <w:rPr>
          <w:spacing w:val="15"/>
          <w:sz w:val="24"/>
        </w:rPr>
        <w:t> </w:t>
      </w:r>
      <w:r>
        <w:rPr>
          <w:sz w:val="24"/>
        </w:rPr>
        <w:t>from</w:t>
      </w:r>
      <w:r>
        <w:rPr>
          <w:spacing w:val="15"/>
          <w:sz w:val="24"/>
        </w:rPr>
        <w:t> </w:t>
      </w:r>
      <w:r>
        <w:rPr>
          <w:sz w:val="24"/>
        </w:rPr>
        <w:t>78</w:t>
      </w:r>
      <w:r>
        <w:rPr>
          <w:spacing w:val="14"/>
          <w:sz w:val="24"/>
        </w:rPr>
        <w:t> </w:t>
      </w:r>
      <w:r>
        <w:rPr>
          <w:sz w:val="24"/>
        </w:rPr>
        <w:t>to</w:t>
      </w:r>
      <w:r>
        <w:rPr>
          <w:spacing w:val="14"/>
          <w:sz w:val="24"/>
        </w:rPr>
        <w:t> </w:t>
      </w:r>
      <w:r>
        <w:rPr>
          <w:sz w:val="24"/>
        </w:rPr>
        <w:t>188</w:t>
      </w:r>
      <w:r>
        <w:rPr>
          <w:spacing w:val="12"/>
          <w:sz w:val="24"/>
        </w:rPr>
        <w:t> </w:t>
      </w:r>
      <w:r>
        <w:rPr>
          <w:sz w:val="24"/>
        </w:rPr>
        <w:t>mmHg</w:t>
      </w:r>
      <w:r>
        <w:rPr>
          <w:spacing w:val="12"/>
          <w:sz w:val="24"/>
        </w:rPr>
        <w:t> </w:t>
      </w:r>
      <w:r>
        <w:rPr>
          <w:sz w:val="24"/>
        </w:rPr>
        <w:t>(mean</w:t>
      </w:r>
      <w:r>
        <w:rPr>
          <w:spacing w:val="15"/>
          <w:sz w:val="24"/>
        </w:rPr>
        <w:t> </w:t>
      </w:r>
      <w:r>
        <w:rPr>
          <w:sz w:val="24"/>
        </w:rPr>
        <w:t>140.5</w:t>
      </w:r>
      <w:r>
        <w:rPr>
          <w:spacing w:val="14"/>
          <w:sz w:val="24"/>
        </w:rPr>
        <w:t> </w:t>
      </w:r>
      <w:r>
        <w:rPr>
          <w:sz w:val="24"/>
        </w:rPr>
        <w:t>and</w:t>
      </w:r>
      <w:r>
        <w:rPr>
          <w:spacing w:val="14"/>
          <w:sz w:val="24"/>
        </w:rPr>
        <w:t> </w:t>
      </w:r>
      <w:r>
        <w:rPr>
          <w:sz w:val="24"/>
        </w:rPr>
        <w:t>SD</w:t>
      </w:r>
    </w:p>
    <w:p>
      <w:pPr>
        <w:pStyle w:val="BodyText"/>
        <w:tabs>
          <w:tab w:pos="1180" w:val="left" w:leader="none"/>
        </w:tabs>
        <w:spacing w:line="277" w:lineRule="exact" w:before="84"/>
        <w:ind w:left="100"/>
      </w:pPr>
      <w:r>
        <w:rPr>
          <w:rFonts w:ascii="Courier New"/>
          <w:position w:val="11"/>
          <w:sz w:val="20"/>
        </w:rPr>
        <w:t>24</w:t>
        <w:tab/>
      </w:r>
      <w:r>
        <w:rPr/>
        <w:t>18.22). There were no significant differences in SBP between groups (T test;</w:t>
      </w:r>
      <w:r>
        <w:rPr>
          <w:spacing w:val="-17"/>
        </w:rPr>
        <w:t> </w:t>
      </w:r>
      <w:r>
        <w:rPr>
          <w:i/>
        </w:rPr>
        <w:t>p</w:t>
      </w:r>
      <w:r>
        <w:rPr/>
        <w:t>=0.52).</w:t>
      </w:r>
    </w:p>
    <w:p>
      <w:pPr>
        <w:spacing w:line="175" w:lineRule="exact" w:before="0"/>
        <w:ind w:left="100" w:right="0" w:firstLine="0"/>
        <w:jc w:val="left"/>
        <w:rPr>
          <w:rFonts w:ascii="Courier New"/>
          <w:sz w:val="20"/>
        </w:rPr>
      </w:pPr>
      <w:r>
        <w:rPr>
          <w:rFonts w:ascii="Courier New"/>
          <w:sz w:val="20"/>
        </w:rPr>
        <w:t>25</w:t>
      </w:r>
    </w:p>
    <w:p>
      <w:pPr>
        <w:spacing w:before="0"/>
        <w:ind w:left="100" w:right="0" w:firstLine="0"/>
        <w:jc w:val="left"/>
        <w:rPr>
          <w:rFonts w:ascii="Courier New"/>
          <w:sz w:val="20"/>
        </w:rPr>
      </w:pPr>
      <w:r>
        <w:rPr>
          <w:rFonts w:ascii="Courier New"/>
          <w:sz w:val="20"/>
        </w:rPr>
        <w:t>26</w:t>
      </w:r>
    </w:p>
    <w:p>
      <w:pPr>
        <w:spacing w:line="214" w:lineRule="exact" w:before="0"/>
        <w:ind w:left="100" w:right="0" w:firstLine="0"/>
        <w:jc w:val="left"/>
        <w:rPr>
          <w:rFonts w:ascii="Courier New"/>
          <w:sz w:val="20"/>
        </w:rPr>
      </w:pPr>
      <w:r>
        <w:rPr>
          <w:rFonts w:ascii="Courier New"/>
          <w:sz w:val="20"/>
        </w:rPr>
        <w:t>27</w:t>
      </w:r>
    </w:p>
    <w:p>
      <w:pPr>
        <w:pStyle w:val="BodyText"/>
        <w:tabs>
          <w:tab w:pos="1180" w:val="left" w:leader="none"/>
        </w:tabs>
        <w:spacing w:line="251" w:lineRule="exact"/>
        <w:ind w:left="100"/>
      </w:pPr>
      <w:r>
        <w:rPr>
          <w:rFonts w:ascii="Courier New"/>
          <w:position w:val="3"/>
          <w:sz w:val="20"/>
        </w:rPr>
        <w:t>28</w:t>
        <w:tab/>
      </w:r>
      <w:r>
        <w:rPr/>
        <w:t>Dogs</w:t>
      </w:r>
      <w:r>
        <w:rPr>
          <w:spacing w:val="14"/>
        </w:rPr>
        <w:t> </w:t>
      </w:r>
      <w:r>
        <w:rPr/>
        <w:t>in</w:t>
      </w:r>
      <w:r>
        <w:rPr>
          <w:spacing w:val="14"/>
        </w:rPr>
        <w:t> </w:t>
      </w:r>
      <w:r>
        <w:rPr/>
        <w:t>the</w:t>
      </w:r>
      <w:r>
        <w:rPr>
          <w:spacing w:val="14"/>
        </w:rPr>
        <w:t> </w:t>
      </w:r>
      <w:r>
        <w:rPr/>
        <w:t>control</w:t>
      </w:r>
      <w:r>
        <w:rPr>
          <w:spacing w:val="15"/>
        </w:rPr>
        <w:t> </w:t>
      </w:r>
      <w:r>
        <w:rPr/>
        <w:t>group</w:t>
      </w:r>
      <w:r>
        <w:rPr>
          <w:spacing w:val="15"/>
        </w:rPr>
        <w:t> </w:t>
      </w:r>
      <w:r>
        <w:rPr/>
        <w:t>were</w:t>
      </w:r>
      <w:r>
        <w:rPr>
          <w:spacing w:val="13"/>
        </w:rPr>
        <w:t> </w:t>
      </w:r>
      <w:r>
        <w:rPr/>
        <w:t>aged</w:t>
      </w:r>
      <w:r>
        <w:rPr>
          <w:spacing w:val="15"/>
        </w:rPr>
        <w:t> </w:t>
      </w:r>
      <w:r>
        <w:rPr/>
        <w:t>1</w:t>
      </w:r>
      <w:r>
        <w:rPr>
          <w:spacing w:val="14"/>
        </w:rPr>
        <w:t> </w:t>
      </w:r>
      <w:r>
        <w:rPr/>
        <w:t>to</w:t>
      </w:r>
      <w:r>
        <w:rPr>
          <w:spacing w:val="14"/>
        </w:rPr>
        <w:t> </w:t>
      </w:r>
      <w:r>
        <w:rPr/>
        <w:t>17</w:t>
      </w:r>
      <w:r>
        <w:rPr>
          <w:spacing w:val="17"/>
        </w:rPr>
        <w:t> </w:t>
      </w:r>
      <w:r>
        <w:rPr/>
        <w:t>years,</w:t>
      </w:r>
      <w:r>
        <w:rPr>
          <w:spacing w:val="15"/>
        </w:rPr>
        <w:t> </w:t>
      </w:r>
      <w:r>
        <w:rPr/>
        <w:t>those</w:t>
      </w:r>
      <w:r>
        <w:rPr>
          <w:spacing w:val="14"/>
        </w:rPr>
        <w:t> </w:t>
      </w:r>
      <w:r>
        <w:rPr/>
        <w:t>in</w:t>
      </w:r>
      <w:r>
        <w:rPr>
          <w:spacing w:val="14"/>
        </w:rPr>
        <w:t> </w:t>
      </w:r>
      <w:r>
        <w:rPr/>
        <w:t>the</w:t>
      </w:r>
      <w:r>
        <w:rPr>
          <w:spacing w:val="14"/>
        </w:rPr>
        <w:t> </w:t>
      </w:r>
      <w:r>
        <w:rPr/>
        <w:t>obese</w:t>
      </w:r>
      <w:r>
        <w:rPr>
          <w:spacing w:val="14"/>
        </w:rPr>
        <w:t> </w:t>
      </w:r>
      <w:r>
        <w:rPr/>
        <w:t>group</w:t>
      </w:r>
      <w:r>
        <w:rPr>
          <w:spacing w:val="15"/>
        </w:rPr>
        <w:t> </w:t>
      </w:r>
      <w:r>
        <w:rPr/>
        <w:t>1</w:t>
      </w:r>
      <w:r>
        <w:rPr>
          <w:spacing w:val="15"/>
        </w:rPr>
        <w:t> </w:t>
      </w:r>
      <w:r>
        <w:rPr/>
        <w:t>to</w:t>
      </w:r>
      <w:r>
        <w:rPr>
          <w:spacing w:val="14"/>
        </w:rPr>
        <w:t> </w:t>
      </w:r>
      <w:r>
        <w:rPr/>
        <w:t>16</w:t>
      </w:r>
      <w:r>
        <w:rPr>
          <w:spacing w:val="17"/>
        </w:rPr>
        <w:t> </w:t>
      </w:r>
      <w:r>
        <w:rPr/>
        <w:t>years.</w:t>
      </w:r>
      <w:r>
        <w:rPr>
          <w:spacing w:val="14"/>
        </w:rPr>
        <w:t> </w:t>
      </w:r>
      <w:r>
        <w:rPr/>
        <w:t>The</w:t>
      </w:r>
    </w:p>
    <w:p>
      <w:pPr>
        <w:spacing w:line="185" w:lineRule="exact" w:before="0"/>
        <w:ind w:left="100" w:right="0" w:firstLine="0"/>
        <w:jc w:val="left"/>
        <w:rPr>
          <w:rFonts w:ascii="Courier New"/>
          <w:sz w:val="20"/>
        </w:rPr>
      </w:pPr>
      <w:r>
        <w:rPr>
          <w:rFonts w:ascii="Courier New"/>
          <w:sz w:val="20"/>
        </w:rPr>
        <w:t>29</w:t>
      </w:r>
    </w:p>
    <w:p>
      <w:pPr>
        <w:pStyle w:val="BodyText"/>
        <w:tabs>
          <w:tab w:pos="1180" w:val="left" w:leader="none"/>
        </w:tabs>
        <w:spacing w:line="255" w:lineRule="exact"/>
        <w:ind w:left="100"/>
      </w:pPr>
      <w:r>
        <w:rPr>
          <w:rFonts w:ascii="Courier New"/>
          <w:sz w:val="20"/>
        </w:rPr>
        <w:t>30</w:t>
        <w:tab/>
      </w:r>
      <w:r>
        <w:rPr/>
        <w:t>median</w:t>
      </w:r>
      <w:r>
        <w:rPr>
          <w:spacing w:val="50"/>
        </w:rPr>
        <w:t> </w:t>
      </w:r>
      <w:r>
        <w:rPr/>
        <w:t>age</w:t>
      </w:r>
      <w:r>
        <w:rPr>
          <w:spacing w:val="50"/>
        </w:rPr>
        <w:t> </w:t>
      </w:r>
      <w:r>
        <w:rPr/>
        <w:t>of</w:t>
      </w:r>
      <w:r>
        <w:rPr>
          <w:spacing w:val="50"/>
        </w:rPr>
        <w:t> </w:t>
      </w:r>
      <w:r>
        <w:rPr/>
        <w:t>the</w:t>
      </w:r>
      <w:r>
        <w:rPr>
          <w:spacing w:val="50"/>
        </w:rPr>
        <w:t> </w:t>
      </w:r>
      <w:r>
        <w:rPr/>
        <w:t>dogs</w:t>
      </w:r>
      <w:r>
        <w:rPr>
          <w:spacing w:val="54"/>
        </w:rPr>
        <w:t> </w:t>
      </w:r>
      <w:r>
        <w:rPr/>
        <w:t>in</w:t>
      </w:r>
      <w:r>
        <w:rPr>
          <w:spacing w:val="50"/>
        </w:rPr>
        <w:t> </w:t>
      </w:r>
      <w:r>
        <w:rPr/>
        <w:t>the</w:t>
      </w:r>
      <w:r>
        <w:rPr>
          <w:spacing w:val="50"/>
        </w:rPr>
        <w:t> </w:t>
      </w:r>
      <w:r>
        <w:rPr/>
        <w:t>control</w:t>
      </w:r>
      <w:r>
        <w:rPr>
          <w:spacing w:val="53"/>
        </w:rPr>
        <w:t> </w:t>
      </w:r>
      <w:r>
        <w:rPr/>
        <w:t>group</w:t>
      </w:r>
      <w:r>
        <w:rPr>
          <w:spacing w:val="52"/>
        </w:rPr>
        <w:t> </w:t>
      </w:r>
      <w:r>
        <w:rPr/>
        <w:t>was</w:t>
      </w:r>
      <w:r>
        <w:rPr>
          <w:spacing w:val="51"/>
        </w:rPr>
        <w:t> </w:t>
      </w:r>
      <w:r>
        <w:rPr/>
        <w:t>8</w:t>
      </w:r>
      <w:r>
        <w:rPr>
          <w:spacing w:val="55"/>
        </w:rPr>
        <w:t> </w:t>
      </w:r>
      <w:r>
        <w:rPr/>
        <w:t>years</w:t>
      </w:r>
      <w:r>
        <w:rPr>
          <w:spacing w:val="50"/>
        </w:rPr>
        <w:t> </w:t>
      </w:r>
      <w:r>
        <w:rPr/>
        <w:t>and</w:t>
      </w:r>
      <w:r>
        <w:rPr>
          <w:spacing w:val="50"/>
        </w:rPr>
        <w:t> </w:t>
      </w:r>
      <w:r>
        <w:rPr/>
        <w:t>in</w:t>
      </w:r>
      <w:r>
        <w:rPr>
          <w:spacing w:val="50"/>
        </w:rPr>
        <w:t> </w:t>
      </w:r>
      <w:r>
        <w:rPr/>
        <w:t>the</w:t>
      </w:r>
      <w:r>
        <w:rPr>
          <w:spacing w:val="52"/>
        </w:rPr>
        <w:t> </w:t>
      </w:r>
      <w:r>
        <w:rPr/>
        <w:t>obese</w:t>
      </w:r>
      <w:r>
        <w:rPr>
          <w:spacing w:val="53"/>
        </w:rPr>
        <w:t> </w:t>
      </w:r>
      <w:r>
        <w:rPr/>
        <w:t>group</w:t>
      </w:r>
      <w:r>
        <w:rPr>
          <w:spacing w:val="50"/>
        </w:rPr>
        <w:t> </w:t>
      </w:r>
      <w:r>
        <w:rPr/>
        <w:t>7</w:t>
      </w:r>
      <w:r>
        <w:rPr>
          <w:spacing w:val="58"/>
        </w:rPr>
        <w:t> </w:t>
      </w:r>
      <w:r>
        <w:rPr/>
        <w:t>years.</w:t>
      </w:r>
    </w:p>
    <w:p>
      <w:pPr>
        <w:spacing w:line="175" w:lineRule="exact" w:before="0"/>
        <w:ind w:left="100" w:right="0" w:firstLine="0"/>
        <w:jc w:val="left"/>
        <w:rPr>
          <w:rFonts w:ascii="Courier New"/>
          <w:sz w:val="20"/>
        </w:rPr>
      </w:pPr>
      <w:r>
        <w:rPr>
          <w:rFonts w:ascii="Courier New"/>
          <w:sz w:val="20"/>
        </w:rPr>
        <w:t>31</w:t>
      </w:r>
    </w:p>
    <w:p>
      <w:pPr>
        <w:pStyle w:val="BodyText"/>
        <w:tabs>
          <w:tab w:pos="1180" w:val="left" w:leader="none"/>
        </w:tabs>
        <w:spacing w:line="282" w:lineRule="exact"/>
        <w:ind w:left="100"/>
      </w:pPr>
      <w:r>
        <w:rPr>
          <w:rFonts w:ascii="Courier New"/>
          <w:position w:val="-4"/>
          <w:sz w:val="20"/>
        </w:rPr>
        <w:t>32</w:t>
        <w:tab/>
      </w:r>
      <w:r>
        <w:rPr/>
        <w:t>According to the Mann-Whitney U test, there were no significant differences   </w:t>
      </w:r>
      <w:r>
        <w:rPr>
          <w:spacing w:val="22"/>
        </w:rPr>
        <w:t> </w:t>
      </w:r>
      <w:r>
        <w:rPr/>
        <w:t>regarding median</w:t>
      </w:r>
    </w:p>
    <w:p>
      <w:pPr>
        <w:pStyle w:val="BodyText"/>
        <w:tabs>
          <w:tab w:pos="1180" w:val="left" w:leader="none"/>
        </w:tabs>
        <w:spacing w:line="358" w:lineRule="exact"/>
        <w:ind w:left="100"/>
      </w:pPr>
      <w:r>
        <w:rPr/>
        <w:pict>
          <v:shape style="position:absolute;margin-left:20pt;margin-top:12.067388pt;width:12pt;height:10.050pt;mso-position-horizontal-relative:page;mso-position-vertical-relative:paragraph;z-index:-171160"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34</w:t>
                  </w:r>
                </w:p>
              </w:txbxContent>
            </v:textbox>
            <w10:wrap type="none"/>
          </v:shape>
        </w:pict>
      </w:r>
      <w:r>
        <w:rPr>
          <w:rFonts w:ascii="Courier New"/>
          <w:position w:val="14"/>
          <w:sz w:val="20"/>
        </w:rPr>
        <w:t>33</w:t>
        <w:tab/>
      </w:r>
      <w:r>
        <w:rPr/>
        <w:t>age</w:t>
      </w:r>
      <w:r>
        <w:rPr>
          <w:spacing w:val="58"/>
        </w:rPr>
        <w:t> </w:t>
      </w:r>
      <w:r>
        <w:rPr/>
        <w:t>(p=0.405).</w:t>
      </w:r>
    </w:p>
    <w:p>
      <w:pPr>
        <w:spacing w:before="91"/>
        <w:ind w:left="100" w:right="0" w:firstLine="0"/>
        <w:jc w:val="left"/>
        <w:rPr>
          <w:rFonts w:ascii="Courier New"/>
          <w:sz w:val="20"/>
        </w:rPr>
      </w:pPr>
      <w:r>
        <w:rPr>
          <w:rFonts w:ascii="Courier New"/>
          <w:sz w:val="20"/>
        </w:rPr>
        <w:t>35</w:t>
      </w:r>
    </w:p>
    <w:p>
      <w:pPr>
        <w:spacing w:line="224" w:lineRule="exact" w:before="0"/>
        <w:ind w:left="100" w:right="0" w:firstLine="0"/>
        <w:jc w:val="left"/>
        <w:rPr>
          <w:rFonts w:ascii="Courier New"/>
          <w:sz w:val="20"/>
        </w:rPr>
      </w:pPr>
      <w:r>
        <w:rPr>
          <w:rFonts w:ascii="Courier New"/>
          <w:sz w:val="20"/>
        </w:rPr>
        <w:t>36</w:t>
      </w:r>
    </w:p>
    <w:p>
      <w:pPr>
        <w:pStyle w:val="BodyText"/>
        <w:tabs>
          <w:tab w:pos="1180" w:val="left" w:leader="none"/>
        </w:tabs>
        <w:spacing w:line="258" w:lineRule="exact"/>
        <w:ind w:left="100"/>
      </w:pPr>
      <w:r>
        <w:rPr>
          <w:rFonts w:ascii="Courier New"/>
          <w:position w:val="7"/>
          <w:sz w:val="20"/>
        </w:rPr>
        <w:t>37</w:t>
        <w:tab/>
      </w:r>
      <w:r>
        <w:rPr/>
        <w:t>The</w:t>
      </w:r>
      <w:r>
        <w:rPr>
          <w:spacing w:val="18"/>
        </w:rPr>
        <w:t> </w:t>
      </w:r>
      <w:r>
        <w:rPr/>
        <w:t>relation</w:t>
      </w:r>
      <w:r>
        <w:rPr>
          <w:spacing w:val="19"/>
        </w:rPr>
        <w:t> </w:t>
      </w:r>
      <w:r>
        <w:rPr/>
        <w:t>between</w:t>
      </w:r>
      <w:r>
        <w:rPr>
          <w:spacing w:val="19"/>
        </w:rPr>
        <w:t> </w:t>
      </w:r>
      <w:r>
        <w:rPr/>
        <w:t>age</w:t>
      </w:r>
      <w:r>
        <w:rPr>
          <w:spacing w:val="19"/>
        </w:rPr>
        <w:t> </w:t>
      </w:r>
      <w:r>
        <w:rPr/>
        <w:t>and</w:t>
      </w:r>
      <w:r>
        <w:rPr>
          <w:spacing w:val="19"/>
        </w:rPr>
        <w:t> </w:t>
      </w:r>
      <w:r>
        <w:rPr/>
        <w:t>arterial</w:t>
      </w:r>
      <w:r>
        <w:rPr>
          <w:spacing w:val="20"/>
        </w:rPr>
        <w:t> </w:t>
      </w:r>
      <w:r>
        <w:rPr/>
        <w:t>pressure</w:t>
      </w:r>
      <w:r>
        <w:rPr>
          <w:spacing w:val="18"/>
        </w:rPr>
        <w:t> </w:t>
      </w:r>
      <w:r>
        <w:rPr/>
        <w:t>in</w:t>
      </w:r>
      <w:r>
        <w:rPr>
          <w:spacing w:val="22"/>
        </w:rPr>
        <w:t> </w:t>
      </w:r>
      <w:r>
        <w:rPr/>
        <w:t>the</w:t>
      </w:r>
      <w:r>
        <w:rPr>
          <w:spacing w:val="19"/>
        </w:rPr>
        <w:t> </w:t>
      </w:r>
      <w:r>
        <w:rPr/>
        <w:t>patients</w:t>
      </w:r>
      <w:r>
        <w:rPr>
          <w:spacing w:val="20"/>
        </w:rPr>
        <w:t> </w:t>
      </w:r>
      <w:r>
        <w:rPr/>
        <w:t>is</w:t>
      </w:r>
      <w:r>
        <w:rPr>
          <w:spacing w:val="19"/>
        </w:rPr>
        <w:t> </w:t>
      </w:r>
      <w:r>
        <w:rPr/>
        <w:t>shown</w:t>
      </w:r>
      <w:r>
        <w:rPr>
          <w:spacing w:val="19"/>
        </w:rPr>
        <w:t> </w:t>
      </w:r>
      <w:r>
        <w:rPr/>
        <w:t>in</w:t>
      </w:r>
      <w:r>
        <w:rPr>
          <w:spacing w:val="17"/>
        </w:rPr>
        <w:t> </w:t>
      </w:r>
      <w:r>
        <w:rPr/>
        <w:t>Table</w:t>
      </w:r>
      <w:r>
        <w:rPr>
          <w:spacing w:val="19"/>
        </w:rPr>
        <w:t> </w:t>
      </w:r>
      <w:r>
        <w:rPr/>
        <w:t>1.</w:t>
      </w:r>
      <w:r>
        <w:rPr>
          <w:spacing w:val="19"/>
        </w:rPr>
        <w:t> </w:t>
      </w:r>
      <w:r>
        <w:rPr/>
        <w:t>Most</w:t>
      </w:r>
      <w:r>
        <w:rPr>
          <w:spacing w:val="20"/>
        </w:rPr>
        <w:t> </w:t>
      </w:r>
      <w:r>
        <w:rPr/>
        <w:t>of</w:t>
      </w:r>
      <w:r>
        <w:rPr>
          <w:spacing w:val="18"/>
        </w:rPr>
        <w:t> </w:t>
      </w:r>
      <w:r>
        <w:rPr/>
        <w:t>the</w:t>
      </w:r>
    </w:p>
    <w:p>
      <w:pPr>
        <w:spacing w:line="182" w:lineRule="exact" w:before="0"/>
        <w:ind w:left="100" w:right="0" w:firstLine="0"/>
        <w:jc w:val="left"/>
        <w:rPr>
          <w:rFonts w:ascii="Courier New"/>
          <w:sz w:val="20"/>
        </w:rPr>
      </w:pPr>
      <w:r>
        <w:rPr>
          <w:rFonts w:ascii="Courier New"/>
          <w:sz w:val="20"/>
        </w:rPr>
        <w:t>38</w:t>
      </w:r>
    </w:p>
    <w:p>
      <w:pPr>
        <w:pStyle w:val="BodyText"/>
        <w:tabs>
          <w:tab w:pos="1180" w:val="left" w:leader="none"/>
        </w:tabs>
        <w:spacing w:line="251" w:lineRule="exact"/>
        <w:ind w:left="100"/>
      </w:pPr>
      <w:r>
        <w:rPr>
          <w:rFonts w:ascii="Courier New"/>
          <w:position w:val="3"/>
          <w:sz w:val="20"/>
        </w:rPr>
        <w:t>39</w:t>
        <w:tab/>
      </w:r>
      <w:r>
        <w:rPr/>
        <w:t>dogs were six years or older in both groups; however, the statistical analysis did not show age </w:t>
      </w:r>
      <w:r>
        <w:rPr>
          <w:spacing w:val="7"/>
        </w:rPr>
        <w:t> </w:t>
      </w:r>
      <w:r>
        <w:rPr/>
        <w:t>as</w:t>
      </w:r>
    </w:p>
    <w:p>
      <w:pPr>
        <w:spacing w:line="184" w:lineRule="exact" w:before="0"/>
        <w:ind w:left="100" w:right="0" w:firstLine="0"/>
        <w:jc w:val="left"/>
        <w:rPr>
          <w:rFonts w:ascii="Courier New"/>
          <w:sz w:val="20"/>
        </w:rPr>
      </w:pPr>
      <w:r>
        <w:rPr>
          <w:rFonts w:ascii="Courier New"/>
          <w:sz w:val="20"/>
        </w:rPr>
        <w:t>40</w:t>
      </w:r>
    </w:p>
    <w:p>
      <w:pPr>
        <w:pStyle w:val="BodyText"/>
        <w:tabs>
          <w:tab w:pos="1180" w:val="left" w:leader="none"/>
        </w:tabs>
        <w:spacing w:line="260" w:lineRule="exact"/>
        <w:ind w:left="100"/>
      </w:pPr>
      <w:r>
        <w:rPr>
          <w:rFonts w:ascii="Courier New"/>
          <w:sz w:val="20"/>
        </w:rPr>
        <w:t>41</w:t>
        <w:tab/>
      </w:r>
      <w:r>
        <w:rPr>
          <w:position w:val="1"/>
        </w:rPr>
        <w:t>a risk factor for</w:t>
      </w:r>
      <w:r>
        <w:rPr>
          <w:spacing w:val="-6"/>
          <w:position w:val="1"/>
        </w:rPr>
        <w:t> </w:t>
      </w:r>
      <w:r>
        <w:rPr>
          <w:position w:val="1"/>
        </w:rPr>
        <w:t>HTN.</w:t>
      </w:r>
    </w:p>
    <w:p>
      <w:pPr>
        <w:spacing w:before="0"/>
        <w:ind w:left="100" w:right="0" w:firstLine="0"/>
        <w:jc w:val="left"/>
        <w:rPr>
          <w:rFonts w:ascii="Courier New"/>
          <w:sz w:val="20"/>
        </w:rPr>
      </w:pPr>
      <w:r>
        <w:rPr>
          <w:rFonts w:ascii="Courier New"/>
          <w:sz w:val="20"/>
        </w:rPr>
        <w:t>42</w:t>
      </w:r>
    </w:p>
    <w:p>
      <w:pPr>
        <w:spacing w:line="224" w:lineRule="exact" w:before="0"/>
        <w:ind w:left="100" w:right="0" w:firstLine="0"/>
        <w:jc w:val="left"/>
        <w:rPr>
          <w:rFonts w:ascii="Courier New"/>
          <w:sz w:val="20"/>
        </w:rPr>
      </w:pPr>
      <w:r>
        <w:rPr>
          <w:rFonts w:ascii="Courier New"/>
          <w:sz w:val="20"/>
        </w:rPr>
        <w:t>43</w:t>
      </w:r>
    </w:p>
    <w:p>
      <w:pPr>
        <w:pStyle w:val="BodyText"/>
        <w:tabs>
          <w:tab w:pos="1180" w:val="left" w:leader="none"/>
        </w:tabs>
        <w:spacing w:line="356" w:lineRule="exact"/>
        <w:ind w:left="100"/>
      </w:pPr>
      <w:r>
        <w:rPr/>
        <w:pict>
          <v:shape style="position:absolute;margin-left:20pt;margin-top:12.374745pt;width:12pt;height:10.050pt;mso-position-horizontal-relative:page;mso-position-vertical-relative:paragraph;z-index:-171136"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45</w:t>
                  </w:r>
                </w:p>
              </w:txbxContent>
            </v:textbox>
            <w10:wrap type="none"/>
          </v:shape>
        </w:pict>
      </w:r>
      <w:r>
        <w:rPr>
          <w:rFonts w:ascii="Courier New"/>
          <w:position w:val="14"/>
          <w:sz w:val="20"/>
        </w:rPr>
        <w:t>44</w:t>
        <w:tab/>
      </w:r>
      <w:r>
        <w:rPr/>
        <w:t>In</w:t>
      </w:r>
      <w:r>
        <w:rPr>
          <w:spacing w:val="41"/>
        </w:rPr>
        <w:t> </w:t>
      </w:r>
      <w:r>
        <w:rPr/>
        <w:t>the</w:t>
      </w:r>
      <w:r>
        <w:rPr>
          <w:spacing w:val="40"/>
        </w:rPr>
        <w:t> </w:t>
      </w:r>
      <w:r>
        <w:rPr/>
        <w:t>control</w:t>
      </w:r>
      <w:r>
        <w:rPr>
          <w:spacing w:val="41"/>
        </w:rPr>
        <w:t> </w:t>
      </w:r>
      <w:r>
        <w:rPr/>
        <w:t>group</w:t>
      </w:r>
      <w:r>
        <w:rPr>
          <w:spacing w:val="41"/>
        </w:rPr>
        <w:t> </w:t>
      </w:r>
      <w:r>
        <w:rPr/>
        <w:t>no</w:t>
      </w:r>
      <w:r>
        <w:rPr>
          <w:spacing w:val="41"/>
        </w:rPr>
        <w:t> </w:t>
      </w:r>
      <w:r>
        <w:rPr/>
        <w:t>significant</w:t>
      </w:r>
      <w:r>
        <w:rPr>
          <w:spacing w:val="41"/>
        </w:rPr>
        <w:t> </w:t>
      </w:r>
      <w:r>
        <w:rPr/>
        <w:t>differences</w:t>
      </w:r>
      <w:r>
        <w:rPr>
          <w:spacing w:val="41"/>
        </w:rPr>
        <w:t> </w:t>
      </w:r>
      <w:r>
        <w:rPr/>
        <w:t>were</w:t>
      </w:r>
      <w:r>
        <w:rPr>
          <w:spacing w:val="39"/>
        </w:rPr>
        <w:t> </w:t>
      </w:r>
      <w:r>
        <w:rPr/>
        <w:t>observed</w:t>
      </w:r>
      <w:r>
        <w:rPr>
          <w:spacing w:val="41"/>
        </w:rPr>
        <w:t> </w:t>
      </w:r>
      <w:r>
        <w:rPr/>
        <w:t>in</w:t>
      </w:r>
      <w:r>
        <w:rPr>
          <w:spacing w:val="41"/>
        </w:rPr>
        <w:t> </w:t>
      </w:r>
      <w:r>
        <w:rPr/>
        <w:t>the</w:t>
      </w:r>
      <w:r>
        <w:rPr>
          <w:spacing w:val="40"/>
        </w:rPr>
        <w:t> </w:t>
      </w:r>
      <w:r>
        <w:rPr/>
        <w:t>frequency</w:t>
      </w:r>
      <w:r>
        <w:rPr>
          <w:spacing w:val="37"/>
        </w:rPr>
        <w:t> </w:t>
      </w:r>
      <w:r>
        <w:rPr/>
        <w:t>of</w:t>
      </w:r>
      <w:r>
        <w:rPr>
          <w:spacing w:val="40"/>
        </w:rPr>
        <w:t> </w:t>
      </w:r>
      <w:r>
        <w:rPr/>
        <w:t>males</w:t>
      </w:r>
      <w:r>
        <w:rPr>
          <w:spacing w:val="41"/>
        </w:rPr>
        <w:t> </w:t>
      </w:r>
      <w:r>
        <w:rPr/>
        <w:t>and</w:t>
      </w:r>
    </w:p>
    <w:p>
      <w:pPr>
        <w:pStyle w:val="BodyText"/>
        <w:tabs>
          <w:tab w:pos="1180" w:val="left" w:leader="none"/>
        </w:tabs>
        <w:spacing w:line="275" w:lineRule="exact" w:before="94"/>
        <w:ind w:left="100"/>
      </w:pPr>
      <w:r>
        <w:rPr>
          <w:rFonts w:ascii="Courier New"/>
          <w:position w:val="10"/>
          <w:sz w:val="20"/>
        </w:rPr>
        <w:t>46</w:t>
        <w:tab/>
      </w:r>
      <w:r>
        <w:rPr/>
        <w:t>females (M:F ratio 0.85:1) and in the obese group there were more females (correlation  </w:t>
      </w:r>
      <w:r>
        <w:rPr>
          <w:spacing w:val="34"/>
        </w:rPr>
        <w:t> </w:t>
      </w:r>
      <w:r>
        <w:rPr/>
        <w:t>1.61:1).</w:t>
      </w:r>
    </w:p>
    <w:p>
      <w:pPr>
        <w:spacing w:line="182" w:lineRule="exact" w:before="0"/>
        <w:ind w:left="100" w:right="0" w:firstLine="0"/>
        <w:jc w:val="left"/>
        <w:rPr>
          <w:rFonts w:ascii="Courier New"/>
          <w:sz w:val="20"/>
        </w:rPr>
      </w:pPr>
      <w:r>
        <w:rPr>
          <w:rFonts w:ascii="Courier New"/>
          <w:sz w:val="20"/>
        </w:rPr>
        <w:t>47</w:t>
      </w:r>
    </w:p>
    <w:p>
      <w:pPr>
        <w:pStyle w:val="BodyText"/>
        <w:tabs>
          <w:tab w:pos="1180" w:val="left" w:leader="none"/>
        </w:tabs>
        <w:spacing w:line="253" w:lineRule="exact"/>
        <w:ind w:left="100"/>
      </w:pPr>
      <w:r>
        <w:rPr>
          <w:rFonts w:ascii="Courier New"/>
          <w:position w:val="6"/>
          <w:sz w:val="20"/>
        </w:rPr>
        <w:t>48</w:t>
        <w:tab/>
      </w:r>
      <w:r>
        <w:rPr/>
        <w:t>However no correlation between gonadal status and HTN was observed (Table</w:t>
      </w:r>
      <w:r>
        <w:rPr>
          <w:spacing w:val="-19"/>
        </w:rPr>
        <w:t> </w:t>
      </w:r>
      <w:r>
        <w:rPr/>
        <w:t>2).</w:t>
      </w:r>
    </w:p>
    <w:p>
      <w:pPr>
        <w:spacing w:line="182" w:lineRule="exact" w:before="0"/>
        <w:ind w:left="100" w:right="0" w:firstLine="0"/>
        <w:jc w:val="left"/>
        <w:rPr>
          <w:rFonts w:ascii="Courier New"/>
          <w:sz w:val="20"/>
        </w:rPr>
      </w:pPr>
      <w:r>
        <w:rPr>
          <w:rFonts w:ascii="Courier New"/>
          <w:sz w:val="20"/>
        </w:rPr>
        <w:t>49</w:t>
      </w:r>
    </w:p>
    <w:p>
      <w:pPr>
        <w:pStyle w:val="BodyText"/>
        <w:tabs>
          <w:tab w:pos="1180" w:val="left" w:leader="none"/>
        </w:tabs>
        <w:spacing w:line="251" w:lineRule="exact"/>
        <w:ind w:left="100"/>
      </w:pPr>
      <w:r>
        <w:rPr>
          <w:rFonts w:ascii="Courier New"/>
          <w:position w:val="2"/>
          <w:sz w:val="20"/>
        </w:rPr>
        <w:t>50</w:t>
        <w:tab/>
      </w:r>
      <w:r>
        <w:rPr/>
        <w:t>When</w:t>
      </w:r>
      <w:r>
        <w:rPr>
          <w:spacing w:val="29"/>
        </w:rPr>
        <w:t> </w:t>
      </w:r>
      <w:r>
        <w:rPr/>
        <w:t>analysing</w:t>
      </w:r>
      <w:r>
        <w:rPr>
          <w:spacing w:val="27"/>
        </w:rPr>
        <w:t> </w:t>
      </w:r>
      <w:r>
        <w:rPr/>
        <w:t>dogs</w:t>
      </w:r>
      <w:r>
        <w:rPr>
          <w:spacing w:val="29"/>
        </w:rPr>
        <w:t> </w:t>
      </w:r>
      <w:r>
        <w:rPr/>
        <w:t>from</w:t>
      </w:r>
      <w:r>
        <w:rPr>
          <w:spacing w:val="30"/>
        </w:rPr>
        <w:t> </w:t>
      </w:r>
      <w:r>
        <w:rPr/>
        <w:t>both</w:t>
      </w:r>
      <w:r>
        <w:rPr>
          <w:spacing w:val="29"/>
        </w:rPr>
        <w:t> </w:t>
      </w:r>
      <w:r>
        <w:rPr/>
        <w:t>groups,</w:t>
      </w:r>
      <w:r>
        <w:rPr>
          <w:spacing w:val="29"/>
        </w:rPr>
        <w:t> </w:t>
      </w:r>
      <w:r>
        <w:rPr/>
        <w:t>the</w:t>
      </w:r>
      <w:r>
        <w:rPr>
          <w:spacing w:val="28"/>
        </w:rPr>
        <w:t> </w:t>
      </w:r>
      <w:r>
        <w:rPr/>
        <w:t>breeds</w:t>
      </w:r>
      <w:r>
        <w:rPr>
          <w:spacing w:val="32"/>
        </w:rPr>
        <w:t> </w:t>
      </w:r>
      <w:r>
        <w:rPr/>
        <w:t>Labrador,</w:t>
      </w:r>
      <w:r>
        <w:rPr>
          <w:spacing w:val="28"/>
        </w:rPr>
        <w:t> </w:t>
      </w:r>
      <w:r>
        <w:rPr/>
        <w:t>Poodle</w:t>
      </w:r>
      <w:r>
        <w:rPr>
          <w:spacing w:val="29"/>
        </w:rPr>
        <w:t> </w:t>
      </w:r>
      <w:r>
        <w:rPr/>
        <w:t>and</w:t>
      </w:r>
      <w:r>
        <w:rPr>
          <w:spacing w:val="29"/>
        </w:rPr>
        <w:t> </w:t>
      </w:r>
      <w:r>
        <w:rPr/>
        <w:t>Schnauzer</w:t>
      </w:r>
      <w:r>
        <w:rPr>
          <w:spacing w:val="29"/>
        </w:rPr>
        <w:t> </w:t>
      </w:r>
      <w:r>
        <w:rPr/>
        <w:t>were</w:t>
      </w:r>
      <w:r>
        <w:rPr>
          <w:spacing w:val="27"/>
        </w:rPr>
        <w:t> </w:t>
      </w:r>
      <w:r>
        <w:rPr/>
        <w:t>the</w:t>
      </w:r>
    </w:p>
    <w:p>
      <w:pPr>
        <w:spacing w:line="181" w:lineRule="exact" w:before="0"/>
        <w:ind w:left="100" w:right="0" w:firstLine="0"/>
        <w:jc w:val="left"/>
        <w:rPr>
          <w:rFonts w:ascii="Courier New"/>
          <w:sz w:val="20"/>
        </w:rPr>
      </w:pPr>
      <w:r>
        <w:rPr>
          <w:rFonts w:ascii="Courier New"/>
          <w:sz w:val="20"/>
        </w:rPr>
        <w:t>51</w:t>
      </w:r>
    </w:p>
    <w:p>
      <w:pPr>
        <w:pStyle w:val="ListParagraph"/>
        <w:numPr>
          <w:ilvl w:val="0"/>
          <w:numId w:val="30"/>
        </w:numPr>
        <w:tabs>
          <w:tab w:pos="1180" w:val="left" w:leader="none"/>
          <w:tab w:pos="1181" w:val="left" w:leader="none"/>
        </w:tabs>
        <w:spacing w:line="265" w:lineRule="exact" w:before="0" w:after="0"/>
        <w:ind w:left="1180" w:right="0" w:hanging="1080"/>
        <w:jc w:val="left"/>
        <w:rPr>
          <w:sz w:val="24"/>
        </w:rPr>
      </w:pPr>
      <w:r>
        <w:rPr>
          <w:sz w:val="24"/>
        </w:rPr>
        <w:t>most</w:t>
      </w:r>
      <w:r>
        <w:rPr>
          <w:spacing w:val="14"/>
          <w:sz w:val="24"/>
        </w:rPr>
        <w:t> </w:t>
      </w:r>
      <w:r>
        <w:rPr>
          <w:sz w:val="24"/>
        </w:rPr>
        <w:t>frequent.</w:t>
      </w:r>
      <w:r>
        <w:rPr>
          <w:spacing w:val="16"/>
          <w:sz w:val="24"/>
        </w:rPr>
        <w:t> </w:t>
      </w:r>
      <w:r>
        <w:rPr>
          <w:sz w:val="24"/>
        </w:rPr>
        <w:t>Labradors</w:t>
      </w:r>
      <w:r>
        <w:rPr>
          <w:spacing w:val="16"/>
          <w:sz w:val="24"/>
        </w:rPr>
        <w:t> </w:t>
      </w:r>
      <w:r>
        <w:rPr>
          <w:sz w:val="24"/>
        </w:rPr>
        <w:t>were</w:t>
      </w:r>
      <w:r>
        <w:rPr>
          <w:spacing w:val="12"/>
          <w:sz w:val="24"/>
        </w:rPr>
        <w:t> </w:t>
      </w:r>
      <w:r>
        <w:rPr>
          <w:sz w:val="24"/>
        </w:rPr>
        <w:t>more</w:t>
      </w:r>
      <w:r>
        <w:rPr>
          <w:spacing w:val="12"/>
          <w:sz w:val="24"/>
        </w:rPr>
        <w:t> </w:t>
      </w:r>
      <w:r>
        <w:rPr>
          <w:sz w:val="24"/>
        </w:rPr>
        <w:t>prone</w:t>
      </w:r>
      <w:r>
        <w:rPr>
          <w:spacing w:val="12"/>
          <w:sz w:val="24"/>
        </w:rPr>
        <w:t> </w:t>
      </w:r>
      <w:r>
        <w:rPr>
          <w:sz w:val="24"/>
        </w:rPr>
        <w:t>to</w:t>
      </w:r>
      <w:r>
        <w:rPr>
          <w:spacing w:val="13"/>
          <w:sz w:val="24"/>
        </w:rPr>
        <w:t> </w:t>
      </w:r>
      <w:r>
        <w:rPr>
          <w:sz w:val="24"/>
        </w:rPr>
        <w:t>be</w:t>
      </w:r>
      <w:r>
        <w:rPr>
          <w:spacing w:val="14"/>
          <w:sz w:val="24"/>
        </w:rPr>
        <w:t> </w:t>
      </w:r>
      <w:r>
        <w:rPr>
          <w:sz w:val="24"/>
        </w:rPr>
        <w:t>overweight</w:t>
      </w:r>
      <w:r>
        <w:rPr>
          <w:spacing w:val="16"/>
          <w:sz w:val="24"/>
        </w:rPr>
        <w:t> </w:t>
      </w:r>
      <w:r>
        <w:rPr>
          <w:sz w:val="24"/>
        </w:rPr>
        <w:t>and</w:t>
      </w:r>
      <w:r>
        <w:rPr>
          <w:spacing w:val="13"/>
          <w:sz w:val="24"/>
        </w:rPr>
        <w:t> </w:t>
      </w:r>
      <w:r>
        <w:rPr>
          <w:sz w:val="24"/>
        </w:rPr>
        <w:t>obese</w:t>
      </w:r>
      <w:r>
        <w:rPr>
          <w:spacing w:val="15"/>
          <w:sz w:val="24"/>
        </w:rPr>
        <w:t> </w:t>
      </w:r>
      <w:r>
        <w:rPr>
          <w:sz w:val="24"/>
        </w:rPr>
        <w:t>(OR</w:t>
      </w:r>
      <w:r>
        <w:rPr>
          <w:spacing w:val="14"/>
          <w:sz w:val="24"/>
        </w:rPr>
        <w:t> </w:t>
      </w:r>
      <w:r>
        <w:rPr>
          <w:sz w:val="24"/>
        </w:rPr>
        <w:t>4.350),</w:t>
      </w:r>
      <w:r>
        <w:rPr>
          <w:spacing w:val="14"/>
          <w:sz w:val="24"/>
        </w:rPr>
        <w:t> </w:t>
      </w:r>
      <w:r>
        <w:rPr>
          <w:sz w:val="24"/>
        </w:rPr>
        <w:t>p</w:t>
      </w:r>
      <w:r>
        <w:rPr>
          <w:spacing w:val="13"/>
          <w:sz w:val="24"/>
        </w:rPr>
        <w:t> </w:t>
      </w:r>
      <w:r>
        <w:rPr>
          <w:rFonts w:ascii="Cambria Math" w:hAnsi="Cambria Math"/>
          <w:sz w:val="24"/>
        </w:rPr>
        <w:t>˂ </w:t>
      </w:r>
      <w:r>
        <w:rPr>
          <w:sz w:val="24"/>
        </w:rPr>
        <w:t>0.0008,</w:t>
      </w:r>
    </w:p>
    <w:p>
      <w:pPr>
        <w:pStyle w:val="ListParagraph"/>
        <w:numPr>
          <w:ilvl w:val="0"/>
          <w:numId w:val="30"/>
        </w:numPr>
        <w:tabs>
          <w:tab w:pos="1180" w:val="left" w:leader="none"/>
          <w:tab w:pos="1181" w:val="left" w:leader="none"/>
        </w:tabs>
        <w:spacing w:line="387" w:lineRule="exact" w:before="0" w:after="0"/>
        <w:ind w:left="1180" w:right="0" w:hanging="1080"/>
        <w:jc w:val="left"/>
        <w:rPr>
          <w:sz w:val="24"/>
        </w:rPr>
      </w:pPr>
      <w:r>
        <w:rPr/>
        <w:pict>
          <v:shape style="position:absolute;margin-left:20pt;margin-top:12.429695pt;width:12pt;height:10.050pt;mso-position-horizontal-relative:page;mso-position-vertical-relative:paragraph;z-index:-171112"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54</w:t>
                  </w:r>
                </w:p>
              </w:txbxContent>
            </v:textbox>
            <w10:wrap type="none"/>
          </v:shape>
        </w:pict>
      </w:r>
      <w:r>
        <w:rPr>
          <w:sz w:val="24"/>
        </w:rPr>
        <w:t>than the other breeds altogether (Table</w:t>
      </w:r>
      <w:r>
        <w:rPr>
          <w:spacing w:val="-9"/>
          <w:sz w:val="24"/>
        </w:rPr>
        <w:t> </w:t>
      </w:r>
      <w:r>
        <w:rPr>
          <w:sz w:val="24"/>
        </w:rPr>
        <w:t>3).</w:t>
      </w:r>
    </w:p>
    <w:p>
      <w:pPr>
        <w:spacing w:before="68"/>
        <w:ind w:left="100" w:right="0" w:firstLine="0"/>
        <w:jc w:val="left"/>
        <w:rPr>
          <w:rFonts w:ascii="Courier New"/>
          <w:sz w:val="20"/>
        </w:rPr>
      </w:pPr>
      <w:r>
        <w:rPr>
          <w:rFonts w:ascii="Courier New"/>
          <w:sz w:val="20"/>
        </w:rPr>
        <w:t>55</w:t>
      </w:r>
    </w:p>
    <w:p>
      <w:pPr>
        <w:spacing w:after="0"/>
        <w:jc w:val="left"/>
        <w:rPr>
          <w:rFonts w:ascii="Courier New"/>
          <w:sz w:val="20"/>
        </w:rPr>
        <w:sectPr>
          <w:footerReference w:type="default" r:id="rId121"/>
          <w:pgSz w:w="12240" w:h="15840"/>
          <w:pgMar w:footer="2281" w:header="743" w:top="1380" w:bottom="2480" w:left="300" w:right="1280"/>
        </w:sectPr>
      </w:pPr>
    </w:p>
    <w:p>
      <w:pPr>
        <w:pStyle w:val="BodyText"/>
        <w:tabs>
          <w:tab w:pos="1062" w:val="left" w:leader="none"/>
        </w:tabs>
        <w:spacing w:line="268" w:lineRule="exact" w:before="4"/>
        <w:ind w:left="101"/>
        <w:jc w:val="center"/>
      </w:pPr>
      <w:r>
        <w:rPr>
          <w:rFonts w:ascii="Courier New"/>
          <w:position w:val="9"/>
          <w:sz w:val="20"/>
        </w:rPr>
        <w:t>4</w:t>
        <w:tab/>
      </w:r>
      <w:r>
        <w:rPr/>
        <w:t>In</w:t>
      </w:r>
      <w:r>
        <w:rPr>
          <w:spacing w:val="35"/>
        </w:rPr>
        <w:t> </w:t>
      </w:r>
      <w:r>
        <w:rPr/>
        <w:t>table</w:t>
      </w:r>
      <w:r>
        <w:rPr>
          <w:spacing w:val="31"/>
        </w:rPr>
        <w:t> </w:t>
      </w:r>
      <w:r>
        <w:rPr/>
        <w:t>4</w:t>
      </w:r>
      <w:r>
        <w:rPr>
          <w:spacing w:val="35"/>
        </w:rPr>
        <w:t> </w:t>
      </w:r>
      <w:r>
        <w:rPr/>
        <w:t>the</w:t>
      </w:r>
      <w:r>
        <w:rPr>
          <w:spacing w:val="32"/>
        </w:rPr>
        <w:t> </w:t>
      </w:r>
      <w:r>
        <w:rPr/>
        <w:t>frequency</w:t>
      </w:r>
      <w:r>
        <w:rPr>
          <w:spacing w:val="31"/>
        </w:rPr>
        <w:t> </w:t>
      </w:r>
      <w:r>
        <w:rPr/>
        <w:t>of</w:t>
      </w:r>
      <w:r>
        <w:rPr>
          <w:spacing w:val="31"/>
        </w:rPr>
        <w:t> </w:t>
      </w:r>
      <w:r>
        <w:rPr/>
        <w:t>patients</w:t>
      </w:r>
      <w:r>
        <w:rPr>
          <w:spacing w:val="35"/>
        </w:rPr>
        <w:t> </w:t>
      </w:r>
      <w:r>
        <w:rPr/>
        <w:t>according</w:t>
      </w:r>
      <w:r>
        <w:rPr>
          <w:spacing w:val="30"/>
        </w:rPr>
        <w:t> </w:t>
      </w:r>
      <w:r>
        <w:rPr/>
        <w:t>to</w:t>
      </w:r>
      <w:r>
        <w:rPr>
          <w:spacing w:val="32"/>
        </w:rPr>
        <w:t> </w:t>
      </w:r>
      <w:r>
        <w:rPr/>
        <w:t>lesion</w:t>
      </w:r>
      <w:r>
        <w:rPr>
          <w:spacing w:val="33"/>
        </w:rPr>
        <w:t> </w:t>
      </w:r>
      <w:r>
        <w:rPr/>
        <w:t>to</w:t>
      </w:r>
      <w:r>
        <w:rPr>
          <w:spacing w:val="32"/>
        </w:rPr>
        <w:t> </w:t>
      </w:r>
      <w:r>
        <w:rPr/>
        <w:t>target</w:t>
      </w:r>
      <w:r>
        <w:rPr>
          <w:spacing w:val="35"/>
        </w:rPr>
        <w:t> </w:t>
      </w:r>
      <w:r>
        <w:rPr/>
        <w:t>organ</w:t>
      </w:r>
      <w:r>
        <w:rPr>
          <w:spacing w:val="37"/>
        </w:rPr>
        <w:t> </w:t>
      </w:r>
      <w:r>
        <w:rPr/>
        <w:t>risk</w:t>
      </w:r>
      <w:r>
        <w:rPr>
          <w:spacing w:val="33"/>
        </w:rPr>
        <w:t> </w:t>
      </w:r>
      <w:r>
        <w:rPr/>
        <w:t>is</w:t>
      </w:r>
      <w:r>
        <w:rPr>
          <w:spacing w:val="32"/>
        </w:rPr>
        <w:t> </w:t>
      </w:r>
      <w:r>
        <w:rPr/>
        <w:t>shown</w:t>
      </w:r>
      <w:r>
        <w:rPr>
          <w:spacing w:val="32"/>
        </w:rPr>
        <w:t> </w:t>
      </w:r>
      <w:r>
        <w:rPr/>
        <w:t>(Brown</w:t>
      </w:r>
    </w:p>
    <w:p>
      <w:pPr>
        <w:spacing w:line="182" w:lineRule="exact" w:before="0"/>
        <w:ind w:left="0" w:right="10097" w:firstLine="0"/>
        <w:jc w:val="center"/>
        <w:rPr>
          <w:rFonts w:ascii="Courier New"/>
          <w:sz w:val="20"/>
        </w:rPr>
      </w:pPr>
      <w:r>
        <w:rPr>
          <w:rFonts w:ascii="Courier New"/>
          <w:w w:val="100"/>
          <w:sz w:val="20"/>
        </w:rPr>
        <w:t>5</w:t>
      </w:r>
    </w:p>
    <w:p>
      <w:pPr>
        <w:pStyle w:val="BodyText"/>
        <w:tabs>
          <w:tab w:pos="1062" w:val="left" w:leader="none"/>
        </w:tabs>
        <w:spacing w:line="251" w:lineRule="exact"/>
        <w:ind w:left="101"/>
        <w:jc w:val="center"/>
      </w:pPr>
      <w:r>
        <w:rPr>
          <w:rFonts w:ascii="Courier New"/>
          <w:position w:val="5"/>
          <w:sz w:val="20"/>
        </w:rPr>
        <w:t>6</w:t>
        <w:tab/>
      </w:r>
      <w:r>
        <w:rPr/>
        <w:t>2007).</w:t>
      </w:r>
      <w:r>
        <w:rPr>
          <w:spacing w:val="29"/>
        </w:rPr>
        <w:t> </w:t>
      </w:r>
      <w:r>
        <w:rPr/>
        <w:t>In</w:t>
      </w:r>
      <w:r>
        <w:rPr>
          <w:spacing w:val="26"/>
        </w:rPr>
        <w:t> </w:t>
      </w:r>
      <w:r>
        <w:rPr/>
        <w:t>the</w:t>
      </w:r>
      <w:r>
        <w:rPr>
          <w:spacing w:val="28"/>
        </w:rPr>
        <w:t> </w:t>
      </w:r>
      <w:r>
        <w:rPr/>
        <w:t>control</w:t>
      </w:r>
      <w:r>
        <w:rPr>
          <w:spacing w:val="29"/>
        </w:rPr>
        <w:t> </w:t>
      </w:r>
      <w:r>
        <w:rPr/>
        <w:t>group</w:t>
      </w:r>
      <w:r>
        <w:rPr>
          <w:spacing w:val="27"/>
        </w:rPr>
        <w:t> </w:t>
      </w:r>
      <w:r>
        <w:rPr/>
        <w:t>more</w:t>
      </w:r>
      <w:r>
        <w:rPr>
          <w:spacing w:val="25"/>
        </w:rPr>
        <w:t> </w:t>
      </w:r>
      <w:r>
        <w:rPr/>
        <w:t>patients</w:t>
      </w:r>
      <w:r>
        <w:rPr>
          <w:spacing w:val="27"/>
        </w:rPr>
        <w:t> </w:t>
      </w:r>
      <w:r>
        <w:rPr/>
        <w:t>with</w:t>
      </w:r>
      <w:r>
        <w:rPr>
          <w:spacing w:val="29"/>
        </w:rPr>
        <w:t> </w:t>
      </w:r>
      <w:r>
        <w:rPr/>
        <w:t>normotension</w:t>
      </w:r>
      <w:r>
        <w:rPr>
          <w:spacing w:val="27"/>
        </w:rPr>
        <w:t> </w:t>
      </w:r>
      <w:r>
        <w:rPr/>
        <w:t>were</w:t>
      </w:r>
      <w:r>
        <w:rPr>
          <w:spacing w:val="27"/>
        </w:rPr>
        <w:t> </w:t>
      </w:r>
      <w:r>
        <w:rPr/>
        <w:t>found</w:t>
      </w:r>
      <w:r>
        <w:rPr>
          <w:spacing w:val="27"/>
        </w:rPr>
        <w:t> </w:t>
      </w:r>
      <w:r>
        <w:rPr/>
        <w:t>and</w:t>
      </w:r>
      <w:r>
        <w:rPr>
          <w:spacing w:val="27"/>
        </w:rPr>
        <w:t> </w:t>
      </w:r>
      <w:r>
        <w:rPr/>
        <w:t>with</w:t>
      </w:r>
      <w:r>
        <w:rPr>
          <w:spacing w:val="27"/>
        </w:rPr>
        <w:t> </w:t>
      </w:r>
      <w:r>
        <w:rPr/>
        <w:t>severe</w:t>
      </w:r>
      <w:r>
        <w:rPr>
          <w:spacing w:val="27"/>
        </w:rPr>
        <w:t> </w:t>
      </w:r>
      <w:r>
        <w:rPr/>
        <w:t>risk</w:t>
      </w:r>
    </w:p>
    <w:p>
      <w:pPr>
        <w:spacing w:line="183" w:lineRule="exact" w:before="0"/>
        <w:ind w:left="0" w:right="10097" w:firstLine="0"/>
        <w:jc w:val="center"/>
        <w:rPr>
          <w:rFonts w:ascii="Courier New"/>
          <w:sz w:val="20"/>
        </w:rPr>
      </w:pPr>
      <w:r>
        <w:rPr>
          <w:rFonts w:ascii="Courier New"/>
          <w:w w:val="100"/>
          <w:sz w:val="20"/>
        </w:rPr>
        <w:t>7</w:t>
      </w:r>
    </w:p>
    <w:p>
      <w:pPr>
        <w:pStyle w:val="BodyText"/>
        <w:tabs>
          <w:tab w:pos="1180" w:val="left" w:leader="none"/>
        </w:tabs>
        <w:spacing w:line="251" w:lineRule="exact"/>
        <w:ind w:left="219"/>
      </w:pPr>
      <w:r>
        <w:rPr>
          <w:rFonts w:ascii="Courier New"/>
          <w:position w:val="1"/>
          <w:sz w:val="20"/>
        </w:rPr>
        <w:t>8</w:t>
        <w:tab/>
      </w:r>
      <w:r>
        <w:rPr/>
        <w:t>values  compared  to  the  obese  group,  which  presented  higher  frequencies  of  minimum</w:t>
      </w:r>
      <w:r>
        <w:rPr>
          <w:spacing w:val="53"/>
        </w:rPr>
        <w:t> </w:t>
      </w:r>
      <w:r>
        <w:rPr/>
        <w:t>and</w:t>
      </w:r>
    </w:p>
    <w:p>
      <w:pPr>
        <w:spacing w:line="182" w:lineRule="exact" w:before="0"/>
        <w:ind w:left="0" w:right="10097" w:firstLine="0"/>
        <w:jc w:val="center"/>
        <w:rPr>
          <w:rFonts w:ascii="Courier New"/>
          <w:sz w:val="20"/>
        </w:rPr>
      </w:pPr>
      <w:r>
        <w:rPr>
          <w:rFonts w:ascii="Courier New"/>
          <w:w w:val="100"/>
          <w:sz w:val="20"/>
        </w:rPr>
        <w:t>9</w:t>
      </w:r>
    </w:p>
    <w:p>
      <w:pPr>
        <w:pStyle w:val="ListParagraph"/>
        <w:numPr>
          <w:ilvl w:val="0"/>
          <w:numId w:val="31"/>
        </w:numPr>
        <w:tabs>
          <w:tab w:pos="1180" w:val="left" w:leader="none"/>
          <w:tab w:pos="1181" w:val="left" w:leader="none"/>
        </w:tabs>
        <w:spacing w:line="270" w:lineRule="exact" w:before="0" w:after="0"/>
        <w:ind w:left="1180" w:right="0" w:hanging="1080"/>
        <w:jc w:val="left"/>
        <w:rPr>
          <w:sz w:val="24"/>
        </w:rPr>
      </w:pPr>
      <w:r>
        <w:rPr>
          <w:sz w:val="24"/>
        </w:rPr>
        <w:t>moderate risk; however, statistically, a higher predisposition to present with HTN was not</w:t>
      </w:r>
      <w:r>
        <w:rPr>
          <w:spacing w:val="3"/>
          <w:sz w:val="24"/>
        </w:rPr>
        <w:t> </w:t>
      </w:r>
      <w:r>
        <w:rPr>
          <w:sz w:val="24"/>
        </w:rPr>
        <w:t>shown</w:t>
      </w:r>
    </w:p>
    <w:p>
      <w:pPr>
        <w:pStyle w:val="ListParagraph"/>
        <w:numPr>
          <w:ilvl w:val="0"/>
          <w:numId w:val="31"/>
        </w:numPr>
        <w:tabs>
          <w:tab w:pos="1180" w:val="left" w:leader="none"/>
          <w:tab w:pos="1181" w:val="left" w:leader="none"/>
        </w:tabs>
        <w:spacing w:line="378" w:lineRule="exact" w:before="0" w:after="0"/>
        <w:ind w:left="1180" w:right="0" w:hanging="1080"/>
        <w:jc w:val="left"/>
        <w:rPr>
          <w:sz w:val="24"/>
        </w:rPr>
      </w:pPr>
      <w:r>
        <w:rPr/>
        <w:pict>
          <v:shape style="position:absolute;margin-left:20pt;margin-top:12.324011pt;width:12pt;height:10.050pt;mso-position-horizontal-relative:page;mso-position-vertical-relative:paragraph;z-index:-171088"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12</w:t>
                  </w:r>
                </w:p>
              </w:txbxContent>
            </v:textbox>
            <w10:wrap type="none"/>
          </v:shape>
        </w:pict>
      </w:r>
      <w:r>
        <w:rPr>
          <w:sz w:val="24"/>
        </w:rPr>
        <w:t>in any of the</w:t>
      </w:r>
      <w:r>
        <w:rPr>
          <w:spacing w:val="-5"/>
          <w:sz w:val="24"/>
        </w:rPr>
        <w:t> </w:t>
      </w:r>
      <w:r>
        <w:rPr>
          <w:sz w:val="24"/>
        </w:rPr>
        <w:t>groups.</w:t>
      </w:r>
    </w:p>
    <w:p>
      <w:pPr>
        <w:spacing w:line="226" w:lineRule="exact" w:before="76"/>
        <w:ind w:left="100" w:right="0" w:firstLine="0"/>
        <w:jc w:val="left"/>
        <w:rPr>
          <w:rFonts w:ascii="Courier New"/>
          <w:sz w:val="20"/>
        </w:rPr>
      </w:pPr>
      <w:r>
        <w:rPr>
          <w:rFonts w:ascii="Courier New"/>
          <w:sz w:val="20"/>
        </w:rPr>
        <w:t>13</w:t>
      </w:r>
    </w:p>
    <w:p>
      <w:pPr>
        <w:spacing w:line="226" w:lineRule="exact" w:before="0"/>
        <w:ind w:left="100" w:right="0" w:firstLine="0"/>
        <w:jc w:val="left"/>
        <w:rPr>
          <w:rFonts w:ascii="Courier New"/>
          <w:sz w:val="20"/>
        </w:rPr>
      </w:pPr>
      <w:r>
        <w:rPr>
          <w:rFonts w:ascii="Courier New"/>
          <w:sz w:val="20"/>
        </w:rPr>
        <w:t>14</w:t>
      </w:r>
    </w:p>
    <w:p>
      <w:pPr>
        <w:pStyle w:val="BodyText"/>
        <w:tabs>
          <w:tab w:pos="1180" w:val="left" w:leader="none"/>
        </w:tabs>
        <w:spacing w:line="262" w:lineRule="exact" w:before="1"/>
        <w:ind w:left="100"/>
      </w:pPr>
      <w:r>
        <w:rPr>
          <w:rFonts w:ascii="Courier New"/>
          <w:position w:val="8"/>
          <w:sz w:val="20"/>
        </w:rPr>
        <w:t>15</w:t>
        <w:tab/>
      </w:r>
      <w:r>
        <w:rPr/>
        <w:t>In  both  groups,  dogs  with  different  comorbidities  and  health  statuses  were  observed;   </w:t>
      </w:r>
      <w:r>
        <w:rPr>
          <w:spacing w:val="42"/>
        </w:rPr>
        <w:t> </w:t>
      </w:r>
      <w:r>
        <w:rPr/>
        <w:t>the</w:t>
      </w:r>
    </w:p>
    <w:p>
      <w:pPr>
        <w:spacing w:line="182" w:lineRule="exact" w:before="0"/>
        <w:ind w:left="100" w:right="0" w:firstLine="0"/>
        <w:jc w:val="left"/>
        <w:rPr>
          <w:rFonts w:ascii="Courier New"/>
          <w:sz w:val="20"/>
        </w:rPr>
      </w:pPr>
      <w:r>
        <w:rPr>
          <w:rFonts w:ascii="Courier New"/>
          <w:sz w:val="20"/>
        </w:rPr>
        <w:t>16</w:t>
      </w:r>
    </w:p>
    <w:p>
      <w:pPr>
        <w:pStyle w:val="BodyText"/>
        <w:tabs>
          <w:tab w:pos="1180" w:val="left" w:leader="none"/>
        </w:tabs>
        <w:spacing w:line="251" w:lineRule="exact"/>
        <w:ind w:left="100"/>
      </w:pPr>
      <w:r>
        <w:rPr>
          <w:rFonts w:ascii="Courier New"/>
          <w:position w:val="4"/>
          <w:sz w:val="20"/>
        </w:rPr>
        <w:t>17</w:t>
        <w:tab/>
      </w:r>
      <w:r>
        <w:rPr/>
        <w:t>correlation  between  these  pathologies  and  obesity  were  studied,  paying  special  attention</w:t>
      </w:r>
      <w:r>
        <w:rPr>
          <w:spacing w:val="37"/>
        </w:rPr>
        <w:t> </w:t>
      </w:r>
      <w:r>
        <w:rPr/>
        <w:t>to</w:t>
      </w:r>
    </w:p>
    <w:p>
      <w:pPr>
        <w:spacing w:line="183" w:lineRule="exact" w:before="0"/>
        <w:ind w:left="100" w:right="0" w:firstLine="0"/>
        <w:jc w:val="left"/>
        <w:rPr>
          <w:rFonts w:ascii="Courier New"/>
          <w:sz w:val="20"/>
        </w:rPr>
      </w:pPr>
      <w:r>
        <w:rPr>
          <w:rFonts w:ascii="Courier New"/>
          <w:sz w:val="20"/>
        </w:rPr>
        <w:t>18</w:t>
      </w:r>
    </w:p>
    <w:p>
      <w:pPr>
        <w:pStyle w:val="BodyText"/>
        <w:tabs>
          <w:tab w:pos="1180" w:val="left" w:leader="none"/>
        </w:tabs>
        <w:spacing w:line="255" w:lineRule="exact"/>
        <w:ind w:left="100"/>
      </w:pPr>
      <w:r>
        <w:rPr>
          <w:rFonts w:ascii="Courier New"/>
          <w:sz w:val="20"/>
        </w:rPr>
        <w:t>19</w:t>
        <w:tab/>
      </w:r>
      <w:r>
        <w:rPr/>
        <w:t>diseases  whose  pathophysiologies  could  lead  to  HTN,  such  as  heart,  renal  and   </w:t>
      </w:r>
      <w:r>
        <w:rPr>
          <w:spacing w:val="9"/>
        </w:rPr>
        <w:t> </w:t>
      </w:r>
      <w:r>
        <w:rPr/>
        <w:t>endocrine</w:t>
      </w:r>
    </w:p>
    <w:p>
      <w:pPr>
        <w:spacing w:line="178" w:lineRule="exact" w:before="0"/>
        <w:ind w:left="100" w:right="0" w:firstLine="0"/>
        <w:jc w:val="left"/>
        <w:rPr>
          <w:rFonts w:ascii="Courier New"/>
          <w:sz w:val="20"/>
        </w:rPr>
      </w:pPr>
      <w:r>
        <w:rPr>
          <w:rFonts w:ascii="Courier New"/>
          <w:sz w:val="20"/>
        </w:rPr>
        <w:t>20</w:t>
      </w:r>
    </w:p>
    <w:p>
      <w:pPr>
        <w:pStyle w:val="ListParagraph"/>
        <w:numPr>
          <w:ilvl w:val="0"/>
          <w:numId w:val="32"/>
        </w:numPr>
        <w:tabs>
          <w:tab w:pos="1180" w:val="left" w:leader="none"/>
          <w:tab w:pos="1181" w:val="left" w:leader="none"/>
        </w:tabs>
        <w:spacing w:line="276" w:lineRule="exact" w:before="0" w:after="0"/>
        <w:ind w:left="1180" w:right="0" w:hanging="1080"/>
        <w:jc w:val="left"/>
        <w:rPr>
          <w:sz w:val="24"/>
        </w:rPr>
      </w:pPr>
      <w:r>
        <w:rPr>
          <w:sz w:val="24"/>
        </w:rPr>
        <w:t>diseases;</w:t>
      </w:r>
      <w:r>
        <w:rPr>
          <w:spacing w:val="46"/>
          <w:sz w:val="24"/>
        </w:rPr>
        <w:t> </w:t>
      </w:r>
      <w:r>
        <w:rPr>
          <w:sz w:val="24"/>
        </w:rPr>
        <w:t>these</w:t>
      </w:r>
      <w:r>
        <w:rPr>
          <w:spacing w:val="44"/>
          <w:sz w:val="24"/>
        </w:rPr>
        <w:t> </w:t>
      </w:r>
      <w:r>
        <w:rPr>
          <w:sz w:val="24"/>
        </w:rPr>
        <w:t>made</w:t>
      </w:r>
      <w:r>
        <w:rPr>
          <w:spacing w:val="44"/>
          <w:sz w:val="24"/>
        </w:rPr>
        <w:t> </w:t>
      </w:r>
      <w:r>
        <w:rPr>
          <w:sz w:val="24"/>
        </w:rPr>
        <w:t>it</w:t>
      </w:r>
      <w:r>
        <w:rPr>
          <w:spacing w:val="48"/>
          <w:sz w:val="24"/>
        </w:rPr>
        <w:t> </w:t>
      </w:r>
      <w:r>
        <w:rPr>
          <w:sz w:val="24"/>
        </w:rPr>
        <w:t>more</w:t>
      </w:r>
      <w:r>
        <w:rPr>
          <w:spacing w:val="45"/>
          <w:sz w:val="24"/>
        </w:rPr>
        <w:t> </w:t>
      </w:r>
      <w:r>
        <w:rPr>
          <w:sz w:val="24"/>
        </w:rPr>
        <w:t>evident</w:t>
      </w:r>
      <w:r>
        <w:rPr>
          <w:spacing w:val="46"/>
          <w:sz w:val="24"/>
        </w:rPr>
        <w:t> </w:t>
      </w:r>
      <w:r>
        <w:rPr>
          <w:sz w:val="24"/>
        </w:rPr>
        <w:t>that</w:t>
      </w:r>
      <w:r>
        <w:rPr>
          <w:spacing w:val="46"/>
          <w:sz w:val="24"/>
        </w:rPr>
        <w:t> </w:t>
      </w:r>
      <w:r>
        <w:rPr>
          <w:sz w:val="24"/>
        </w:rPr>
        <w:t>such</w:t>
      </w:r>
      <w:r>
        <w:rPr>
          <w:spacing w:val="47"/>
          <w:sz w:val="24"/>
        </w:rPr>
        <w:t> </w:t>
      </w:r>
      <w:r>
        <w:rPr>
          <w:sz w:val="24"/>
        </w:rPr>
        <w:t>diseases</w:t>
      </w:r>
      <w:r>
        <w:rPr>
          <w:spacing w:val="46"/>
          <w:sz w:val="24"/>
        </w:rPr>
        <w:t> </w:t>
      </w:r>
      <w:r>
        <w:rPr>
          <w:sz w:val="24"/>
        </w:rPr>
        <w:t>have</w:t>
      </w:r>
      <w:r>
        <w:rPr>
          <w:spacing w:val="47"/>
          <w:sz w:val="24"/>
        </w:rPr>
        <w:t> </w:t>
      </w:r>
      <w:r>
        <w:rPr>
          <w:sz w:val="24"/>
        </w:rPr>
        <w:t>a</w:t>
      </w:r>
      <w:r>
        <w:rPr>
          <w:spacing w:val="45"/>
          <w:sz w:val="24"/>
        </w:rPr>
        <w:t> </w:t>
      </w:r>
      <w:r>
        <w:rPr>
          <w:sz w:val="24"/>
        </w:rPr>
        <w:t>more</w:t>
      </w:r>
      <w:r>
        <w:rPr>
          <w:spacing w:val="44"/>
          <w:sz w:val="24"/>
        </w:rPr>
        <w:t> </w:t>
      </w:r>
      <w:r>
        <w:rPr>
          <w:sz w:val="24"/>
        </w:rPr>
        <w:t>direct</w:t>
      </w:r>
      <w:r>
        <w:rPr>
          <w:spacing w:val="47"/>
          <w:sz w:val="24"/>
        </w:rPr>
        <w:t> </w:t>
      </w:r>
      <w:r>
        <w:rPr>
          <w:sz w:val="24"/>
        </w:rPr>
        <w:t>correlation</w:t>
      </w:r>
      <w:r>
        <w:rPr>
          <w:spacing w:val="46"/>
          <w:sz w:val="24"/>
        </w:rPr>
        <w:t> </w:t>
      </w:r>
      <w:r>
        <w:rPr>
          <w:sz w:val="24"/>
        </w:rPr>
        <w:t>with</w:t>
      </w:r>
    </w:p>
    <w:p>
      <w:pPr>
        <w:pStyle w:val="ListParagraph"/>
        <w:numPr>
          <w:ilvl w:val="0"/>
          <w:numId w:val="32"/>
        </w:numPr>
        <w:tabs>
          <w:tab w:pos="1180" w:val="left" w:leader="none"/>
          <w:tab w:pos="1181" w:val="left" w:leader="none"/>
        </w:tabs>
        <w:spacing w:line="369" w:lineRule="exact" w:before="0" w:after="0"/>
        <w:ind w:left="1180" w:right="0" w:hanging="1080"/>
        <w:jc w:val="left"/>
        <w:rPr>
          <w:sz w:val="24"/>
        </w:rPr>
      </w:pPr>
      <w:r>
        <w:rPr/>
        <w:pict>
          <v:shape style="position:absolute;margin-left:20pt;margin-top:12.210785pt;width:12pt;height:10.050pt;mso-position-horizontal-relative:page;mso-position-vertical-relative:paragraph;z-index:-171064"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23</w:t>
                  </w:r>
                </w:p>
              </w:txbxContent>
            </v:textbox>
            <w10:wrap type="none"/>
          </v:shape>
        </w:pict>
      </w:r>
      <w:r>
        <w:rPr>
          <w:sz w:val="24"/>
        </w:rPr>
        <w:t>obesity (OR 4.426, </w:t>
      </w:r>
      <w:r>
        <w:rPr>
          <w:i/>
          <w:sz w:val="24"/>
        </w:rPr>
        <w:t>p </w:t>
      </w:r>
      <w:r>
        <w:rPr>
          <w:rFonts w:ascii="Cambria Math" w:hAnsi="Cambria Math"/>
          <w:sz w:val="24"/>
        </w:rPr>
        <w:t>˂  </w:t>
      </w:r>
      <w:r>
        <w:rPr>
          <w:sz w:val="24"/>
        </w:rPr>
        <w:t>0.038), unlike the other comorbidities (Table</w:t>
      </w:r>
      <w:r>
        <w:rPr>
          <w:spacing w:val="-5"/>
          <w:sz w:val="24"/>
        </w:rPr>
        <w:t> </w:t>
      </w:r>
      <w:r>
        <w:rPr>
          <w:sz w:val="24"/>
        </w:rPr>
        <w:t>5).</w:t>
      </w:r>
    </w:p>
    <w:p>
      <w:pPr>
        <w:spacing w:before="81"/>
        <w:ind w:left="100" w:right="0" w:firstLine="0"/>
        <w:jc w:val="left"/>
        <w:rPr>
          <w:rFonts w:ascii="Courier New"/>
          <w:sz w:val="20"/>
        </w:rPr>
      </w:pPr>
      <w:r>
        <w:rPr>
          <w:rFonts w:ascii="Courier New"/>
          <w:sz w:val="20"/>
        </w:rPr>
        <w:t>24</w:t>
      </w:r>
    </w:p>
    <w:p>
      <w:pPr>
        <w:spacing w:before="0"/>
        <w:ind w:left="100" w:right="0" w:firstLine="0"/>
        <w:jc w:val="left"/>
        <w:rPr>
          <w:rFonts w:ascii="Courier New"/>
          <w:sz w:val="20"/>
        </w:rPr>
      </w:pPr>
      <w:r>
        <w:rPr>
          <w:rFonts w:ascii="Courier New"/>
          <w:sz w:val="20"/>
        </w:rPr>
        <w:t>25</w:t>
      </w:r>
    </w:p>
    <w:p>
      <w:pPr>
        <w:pStyle w:val="BodyText"/>
        <w:tabs>
          <w:tab w:pos="1180" w:val="left" w:leader="none"/>
        </w:tabs>
        <w:spacing w:line="256" w:lineRule="exact" w:before="3"/>
        <w:ind w:left="100"/>
      </w:pPr>
      <w:r>
        <w:rPr>
          <w:rFonts w:ascii="Courier New"/>
          <w:position w:val="7"/>
          <w:sz w:val="20"/>
        </w:rPr>
        <w:t>26</w:t>
        <w:tab/>
      </w:r>
      <w:r>
        <w:rPr/>
        <w:t>In table 6 the frequency of HTN in moderate or severe risk (&gt; 160 mmHg) dogs with heart,</w:t>
      </w:r>
      <w:r>
        <w:rPr>
          <w:spacing w:val="48"/>
        </w:rPr>
        <w:t> </w:t>
      </w:r>
      <w:r>
        <w:rPr/>
        <w:t>renal</w:t>
      </w:r>
    </w:p>
    <w:p>
      <w:pPr>
        <w:spacing w:line="182" w:lineRule="exact" w:before="0"/>
        <w:ind w:left="100" w:right="0" w:firstLine="0"/>
        <w:jc w:val="left"/>
        <w:rPr>
          <w:rFonts w:ascii="Courier New"/>
          <w:sz w:val="20"/>
        </w:rPr>
      </w:pPr>
      <w:r>
        <w:rPr>
          <w:rFonts w:ascii="Courier New"/>
          <w:sz w:val="20"/>
        </w:rPr>
        <w:t>27</w:t>
      </w:r>
    </w:p>
    <w:p>
      <w:pPr>
        <w:pStyle w:val="BodyText"/>
        <w:tabs>
          <w:tab w:pos="1180" w:val="left" w:leader="none"/>
        </w:tabs>
        <w:spacing w:line="251" w:lineRule="exact"/>
        <w:ind w:left="100"/>
      </w:pPr>
      <w:r>
        <w:rPr>
          <w:rFonts w:ascii="Courier New"/>
          <w:position w:val="3"/>
          <w:sz w:val="20"/>
        </w:rPr>
        <w:t>28</w:t>
        <w:tab/>
      </w:r>
      <w:r>
        <w:rPr/>
        <w:t>or</w:t>
      </w:r>
      <w:r>
        <w:rPr>
          <w:spacing w:val="17"/>
        </w:rPr>
        <w:t> </w:t>
      </w:r>
      <w:r>
        <w:rPr/>
        <w:t>endocrine</w:t>
      </w:r>
      <w:r>
        <w:rPr>
          <w:spacing w:val="17"/>
        </w:rPr>
        <w:t> </w:t>
      </w:r>
      <w:r>
        <w:rPr/>
        <w:t>disease</w:t>
      </w:r>
      <w:r>
        <w:rPr>
          <w:spacing w:val="17"/>
        </w:rPr>
        <w:t> </w:t>
      </w:r>
      <w:r>
        <w:rPr/>
        <w:t>is</w:t>
      </w:r>
      <w:r>
        <w:rPr>
          <w:spacing w:val="18"/>
        </w:rPr>
        <w:t> </w:t>
      </w:r>
      <w:r>
        <w:rPr/>
        <w:t>shown.</w:t>
      </w:r>
      <w:r>
        <w:rPr>
          <w:spacing w:val="20"/>
        </w:rPr>
        <w:t> </w:t>
      </w:r>
      <w:r>
        <w:rPr/>
        <w:t>In</w:t>
      </w:r>
      <w:r>
        <w:rPr>
          <w:spacing w:val="18"/>
        </w:rPr>
        <w:t> </w:t>
      </w:r>
      <w:r>
        <w:rPr/>
        <w:t>the</w:t>
      </w:r>
      <w:r>
        <w:rPr>
          <w:spacing w:val="20"/>
        </w:rPr>
        <w:t> </w:t>
      </w:r>
      <w:r>
        <w:rPr/>
        <w:t>control</w:t>
      </w:r>
      <w:r>
        <w:rPr>
          <w:spacing w:val="20"/>
        </w:rPr>
        <w:t> </w:t>
      </w:r>
      <w:r>
        <w:rPr/>
        <w:t>group,</w:t>
      </w:r>
      <w:r>
        <w:rPr>
          <w:spacing w:val="18"/>
        </w:rPr>
        <w:t> </w:t>
      </w:r>
      <w:r>
        <w:rPr/>
        <w:t>patients</w:t>
      </w:r>
      <w:r>
        <w:rPr>
          <w:spacing w:val="19"/>
        </w:rPr>
        <w:t> </w:t>
      </w:r>
      <w:r>
        <w:rPr/>
        <w:t>were</w:t>
      </w:r>
      <w:r>
        <w:rPr>
          <w:spacing w:val="17"/>
        </w:rPr>
        <w:t> </w:t>
      </w:r>
      <w:r>
        <w:rPr/>
        <w:t>more</w:t>
      </w:r>
      <w:r>
        <w:rPr>
          <w:spacing w:val="17"/>
        </w:rPr>
        <w:t> </w:t>
      </w:r>
      <w:r>
        <w:rPr/>
        <w:t>likely</w:t>
      </w:r>
      <w:r>
        <w:rPr>
          <w:spacing w:val="14"/>
        </w:rPr>
        <w:t> </w:t>
      </w:r>
      <w:r>
        <w:rPr/>
        <w:t>to</w:t>
      </w:r>
      <w:r>
        <w:rPr>
          <w:spacing w:val="18"/>
        </w:rPr>
        <w:t> </w:t>
      </w:r>
      <w:r>
        <w:rPr/>
        <w:t>present</w:t>
      </w:r>
      <w:r>
        <w:rPr>
          <w:spacing w:val="18"/>
        </w:rPr>
        <w:t> </w:t>
      </w:r>
      <w:r>
        <w:rPr/>
        <w:t>HTN,</w:t>
      </w:r>
    </w:p>
    <w:p>
      <w:pPr>
        <w:spacing w:line="183" w:lineRule="exact" w:before="0"/>
        <w:ind w:left="100" w:right="0" w:firstLine="0"/>
        <w:jc w:val="left"/>
        <w:rPr>
          <w:rFonts w:ascii="Courier New"/>
          <w:sz w:val="20"/>
        </w:rPr>
      </w:pPr>
      <w:r>
        <w:rPr>
          <w:rFonts w:ascii="Courier New"/>
          <w:sz w:val="20"/>
        </w:rPr>
        <w:t>29</w:t>
      </w:r>
    </w:p>
    <w:p>
      <w:pPr>
        <w:pStyle w:val="BodyText"/>
        <w:tabs>
          <w:tab w:pos="1180" w:val="left" w:leader="none"/>
        </w:tabs>
        <w:spacing w:line="257" w:lineRule="exact"/>
        <w:ind w:left="100"/>
      </w:pPr>
      <w:r>
        <w:rPr>
          <w:rFonts w:ascii="Courier New" w:hAnsi="Courier New"/>
          <w:sz w:val="20"/>
        </w:rPr>
        <w:t>30</w:t>
        <w:tab/>
      </w:r>
      <w:r>
        <w:rPr/>
        <w:t>while</w:t>
      </w:r>
      <w:r>
        <w:rPr>
          <w:spacing w:val="24"/>
        </w:rPr>
        <w:t> </w:t>
      </w:r>
      <w:r>
        <w:rPr/>
        <w:t>in</w:t>
      </w:r>
      <w:r>
        <w:rPr>
          <w:spacing w:val="24"/>
        </w:rPr>
        <w:t> </w:t>
      </w:r>
      <w:r>
        <w:rPr/>
        <w:t>patients</w:t>
      </w:r>
      <w:r>
        <w:rPr>
          <w:spacing w:val="25"/>
        </w:rPr>
        <w:t> </w:t>
      </w:r>
      <w:r>
        <w:rPr/>
        <w:t>diagnosed</w:t>
      </w:r>
      <w:r>
        <w:rPr>
          <w:spacing w:val="24"/>
        </w:rPr>
        <w:t> </w:t>
      </w:r>
      <w:r>
        <w:rPr/>
        <w:t>with</w:t>
      </w:r>
      <w:r>
        <w:rPr>
          <w:spacing w:val="25"/>
        </w:rPr>
        <w:t> </w:t>
      </w:r>
      <w:r>
        <w:rPr/>
        <w:t>CKD</w:t>
      </w:r>
      <w:r>
        <w:rPr>
          <w:spacing w:val="23"/>
        </w:rPr>
        <w:t> </w:t>
      </w:r>
      <w:r>
        <w:rPr/>
        <w:t>(OR</w:t>
      </w:r>
      <w:r>
        <w:rPr>
          <w:spacing w:val="25"/>
        </w:rPr>
        <w:t> </w:t>
      </w:r>
      <w:r>
        <w:rPr/>
        <w:t>8.571,</w:t>
      </w:r>
      <w:r>
        <w:rPr>
          <w:spacing w:val="24"/>
        </w:rPr>
        <w:t> </w:t>
      </w:r>
      <w:r>
        <w:rPr>
          <w:i/>
        </w:rPr>
        <w:t>p</w:t>
      </w:r>
      <w:r>
        <w:rPr>
          <w:i/>
          <w:spacing w:val="24"/>
        </w:rPr>
        <w:t> </w:t>
      </w:r>
      <w:r>
        <w:rPr>
          <w:rFonts w:ascii="Cambria Math" w:hAnsi="Cambria Math"/>
        </w:rPr>
        <w:t>˂ </w:t>
      </w:r>
      <w:r>
        <w:rPr/>
        <w:t>0.011)</w:t>
      </w:r>
      <w:r>
        <w:rPr>
          <w:spacing w:val="23"/>
        </w:rPr>
        <w:t> </w:t>
      </w:r>
      <w:r>
        <w:rPr/>
        <w:t>in</w:t>
      </w:r>
      <w:r>
        <w:rPr>
          <w:spacing w:val="22"/>
        </w:rPr>
        <w:t> </w:t>
      </w:r>
      <w:r>
        <w:rPr/>
        <w:t>the</w:t>
      </w:r>
      <w:r>
        <w:rPr>
          <w:spacing w:val="23"/>
        </w:rPr>
        <w:t> </w:t>
      </w:r>
      <w:r>
        <w:rPr/>
        <w:t>obese</w:t>
      </w:r>
      <w:r>
        <w:rPr>
          <w:spacing w:val="23"/>
        </w:rPr>
        <w:t> </w:t>
      </w:r>
      <w:r>
        <w:rPr/>
        <w:t>group</w:t>
      </w:r>
      <w:r>
        <w:rPr>
          <w:spacing w:val="24"/>
        </w:rPr>
        <w:t> </w:t>
      </w:r>
      <w:r>
        <w:rPr/>
        <w:t>there</w:t>
      </w:r>
      <w:r>
        <w:rPr>
          <w:spacing w:val="23"/>
        </w:rPr>
        <w:t> </w:t>
      </w:r>
      <w:r>
        <w:rPr/>
        <w:t>was</w:t>
      </w:r>
      <w:r>
        <w:rPr>
          <w:spacing w:val="24"/>
        </w:rPr>
        <w:t> </w:t>
      </w:r>
      <w:r>
        <w:rPr/>
        <w:t>no</w:t>
      </w:r>
    </w:p>
    <w:p>
      <w:pPr>
        <w:spacing w:line="175" w:lineRule="exact" w:before="0"/>
        <w:ind w:left="100" w:right="0" w:firstLine="0"/>
        <w:jc w:val="left"/>
        <w:rPr>
          <w:rFonts w:ascii="Courier New"/>
          <w:sz w:val="20"/>
        </w:rPr>
      </w:pPr>
      <w:r>
        <w:rPr>
          <w:rFonts w:ascii="Courier New"/>
          <w:sz w:val="20"/>
        </w:rPr>
        <w:t>31</w:t>
      </w:r>
    </w:p>
    <w:p>
      <w:pPr>
        <w:pStyle w:val="BodyText"/>
        <w:tabs>
          <w:tab w:pos="1180" w:val="left" w:leader="none"/>
        </w:tabs>
        <w:spacing w:line="281" w:lineRule="exact"/>
        <w:ind w:left="100"/>
      </w:pPr>
      <w:r>
        <w:rPr>
          <w:rFonts w:ascii="Courier New"/>
          <w:position w:val="-4"/>
          <w:sz w:val="20"/>
        </w:rPr>
        <w:t>32</w:t>
        <w:tab/>
      </w:r>
      <w:r>
        <w:rPr/>
        <w:t>significant</w:t>
      </w:r>
      <w:r>
        <w:rPr>
          <w:spacing w:val="-9"/>
        </w:rPr>
        <w:t> </w:t>
      </w:r>
      <w:r>
        <w:rPr/>
        <w:t>difference.</w:t>
      </w:r>
    </w:p>
    <w:p>
      <w:pPr>
        <w:spacing w:line="224" w:lineRule="exact" w:before="0"/>
        <w:ind w:left="100" w:right="0" w:firstLine="0"/>
        <w:jc w:val="left"/>
        <w:rPr>
          <w:rFonts w:ascii="Courier New"/>
          <w:sz w:val="20"/>
        </w:rPr>
      </w:pPr>
      <w:r>
        <w:rPr>
          <w:rFonts w:ascii="Courier New"/>
          <w:sz w:val="20"/>
        </w:rPr>
        <w:t>33</w:t>
      </w:r>
    </w:p>
    <w:p>
      <w:pPr>
        <w:spacing w:line="225" w:lineRule="exact" w:before="0"/>
        <w:ind w:left="100" w:right="0" w:firstLine="0"/>
        <w:jc w:val="left"/>
        <w:rPr>
          <w:rFonts w:ascii="Courier New"/>
          <w:sz w:val="20"/>
        </w:rPr>
      </w:pPr>
      <w:r>
        <w:rPr>
          <w:rFonts w:ascii="Courier New"/>
          <w:sz w:val="20"/>
        </w:rPr>
        <w:t>34</w:t>
      </w:r>
    </w:p>
    <w:p>
      <w:pPr>
        <w:tabs>
          <w:tab w:pos="1180" w:val="left" w:leader="none"/>
        </w:tabs>
        <w:spacing w:line="278" w:lineRule="exact" w:before="0"/>
        <w:ind w:left="100" w:right="0" w:firstLine="0"/>
        <w:jc w:val="left"/>
        <w:rPr>
          <w:b/>
          <w:sz w:val="24"/>
        </w:rPr>
      </w:pPr>
      <w:r>
        <w:rPr>
          <w:rFonts w:ascii="Courier New"/>
          <w:position w:val="11"/>
          <w:sz w:val="20"/>
        </w:rPr>
        <w:t>35</w:t>
        <w:tab/>
      </w:r>
      <w:r>
        <w:rPr>
          <w:b/>
          <w:sz w:val="24"/>
        </w:rPr>
        <w:t>Discussion</w:t>
      </w:r>
    </w:p>
    <w:p>
      <w:pPr>
        <w:spacing w:line="177" w:lineRule="exact" w:before="0"/>
        <w:ind w:left="100" w:right="0" w:firstLine="0"/>
        <w:jc w:val="left"/>
        <w:rPr>
          <w:rFonts w:ascii="Courier New"/>
          <w:sz w:val="20"/>
        </w:rPr>
      </w:pPr>
      <w:r>
        <w:rPr>
          <w:rFonts w:ascii="Courier New"/>
          <w:sz w:val="20"/>
        </w:rPr>
        <w:t>36</w:t>
      </w:r>
    </w:p>
    <w:p>
      <w:pPr>
        <w:spacing w:before="0"/>
        <w:ind w:left="100" w:right="0" w:firstLine="0"/>
        <w:jc w:val="left"/>
        <w:rPr>
          <w:rFonts w:ascii="Courier New"/>
          <w:sz w:val="20"/>
        </w:rPr>
      </w:pPr>
      <w:r>
        <w:rPr>
          <w:rFonts w:ascii="Courier New"/>
          <w:sz w:val="20"/>
        </w:rPr>
        <w:t>37</w:t>
      </w:r>
    </w:p>
    <w:p>
      <w:pPr>
        <w:spacing w:line="210" w:lineRule="exact" w:before="0"/>
        <w:ind w:left="100" w:right="0" w:firstLine="0"/>
        <w:jc w:val="left"/>
        <w:rPr>
          <w:rFonts w:ascii="Courier New"/>
          <w:sz w:val="20"/>
        </w:rPr>
      </w:pPr>
      <w:r>
        <w:rPr>
          <w:rFonts w:ascii="Courier New"/>
          <w:sz w:val="20"/>
        </w:rPr>
        <w:t>38</w:t>
      </w:r>
    </w:p>
    <w:p>
      <w:pPr>
        <w:pStyle w:val="BodyText"/>
        <w:tabs>
          <w:tab w:pos="1180" w:val="left" w:leader="none"/>
        </w:tabs>
        <w:spacing w:line="251" w:lineRule="exact"/>
        <w:ind w:left="100"/>
      </w:pPr>
      <w:r>
        <w:rPr>
          <w:rFonts w:ascii="Courier New"/>
          <w:position w:val="3"/>
          <w:sz w:val="20"/>
        </w:rPr>
        <w:t>39</w:t>
        <w:tab/>
      </w:r>
      <w:r>
        <w:rPr/>
        <w:t>Despite</w:t>
      </w:r>
      <w:r>
        <w:rPr>
          <w:spacing w:val="37"/>
        </w:rPr>
        <w:t> </w:t>
      </w:r>
      <w:r>
        <w:rPr/>
        <w:t>all</w:t>
      </w:r>
      <w:r>
        <w:rPr>
          <w:spacing w:val="38"/>
        </w:rPr>
        <w:t> </w:t>
      </w:r>
      <w:r>
        <w:rPr/>
        <w:t>the</w:t>
      </w:r>
      <w:r>
        <w:rPr>
          <w:spacing w:val="37"/>
        </w:rPr>
        <w:t> </w:t>
      </w:r>
      <w:r>
        <w:rPr/>
        <w:t>pathophysiological</w:t>
      </w:r>
      <w:r>
        <w:rPr>
          <w:spacing w:val="39"/>
        </w:rPr>
        <w:t> </w:t>
      </w:r>
      <w:r>
        <w:rPr/>
        <w:t>justifications</w:t>
      </w:r>
      <w:r>
        <w:rPr>
          <w:spacing w:val="40"/>
        </w:rPr>
        <w:t> </w:t>
      </w:r>
      <w:r>
        <w:rPr/>
        <w:t>for</w:t>
      </w:r>
      <w:r>
        <w:rPr>
          <w:spacing w:val="36"/>
        </w:rPr>
        <w:t> </w:t>
      </w:r>
      <w:r>
        <w:rPr/>
        <w:t>obesity-hypertension</w:t>
      </w:r>
      <w:r>
        <w:rPr>
          <w:spacing w:val="38"/>
        </w:rPr>
        <w:t> </w:t>
      </w:r>
      <w:r>
        <w:rPr/>
        <w:t>in</w:t>
      </w:r>
      <w:r>
        <w:rPr>
          <w:spacing w:val="37"/>
        </w:rPr>
        <w:t> </w:t>
      </w:r>
      <w:r>
        <w:rPr/>
        <w:t>other</w:t>
      </w:r>
      <w:r>
        <w:rPr>
          <w:spacing w:val="37"/>
        </w:rPr>
        <w:t> </w:t>
      </w:r>
      <w:r>
        <w:rPr/>
        <w:t>species,</w:t>
      </w:r>
      <w:r>
        <w:rPr>
          <w:spacing w:val="37"/>
        </w:rPr>
        <w:t> </w:t>
      </w:r>
      <w:r>
        <w:rPr/>
        <w:t>the</w:t>
      </w:r>
    </w:p>
    <w:p>
      <w:pPr>
        <w:spacing w:line="184" w:lineRule="exact" w:before="0"/>
        <w:ind w:left="100" w:right="0" w:firstLine="0"/>
        <w:jc w:val="left"/>
        <w:rPr>
          <w:rFonts w:ascii="Courier New"/>
          <w:sz w:val="20"/>
        </w:rPr>
      </w:pPr>
      <w:r>
        <w:rPr>
          <w:rFonts w:ascii="Courier New"/>
          <w:sz w:val="20"/>
        </w:rPr>
        <w:t>40</w:t>
      </w:r>
    </w:p>
    <w:p>
      <w:pPr>
        <w:pStyle w:val="BodyText"/>
        <w:tabs>
          <w:tab w:pos="1180" w:val="left" w:leader="none"/>
        </w:tabs>
        <w:spacing w:line="260" w:lineRule="exact"/>
        <w:ind w:left="100"/>
      </w:pPr>
      <w:r>
        <w:rPr>
          <w:rFonts w:ascii="Courier New"/>
          <w:sz w:val="20"/>
        </w:rPr>
        <w:t>41</w:t>
        <w:tab/>
      </w:r>
      <w:r>
        <w:rPr>
          <w:position w:val="1"/>
        </w:rPr>
        <w:t>results  in  this  study  did  not  show  significant  differences  in  BP  values  in  the  dogs</w:t>
      </w:r>
      <w:r>
        <w:rPr>
          <w:spacing w:val="-3"/>
          <w:position w:val="1"/>
        </w:rPr>
        <w:t> </w:t>
      </w:r>
      <w:r>
        <w:rPr>
          <w:position w:val="1"/>
        </w:rPr>
        <w:t>studied</w:t>
      </w:r>
    </w:p>
    <w:p>
      <w:pPr>
        <w:spacing w:line="171" w:lineRule="exact" w:before="0"/>
        <w:ind w:left="100" w:right="0" w:firstLine="0"/>
        <w:jc w:val="left"/>
        <w:rPr>
          <w:rFonts w:ascii="Courier New"/>
          <w:sz w:val="20"/>
        </w:rPr>
      </w:pPr>
      <w:r>
        <w:rPr>
          <w:rFonts w:ascii="Courier New"/>
          <w:sz w:val="20"/>
        </w:rPr>
        <w:t>42</w:t>
      </w:r>
    </w:p>
    <w:p>
      <w:pPr>
        <w:pStyle w:val="ListParagraph"/>
        <w:numPr>
          <w:ilvl w:val="0"/>
          <w:numId w:val="33"/>
        </w:numPr>
        <w:tabs>
          <w:tab w:pos="1180" w:val="left" w:leader="none"/>
          <w:tab w:pos="1181" w:val="left" w:leader="none"/>
        </w:tabs>
        <w:spacing w:line="278" w:lineRule="exact" w:before="0" w:after="0"/>
        <w:ind w:left="1180" w:right="0" w:hanging="1080"/>
        <w:jc w:val="left"/>
        <w:rPr>
          <w:sz w:val="24"/>
        </w:rPr>
      </w:pPr>
      <w:r>
        <w:rPr>
          <w:sz w:val="24"/>
        </w:rPr>
        <w:t>presenting</w:t>
      </w:r>
      <w:r>
        <w:rPr>
          <w:spacing w:val="15"/>
          <w:sz w:val="24"/>
        </w:rPr>
        <w:t> </w:t>
      </w:r>
      <w:r>
        <w:rPr>
          <w:sz w:val="24"/>
        </w:rPr>
        <w:t>either</w:t>
      </w:r>
      <w:r>
        <w:rPr>
          <w:spacing w:val="16"/>
          <w:sz w:val="24"/>
        </w:rPr>
        <w:t> </w:t>
      </w:r>
      <w:r>
        <w:rPr>
          <w:sz w:val="24"/>
        </w:rPr>
        <w:t>overweight</w:t>
      </w:r>
      <w:r>
        <w:rPr>
          <w:spacing w:val="19"/>
          <w:sz w:val="24"/>
        </w:rPr>
        <w:t> </w:t>
      </w:r>
      <w:r>
        <w:rPr>
          <w:sz w:val="24"/>
        </w:rPr>
        <w:t>or</w:t>
      </w:r>
      <w:r>
        <w:rPr>
          <w:spacing w:val="16"/>
          <w:sz w:val="24"/>
        </w:rPr>
        <w:t> </w:t>
      </w:r>
      <w:r>
        <w:rPr>
          <w:sz w:val="24"/>
        </w:rPr>
        <w:t>obesity,</w:t>
      </w:r>
      <w:r>
        <w:rPr>
          <w:spacing w:val="17"/>
          <w:sz w:val="24"/>
        </w:rPr>
        <w:t> </w:t>
      </w:r>
      <w:r>
        <w:rPr>
          <w:sz w:val="24"/>
        </w:rPr>
        <w:t>in</w:t>
      </w:r>
      <w:r>
        <w:rPr>
          <w:spacing w:val="17"/>
          <w:sz w:val="24"/>
        </w:rPr>
        <w:t> </w:t>
      </w:r>
      <w:r>
        <w:rPr>
          <w:sz w:val="24"/>
        </w:rPr>
        <w:t>contrast</w:t>
      </w:r>
      <w:r>
        <w:rPr>
          <w:spacing w:val="18"/>
          <w:sz w:val="24"/>
        </w:rPr>
        <w:t> </w:t>
      </w:r>
      <w:r>
        <w:rPr>
          <w:sz w:val="24"/>
        </w:rPr>
        <w:t>to</w:t>
      </w:r>
      <w:r>
        <w:rPr>
          <w:spacing w:val="17"/>
          <w:sz w:val="24"/>
        </w:rPr>
        <w:t> </w:t>
      </w:r>
      <w:r>
        <w:rPr>
          <w:sz w:val="24"/>
        </w:rPr>
        <w:t>other</w:t>
      </w:r>
      <w:r>
        <w:rPr>
          <w:spacing w:val="16"/>
          <w:sz w:val="24"/>
        </w:rPr>
        <w:t> </w:t>
      </w:r>
      <w:r>
        <w:rPr>
          <w:sz w:val="24"/>
        </w:rPr>
        <w:t>studies,</w:t>
      </w:r>
      <w:r>
        <w:rPr>
          <w:spacing w:val="17"/>
          <w:sz w:val="24"/>
        </w:rPr>
        <w:t> </w:t>
      </w:r>
      <w:r>
        <w:rPr>
          <w:sz w:val="24"/>
        </w:rPr>
        <w:t>which</w:t>
      </w:r>
      <w:r>
        <w:rPr>
          <w:spacing w:val="17"/>
          <w:sz w:val="24"/>
        </w:rPr>
        <w:t> </w:t>
      </w:r>
      <w:r>
        <w:rPr>
          <w:sz w:val="24"/>
        </w:rPr>
        <w:t>relate</w:t>
      </w:r>
      <w:r>
        <w:rPr>
          <w:spacing w:val="16"/>
          <w:sz w:val="24"/>
        </w:rPr>
        <w:t> </w:t>
      </w:r>
      <w:r>
        <w:rPr>
          <w:sz w:val="24"/>
        </w:rPr>
        <w:t>an</w:t>
      </w:r>
      <w:r>
        <w:rPr>
          <w:spacing w:val="19"/>
          <w:sz w:val="24"/>
        </w:rPr>
        <w:t> </w:t>
      </w:r>
      <w:r>
        <w:rPr>
          <w:sz w:val="24"/>
        </w:rPr>
        <w:t>increase</w:t>
      </w:r>
      <w:r>
        <w:rPr>
          <w:spacing w:val="16"/>
          <w:sz w:val="24"/>
        </w:rPr>
        <w:t> </w:t>
      </w:r>
      <w:r>
        <w:rPr>
          <w:sz w:val="24"/>
        </w:rPr>
        <w:t>in</w:t>
      </w:r>
    </w:p>
    <w:p>
      <w:pPr>
        <w:pStyle w:val="ListParagraph"/>
        <w:numPr>
          <w:ilvl w:val="0"/>
          <w:numId w:val="33"/>
        </w:numPr>
        <w:tabs>
          <w:tab w:pos="1180" w:val="left" w:leader="none"/>
          <w:tab w:pos="1181" w:val="left" w:leader="none"/>
        </w:tabs>
        <w:spacing w:line="358" w:lineRule="exact" w:before="0" w:after="0"/>
        <w:ind w:left="1180" w:right="0" w:hanging="1080"/>
        <w:jc w:val="left"/>
        <w:rPr>
          <w:sz w:val="24"/>
        </w:rPr>
      </w:pPr>
      <w:r>
        <w:rPr/>
        <w:pict>
          <v:shape style="position:absolute;margin-left:20pt;margin-top:12.463094pt;width:12pt;height:10.050pt;mso-position-horizontal-relative:page;mso-position-vertical-relative:paragraph;z-index:-171040"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45</w:t>
                  </w:r>
                </w:p>
              </w:txbxContent>
            </v:textbox>
            <w10:wrap type="none"/>
          </v:shape>
        </w:pict>
      </w:r>
      <w:r>
        <w:rPr>
          <w:sz w:val="24"/>
        </w:rPr>
        <w:t>BP</w:t>
      </w:r>
      <w:r>
        <w:rPr>
          <w:spacing w:val="24"/>
          <w:sz w:val="24"/>
        </w:rPr>
        <w:t> </w:t>
      </w:r>
      <w:r>
        <w:rPr>
          <w:sz w:val="24"/>
        </w:rPr>
        <w:t>to</w:t>
      </w:r>
      <w:r>
        <w:rPr>
          <w:spacing w:val="23"/>
          <w:sz w:val="24"/>
        </w:rPr>
        <w:t> </w:t>
      </w:r>
      <w:r>
        <w:rPr>
          <w:sz w:val="24"/>
        </w:rPr>
        <w:t>a</w:t>
      </w:r>
      <w:r>
        <w:rPr>
          <w:spacing w:val="23"/>
          <w:sz w:val="24"/>
        </w:rPr>
        <w:t> </w:t>
      </w:r>
      <w:r>
        <w:rPr>
          <w:sz w:val="24"/>
        </w:rPr>
        <w:t>larger</w:t>
      </w:r>
      <w:r>
        <w:rPr>
          <w:spacing w:val="23"/>
          <w:sz w:val="24"/>
        </w:rPr>
        <w:t> </w:t>
      </w:r>
      <w:r>
        <w:rPr>
          <w:sz w:val="24"/>
        </w:rPr>
        <w:t>body</w:t>
      </w:r>
      <w:r>
        <w:rPr>
          <w:spacing w:val="21"/>
          <w:sz w:val="24"/>
        </w:rPr>
        <w:t> </w:t>
      </w:r>
      <w:r>
        <w:rPr>
          <w:sz w:val="24"/>
        </w:rPr>
        <w:t>condition.</w:t>
      </w:r>
      <w:r>
        <w:rPr>
          <w:spacing w:val="25"/>
          <w:sz w:val="24"/>
        </w:rPr>
        <w:t> </w:t>
      </w:r>
      <w:r>
        <w:rPr>
          <w:sz w:val="24"/>
        </w:rPr>
        <w:t>This</w:t>
      </w:r>
      <w:r>
        <w:rPr>
          <w:spacing w:val="24"/>
          <w:sz w:val="24"/>
        </w:rPr>
        <w:t> </w:t>
      </w:r>
      <w:r>
        <w:rPr>
          <w:sz w:val="24"/>
        </w:rPr>
        <w:t>discrepancy</w:t>
      </w:r>
      <w:r>
        <w:rPr>
          <w:spacing w:val="21"/>
          <w:sz w:val="24"/>
        </w:rPr>
        <w:t> </w:t>
      </w:r>
      <w:r>
        <w:rPr>
          <w:sz w:val="24"/>
        </w:rPr>
        <w:t>in</w:t>
      </w:r>
      <w:r>
        <w:rPr>
          <w:spacing w:val="24"/>
          <w:sz w:val="24"/>
        </w:rPr>
        <w:t> </w:t>
      </w:r>
      <w:r>
        <w:rPr>
          <w:sz w:val="24"/>
        </w:rPr>
        <w:t>the</w:t>
      </w:r>
      <w:r>
        <w:rPr>
          <w:spacing w:val="23"/>
          <w:sz w:val="24"/>
        </w:rPr>
        <w:t> </w:t>
      </w:r>
      <w:r>
        <w:rPr>
          <w:sz w:val="24"/>
        </w:rPr>
        <w:t>results</w:t>
      </w:r>
      <w:r>
        <w:rPr>
          <w:spacing w:val="24"/>
          <w:sz w:val="24"/>
        </w:rPr>
        <w:t> </w:t>
      </w:r>
      <w:r>
        <w:rPr>
          <w:sz w:val="24"/>
        </w:rPr>
        <w:t>may</w:t>
      </w:r>
      <w:r>
        <w:rPr>
          <w:spacing w:val="19"/>
          <w:sz w:val="24"/>
        </w:rPr>
        <w:t> </w:t>
      </w:r>
      <w:r>
        <w:rPr>
          <w:sz w:val="24"/>
        </w:rPr>
        <w:t>be</w:t>
      </w:r>
      <w:r>
        <w:rPr>
          <w:spacing w:val="25"/>
          <w:sz w:val="24"/>
        </w:rPr>
        <w:t> </w:t>
      </w:r>
      <w:r>
        <w:rPr>
          <w:sz w:val="24"/>
        </w:rPr>
        <w:t>attributed</w:t>
      </w:r>
      <w:r>
        <w:rPr>
          <w:spacing w:val="24"/>
          <w:sz w:val="24"/>
        </w:rPr>
        <w:t> </w:t>
      </w:r>
      <w:r>
        <w:rPr>
          <w:sz w:val="24"/>
        </w:rPr>
        <w:t>to</w:t>
      </w:r>
      <w:r>
        <w:rPr>
          <w:spacing w:val="24"/>
          <w:sz w:val="24"/>
        </w:rPr>
        <w:t> </w:t>
      </w:r>
      <w:r>
        <w:rPr>
          <w:sz w:val="24"/>
        </w:rPr>
        <w:t>the</w:t>
      </w:r>
      <w:r>
        <w:rPr>
          <w:spacing w:val="23"/>
          <w:sz w:val="24"/>
        </w:rPr>
        <w:t> </w:t>
      </w:r>
      <w:r>
        <w:rPr>
          <w:sz w:val="24"/>
        </w:rPr>
        <w:t>type</w:t>
      </w:r>
      <w:r>
        <w:rPr>
          <w:spacing w:val="23"/>
          <w:sz w:val="24"/>
        </w:rPr>
        <w:t> </w:t>
      </w:r>
      <w:r>
        <w:rPr>
          <w:sz w:val="24"/>
        </w:rPr>
        <w:t>of</w:t>
      </w:r>
    </w:p>
    <w:p>
      <w:pPr>
        <w:pStyle w:val="BodyText"/>
        <w:tabs>
          <w:tab w:pos="1180" w:val="left" w:leader="none"/>
        </w:tabs>
        <w:spacing w:line="275" w:lineRule="exact" w:before="94"/>
        <w:ind w:left="100"/>
      </w:pPr>
      <w:r>
        <w:rPr>
          <w:rFonts w:ascii="Courier New"/>
          <w:position w:val="10"/>
          <w:sz w:val="20"/>
        </w:rPr>
        <w:t>46</w:t>
        <w:tab/>
      </w:r>
      <w:r>
        <w:rPr/>
        <w:t>design  in  the  studies,  given  that  the  majority  are  experimental  and  the  obesity  is </w:t>
      </w:r>
      <w:r>
        <w:rPr>
          <w:spacing w:val="26"/>
        </w:rPr>
        <w:t> </w:t>
      </w:r>
      <w:r>
        <w:rPr/>
        <w:t>induced</w:t>
      </w:r>
    </w:p>
    <w:p>
      <w:pPr>
        <w:spacing w:line="182" w:lineRule="exact" w:before="0"/>
        <w:ind w:left="100" w:right="0" w:firstLine="0"/>
        <w:jc w:val="left"/>
        <w:rPr>
          <w:rFonts w:ascii="Courier New"/>
          <w:sz w:val="20"/>
        </w:rPr>
      </w:pPr>
      <w:r>
        <w:rPr>
          <w:rFonts w:ascii="Courier New"/>
          <w:sz w:val="20"/>
        </w:rPr>
        <w:t>47</w:t>
      </w:r>
    </w:p>
    <w:p>
      <w:pPr>
        <w:pStyle w:val="BodyText"/>
        <w:tabs>
          <w:tab w:pos="1180" w:val="left" w:leader="none"/>
        </w:tabs>
        <w:spacing w:line="253" w:lineRule="exact"/>
        <w:ind w:left="100"/>
      </w:pPr>
      <w:r>
        <w:rPr>
          <w:rFonts w:ascii="Courier New"/>
          <w:position w:val="6"/>
          <w:sz w:val="20"/>
        </w:rPr>
        <w:t>48</w:t>
        <w:tab/>
      </w:r>
      <w:r>
        <w:rPr/>
        <w:t>(Rocchini et al. 1989, Truett et al. 1998). Others used a group of animals with natural obesity</w:t>
      </w:r>
      <w:r>
        <w:rPr>
          <w:spacing w:val="24"/>
        </w:rPr>
        <w:t> </w:t>
      </w:r>
      <w:r>
        <w:rPr/>
        <w:t>but</w:t>
      </w:r>
    </w:p>
    <w:p>
      <w:pPr>
        <w:spacing w:line="182" w:lineRule="exact" w:before="0"/>
        <w:ind w:left="100" w:right="0" w:firstLine="0"/>
        <w:jc w:val="left"/>
        <w:rPr>
          <w:rFonts w:ascii="Courier New"/>
          <w:sz w:val="20"/>
        </w:rPr>
      </w:pPr>
      <w:r>
        <w:rPr>
          <w:rFonts w:ascii="Courier New"/>
          <w:sz w:val="20"/>
        </w:rPr>
        <w:t>49</w:t>
      </w:r>
    </w:p>
    <w:p>
      <w:pPr>
        <w:pStyle w:val="BodyText"/>
        <w:tabs>
          <w:tab w:pos="1180" w:val="left" w:leader="none"/>
        </w:tabs>
        <w:spacing w:line="251" w:lineRule="exact"/>
        <w:ind w:left="100"/>
      </w:pPr>
      <w:r>
        <w:rPr>
          <w:rFonts w:ascii="Courier New"/>
          <w:position w:val="2"/>
          <w:sz w:val="20"/>
        </w:rPr>
        <w:t>50</w:t>
        <w:tab/>
      </w:r>
      <w:r>
        <w:rPr/>
        <w:t>do  not  state  whether  the  animals  have  other  BP-related  diseases  (Montoya  et  al.      </w:t>
      </w:r>
      <w:r>
        <w:rPr>
          <w:spacing w:val="21"/>
        </w:rPr>
        <w:t> </w:t>
      </w:r>
      <w:r>
        <w:rPr/>
        <w:t>2006;</w:t>
      </w:r>
    </w:p>
    <w:p>
      <w:pPr>
        <w:spacing w:line="183" w:lineRule="exact" w:before="0"/>
        <w:ind w:left="100" w:right="0" w:firstLine="0"/>
        <w:jc w:val="left"/>
        <w:rPr>
          <w:rFonts w:ascii="Courier New"/>
          <w:sz w:val="20"/>
        </w:rPr>
      </w:pPr>
      <w:r>
        <w:rPr>
          <w:rFonts w:ascii="Courier New"/>
          <w:sz w:val="20"/>
        </w:rPr>
        <w:t>51</w:t>
      </w:r>
    </w:p>
    <w:p>
      <w:pPr>
        <w:pStyle w:val="ListParagraph"/>
        <w:numPr>
          <w:ilvl w:val="0"/>
          <w:numId w:val="34"/>
        </w:numPr>
        <w:tabs>
          <w:tab w:pos="1180" w:val="left" w:leader="none"/>
          <w:tab w:pos="1181" w:val="left" w:leader="none"/>
        </w:tabs>
        <w:spacing w:line="263" w:lineRule="exact" w:before="0" w:after="0"/>
        <w:ind w:left="1180" w:right="0" w:hanging="1080"/>
        <w:jc w:val="left"/>
        <w:rPr>
          <w:sz w:val="24"/>
        </w:rPr>
      </w:pPr>
      <w:r>
        <w:rPr>
          <w:sz w:val="24"/>
        </w:rPr>
        <w:t>Tvarijonaviciute</w:t>
      </w:r>
      <w:r>
        <w:rPr>
          <w:spacing w:val="38"/>
          <w:sz w:val="24"/>
        </w:rPr>
        <w:t> </w:t>
      </w:r>
      <w:r>
        <w:rPr>
          <w:sz w:val="24"/>
        </w:rPr>
        <w:t>et</w:t>
      </w:r>
      <w:r>
        <w:rPr>
          <w:spacing w:val="39"/>
          <w:sz w:val="24"/>
        </w:rPr>
        <w:t> </w:t>
      </w:r>
      <w:r>
        <w:rPr>
          <w:sz w:val="24"/>
        </w:rPr>
        <w:t>al.</w:t>
      </w:r>
      <w:r>
        <w:rPr>
          <w:spacing w:val="39"/>
          <w:sz w:val="24"/>
        </w:rPr>
        <w:t> </w:t>
      </w:r>
      <w:r>
        <w:rPr>
          <w:sz w:val="24"/>
        </w:rPr>
        <w:t>2013).</w:t>
      </w:r>
      <w:r>
        <w:rPr>
          <w:spacing w:val="41"/>
          <w:sz w:val="24"/>
        </w:rPr>
        <w:t> </w:t>
      </w:r>
      <w:r>
        <w:rPr>
          <w:spacing w:val="-3"/>
          <w:sz w:val="24"/>
        </w:rPr>
        <w:t>In</w:t>
      </w:r>
      <w:r>
        <w:rPr>
          <w:spacing w:val="38"/>
          <w:sz w:val="24"/>
        </w:rPr>
        <w:t> </w:t>
      </w:r>
      <w:r>
        <w:rPr>
          <w:sz w:val="24"/>
        </w:rPr>
        <w:t>our</w:t>
      </w:r>
      <w:r>
        <w:rPr>
          <w:spacing w:val="38"/>
          <w:sz w:val="24"/>
        </w:rPr>
        <w:t> </w:t>
      </w:r>
      <w:r>
        <w:rPr>
          <w:sz w:val="24"/>
        </w:rPr>
        <w:t>study</w:t>
      </w:r>
      <w:r>
        <w:rPr>
          <w:spacing w:val="34"/>
          <w:sz w:val="24"/>
        </w:rPr>
        <w:t> </w:t>
      </w:r>
      <w:r>
        <w:rPr>
          <w:sz w:val="24"/>
        </w:rPr>
        <w:t>overweight</w:t>
      </w:r>
      <w:r>
        <w:rPr>
          <w:spacing w:val="39"/>
          <w:sz w:val="24"/>
        </w:rPr>
        <w:t> </w:t>
      </w:r>
      <w:r>
        <w:rPr>
          <w:sz w:val="24"/>
        </w:rPr>
        <w:t>and</w:t>
      </w:r>
      <w:r>
        <w:rPr>
          <w:spacing w:val="38"/>
          <w:sz w:val="24"/>
        </w:rPr>
        <w:t> </w:t>
      </w:r>
      <w:r>
        <w:rPr>
          <w:sz w:val="24"/>
        </w:rPr>
        <w:t>obesity</w:t>
      </w:r>
      <w:r>
        <w:rPr>
          <w:spacing w:val="31"/>
          <w:sz w:val="24"/>
        </w:rPr>
        <w:t> </w:t>
      </w:r>
      <w:r>
        <w:rPr>
          <w:sz w:val="24"/>
        </w:rPr>
        <w:t>were</w:t>
      </w:r>
      <w:r>
        <w:rPr>
          <w:spacing w:val="37"/>
          <w:sz w:val="24"/>
        </w:rPr>
        <w:t> </w:t>
      </w:r>
      <w:r>
        <w:rPr>
          <w:sz w:val="24"/>
        </w:rPr>
        <w:t>spontaneous</w:t>
      </w:r>
      <w:r>
        <w:rPr>
          <w:spacing w:val="39"/>
          <w:sz w:val="24"/>
        </w:rPr>
        <w:t> </w:t>
      </w:r>
      <w:r>
        <w:rPr>
          <w:sz w:val="24"/>
        </w:rPr>
        <w:t>and</w:t>
      </w:r>
      <w:r>
        <w:rPr>
          <w:spacing w:val="38"/>
          <w:sz w:val="24"/>
        </w:rPr>
        <w:t> </w:t>
      </w:r>
      <w:r>
        <w:rPr>
          <w:sz w:val="24"/>
        </w:rPr>
        <w:t>the</w:t>
      </w:r>
    </w:p>
    <w:p>
      <w:pPr>
        <w:pStyle w:val="ListParagraph"/>
        <w:numPr>
          <w:ilvl w:val="0"/>
          <w:numId w:val="34"/>
        </w:numPr>
        <w:tabs>
          <w:tab w:pos="1180" w:val="left" w:leader="none"/>
          <w:tab w:pos="1181" w:val="left" w:leader="none"/>
        </w:tabs>
        <w:spacing w:line="387" w:lineRule="exact" w:before="0" w:after="0"/>
        <w:ind w:left="1180" w:right="0" w:hanging="1080"/>
        <w:jc w:val="left"/>
        <w:rPr>
          <w:sz w:val="24"/>
        </w:rPr>
      </w:pPr>
      <w:r>
        <w:rPr/>
        <w:pict>
          <v:shape style="position:absolute;margin-left:20pt;margin-top:12.429695pt;width:12pt;height:10.050pt;mso-position-horizontal-relative:page;mso-position-vertical-relative:paragraph;z-index:-171016"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54</w:t>
                  </w:r>
                </w:p>
              </w:txbxContent>
            </v:textbox>
            <w10:wrap type="none"/>
          </v:shape>
        </w:pict>
      </w:r>
      <w:r>
        <w:rPr>
          <w:sz w:val="24"/>
        </w:rPr>
        <w:t>patients  may  either  be   clinically  healthy  or   present  diverse   comorbidities,   as  </w:t>
      </w:r>
      <w:r>
        <w:rPr>
          <w:spacing w:val="13"/>
          <w:sz w:val="24"/>
        </w:rPr>
        <w:t> </w:t>
      </w:r>
      <w:r>
        <w:rPr>
          <w:sz w:val="24"/>
        </w:rPr>
        <w:t>mentioned</w:t>
      </w:r>
    </w:p>
    <w:p>
      <w:pPr>
        <w:tabs>
          <w:tab w:pos="1180" w:val="left" w:leader="none"/>
        </w:tabs>
        <w:spacing w:before="66"/>
        <w:ind w:left="100" w:right="0" w:firstLine="0"/>
        <w:jc w:val="left"/>
        <w:rPr>
          <w:sz w:val="24"/>
        </w:rPr>
      </w:pPr>
      <w:r>
        <w:rPr>
          <w:rFonts w:ascii="Courier New"/>
          <w:position w:val="13"/>
          <w:sz w:val="20"/>
        </w:rPr>
        <w:t>55</w:t>
        <w:tab/>
      </w:r>
      <w:r>
        <w:rPr>
          <w:sz w:val="24"/>
        </w:rPr>
        <w:t>previously.</w:t>
      </w:r>
    </w:p>
    <w:p>
      <w:pPr>
        <w:spacing w:after="0"/>
        <w:jc w:val="left"/>
        <w:rPr>
          <w:sz w:val="24"/>
        </w:rPr>
        <w:sectPr>
          <w:pgSz w:w="12240" w:h="15840"/>
          <w:pgMar w:header="743" w:footer="2281" w:top="1380" w:bottom="2480" w:left="300" w:right="1280"/>
        </w:sectPr>
      </w:pPr>
    </w:p>
    <w:p>
      <w:pPr>
        <w:pStyle w:val="BodyText"/>
        <w:tabs>
          <w:tab w:pos="1064" w:val="left" w:leader="none"/>
        </w:tabs>
        <w:spacing w:line="268" w:lineRule="exact" w:before="4"/>
        <w:ind w:left="104"/>
        <w:jc w:val="center"/>
      </w:pPr>
      <w:r>
        <w:rPr>
          <w:rFonts w:ascii="Courier New"/>
          <w:position w:val="9"/>
          <w:sz w:val="20"/>
        </w:rPr>
        <w:t>4</w:t>
        <w:tab/>
      </w:r>
      <w:r>
        <w:rPr/>
        <w:t>It</w:t>
      </w:r>
      <w:r>
        <w:rPr>
          <w:spacing w:val="23"/>
        </w:rPr>
        <w:t> </w:t>
      </w:r>
      <w:r>
        <w:rPr/>
        <w:t>has</w:t>
      </w:r>
      <w:r>
        <w:rPr>
          <w:spacing w:val="23"/>
        </w:rPr>
        <w:t> </w:t>
      </w:r>
      <w:r>
        <w:rPr/>
        <w:t>been</w:t>
      </w:r>
      <w:r>
        <w:rPr>
          <w:spacing w:val="25"/>
        </w:rPr>
        <w:t> </w:t>
      </w:r>
      <w:r>
        <w:rPr/>
        <w:t>shown</w:t>
      </w:r>
      <w:r>
        <w:rPr>
          <w:spacing w:val="22"/>
        </w:rPr>
        <w:t> </w:t>
      </w:r>
      <w:r>
        <w:rPr/>
        <w:t>that</w:t>
      </w:r>
      <w:r>
        <w:rPr>
          <w:spacing w:val="23"/>
        </w:rPr>
        <w:t> </w:t>
      </w:r>
      <w:r>
        <w:rPr/>
        <w:t>dogs</w:t>
      </w:r>
      <w:r>
        <w:rPr>
          <w:spacing w:val="24"/>
        </w:rPr>
        <w:t> </w:t>
      </w:r>
      <w:r>
        <w:rPr/>
        <w:t>from</w:t>
      </w:r>
      <w:r>
        <w:rPr>
          <w:spacing w:val="23"/>
        </w:rPr>
        <w:t> </w:t>
      </w:r>
      <w:r>
        <w:rPr/>
        <w:t>6</w:t>
      </w:r>
      <w:r>
        <w:rPr>
          <w:spacing w:val="23"/>
        </w:rPr>
        <w:t> </w:t>
      </w:r>
      <w:r>
        <w:rPr/>
        <w:t>to</w:t>
      </w:r>
      <w:r>
        <w:rPr>
          <w:spacing w:val="23"/>
        </w:rPr>
        <w:t> </w:t>
      </w:r>
      <w:r>
        <w:rPr/>
        <w:t>10</w:t>
      </w:r>
      <w:r>
        <w:rPr>
          <w:spacing w:val="27"/>
        </w:rPr>
        <w:t> </w:t>
      </w:r>
      <w:r>
        <w:rPr/>
        <w:t>years</w:t>
      </w:r>
      <w:r>
        <w:rPr>
          <w:spacing w:val="25"/>
        </w:rPr>
        <w:t> </w:t>
      </w:r>
      <w:r>
        <w:rPr/>
        <w:t>old</w:t>
      </w:r>
      <w:r>
        <w:rPr>
          <w:spacing w:val="23"/>
        </w:rPr>
        <w:t> </w:t>
      </w:r>
      <w:r>
        <w:rPr/>
        <w:t>tend</w:t>
      </w:r>
      <w:r>
        <w:rPr>
          <w:spacing w:val="22"/>
        </w:rPr>
        <w:t> </w:t>
      </w:r>
      <w:r>
        <w:rPr/>
        <w:t>to</w:t>
      </w:r>
      <w:r>
        <w:rPr>
          <w:spacing w:val="23"/>
        </w:rPr>
        <w:t> </w:t>
      </w:r>
      <w:r>
        <w:rPr/>
        <w:t>suffer</w:t>
      </w:r>
      <w:r>
        <w:rPr>
          <w:spacing w:val="24"/>
        </w:rPr>
        <w:t> </w:t>
      </w:r>
      <w:r>
        <w:rPr/>
        <w:t>from</w:t>
      </w:r>
      <w:r>
        <w:rPr>
          <w:spacing w:val="25"/>
        </w:rPr>
        <w:t> </w:t>
      </w:r>
      <w:r>
        <w:rPr/>
        <w:t>obesity</w:t>
      </w:r>
      <w:r>
        <w:rPr>
          <w:spacing w:val="19"/>
        </w:rPr>
        <w:t> </w:t>
      </w:r>
      <w:r>
        <w:rPr/>
        <w:t>more</w:t>
      </w:r>
      <w:r>
        <w:rPr>
          <w:spacing w:val="22"/>
        </w:rPr>
        <w:t> </w:t>
      </w:r>
      <w:r>
        <w:rPr/>
        <w:t>than</w:t>
      </w:r>
      <w:r>
        <w:rPr>
          <w:spacing w:val="22"/>
        </w:rPr>
        <w:t> </w:t>
      </w:r>
      <w:r>
        <w:rPr/>
        <w:t>any</w:t>
      </w:r>
    </w:p>
    <w:p>
      <w:pPr>
        <w:spacing w:line="182" w:lineRule="exact" w:before="0"/>
        <w:ind w:left="0" w:right="10097" w:firstLine="0"/>
        <w:jc w:val="center"/>
        <w:rPr>
          <w:rFonts w:ascii="Courier New"/>
          <w:sz w:val="20"/>
        </w:rPr>
      </w:pPr>
      <w:r>
        <w:rPr>
          <w:rFonts w:ascii="Courier New"/>
          <w:w w:val="100"/>
          <w:sz w:val="20"/>
        </w:rPr>
        <w:t>5</w:t>
      </w:r>
    </w:p>
    <w:p>
      <w:pPr>
        <w:pStyle w:val="BodyText"/>
        <w:tabs>
          <w:tab w:pos="1062" w:val="left" w:leader="none"/>
        </w:tabs>
        <w:spacing w:line="251" w:lineRule="exact"/>
        <w:ind w:left="101"/>
        <w:jc w:val="center"/>
      </w:pPr>
      <w:r>
        <w:rPr>
          <w:rFonts w:ascii="Courier New"/>
          <w:position w:val="5"/>
          <w:sz w:val="20"/>
        </w:rPr>
        <w:t>6</w:t>
        <w:tab/>
      </w:r>
      <w:r>
        <w:rPr/>
        <w:t>other</w:t>
      </w:r>
      <w:r>
        <w:rPr>
          <w:spacing w:val="32"/>
        </w:rPr>
        <w:t> </w:t>
      </w:r>
      <w:r>
        <w:rPr/>
        <w:t>age</w:t>
      </w:r>
      <w:r>
        <w:rPr>
          <w:spacing w:val="35"/>
        </w:rPr>
        <w:t> </w:t>
      </w:r>
      <w:r>
        <w:rPr/>
        <w:t>ranking</w:t>
      </w:r>
      <w:r>
        <w:rPr>
          <w:spacing w:val="34"/>
        </w:rPr>
        <w:t> </w:t>
      </w:r>
      <w:r>
        <w:rPr/>
        <w:t>(Lund</w:t>
      </w:r>
      <w:r>
        <w:rPr>
          <w:spacing w:val="37"/>
        </w:rPr>
        <w:t> </w:t>
      </w:r>
      <w:r>
        <w:rPr/>
        <w:t>2006),</w:t>
      </w:r>
      <w:r>
        <w:rPr>
          <w:spacing w:val="34"/>
        </w:rPr>
        <w:t> </w:t>
      </w:r>
      <w:r>
        <w:rPr/>
        <w:t>and</w:t>
      </w:r>
      <w:r>
        <w:rPr>
          <w:spacing w:val="34"/>
        </w:rPr>
        <w:t> </w:t>
      </w:r>
      <w:r>
        <w:rPr/>
        <w:t>this</w:t>
      </w:r>
      <w:r>
        <w:rPr>
          <w:spacing w:val="34"/>
        </w:rPr>
        <w:t> </w:t>
      </w:r>
      <w:r>
        <w:rPr/>
        <w:t>tendency</w:t>
      </w:r>
      <w:r>
        <w:rPr>
          <w:spacing w:val="32"/>
        </w:rPr>
        <w:t> </w:t>
      </w:r>
      <w:r>
        <w:rPr/>
        <w:t>diminishes</w:t>
      </w:r>
      <w:r>
        <w:rPr>
          <w:spacing w:val="34"/>
        </w:rPr>
        <w:t> </w:t>
      </w:r>
      <w:r>
        <w:rPr/>
        <w:t>with</w:t>
      </w:r>
      <w:r>
        <w:rPr>
          <w:spacing w:val="34"/>
        </w:rPr>
        <w:t> </w:t>
      </w:r>
      <w:r>
        <w:rPr/>
        <w:t>age</w:t>
      </w:r>
      <w:r>
        <w:rPr>
          <w:spacing w:val="38"/>
        </w:rPr>
        <w:t> </w:t>
      </w:r>
      <w:r>
        <w:rPr/>
        <w:t>greater</w:t>
      </w:r>
      <w:r>
        <w:rPr>
          <w:spacing w:val="34"/>
        </w:rPr>
        <w:t> </w:t>
      </w:r>
      <w:r>
        <w:rPr/>
        <w:t>than</w:t>
      </w:r>
      <w:r>
        <w:rPr>
          <w:spacing w:val="33"/>
        </w:rPr>
        <w:t> </w:t>
      </w:r>
      <w:r>
        <w:rPr/>
        <w:t>10</w:t>
      </w:r>
      <w:r>
        <w:rPr>
          <w:spacing w:val="38"/>
        </w:rPr>
        <w:t> </w:t>
      </w:r>
      <w:r>
        <w:rPr/>
        <w:t>years.</w:t>
      </w:r>
    </w:p>
    <w:p>
      <w:pPr>
        <w:spacing w:line="183" w:lineRule="exact" w:before="0"/>
        <w:ind w:left="0" w:right="10097" w:firstLine="0"/>
        <w:jc w:val="center"/>
        <w:rPr>
          <w:rFonts w:ascii="Courier New"/>
          <w:sz w:val="20"/>
        </w:rPr>
      </w:pPr>
      <w:r>
        <w:rPr>
          <w:rFonts w:ascii="Courier New"/>
          <w:w w:val="100"/>
          <w:sz w:val="20"/>
        </w:rPr>
        <w:t>7</w:t>
      </w:r>
    </w:p>
    <w:p>
      <w:pPr>
        <w:pStyle w:val="BodyText"/>
        <w:tabs>
          <w:tab w:pos="1180" w:val="left" w:leader="none"/>
        </w:tabs>
        <w:spacing w:line="251" w:lineRule="exact"/>
        <w:ind w:left="219"/>
      </w:pPr>
      <w:r>
        <w:rPr>
          <w:rFonts w:ascii="Courier New"/>
          <w:position w:val="1"/>
          <w:sz w:val="20"/>
        </w:rPr>
        <w:t>8</w:t>
        <w:tab/>
      </w:r>
      <w:r>
        <w:rPr/>
        <w:t>With the dogs studied there was a higher frequency of obesity at 6 to 10 years of age (40%).  The</w:t>
      </w:r>
    </w:p>
    <w:p>
      <w:pPr>
        <w:spacing w:line="182" w:lineRule="exact" w:before="0"/>
        <w:ind w:left="0" w:right="10097" w:firstLine="0"/>
        <w:jc w:val="center"/>
        <w:rPr>
          <w:rFonts w:ascii="Courier New"/>
          <w:sz w:val="20"/>
        </w:rPr>
      </w:pPr>
      <w:r>
        <w:rPr>
          <w:rFonts w:ascii="Courier New"/>
          <w:w w:val="100"/>
          <w:sz w:val="20"/>
        </w:rPr>
        <w:t>9</w:t>
      </w:r>
    </w:p>
    <w:p>
      <w:pPr>
        <w:pStyle w:val="ListParagraph"/>
        <w:numPr>
          <w:ilvl w:val="0"/>
          <w:numId w:val="35"/>
        </w:numPr>
        <w:tabs>
          <w:tab w:pos="1180" w:val="left" w:leader="none"/>
          <w:tab w:pos="1181" w:val="left" w:leader="none"/>
        </w:tabs>
        <w:spacing w:line="270" w:lineRule="exact" w:before="0" w:after="0"/>
        <w:ind w:left="1180" w:right="0" w:hanging="1080"/>
        <w:jc w:val="left"/>
        <w:rPr>
          <w:sz w:val="24"/>
        </w:rPr>
      </w:pPr>
      <w:r>
        <w:rPr>
          <w:sz w:val="24"/>
        </w:rPr>
        <w:t>possible explanations are: obese dogs have a lower survival rate than control animals  </w:t>
      </w:r>
      <w:r>
        <w:rPr>
          <w:spacing w:val="8"/>
          <w:sz w:val="24"/>
        </w:rPr>
        <w:t> </w:t>
      </w:r>
      <w:r>
        <w:rPr>
          <w:sz w:val="24"/>
        </w:rPr>
        <w:t>(McGrevy</w:t>
      </w:r>
    </w:p>
    <w:p>
      <w:pPr>
        <w:pStyle w:val="ListParagraph"/>
        <w:numPr>
          <w:ilvl w:val="0"/>
          <w:numId w:val="35"/>
        </w:numPr>
        <w:tabs>
          <w:tab w:pos="1180" w:val="left" w:leader="none"/>
          <w:tab w:pos="1181" w:val="left" w:leader="none"/>
        </w:tabs>
        <w:spacing w:line="378" w:lineRule="exact" w:before="0" w:after="0"/>
        <w:ind w:left="1180" w:right="0" w:hanging="1080"/>
        <w:jc w:val="left"/>
        <w:rPr>
          <w:sz w:val="24"/>
        </w:rPr>
      </w:pPr>
      <w:r>
        <w:rPr/>
        <w:pict>
          <v:shape style="position:absolute;margin-left:20pt;margin-top:12.324011pt;width:12pt;height:10.050pt;mso-position-horizontal-relative:page;mso-position-vertical-relative:paragraph;z-index:-170992"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12</w:t>
                  </w:r>
                </w:p>
              </w:txbxContent>
            </v:textbox>
            <w10:wrap type="none"/>
          </v:shape>
        </w:pict>
      </w:r>
      <w:r>
        <w:rPr>
          <w:sz w:val="24"/>
        </w:rPr>
        <w:t>et</w:t>
      </w:r>
      <w:r>
        <w:rPr>
          <w:spacing w:val="40"/>
          <w:sz w:val="24"/>
        </w:rPr>
        <w:t> </w:t>
      </w:r>
      <w:r>
        <w:rPr>
          <w:sz w:val="24"/>
        </w:rPr>
        <w:t>al.</w:t>
      </w:r>
      <w:r>
        <w:rPr>
          <w:spacing w:val="40"/>
          <w:sz w:val="24"/>
        </w:rPr>
        <w:t> </w:t>
      </w:r>
      <w:r>
        <w:rPr>
          <w:sz w:val="24"/>
        </w:rPr>
        <w:t>2005),</w:t>
      </w:r>
      <w:r>
        <w:rPr>
          <w:spacing w:val="39"/>
          <w:sz w:val="24"/>
        </w:rPr>
        <w:t> </w:t>
      </w:r>
      <w:r>
        <w:rPr>
          <w:sz w:val="24"/>
        </w:rPr>
        <w:t>or,</w:t>
      </w:r>
      <w:r>
        <w:rPr>
          <w:spacing w:val="39"/>
          <w:sz w:val="24"/>
        </w:rPr>
        <w:t> </w:t>
      </w:r>
      <w:r>
        <w:rPr>
          <w:sz w:val="24"/>
        </w:rPr>
        <w:t>as</w:t>
      </w:r>
      <w:r>
        <w:rPr>
          <w:spacing w:val="40"/>
          <w:sz w:val="24"/>
        </w:rPr>
        <w:t> </w:t>
      </w:r>
      <w:r>
        <w:rPr>
          <w:sz w:val="24"/>
        </w:rPr>
        <w:t>dogs</w:t>
      </w:r>
      <w:r>
        <w:rPr>
          <w:spacing w:val="40"/>
          <w:sz w:val="24"/>
        </w:rPr>
        <w:t> </w:t>
      </w:r>
      <w:r>
        <w:rPr>
          <w:sz w:val="24"/>
        </w:rPr>
        <w:t>grow</w:t>
      </w:r>
      <w:r>
        <w:rPr>
          <w:spacing w:val="38"/>
          <w:sz w:val="24"/>
        </w:rPr>
        <w:t> </w:t>
      </w:r>
      <w:r>
        <w:rPr>
          <w:sz w:val="24"/>
        </w:rPr>
        <w:t>older,</w:t>
      </w:r>
      <w:r>
        <w:rPr>
          <w:spacing w:val="39"/>
          <w:sz w:val="24"/>
        </w:rPr>
        <w:t> </w:t>
      </w:r>
      <w:r>
        <w:rPr>
          <w:sz w:val="24"/>
        </w:rPr>
        <w:t>there</w:t>
      </w:r>
      <w:r>
        <w:rPr>
          <w:spacing w:val="39"/>
          <w:sz w:val="24"/>
        </w:rPr>
        <w:t> </w:t>
      </w:r>
      <w:r>
        <w:rPr>
          <w:sz w:val="24"/>
        </w:rPr>
        <w:t>is</w:t>
      </w:r>
      <w:r>
        <w:rPr>
          <w:spacing w:val="40"/>
          <w:sz w:val="24"/>
        </w:rPr>
        <w:t> </w:t>
      </w:r>
      <w:r>
        <w:rPr>
          <w:sz w:val="24"/>
        </w:rPr>
        <w:t>a</w:t>
      </w:r>
      <w:r>
        <w:rPr>
          <w:spacing w:val="36"/>
          <w:sz w:val="24"/>
        </w:rPr>
        <w:t> </w:t>
      </w:r>
      <w:r>
        <w:rPr>
          <w:sz w:val="24"/>
        </w:rPr>
        <w:t>loss</w:t>
      </w:r>
      <w:r>
        <w:rPr>
          <w:spacing w:val="41"/>
          <w:sz w:val="24"/>
        </w:rPr>
        <w:t> </w:t>
      </w:r>
      <w:r>
        <w:rPr>
          <w:sz w:val="24"/>
        </w:rPr>
        <w:t>of</w:t>
      </w:r>
      <w:r>
        <w:rPr>
          <w:spacing w:val="39"/>
          <w:sz w:val="24"/>
        </w:rPr>
        <w:t> </w:t>
      </w:r>
      <w:r>
        <w:rPr>
          <w:sz w:val="24"/>
        </w:rPr>
        <w:t>muscular</w:t>
      </w:r>
      <w:r>
        <w:rPr>
          <w:spacing w:val="39"/>
          <w:sz w:val="24"/>
        </w:rPr>
        <w:t> </w:t>
      </w:r>
      <w:r>
        <w:rPr>
          <w:sz w:val="24"/>
        </w:rPr>
        <w:t>and</w:t>
      </w:r>
      <w:r>
        <w:rPr>
          <w:spacing w:val="39"/>
          <w:sz w:val="24"/>
        </w:rPr>
        <w:t> </w:t>
      </w:r>
      <w:r>
        <w:rPr>
          <w:sz w:val="24"/>
        </w:rPr>
        <w:t>fatty</w:t>
      </w:r>
      <w:r>
        <w:rPr>
          <w:spacing w:val="32"/>
          <w:sz w:val="24"/>
        </w:rPr>
        <w:t> </w:t>
      </w:r>
      <w:r>
        <w:rPr>
          <w:sz w:val="24"/>
        </w:rPr>
        <w:t>tissue</w:t>
      </w:r>
      <w:r>
        <w:rPr>
          <w:spacing w:val="40"/>
          <w:sz w:val="24"/>
        </w:rPr>
        <w:t> </w:t>
      </w:r>
      <w:r>
        <w:rPr>
          <w:sz w:val="24"/>
        </w:rPr>
        <w:t>related</w:t>
      </w:r>
      <w:r>
        <w:rPr>
          <w:spacing w:val="39"/>
          <w:sz w:val="24"/>
        </w:rPr>
        <w:t> </w:t>
      </w:r>
      <w:r>
        <w:rPr>
          <w:sz w:val="24"/>
        </w:rPr>
        <w:t>to</w:t>
      </w:r>
      <w:r>
        <w:rPr>
          <w:spacing w:val="39"/>
          <w:sz w:val="24"/>
        </w:rPr>
        <w:t> </w:t>
      </w:r>
      <w:r>
        <w:rPr>
          <w:sz w:val="24"/>
        </w:rPr>
        <w:t>a</w:t>
      </w:r>
    </w:p>
    <w:p>
      <w:pPr>
        <w:pStyle w:val="BodyText"/>
        <w:tabs>
          <w:tab w:pos="1180" w:val="left" w:leader="none"/>
        </w:tabs>
        <w:spacing w:line="283" w:lineRule="exact" w:before="74"/>
        <w:ind w:left="100"/>
      </w:pPr>
      <w:r>
        <w:rPr>
          <w:rFonts w:ascii="Courier New"/>
          <w:position w:val="12"/>
          <w:sz w:val="20"/>
        </w:rPr>
        <w:t>13</w:t>
        <w:tab/>
      </w:r>
      <w:r>
        <w:rPr/>
        <w:t>hypercatabolic</w:t>
      </w:r>
      <w:r>
        <w:rPr>
          <w:spacing w:val="12"/>
        </w:rPr>
        <w:t> </w:t>
      </w:r>
      <w:r>
        <w:rPr/>
        <w:t>status</w:t>
      </w:r>
      <w:r>
        <w:rPr>
          <w:spacing w:val="12"/>
        </w:rPr>
        <w:t> </w:t>
      </w:r>
      <w:r>
        <w:rPr/>
        <w:t>due</w:t>
      </w:r>
      <w:r>
        <w:rPr>
          <w:spacing w:val="12"/>
        </w:rPr>
        <w:t> </w:t>
      </w:r>
      <w:r>
        <w:rPr/>
        <w:t>to</w:t>
      </w:r>
      <w:r>
        <w:rPr>
          <w:spacing w:val="12"/>
        </w:rPr>
        <w:t> </w:t>
      </w:r>
      <w:r>
        <w:rPr/>
        <w:t>old</w:t>
      </w:r>
      <w:r>
        <w:rPr>
          <w:spacing w:val="12"/>
        </w:rPr>
        <w:t> </w:t>
      </w:r>
      <w:r>
        <w:rPr/>
        <w:t>age</w:t>
      </w:r>
      <w:r>
        <w:rPr>
          <w:spacing w:val="11"/>
        </w:rPr>
        <w:t> </w:t>
      </w:r>
      <w:r>
        <w:rPr/>
        <w:t>or</w:t>
      </w:r>
      <w:r>
        <w:rPr>
          <w:spacing w:val="11"/>
        </w:rPr>
        <w:t> </w:t>
      </w:r>
      <w:r>
        <w:rPr/>
        <w:t>to</w:t>
      </w:r>
      <w:r>
        <w:rPr>
          <w:spacing w:val="12"/>
        </w:rPr>
        <w:t> </w:t>
      </w:r>
      <w:r>
        <w:rPr/>
        <w:t>different</w:t>
      </w:r>
      <w:r>
        <w:rPr>
          <w:spacing w:val="13"/>
        </w:rPr>
        <w:t> </w:t>
      </w:r>
      <w:r>
        <w:rPr/>
        <w:t>diseases</w:t>
      </w:r>
      <w:r>
        <w:rPr>
          <w:spacing w:val="13"/>
        </w:rPr>
        <w:t> </w:t>
      </w:r>
      <w:r>
        <w:rPr/>
        <w:t>common</w:t>
      </w:r>
      <w:r>
        <w:rPr>
          <w:spacing w:val="12"/>
        </w:rPr>
        <w:t> </w:t>
      </w:r>
      <w:r>
        <w:rPr/>
        <w:t>in</w:t>
      </w:r>
      <w:r>
        <w:rPr>
          <w:spacing w:val="12"/>
        </w:rPr>
        <w:t> </w:t>
      </w:r>
      <w:r>
        <w:rPr/>
        <w:t>old</w:t>
      </w:r>
      <w:r>
        <w:rPr>
          <w:spacing w:val="12"/>
        </w:rPr>
        <w:t> </w:t>
      </w:r>
      <w:r>
        <w:rPr/>
        <w:t>dogs</w:t>
      </w:r>
      <w:r>
        <w:rPr>
          <w:spacing w:val="13"/>
        </w:rPr>
        <w:t> </w:t>
      </w:r>
      <w:r>
        <w:rPr/>
        <w:t>(heart,</w:t>
      </w:r>
      <w:r>
        <w:rPr>
          <w:spacing w:val="12"/>
        </w:rPr>
        <w:t> </w:t>
      </w:r>
      <w:r>
        <w:rPr/>
        <w:t>kidney,</w:t>
      </w:r>
    </w:p>
    <w:p>
      <w:pPr>
        <w:spacing w:line="171" w:lineRule="exact" w:before="0"/>
        <w:ind w:left="100" w:right="0" w:firstLine="0"/>
        <w:jc w:val="left"/>
        <w:rPr>
          <w:rFonts w:ascii="Courier New"/>
          <w:sz w:val="20"/>
        </w:rPr>
      </w:pPr>
      <w:r>
        <w:rPr>
          <w:rFonts w:ascii="Courier New"/>
          <w:sz w:val="20"/>
        </w:rPr>
        <w:t>14</w:t>
      </w:r>
    </w:p>
    <w:p>
      <w:pPr>
        <w:pStyle w:val="BodyText"/>
        <w:tabs>
          <w:tab w:pos="1180" w:val="left" w:leader="none"/>
        </w:tabs>
        <w:spacing w:line="262" w:lineRule="exact" w:before="1"/>
        <w:ind w:left="100"/>
      </w:pPr>
      <w:r>
        <w:rPr>
          <w:rFonts w:ascii="Courier New"/>
          <w:position w:val="8"/>
          <w:sz w:val="20"/>
        </w:rPr>
        <w:t>15</w:t>
        <w:tab/>
      </w:r>
      <w:r>
        <w:rPr/>
        <w:t>liver, endocrine diseases) (Robertson</w:t>
      </w:r>
      <w:r>
        <w:rPr>
          <w:spacing w:val="-6"/>
        </w:rPr>
        <w:t> </w:t>
      </w:r>
      <w:r>
        <w:rPr/>
        <w:t>2003).</w:t>
      </w:r>
    </w:p>
    <w:p>
      <w:pPr>
        <w:spacing w:line="190" w:lineRule="exact" w:before="0"/>
        <w:ind w:left="100" w:right="0" w:firstLine="0"/>
        <w:jc w:val="left"/>
        <w:rPr>
          <w:rFonts w:ascii="Courier New"/>
          <w:sz w:val="20"/>
        </w:rPr>
      </w:pPr>
      <w:r>
        <w:rPr>
          <w:rFonts w:ascii="Courier New"/>
          <w:sz w:val="20"/>
        </w:rPr>
        <w:t>16</w:t>
      </w:r>
    </w:p>
    <w:p>
      <w:pPr>
        <w:spacing w:before="0"/>
        <w:ind w:left="100" w:right="0" w:firstLine="0"/>
        <w:jc w:val="left"/>
        <w:rPr>
          <w:rFonts w:ascii="Courier New"/>
          <w:sz w:val="20"/>
        </w:rPr>
      </w:pPr>
      <w:r>
        <w:rPr>
          <w:rFonts w:ascii="Courier New"/>
          <w:sz w:val="20"/>
        </w:rPr>
        <w:t>17</w:t>
      </w:r>
    </w:p>
    <w:p>
      <w:pPr>
        <w:spacing w:line="199" w:lineRule="exact" w:before="0"/>
        <w:ind w:left="100" w:right="0" w:firstLine="0"/>
        <w:jc w:val="left"/>
        <w:rPr>
          <w:rFonts w:ascii="Courier New"/>
          <w:sz w:val="20"/>
        </w:rPr>
      </w:pPr>
      <w:r>
        <w:rPr>
          <w:rFonts w:ascii="Courier New"/>
          <w:sz w:val="20"/>
        </w:rPr>
        <w:t>18</w:t>
      </w:r>
    </w:p>
    <w:p>
      <w:pPr>
        <w:pStyle w:val="BodyText"/>
        <w:tabs>
          <w:tab w:pos="1180" w:val="left" w:leader="none"/>
        </w:tabs>
        <w:spacing w:line="255" w:lineRule="exact"/>
        <w:ind w:left="100"/>
      </w:pPr>
      <w:r>
        <w:rPr>
          <w:rFonts w:ascii="Courier New"/>
          <w:sz w:val="20"/>
        </w:rPr>
        <w:t>19</w:t>
        <w:tab/>
      </w:r>
      <w:r>
        <w:rPr/>
        <w:t>Statistically,</w:t>
      </w:r>
      <w:r>
        <w:rPr>
          <w:spacing w:val="45"/>
        </w:rPr>
        <w:t> </w:t>
      </w:r>
      <w:r>
        <w:rPr/>
        <w:t>an</w:t>
      </w:r>
      <w:r>
        <w:rPr>
          <w:spacing w:val="42"/>
        </w:rPr>
        <w:t> </w:t>
      </w:r>
      <w:r>
        <w:rPr/>
        <w:t>association</w:t>
      </w:r>
      <w:r>
        <w:rPr>
          <w:spacing w:val="43"/>
        </w:rPr>
        <w:t> </w:t>
      </w:r>
      <w:r>
        <w:rPr/>
        <w:t>between</w:t>
      </w:r>
      <w:r>
        <w:rPr>
          <w:spacing w:val="45"/>
        </w:rPr>
        <w:t> </w:t>
      </w:r>
      <w:r>
        <w:rPr/>
        <w:t>age</w:t>
      </w:r>
      <w:r>
        <w:rPr>
          <w:spacing w:val="41"/>
        </w:rPr>
        <w:t> </w:t>
      </w:r>
      <w:r>
        <w:rPr/>
        <w:t>and</w:t>
      </w:r>
      <w:r>
        <w:rPr>
          <w:spacing w:val="45"/>
        </w:rPr>
        <w:t> </w:t>
      </w:r>
      <w:r>
        <w:rPr/>
        <w:t>HTN</w:t>
      </w:r>
      <w:r>
        <w:rPr>
          <w:spacing w:val="42"/>
        </w:rPr>
        <w:t> </w:t>
      </w:r>
      <w:r>
        <w:rPr/>
        <w:t>was</w:t>
      </w:r>
      <w:r>
        <w:rPr>
          <w:spacing w:val="42"/>
        </w:rPr>
        <w:t> </w:t>
      </w:r>
      <w:r>
        <w:rPr/>
        <w:t>not</w:t>
      </w:r>
      <w:r>
        <w:rPr>
          <w:spacing w:val="43"/>
        </w:rPr>
        <w:t> </w:t>
      </w:r>
      <w:r>
        <w:rPr/>
        <w:t>observed,</w:t>
      </w:r>
      <w:r>
        <w:rPr>
          <w:spacing w:val="45"/>
        </w:rPr>
        <w:t> </w:t>
      </w:r>
      <w:r>
        <w:rPr/>
        <w:t>which</w:t>
      </w:r>
      <w:r>
        <w:rPr>
          <w:spacing w:val="43"/>
        </w:rPr>
        <w:t> </w:t>
      </w:r>
      <w:r>
        <w:rPr/>
        <w:t>agrees</w:t>
      </w:r>
      <w:r>
        <w:rPr>
          <w:spacing w:val="43"/>
        </w:rPr>
        <w:t> </w:t>
      </w:r>
      <w:r>
        <w:rPr/>
        <w:t>with</w:t>
      </w:r>
      <w:r>
        <w:rPr>
          <w:spacing w:val="43"/>
        </w:rPr>
        <w:t> </w:t>
      </w:r>
      <w:r>
        <w:rPr/>
        <w:t>the</w:t>
      </w:r>
    </w:p>
    <w:p>
      <w:pPr>
        <w:spacing w:line="178" w:lineRule="exact" w:before="0"/>
        <w:ind w:left="100" w:right="0" w:firstLine="0"/>
        <w:jc w:val="left"/>
        <w:rPr>
          <w:rFonts w:ascii="Courier New"/>
          <w:sz w:val="20"/>
        </w:rPr>
      </w:pPr>
      <w:r>
        <w:rPr>
          <w:rFonts w:ascii="Courier New"/>
          <w:sz w:val="20"/>
        </w:rPr>
        <w:t>20</w:t>
      </w:r>
    </w:p>
    <w:p>
      <w:pPr>
        <w:pStyle w:val="ListParagraph"/>
        <w:numPr>
          <w:ilvl w:val="0"/>
          <w:numId w:val="36"/>
        </w:numPr>
        <w:tabs>
          <w:tab w:pos="1180" w:val="left" w:leader="none"/>
          <w:tab w:pos="1181" w:val="left" w:leader="none"/>
        </w:tabs>
        <w:spacing w:line="276" w:lineRule="exact" w:before="0" w:after="0"/>
        <w:ind w:left="1180" w:right="0" w:hanging="1080"/>
        <w:jc w:val="left"/>
        <w:rPr>
          <w:sz w:val="24"/>
        </w:rPr>
      </w:pPr>
      <w:r>
        <w:rPr>
          <w:sz w:val="24"/>
        </w:rPr>
        <w:t>findings of Montoya et al. (2006) and Meurs et al. (2000). Notwithstanding this, other studies </w:t>
      </w:r>
      <w:r>
        <w:rPr>
          <w:spacing w:val="48"/>
          <w:sz w:val="24"/>
        </w:rPr>
        <w:t> </w:t>
      </w:r>
      <w:r>
        <w:rPr>
          <w:sz w:val="24"/>
        </w:rPr>
        <w:t>in</w:t>
      </w:r>
    </w:p>
    <w:p>
      <w:pPr>
        <w:pStyle w:val="ListParagraph"/>
        <w:numPr>
          <w:ilvl w:val="0"/>
          <w:numId w:val="36"/>
        </w:numPr>
        <w:tabs>
          <w:tab w:pos="1180" w:val="left" w:leader="none"/>
          <w:tab w:pos="1181" w:val="left" w:leader="none"/>
        </w:tabs>
        <w:spacing w:line="368" w:lineRule="exact" w:before="0" w:after="0"/>
        <w:ind w:left="1180" w:right="0" w:hanging="1080"/>
        <w:jc w:val="left"/>
        <w:rPr>
          <w:sz w:val="24"/>
        </w:rPr>
      </w:pPr>
      <w:r>
        <w:rPr/>
        <w:pict>
          <v:shape style="position:absolute;margin-left:20pt;margin-top:12.210785pt;width:12pt;height:10.050pt;mso-position-horizontal-relative:page;mso-position-vertical-relative:paragraph;z-index:-170968"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23</w:t>
                  </w:r>
                </w:p>
              </w:txbxContent>
            </v:textbox>
            <w10:wrap type="none"/>
          </v:shape>
        </w:pict>
      </w:r>
      <w:r>
        <w:rPr>
          <w:sz w:val="24"/>
        </w:rPr>
        <w:t>dogs have shown that at older ages SBP levels are higher (Bodey et al. 1996). However, in </w:t>
      </w:r>
      <w:r>
        <w:rPr>
          <w:spacing w:val="30"/>
          <w:sz w:val="24"/>
        </w:rPr>
        <w:t> </w:t>
      </w:r>
      <w:r>
        <w:rPr>
          <w:sz w:val="24"/>
        </w:rPr>
        <w:t>these</w:t>
      </w:r>
    </w:p>
    <w:p>
      <w:pPr>
        <w:pStyle w:val="BodyText"/>
        <w:tabs>
          <w:tab w:pos="1180" w:val="left" w:leader="none"/>
        </w:tabs>
        <w:spacing w:line="277" w:lineRule="exact" w:before="84"/>
        <w:ind w:left="100"/>
      </w:pPr>
      <w:r>
        <w:rPr>
          <w:rFonts w:ascii="Courier New"/>
          <w:position w:val="11"/>
          <w:sz w:val="20"/>
        </w:rPr>
        <w:t>24</w:t>
        <w:tab/>
      </w:r>
      <w:r>
        <w:rPr/>
        <w:t>studies,  cases  with  higher  BP  were not  categorized  according to  the same  criteria for  </w:t>
      </w:r>
      <w:r>
        <w:rPr>
          <w:spacing w:val="15"/>
        </w:rPr>
        <w:t> </w:t>
      </w:r>
      <w:r>
        <w:rPr/>
        <w:t>HTN</w:t>
      </w:r>
    </w:p>
    <w:p>
      <w:pPr>
        <w:spacing w:line="175" w:lineRule="exact" w:before="0"/>
        <w:ind w:left="100" w:right="0" w:firstLine="0"/>
        <w:jc w:val="left"/>
        <w:rPr>
          <w:rFonts w:ascii="Courier New"/>
          <w:sz w:val="20"/>
        </w:rPr>
      </w:pPr>
      <w:r>
        <w:rPr>
          <w:rFonts w:ascii="Courier New"/>
          <w:sz w:val="20"/>
        </w:rPr>
        <w:t>25</w:t>
      </w:r>
    </w:p>
    <w:p>
      <w:pPr>
        <w:pStyle w:val="BodyText"/>
        <w:tabs>
          <w:tab w:pos="1180" w:val="left" w:leader="none"/>
        </w:tabs>
        <w:spacing w:line="256" w:lineRule="exact" w:before="3"/>
        <w:ind w:left="100"/>
      </w:pPr>
      <w:r>
        <w:rPr>
          <w:rFonts w:ascii="Courier New"/>
          <w:position w:val="7"/>
          <w:sz w:val="20"/>
        </w:rPr>
        <w:t>26</w:t>
        <w:tab/>
      </w:r>
      <w:r>
        <w:rPr/>
        <w:t>(Mishina, et al. 1997; Meurs et al. 2000). To date, an in-depth study of these  </w:t>
      </w:r>
      <w:r>
        <w:rPr>
          <w:spacing w:val="8"/>
        </w:rPr>
        <w:t> </w:t>
      </w:r>
      <w:r>
        <w:rPr/>
        <w:t>pathophysiological</w:t>
      </w:r>
    </w:p>
    <w:p>
      <w:pPr>
        <w:spacing w:line="182" w:lineRule="exact" w:before="0"/>
        <w:ind w:left="100" w:right="0" w:firstLine="0"/>
        <w:jc w:val="left"/>
        <w:rPr>
          <w:rFonts w:ascii="Courier New"/>
          <w:sz w:val="20"/>
        </w:rPr>
      </w:pPr>
      <w:r>
        <w:rPr>
          <w:rFonts w:ascii="Courier New"/>
          <w:sz w:val="20"/>
        </w:rPr>
        <w:t>27</w:t>
      </w:r>
    </w:p>
    <w:p>
      <w:pPr>
        <w:pStyle w:val="BodyText"/>
        <w:tabs>
          <w:tab w:pos="1180" w:val="left" w:leader="none"/>
        </w:tabs>
        <w:spacing w:line="251" w:lineRule="exact"/>
        <w:ind w:left="100"/>
      </w:pPr>
      <w:r>
        <w:rPr>
          <w:rFonts w:ascii="Courier New"/>
          <w:position w:val="3"/>
          <w:sz w:val="20"/>
        </w:rPr>
        <w:t>28</w:t>
        <w:tab/>
      </w:r>
      <w:r>
        <w:rPr/>
        <w:t>mechanisms has not been carried out in dogs (Bodey et al. 1996; Mishina et al.</w:t>
      </w:r>
      <w:r>
        <w:rPr>
          <w:spacing w:val="-15"/>
        </w:rPr>
        <w:t> </w:t>
      </w:r>
      <w:r>
        <w:rPr/>
        <w:t>1997).</w:t>
      </w:r>
    </w:p>
    <w:p>
      <w:pPr>
        <w:spacing w:line="214" w:lineRule="exact" w:before="0"/>
        <w:ind w:left="100" w:right="0" w:firstLine="0"/>
        <w:jc w:val="left"/>
        <w:rPr>
          <w:rFonts w:ascii="Courier New"/>
          <w:sz w:val="20"/>
        </w:rPr>
      </w:pPr>
      <w:r>
        <w:rPr>
          <w:rFonts w:ascii="Courier New"/>
          <w:sz w:val="20"/>
        </w:rPr>
        <w:t>29</w:t>
      </w:r>
    </w:p>
    <w:p>
      <w:pPr>
        <w:spacing w:before="0"/>
        <w:ind w:left="100" w:right="0" w:firstLine="0"/>
        <w:jc w:val="left"/>
        <w:rPr>
          <w:rFonts w:ascii="Courier New"/>
          <w:sz w:val="20"/>
        </w:rPr>
      </w:pPr>
      <w:r>
        <w:rPr>
          <w:rFonts w:ascii="Courier New"/>
          <w:sz w:val="20"/>
        </w:rPr>
        <w:t>30</w:t>
      </w:r>
    </w:p>
    <w:p>
      <w:pPr>
        <w:spacing w:line="175" w:lineRule="exact" w:before="0"/>
        <w:ind w:left="100" w:right="0" w:firstLine="0"/>
        <w:jc w:val="left"/>
        <w:rPr>
          <w:rFonts w:ascii="Courier New"/>
          <w:sz w:val="20"/>
        </w:rPr>
      </w:pPr>
      <w:r>
        <w:rPr>
          <w:rFonts w:ascii="Courier New"/>
          <w:sz w:val="20"/>
        </w:rPr>
        <w:t>31</w:t>
      </w:r>
    </w:p>
    <w:p>
      <w:pPr>
        <w:pStyle w:val="ListParagraph"/>
        <w:numPr>
          <w:ilvl w:val="0"/>
          <w:numId w:val="37"/>
        </w:numPr>
        <w:tabs>
          <w:tab w:pos="1180" w:val="left" w:leader="none"/>
          <w:tab w:pos="1181" w:val="left" w:leader="none"/>
        </w:tabs>
        <w:spacing w:line="282" w:lineRule="exact" w:before="0" w:after="0"/>
        <w:ind w:left="1180" w:right="0" w:hanging="1080"/>
        <w:jc w:val="left"/>
        <w:rPr>
          <w:sz w:val="24"/>
        </w:rPr>
      </w:pPr>
      <w:r>
        <w:rPr>
          <w:sz w:val="24"/>
        </w:rPr>
        <w:t>Regarding gender and gonadal status, a more significant number of obese females were</w:t>
      </w:r>
      <w:r>
        <w:rPr>
          <w:spacing w:val="18"/>
          <w:sz w:val="24"/>
        </w:rPr>
        <w:t> </w:t>
      </w:r>
      <w:r>
        <w:rPr>
          <w:sz w:val="24"/>
        </w:rPr>
        <w:t>observed</w:t>
      </w:r>
    </w:p>
    <w:p>
      <w:pPr>
        <w:pStyle w:val="ListParagraph"/>
        <w:numPr>
          <w:ilvl w:val="0"/>
          <w:numId w:val="37"/>
        </w:numPr>
        <w:tabs>
          <w:tab w:pos="1180" w:val="left" w:leader="none"/>
          <w:tab w:pos="1181" w:val="left" w:leader="none"/>
        </w:tabs>
        <w:spacing w:line="358" w:lineRule="exact" w:before="0" w:after="0"/>
        <w:ind w:left="1180" w:right="0" w:hanging="1080"/>
        <w:jc w:val="left"/>
        <w:rPr>
          <w:sz w:val="24"/>
        </w:rPr>
      </w:pPr>
      <w:r>
        <w:rPr/>
        <w:pict>
          <v:shape style="position:absolute;margin-left:20pt;margin-top:12.067388pt;width:12pt;height:10.050pt;mso-position-horizontal-relative:page;mso-position-vertical-relative:paragraph;z-index:-170944"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34</w:t>
                  </w:r>
                </w:p>
              </w:txbxContent>
            </v:textbox>
            <w10:wrap type="none"/>
          </v:shape>
        </w:pict>
      </w:r>
      <w:r>
        <w:rPr>
          <w:sz w:val="24"/>
        </w:rPr>
        <w:t>than obese males. In other studies, it was also observed that obesity is more frequent in  </w:t>
      </w:r>
      <w:r>
        <w:rPr>
          <w:spacing w:val="55"/>
          <w:sz w:val="24"/>
        </w:rPr>
        <w:t> </w:t>
      </w:r>
      <w:r>
        <w:rPr>
          <w:sz w:val="24"/>
        </w:rPr>
        <w:t>females</w:t>
      </w:r>
    </w:p>
    <w:p>
      <w:pPr>
        <w:pStyle w:val="BodyText"/>
        <w:tabs>
          <w:tab w:pos="1180" w:val="left" w:leader="none"/>
        </w:tabs>
        <w:spacing w:line="271" w:lineRule="exact" w:before="94"/>
        <w:ind w:left="100"/>
      </w:pPr>
      <w:r>
        <w:rPr>
          <w:rFonts w:ascii="Courier New"/>
          <w:position w:val="10"/>
          <w:sz w:val="20"/>
        </w:rPr>
        <w:t>35</w:t>
        <w:tab/>
      </w:r>
      <w:r>
        <w:rPr/>
        <w:t>(especially  those  spayed)  (Mao  et  al.  2005;  Colliard  et  al.  2006;  Lund  et  al.  2006).  </w:t>
      </w:r>
      <w:r>
        <w:rPr>
          <w:spacing w:val="18"/>
        </w:rPr>
        <w:t> </w:t>
      </w:r>
      <w:r>
        <w:rPr/>
        <w:t>This</w:t>
      </w:r>
    </w:p>
    <w:p>
      <w:pPr>
        <w:spacing w:line="177" w:lineRule="exact" w:before="0"/>
        <w:ind w:left="100" w:right="0" w:firstLine="0"/>
        <w:jc w:val="left"/>
        <w:rPr>
          <w:rFonts w:ascii="Courier New"/>
          <w:sz w:val="20"/>
        </w:rPr>
      </w:pPr>
      <w:r>
        <w:rPr>
          <w:rFonts w:ascii="Courier New"/>
          <w:sz w:val="20"/>
        </w:rPr>
        <w:t>36</w:t>
      </w:r>
    </w:p>
    <w:p>
      <w:pPr>
        <w:pStyle w:val="BodyText"/>
        <w:tabs>
          <w:tab w:pos="1180" w:val="left" w:leader="none"/>
        </w:tabs>
        <w:spacing w:line="258" w:lineRule="exact"/>
        <w:ind w:left="100"/>
      </w:pPr>
      <w:r>
        <w:rPr>
          <w:rFonts w:ascii="Courier New"/>
          <w:position w:val="7"/>
          <w:sz w:val="20"/>
        </w:rPr>
        <w:t>37</w:t>
        <w:tab/>
      </w:r>
      <w:r>
        <w:rPr/>
        <w:t>phenomenon</w:t>
      </w:r>
      <w:r>
        <w:rPr>
          <w:spacing w:val="15"/>
        </w:rPr>
        <w:t> </w:t>
      </w:r>
      <w:r>
        <w:rPr/>
        <w:t>is</w:t>
      </w:r>
      <w:r>
        <w:rPr>
          <w:spacing w:val="16"/>
        </w:rPr>
        <w:t> </w:t>
      </w:r>
      <w:r>
        <w:rPr/>
        <w:t>related</w:t>
      </w:r>
      <w:r>
        <w:rPr>
          <w:spacing w:val="15"/>
        </w:rPr>
        <w:t> </w:t>
      </w:r>
      <w:r>
        <w:rPr/>
        <w:t>to</w:t>
      </w:r>
      <w:r>
        <w:rPr>
          <w:spacing w:val="16"/>
        </w:rPr>
        <w:t> </w:t>
      </w:r>
      <w:r>
        <w:rPr/>
        <w:t>the</w:t>
      </w:r>
      <w:r>
        <w:rPr>
          <w:spacing w:val="15"/>
        </w:rPr>
        <w:t> </w:t>
      </w:r>
      <w:r>
        <w:rPr/>
        <w:t>decrease</w:t>
      </w:r>
      <w:r>
        <w:rPr>
          <w:spacing w:val="15"/>
        </w:rPr>
        <w:t> </w:t>
      </w:r>
      <w:r>
        <w:rPr/>
        <w:t>in</w:t>
      </w:r>
      <w:r>
        <w:rPr>
          <w:spacing w:val="15"/>
        </w:rPr>
        <w:t> </w:t>
      </w:r>
      <w:r>
        <w:rPr/>
        <w:t>the</w:t>
      </w:r>
      <w:r>
        <w:rPr>
          <w:spacing w:val="17"/>
        </w:rPr>
        <w:t> </w:t>
      </w:r>
      <w:r>
        <w:rPr/>
        <w:t>production</w:t>
      </w:r>
      <w:r>
        <w:rPr>
          <w:spacing w:val="16"/>
        </w:rPr>
        <w:t> </w:t>
      </w:r>
      <w:r>
        <w:rPr/>
        <w:t>of</w:t>
      </w:r>
      <w:r>
        <w:rPr>
          <w:spacing w:val="15"/>
        </w:rPr>
        <w:t> </w:t>
      </w:r>
      <w:r>
        <w:rPr/>
        <w:t>estrogens</w:t>
      </w:r>
      <w:r>
        <w:rPr>
          <w:spacing w:val="16"/>
        </w:rPr>
        <w:t> </w:t>
      </w:r>
      <w:r>
        <w:rPr/>
        <w:t>and</w:t>
      </w:r>
      <w:r>
        <w:rPr>
          <w:spacing w:val="18"/>
        </w:rPr>
        <w:t> </w:t>
      </w:r>
      <w:r>
        <w:rPr/>
        <w:t>androgens</w:t>
      </w:r>
      <w:r>
        <w:rPr>
          <w:spacing w:val="19"/>
        </w:rPr>
        <w:t> </w:t>
      </w:r>
      <w:r>
        <w:rPr/>
        <w:t>because</w:t>
      </w:r>
      <w:r>
        <w:rPr>
          <w:spacing w:val="15"/>
        </w:rPr>
        <w:t> </w:t>
      </w:r>
      <w:r>
        <w:rPr/>
        <w:t>of</w:t>
      </w:r>
    </w:p>
    <w:p>
      <w:pPr>
        <w:spacing w:line="182" w:lineRule="exact" w:before="0"/>
        <w:ind w:left="100" w:right="0" w:firstLine="0"/>
        <w:jc w:val="left"/>
        <w:rPr>
          <w:rFonts w:ascii="Courier New"/>
          <w:sz w:val="20"/>
        </w:rPr>
      </w:pPr>
      <w:r>
        <w:rPr>
          <w:rFonts w:ascii="Courier New"/>
          <w:sz w:val="20"/>
        </w:rPr>
        <w:t>38</w:t>
      </w:r>
    </w:p>
    <w:p>
      <w:pPr>
        <w:pStyle w:val="BodyText"/>
        <w:tabs>
          <w:tab w:pos="1180" w:val="left" w:leader="none"/>
        </w:tabs>
        <w:spacing w:line="251" w:lineRule="exact"/>
        <w:ind w:left="100"/>
      </w:pPr>
      <w:r>
        <w:rPr>
          <w:rFonts w:ascii="Courier New"/>
          <w:position w:val="3"/>
          <w:sz w:val="20"/>
        </w:rPr>
        <w:t>39</w:t>
        <w:tab/>
      </w:r>
      <w:r>
        <w:rPr/>
        <w:t>the gonadectomy, altering metabolism. In this study a correlation between gonadal statuses   </w:t>
      </w:r>
      <w:r>
        <w:rPr>
          <w:spacing w:val="10"/>
        </w:rPr>
        <w:t> </w:t>
      </w:r>
      <w:r>
        <w:rPr/>
        <w:t>and</w:t>
      </w:r>
    </w:p>
    <w:p>
      <w:pPr>
        <w:spacing w:line="184" w:lineRule="exact" w:before="0"/>
        <w:ind w:left="100" w:right="0" w:firstLine="0"/>
        <w:jc w:val="left"/>
        <w:rPr>
          <w:rFonts w:ascii="Courier New"/>
          <w:sz w:val="20"/>
        </w:rPr>
      </w:pPr>
      <w:r>
        <w:rPr>
          <w:rFonts w:ascii="Courier New"/>
          <w:sz w:val="20"/>
        </w:rPr>
        <w:t>40</w:t>
      </w:r>
    </w:p>
    <w:p>
      <w:pPr>
        <w:pStyle w:val="BodyText"/>
        <w:tabs>
          <w:tab w:pos="1180" w:val="left" w:leader="none"/>
        </w:tabs>
        <w:spacing w:line="260" w:lineRule="exact"/>
        <w:ind w:left="100"/>
      </w:pPr>
      <w:r>
        <w:rPr>
          <w:rFonts w:ascii="Courier New"/>
          <w:sz w:val="20"/>
        </w:rPr>
        <w:t>41</w:t>
        <w:tab/>
      </w:r>
      <w:r>
        <w:rPr>
          <w:position w:val="1"/>
        </w:rPr>
        <w:t>HTN was not evident. However, Bodey indicates that young males present higher SBP,  </w:t>
      </w:r>
      <w:r>
        <w:rPr>
          <w:spacing w:val="39"/>
          <w:position w:val="1"/>
        </w:rPr>
        <w:t> </w:t>
      </w:r>
      <w:r>
        <w:rPr>
          <w:position w:val="1"/>
        </w:rPr>
        <w:t>relating</w:t>
      </w:r>
    </w:p>
    <w:p>
      <w:pPr>
        <w:spacing w:line="171" w:lineRule="exact" w:before="0"/>
        <w:ind w:left="100" w:right="0" w:firstLine="0"/>
        <w:jc w:val="left"/>
        <w:rPr>
          <w:rFonts w:ascii="Courier New"/>
          <w:sz w:val="20"/>
        </w:rPr>
      </w:pPr>
      <w:r>
        <w:rPr>
          <w:rFonts w:ascii="Courier New"/>
          <w:sz w:val="20"/>
        </w:rPr>
        <w:t>42</w:t>
      </w:r>
    </w:p>
    <w:p>
      <w:pPr>
        <w:pStyle w:val="BodyText"/>
        <w:tabs>
          <w:tab w:pos="1180" w:val="left" w:leader="none"/>
        </w:tabs>
        <w:spacing w:line="279" w:lineRule="exact"/>
        <w:ind w:left="100"/>
      </w:pPr>
      <w:r>
        <w:rPr>
          <w:rFonts w:ascii="Courier New"/>
          <w:position w:val="-4"/>
          <w:sz w:val="20"/>
        </w:rPr>
        <w:t>43</w:t>
        <w:tab/>
      </w:r>
      <w:r>
        <w:rPr/>
        <w:t>this to the breed and the age of such dogs (Bodey et al.</w:t>
      </w:r>
      <w:r>
        <w:rPr>
          <w:spacing w:val="-11"/>
        </w:rPr>
        <w:t> </w:t>
      </w:r>
      <w:r>
        <w:rPr/>
        <w:t>1996).</w:t>
      </w:r>
    </w:p>
    <w:p>
      <w:pPr>
        <w:spacing w:before="2"/>
        <w:ind w:left="100" w:right="0" w:firstLine="0"/>
        <w:jc w:val="left"/>
        <w:rPr>
          <w:rFonts w:ascii="Courier New"/>
          <w:sz w:val="20"/>
        </w:rPr>
      </w:pPr>
      <w:r>
        <w:rPr>
          <w:rFonts w:ascii="Courier New"/>
          <w:sz w:val="20"/>
        </w:rPr>
        <w:t>44</w:t>
      </w:r>
    </w:p>
    <w:p>
      <w:pPr>
        <w:spacing w:line="224" w:lineRule="exact" w:before="0"/>
        <w:ind w:left="100" w:right="0" w:firstLine="0"/>
        <w:jc w:val="left"/>
        <w:rPr>
          <w:rFonts w:ascii="Courier New"/>
          <w:sz w:val="20"/>
        </w:rPr>
      </w:pPr>
      <w:r>
        <w:rPr>
          <w:rFonts w:ascii="Courier New"/>
          <w:sz w:val="20"/>
        </w:rPr>
        <w:t>45</w:t>
      </w:r>
    </w:p>
    <w:p>
      <w:pPr>
        <w:pStyle w:val="BodyText"/>
        <w:tabs>
          <w:tab w:pos="1180" w:val="left" w:leader="none"/>
        </w:tabs>
        <w:spacing w:line="273" w:lineRule="exact"/>
        <w:ind w:left="100"/>
      </w:pPr>
      <w:r>
        <w:rPr>
          <w:rFonts w:ascii="Courier New"/>
          <w:position w:val="10"/>
          <w:sz w:val="20"/>
        </w:rPr>
        <w:t>46</w:t>
        <w:tab/>
      </w:r>
      <w:r>
        <w:rPr/>
        <w:t>Regarding breeds, Labrador dogs presented a greater risk of obesity (OR   </w:t>
      </w:r>
      <w:r>
        <w:rPr>
          <w:spacing w:val="3"/>
        </w:rPr>
        <w:t> </w:t>
      </w:r>
      <w:r>
        <w:rPr/>
        <w:t>4.35) (which has been</w:t>
      </w:r>
    </w:p>
    <w:p>
      <w:pPr>
        <w:spacing w:line="182" w:lineRule="exact" w:before="0"/>
        <w:ind w:left="100" w:right="0" w:firstLine="0"/>
        <w:jc w:val="left"/>
        <w:rPr>
          <w:rFonts w:ascii="Courier New"/>
          <w:sz w:val="20"/>
        </w:rPr>
      </w:pPr>
      <w:r>
        <w:rPr>
          <w:rFonts w:ascii="Courier New"/>
          <w:sz w:val="20"/>
        </w:rPr>
        <w:t>47</w:t>
      </w:r>
    </w:p>
    <w:p>
      <w:pPr>
        <w:pStyle w:val="BodyText"/>
        <w:tabs>
          <w:tab w:pos="1180" w:val="left" w:leader="none"/>
        </w:tabs>
        <w:spacing w:line="253" w:lineRule="exact"/>
        <w:ind w:left="100"/>
      </w:pPr>
      <w:r>
        <w:rPr>
          <w:rFonts w:ascii="Courier New"/>
          <w:position w:val="6"/>
          <w:sz w:val="20"/>
        </w:rPr>
        <w:t>48</w:t>
        <w:tab/>
      </w:r>
      <w:r>
        <w:rPr/>
        <w:t>shown  in  other  studies)  and  attributed  to  a  genetic  predisposition  (Edney  and  Smith</w:t>
      </w:r>
      <w:r>
        <w:rPr>
          <w:spacing w:val="12"/>
        </w:rPr>
        <w:t> </w:t>
      </w:r>
      <w:r>
        <w:rPr/>
        <w:t>1986;</w:t>
      </w:r>
    </w:p>
    <w:p>
      <w:pPr>
        <w:spacing w:line="182" w:lineRule="exact" w:before="0"/>
        <w:ind w:left="100" w:right="0" w:firstLine="0"/>
        <w:jc w:val="left"/>
        <w:rPr>
          <w:rFonts w:ascii="Courier New"/>
          <w:sz w:val="20"/>
        </w:rPr>
      </w:pPr>
      <w:r>
        <w:rPr>
          <w:rFonts w:ascii="Courier New"/>
          <w:sz w:val="20"/>
        </w:rPr>
        <w:t>49</w:t>
      </w:r>
    </w:p>
    <w:p>
      <w:pPr>
        <w:pStyle w:val="BodyText"/>
        <w:tabs>
          <w:tab w:pos="1180" w:val="left" w:leader="none"/>
        </w:tabs>
        <w:spacing w:line="251" w:lineRule="exact"/>
        <w:ind w:left="100"/>
      </w:pPr>
      <w:r>
        <w:rPr>
          <w:rFonts w:ascii="Courier New"/>
          <w:position w:val="2"/>
          <w:sz w:val="20"/>
        </w:rPr>
        <w:t>50</w:t>
        <w:tab/>
      </w:r>
      <w:r>
        <w:rPr/>
        <w:t>Colliard</w:t>
      </w:r>
      <w:r>
        <w:rPr>
          <w:spacing w:val="28"/>
        </w:rPr>
        <w:t> </w:t>
      </w:r>
      <w:r>
        <w:rPr/>
        <w:t>et</w:t>
      </w:r>
      <w:r>
        <w:rPr>
          <w:spacing w:val="28"/>
        </w:rPr>
        <w:t> </w:t>
      </w:r>
      <w:r>
        <w:rPr/>
        <w:t>al.</w:t>
      </w:r>
      <w:r>
        <w:rPr>
          <w:spacing w:val="28"/>
        </w:rPr>
        <w:t> </w:t>
      </w:r>
      <w:r>
        <w:rPr/>
        <w:t>2006).</w:t>
      </w:r>
      <w:r>
        <w:rPr>
          <w:spacing w:val="27"/>
        </w:rPr>
        <w:t> </w:t>
      </w:r>
      <w:r>
        <w:rPr/>
        <w:t>There</w:t>
      </w:r>
      <w:r>
        <w:rPr>
          <w:spacing w:val="29"/>
        </w:rPr>
        <w:t> </w:t>
      </w:r>
      <w:r>
        <w:rPr/>
        <w:t>are</w:t>
      </w:r>
      <w:r>
        <w:rPr>
          <w:spacing w:val="27"/>
        </w:rPr>
        <w:t> </w:t>
      </w:r>
      <w:r>
        <w:rPr/>
        <w:t>biological</w:t>
      </w:r>
      <w:r>
        <w:rPr>
          <w:spacing w:val="30"/>
        </w:rPr>
        <w:t> </w:t>
      </w:r>
      <w:r>
        <w:rPr/>
        <w:t>and</w:t>
      </w:r>
      <w:r>
        <w:rPr>
          <w:spacing w:val="30"/>
        </w:rPr>
        <w:t> </w:t>
      </w:r>
      <w:r>
        <w:rPr/>
        <w:t>enviromental</w:t>
      </w:r>
      <w:r>
        <w:rPr>
          <w:spacing w:val="28"/>
        </w:rPr>
        <w:t> </w:t>
      </w:r>
      <w:r>
        <w:rPr/>
        <w:t>factors</w:t>
      </w:r>
      <w:r>
        <w:rPr>
          <w:spacing w:val="27"/>
        </w:rPr>
        <w:t> </w:t>
      </w:r>
      <w:r>
        <w:rPr/>
        <w:t>which</w:t>
      </w:r>
      <w:r>
        <w:rPr>
          <w:spacing w:val="28"/>
        </w:rPr>
        <w:t> </w:t>
      </w:r>
      <w:r>
        <w:rPr/>
        <w:t>can</w:t>
      </w:r>
      <w:r>
        <w:rPr>
          <w:spacing w:val="28"/>
        </w:rPr>
        <w:t> </w:t>
      </w:r>
      <w:r>
        <w:rPr/>
        <w:t>interfere</w:t>
      </w:r>
      <w:r>
        <w:rPr>
          <w:spacing w:val="27"/>
        </w:rPr>
        <w:t> </w:t>
      </w:r>
      <w:r>
        <w:rPr/>
        <w:t>in</w:t>
      </w:r>
      <w:r>
        <w:rPr>
          <w:spacing w:val="27"/>
        </w:rPr>
        <w:t> </w:t>
      </w:r>
      <w:r>
        <w:rPr/>
        <w:t>the</w:t>
      </w:r>
    </w:p>
    <w:p>
      <w:pPr>
        <w:spacing w:line="183" w:lineRule="exact" w:before="0"/>
        <w:ind w:left="100" w:right="0" w:firstLine="0"/>
        <w:jc w:val="left"/>
        <w:rPr>
          <w:rFonts w:ascii="Courier New"/>
          <w:sz w:val="20"/>
        </w:rPr>
      </w:pPr>
      <w:r>
        <w:rPr>
          <w:rFonts w:ascii="Courier New"/>
          <w:sz w:val="20"/>
        </w:rPr>
        <w:t>51</w:t>
      </w:r>
    </w:p>
    <w:p>
      <w:pPr>
        <w:pStyle w:val="ListParagraph"/>
        <w:numPr>
          <w:ilvl w:val="0"/>
          <w:numId w:val="38"/>
        </w:numPr>
        <w:tabs>
          <w:tab w:pos="1180" w:val="left" w:leader="none"/>
          <w:tab w:pos="1181" w:val="left" w:leader="none"/>
        </w:tabs>
        <w:spacing w:line="263" w:lineRule="exact" w:before="0" w:after="0"/>
        <w:ind w:left="1180" w:right="0" w:hanging="1080"/>
        <w:jc w:val="left"/>
        <w:rPr>
          <w:sz w:val="24"/>
        </w:rPr>
      </w:pPr>
      <w:r>
        <w:rPr>
          <w:sz w:val="24"/>
        </w:rPr>
        <w:t>obesity of   </w:t>
      </w:r>
      <w:r>
        <w:rPr>
          <w:spacing w:val="9"/>
          <w:sz w:val="24"/>
        </w:rPr>
        <w:t> </w:t>
      </w:r>
      <w:r>
        <w:rPr>
          <w:sz w:val="24"/>
        </w:rPr>
        <w:t>Labradors. On the biological side we included the colour of the fur, being in order of</w:t>
      </w:r>
    </w:p>
    <w:p>
      <w:pPr>
        <w:pStyle w:val="ListParagraph"/>
        <w:numPr>
          <w:ilvl w:val="0"/>
          <w:numId w:val="38"/>
        </w:numPr>
        <w:tabs>
          <w:tab w:pos="1180" w:val="left" w:leader="none"/>
          <w:tab w:pos="1181" w:val="left" w:leader="none"/>
        </w:tabs>
        <w:spacing w:line="387" w:lineRule="exact" w:before="0" w:after="0"/>
        <w:ind w:left="1180" w:right="0" w:hanging="1080"/>
        <w:jc w:val="left"/>
        <w:rPr>
          <w:sz w:val="24"/>
        </w:rPr>
      </w:pPr>
      <w:r>
        <w:rPr/>
        <w:pict>
          <v:shape style="position:absolute;margin-left:20pt;margin-top:12.429695pt;width:12pt;height:10.050pt;mso-position-horizontal-relative:page;mso-position-vertical-relative:paragraph;z-index:-170920"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54</w:t>
                  </w:r>
                </w:p>
              </w:txbxContent>
            </v:textbox>
            <w10:wrap type="none"/>
          </v:shape>
        </w:pict>
      </w:r>
      <w:r>
        <w:rPr>
          <w:sz w:val="24"/>
        </w:rPr>
        <w:t>presentation black, chocolate and golden. Another factor is the purity of the breed: the purer  </w:t>
      </w:r>
      <w:r>
        <w:rPr>
          <w:spacing w:val="37"/>
          <w:sz w:val="24"/>
        </w:rPr>
        <w:t> </w:t>
      </w:r>
      <w:r>
        <w:rPr>
          <w:sz w:val="24"/>
        </w:rPr>
        <w:t>the</w:t>
      </w:r>
    </w:p>
    <w:p>
      <w:pPr>
        <w:pStyle w:val="BodyText"/>
        <w:tabs>
          <w:tab w:pos="1180" w:val="left" w:leader="none"/>
        </w:tabs>
        <w:spacing w:line="288" w:lineRule="exact" w:before="66"/>
        <w:ind w:left="100"/>
      </w:pPr>
      <w:r>
        <w:rPr>
          <w:rFonts w:ascii="Courier New"/>
          <w:position w:val="13"/>
          <w:sz w:val="20"/>
        </w:rPr>
        <w:t>55</w:t>
        <w:tab/>
      </w:r>
      <w:r>
        <w:rPr/>
        <w:t>dog the greater the likelihood it will be obese (Bannister 2013). Regarding enviromental </w:t>
      </w:r>
      <w:r>
        <w:rPr>
          <w:spacing w:val="36"/>
        </w:rPr>
        <w:t> </w:t>
      </w:r>
      <w:r>
        <w:rPr/>
        <w:t>factors,</w:t>
      </w:r>
    </w:p>
    <w:p>
      <w:pPr>
        <w:spacing w:line="165" w:lineRule="exact" w:before="0"/>
        <w:ind w:left="100" w:right="0" w:firstLine="0"/>
        <w:jc w:val="left"/>
        <w:rPr>
          <w:rFonts w:ascii="Courier New"/>
          <w:sz w:val="20"/>
        </w:rPr>
      </w:pPr>
      <w:r>
        <w:rPr>
          <w:rFonts w:ascii="Courier New"/>
          <w:sz w:val="20"/>
        </w:rPr>
        <w:t>56</w:t>
      </w:r>
    </w:p>
    <w:p>
      <w:pPr>
        <w:pStyle w:val="BodyText"/>
        <w:tabs>
          <w:tab w:pos="1180" w:val="left" w:leader="none"/>
        </w:tabs>
        <w:spacing w:line="268" w:lineRule="exact"/>
        <w:ind w:left="100"/>
      </w:pPr>
      <w:r>
        <w:rPr>
          <w:rFonts w:ascii="Courier New"/>
          <w:position w:val="9"/>
          <w:sz w:val="20"/>
        </w:rPr>
        <w:t>57</w:t>
        <w:tab/>
      </w:r>
      <w:r>
        <w:rPr/>
        <w:t>zootechnical functions have been studied in dogs and in particular breeds, show dogs being</w:t>
      </w:r>
      <w:r>
        <w:rPr>
          <w:spacing w:val="27"/>
        </w:rPr>
        <w:t> </w:t>
      </w:r>
      <w:r>
        <w:rPr/>
        <w:t>more</w:t>
      </w:r>
    </w:p>
    <w:p>
      <w:pPr>
        <w:spacing w:line="183" w:lineRule="exact" w:before="0"/>
        <w:ind w:left="100" w:right="0" w:firstLine="0"/>
        <w:jc w:val="left"/>
        <w:rPr>
          <w:rFonts w:ascii="Courier New"/>
          <w:sz w:val="20"/>
        </w:rPr>
      </w:pPr>
      <w:r>
        <w:rPr>
          <w:rFonts w:ascii="Courier New"/>
          <w:sz w:val="20"/>
        </w:rPr>
        <w:t>58</w:t>
      </w:r>
    </w:p>
    <w:p>
      <w:pPr>
        <w:pStyle w:val="BodyText"/>
        <w:tabs>
          <w:tab w:pos="1180" w:val="left" w:leader="none"/>
        </w:tabs>
        <w:spacing w:line="272" w:lineRule="exact"/>
        <w:ind w:left="100"/>
      </w:pPr>
      <w:r>
        <w:rPr>
          <w:rFonts w:ascii="Courier New"/>
          <w:position w:val="5"/>
          <w:sz w:val="20"/>
        </w:rPr>
        <w:t>59</w:t>
        <w:tab/>
      </w:r>
      <w:r>
        <w:rPr/>
        <w:t>obese  than  guide  dogs  or  working  dogs  (Bannister  2013;  Corbee  2013).  Different  </w:t>
      </w:r>
      <w:r>
        <w:rPr>
          <w:spacing w:val="34"/>
        </w:rPr>
        <w:t> </w:t>
      </w:r>
      <w:r>
        <w:rPr/>
        <w:t>studies</w:t>
      </w:r>
    </w:p>
    <w:p>
      <w:pPr>
        <w:spacing w:after="0" w:line="272" w:lineRule="exact"/>
        <w:sectPr>
          <w:footerReference w:type="default" r:id="rId122"/>
          <w:pgSz w:w="12240" w:h="15840"/>
          <w:pgMar w:footer="1453" w:header="743" w:top="1380" w:bottom="1640" w:left="300" w:right="1280"/>
        </w:sectPr>
      </w:pPr>
    </w:p>
    <w:p>
      <w:pPr>
        <w:pStyle w:val="BodyText"/>
        <w:tabs>
          <w:tab w:pos="1060" w:val="left" w:leader="none"/>
        </w:tabs>
        <w:spacing w:line="268" w:lineRule="exact" w:before="4"/>
        <w:ind w:left="100"/>
        <w:jc w:val="center"/>
      </w:pPr>
      <w:r>
        <w:rPr>
          <w:rFonts w:ascii="Courier New"/>
          <w:position w:val="9"/>
          <w:sz w:val="20"/>
        </w:rPr>
        <w:t>4</w:t>
        <w:tab/>
      </w:r>
      <w:r>
        <w:rPr/>
        <w:t>mention a predisposition in other breeds such as Cocker Spaniel, Dachshund, Dalmatian (Lund</w:t>
      </w:r>
      <w:r>
        <w:rPr>
          <w:spacing w:val="-14"/>
        </w:rPr>
        <w:t> </w:t>
      </w:r>
      <w:r>
        <w:rPr/>
        <w:t>et</w:t>
      </w:r>
    </w:p>
    <w:p>
      <w:pPr>
        <w:spacing w:line="182" w:lineRule="exact" w:before="0"/>
        <w:ind w:left="0" w:right="10097" w:firstLine="0"/>
        <w:jc w:val="center"/>
        <w:rPr>
          <w:rFonts w:ascii="Courier New"/>
          <w:sz w:val="20"/>
        </w:rPr>
      </w:pPr>
      <w:r>
        <w:rPr>
          <w:rFonts w:ascii="Courier New"/>
          <w:w w:val="100"/>
          <w:sz w:val="20"/>
        </w:rPr>
        <w:t>5</w:t>
      </w:r>
    </w:p>
    <w:p>
      <w:pPr>
        <w:pStyle w:val="BodyText"/>
        <w:tabs>
          <w:tab w:pos="1061" w:val="left" w:leader="none"/>
        </w:tabs>
        <w:spacing w:line="251" w:lineRule="exact"/>
        <w:ind w:left="101"/>
        <w:jc w:val="center"/>
      </w:pPr>
      <w:r>
        <w:rPr>
          <w:rFonts w:ascii="Courier New"/>
          <w:position w:val="5"/>
          <w:sz w:val="20"/>
        </w:rPr>
        <w:t>6</w:t>
        <w:tab/>
      </w:r>
      <w:r>
        <w:rPr/>
        <w:t>al. 2006), Pomeranian, Pekingese and Golden retriever (Mao et al. 2013). There are</w:t>
      </w:r>
      <w:r>
        <w:rPr>
          <w:spacing w:val="23"/>
        </w:rPr>
        <w:t> </w:t>
      </w:r>
      <w:r>
        <w:rPr/>
        <w:t>coincidences</w:t>
      </w:r>
    </w:p>
    <w:p>
      <w:pPr>
        <w:spacing w:line="183" w:lineRule="exact" w:before="0"/>
        <w:ind w:left="0" w:right="10097" w:firstLine="0"/>
        <w:jc w:val="center"/>
        <w:rPr>
          <w:rFonts w:ascii="Courier New"/>
          <w:sz w:val="20"/>
        </w:rPr>
      </w:pPr>
      <w:r>
        <w:rPr>
          <w:rFonts w:ascii="Courier New"/>
          <w:w w:val="100"/>
          <w:sz w:val="20"/>
        </w:rPr>
        <w:t>7</w:t>
      </w:r>
    </w:p>
    <w:p>
      <w:pPr>
        <w:pStyle w:val="BodyText"/>
        <w:tabs>
          <w:tab w:pos="1180" w:val="left" w:leader="none"/>
        </w:tabs>
        <w:spacing w:line="251" w:lineRule="exact"/>
        <w:ind w:left="219"/>
      </w:pPr>
      <w:r>
        <w:rPr>
          <w:rFonts w:ascii="Courier New"/>
          <w:position w:val="1"/>
          <w:sz w:val="20"/>
        </w:rPr>
        <w:t>8</w:t>
        <w:tab/>
      </w:r>
      <w:r>
        <w:rPr/>
        <w:t>in</w:t>
      </w:r>
      <w:r>
        <w:rPr>
          <w:spacing w:val="14"/>
        </w:rPr>
        <w:t> </w:t>
      </w:r>
      <w:r>
        <w:rPr/>
        <w:t>some</w:t>
      </w:r>
      <w:r>
        <w:rPr>
          <w:spacing w:val="14"/>
        </w:rPr>
        <w:t> </w:t>
      </w:r>
      <w:r>
        <w:rPr/>
        <w:t>breeds</w:t>
      </w:r>
      <w:r>
        <w:rPr>
          <w:spacing w:val="15"/>
        </w:rPr>
        <w:t> </w:t>
      </w:r>
      <w:r>
        <w:rPr/>
        <w:t>such</w:t>
      </w:r>
      <w:r>
        <w:rPr>
          <w:spacing w:val="14"/>
        </w:rPr>
        <w:t> </w:t>
      </w:r>
      <w:r>
        <w:rPr/>
        <w:t>as</w:t>
      </w:r>
      <w:r>
        <w:rPr>
          <w:spacing w:val="15"/>
        </w:rPr>
        <w:t> </w:t>
      </w:r>
      <w:r>
        <w:rPr/>
        <w:t>Cocker</w:t>
      </w:r>
      <w:r>
        <w:rPr>
          <w:spacing w:val="14"/>
        </w:rPr>
        <w:t> </w:t>
      </w:r>
      <w:r>
        <w:rPr/>
        <w:t>Spaniel</w:t>
      </w:r>
      <w:r>
        <w:rPr>
          <w:spacing w:val="15"/>
        </w:rPr>
        <w:t> </w:t>
      </w:r>
      <w:r>
        <w:rPr/>
        <w:t>and</w:t>
      </w:r>
      <w:r>
        <w:rPr>
          <w:spacing w:val="14"/>
        </w:rPr>
        <w:t> </w:t>
      </w:r>
      <w:r>
        <w:rPr/>
        <w:t>Golden</w:t>
      </w:r>
      <w:r>
        <w:rPr>
          <w:spacing w:val="15"/>
        </w:rPr>
        <w:t> </w:t>
      </w:r>
      <w:r>
        <w:rPr/>
        <w:t>retriever,</w:t>
      </w:r>
      <w:r>
        <w:rPr>
          <w:spacing w:val="14"/>
        </w:rPr>
        <w:t> </w:t>
      </w:r>
      <w:r>
        <w:rPr/>
        <w:t>considering</w:t>
      </w:r>
      <w:r>
        <w:rPr>
          <w:spacing w:val="12"/>
        </w:rPr>
        <w:t> </w:t>
      </w:r>
      <w:r>
        <w:rPr/>
        <w:t>that</w:t>
      </w:r>
      <w:r>
        <w:rPr>
          <w:spacing w:val="15"/>
        </w:rPr>
        <w:t> </w:t>
      </w:r>
      <w:r>
        <w:rPr/>
        <w:t>the</w:t>
      </w:r>
      <w:r>
        <w:rPr>
          <w:spacing w:val="14"/>
        </w:rPr>
        <w:t> </w:t>
      </w:r>
      <w:r>
        <w:rPr/>
        <w:t>prevalence</w:t>
      </w:r>
      <w:r>
        <w:rPr>
          <w:spacing w:val="14"/>
        </w:rPr>
        <w:t> </w:t>
      </w:r>
      <w:r>
        <w:rPr/>
        <w:t>in</w:t>
      </w:r>
    </w:p>
    <w:p>
      <w:pPr>
        <w:spacing w:line="182" w:lineRule="exact" w:before="0"/>
        <w:ind w:left="0" w:right="10097" w:firstLine="0"/>
        <w:jc w:val="center"/>
        <w:rPr>
          <w:rFonts w:ascii="Courier New"/>
          <w:sz w:val="20"/>
        </w:rPr>
      </w:pPr>
      <w:r>
        <w:rPr>
          <w:rFonts w:ascii="Courier New"/>
          <w:w w:val="100"/>
          <w:sz w:val="20"/>
        </w:rPr>
        <w:t>9</w:t>
      </w:r>
    </w:p>
    <w:p>
      <w:pPr>
        <w:pStyle w:val="ListParagraph"/>
        <w:numPr>
          <w:ilvl w:val="0"/>
          <w:numId w:val="39"/>
        </w:numPr>
        <w:tabs>
          <w:tab w:pos="1180" w:val="left" w:leader="none"/>
          <w:tab w:pos="1181" w:val="left" w:leader="none"/>
        </w:tabs>
        <w:spacing w:line="270" w:lineRule="exact" w:before="0" w:after="0"/>
        <w:ind w:left="1180" w:right="0" w:hanging="1080"/>
        <w:jc w:val="left"/>
        <w:rPr>
          <w:sz w:val="24"/>
        </w:rPr>
      </w:pPr>
      <w:r>
        <w:rPr>
          <w:sz w:val="24"/>
        </w:rPr>
        <w:t>the</w:t>
      </w:r>
      <w:r>
        <w:rPr>
          <w:spacing w:val="31"/>
          <w:sz w:val="24"/>
        </w:rPr>
        <w:t> </w:t>
      </w:r>
      <w:r>
        <w:rPr>
          <w:sz w:val="24"/>
        </w:rPr>
        <w:t>breed</w:t>
      </w:r>
      <w:r>
        <w:rPr>
          <w:spacing w:val="33"/>
          <w:sz w:val="24"/>
        </w:rPr>
        <w:t> </w:t>
      </w:r>
      <w:r>
        <w:rPr>
          <w:sz w:val="24"/>
        </w:rPr>
        <w:t>varies</w:t>
      </w:r>
      <w:r>
        <w:rPr>
          <w:spacing w:val="34"/>
          <w:sz w:val="24"/>
        </w:rPr>
        <w:t> </w:t>
      </w:r>
      <w:r>
        <w:rPr>
          <w:sz w:val="24"/>
        </w:rPr>
        <w:t>according</w:t>
      </w:r>
      <w:r>
        <w:rPr>
          <w:spacing w:val="30"/>
          <w:sz w:val="24"/>
        </w:rPr>
        <w:t> </w:t>
      </w:r>
      <w:r>
        <w:rPr>
          <w:sz w:val="24"/>
        </w:rPr>
        <w:t>to</w:t>
      </w:r>
      <w:r>
        <w:rPr>
          <w:spacing w:val="34"/>
          <w:sz w:val="24"/>
        </w:rPr>
        <w:t> </w:t>
      </w:r>
      <w:r>
        <w:rPr>
          <w:sz w:val="24"/>
        </w:rPr>
        <w:t>geographic</w:t>
      </w:r>
      <w:r>
        <w:rPr>
          <w:spacing w:val="33"/>
          <w:sz w:val="24"/>
        </w:rPr>
        <w:t> </w:t>
      </w:r>
      <w:r>
        <w:rPr>
          <w:sz w:val="24"/>
        </w:rPr>
        <w:t>areas.</w:t>
      </w:r>
      <w:r>
        <w:rPr>
          <w:spacing w:val="34"/>
          <w:sz w:val="24"/>
        </w:rPr>
        <w:t> </w:t>
      </w:r>
      <w:r>
        <w:rPr>
          <w:sz w:val="24"/>
        </w:rPr>
        <w:t>Few</w:t>
      </w:r>
      <w:r>
        <w:rPr>
          <w:spacing w:val="31"/>
          <w:sz w:val="24"/>
        </w:rPr>
        <w:t> </w:t>
      </w:r>
      <w:r>
        <w:rPr>
          <w:sz w:val="24"/>
        </w:rPr>
        <w:t>studies</w:t>
      </w:r>
      <w:r>
        <w:rPr>
          <w:spacing w:val="32"/>
          <w:sz w:val="24"/>
        </w:rPr>
        <w:t> </w:t>
      </w:r>
      <w:r>
        <w:rPr>
          <w:sz w:val="24"/>
        </w:rPr>
        <w:t>have</w:t>
      </w:r>
      <w:r>
        <w:rPr>
          <w:spacing w:val="30"/>
          <w:sz w:val="24"/>
        </w:rPr>
        <w:t> </w:t>
      </w:r>
      <w:r>
        <w:rPr>
          <w:sz w:val="24"/>
        </w:rPr>
        <w:t>been</w:t>
      </w:r>
      <w:r>
        <w:rPr>
          <w:spacing w:val="34"/>
          <w:sz w:val="24"/>
        </w:rPr>
        <w:t> </w:t>
      </w:r>
      <w:r>
        <w:rPr>
          <w:sz w:val="24"/>
        </w:rPr>
        <w:t>made</w:t>
      </w:r>
      <w:r>
        <w:rPr>
          <w:spacing w:val="30"/>
          <w:sz w:val="24"/>
        </w:rPr>
        <w:t> </w:t>
      </w:r>
      <w:r>
        <w:rPr>
          <w:sz w:val="24"/>
        </w:rPr>
        <w:t>of</w:t>
      </w:r>
      <w:r>
        <w:rPr>
          <w:spacing w:val="33"/>
          <w:sz w:val="24"/>
        </w:rPr>
        <w:t> </w:t>
      </w:r>
      <w:r>
        <w:rPr>
          <w:sz w:val="24"/>
        </w:rPr>
        <w:t>BP</w:t>
      </w:r>
      <w:r>
        <w:rPr>
          <w:spacing w:val="32"/>
          <w:sz w:val="24"/>
        </w:rPr>
        <w:t> </w:t>
      </w:r>
      <w:r>
        <w:rPr>
          <w:sz w:val="24"/>
        </w:rPr>
        <w:t>values</w:t>
      </w:r>
      <w:r>
        <w:rPr>
          <w:spacing w:val="31"/>
          <w:sz w:val="24"/>
        </w:rPr>
        <w:t> </w:t>
      </w:r>
      <w:r>
        <w:rPr>
          <w:sz w:val="24"/>
        </w:rPr>
        <w:t>in</w:t>
      </w:r>
    </w:p>
    <w:p>
      <w:pPr>
        <w:pStyle w:val="ListParagraph"/>
        <w:numPr>
          <w:ilvl w:val="0"/>
          <w:numId w:val="39"/>
        </w:numPr>
        <w:tabs>
          <w:tab w:pos="1180" w:val="left" w:leader="none"/>
          <w:tab w:pos="1181" w:val="left" w:leader="none"/>
        </w:tabs>
        <w:spacing w:line="378" w:lineRule="exact" w:before="0" w:after="0"/>
        <w:ind w:left="1180" w:right="0" w:hanging="1080"/>
        <w:jc w:val="left"/>
        <w:rPr>
          <w:sz w:val="24"/>
        </w:rPr>
      </w:pPr>
      <w:r>
        <w:rPr/>
        <w:pict>
          <v:shape style="position:absolute;margin-left:20pt;margin-top:12.324011pt;width:12pt;height:10.050pt;mso-position-horizontal-relative:page;mso-position-vertical-relative:paragraph;z-index:-170896"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12</w:t>
                  </w:r>
                </w:p>
              </w:txbxContent>
            </v:textbox>
            <w10:wrap type="none"/>
          </v:shape>
        </w:pict>
      </w:r>
      <w:r>
        <w:rPr>
          <w:sz w:val="24"/>
        </w:rPr>
        <w:t>different breeds of dog (Bodey et al. 1996); it has been suggested that sight hounds have a</w:t>
      </w:r>
      <w:r>
        <w:rPr>
          <w:spacing w:val="20"/>
          <w:sz w:val="24"/>
        </w:rPr>
        <w:t> </w:t>
      </w:r>
      <w:r>
        <w:rPr>
          <w:sz w:val="24"/>
        </w:rPr>
        <w:t>higher</w:t>
      </w:r>
    </w:p>
    <w:p>
      <w:pPr>
        <w:pStyle w:val="BodyText"/>
        <w:tabs>
          <w:tab w:pos="1180" w:val="left" w:leader="none"/>
        </w:tabs>
        <w:spacing w:line="283" w:lineRule="exact" w:before="74"/>
        <w:ind w:left="100"/>
      </w:pPr>
      <w:r>
        <w:rPr>
          <w:rFonts w:ascii="Courier New"/>
          <w:position w:val="12"/>
          <w:sz w:val="20"/>
        </w:rPr>
        <w:t>13</w:t>
        <w:tab/>
      </w:r>
      <w:r>
        <w:rPr/>
        <w:t>SBP (133 mm Hg) and Labradors have a lower SBP compared to other breeds (122 mm Hg).  </w:t>
      </w:r>
      <w:r>
        <w:rPr>
          <w:spacing w:val="40"/>
        </w:rPr>
        <w:t> </w:t>
      </w:r>
      <w:r>
        <w:rPr>
          <w:spacing w:val="-4"/>
        </w:rPr>
        <w:t>In</w:t>
      </w:r>
    </w:p>
    <w:p>
      <w:pPr>
        <w:spacing w:line="171" w:lineRule="exact" w:before="0"/>
        <w:ind w:left="100" w:right="0" w:firstLine="0"/>
        <w:jc w:val="left"/>
        <w:rPr>
          <w:rFonts w:ascii="Courier New"/>
          <w:sz w:val="20"/>
        </w:rPr>
      </w:pPr>
      <w:r>
        <w:rPr>
          <w:rFonts w:ascii="Courier New"/>
          <w:sz w:val="20"/>
        </w:rPr>
        <w:t>14</w:t>
      </w:r>
    </w:p>
    <w:p>
      <w:pPr>
        <w:pStyle w:val="BodyText"/>
        <w:tabs>
          <w:tab w:pos="1180" w:val="left" w:leader="none"/>
        </w:tabs>
        <w:spacing w:line="262" w:lineRule="exact" w:before="1"/>
        <w:ind w:left="100"/>
      </w:pPr>
      <w:r>
        <w:rPr>
          <w:rFonts w:ascii="Courier New"/>
          <w:position w:val="8"/>
          <w:sz w:val="20"/>
        </w:rPr>
        <w:t>15</w:t>
        <w:tab/>
      </w:r>
      <w:r>
        <w:rPr/>
        <w:t>this study a direct association between the breed and HTN was not</w:t>
      </w:r>
      <w:r>
        <w:rPr>
          <w:spacing w:val="-21"/>
        </w:rPr>
        <w:t> </w:t>
      </w:r>
      <w:r>
        <w:rPr/>
        <w:t>observed.</w:t>
      </w:r>
    </w:p>
    <w:p>
      <w:pPr>
        <w:spacing w:line="190" w:lineRule="exact" w:before="0"/>
        <w:ind w:left="100" w:right="0" w:firstLine="0"/>
        <w:jc w:val="left"/>
        <w:rPr>
          <w:rFonts w:ascii="Courier New"/>
          <w:sz w:val="20"/>
        </w:rPr>
      </w:pPr>
      <w:r>
        <w:rPr>
          <w:rFonts w:ascii="Courier New"/>
          <w:sz w:val="20"/>
        </w:rPr>
        <w:t>16</w:t>
      </w:r>
    </w:p>
    <w:p>
      <w:pPr>
        <w:spacing w:before="0"/>
        <w:ind w:left="100" w:right="0" w:firstLine="0"/>
        <w:jc w:val="left"/>
        <w:rPr>
          <w:rFonts w:ascii="Courier New"/>
          <w:sz w:val="20"/>
        </w:rPr>
      </w:pPr>
      <w:r>
        <w:rPr>
          <w:rFonts w:ascii="Courier New"/>
          <w:sz w:val="20"/>
        </w:rPr>
        <w:t>17</w:t>
      </w:r>
    </w:p>
    <w:p>
      <w:pPr>
        <w:spacing w:line="199" w:lineRule="exact" w:before="0"/>
        <w:ind w:left="100" w:right="0" w:firstLine="0"/>
        <w:jc w:val="left"/>
        <w:rPr>
          <w:rFonts w:ascii="Courier New"/>
          <w:sz w:val="20"/>
        </w:rPr>
      </w:pPr>
      <w:r>
        <w:rPr>
          <w:rFonts w:ascii="Courier New"/>
          <w:sz w:val="20"/>
        </w:rPr>
        <w:t>18</w:t>
      </w:r>
    </w:p>
    <w:p>
      <w:pPr>
        <w:pStyle w:val="BodyText"/>
        <w:tabs>
          <w:tab w:pos="1180" w:val="left" w:leader="none"/>
        </w:tabs>
        <w:spacing w:line="255" w:lineRule="exact"/>
        <w:ind w:left="100"/>
      </w:pPr>
      <w:r>
        <w:rPr>
          <w:rFonts w:ascii="Courier New"/>
          <w:sz w:val="20"/>
        </w:rPr>
        <w:t>19</w:t>
        <w:tab/>
      </w:r>
      <w:r>
        <w:rPr/>
        <w:t>Based</w:t>
      </w:r>
      <w:r>
        <w:rPr>
          <w:spacing w:val="26"/>
        </w:rPr>
        <w:t> </w:t>
      </w:r>
      <w:r>
        <w:rPr/>
        <w:t>on</w:t>
      </w:r>
      <w:r>
        <w:rPr>
          <w:spacing w:val="29"/>
        </w:rPr>
        <w:t> </w:t>
      </w:r>
      <w:r>
        <w:rPr/>
        <w:t>the</w:t>
      </w:r>
      <w:r>
        <w:rPr>
          <w:spacing w:val="26"/>
        </w:rPr>
        <w:t> </w:t>
      </w:r>
      <w:r>
        <w:rPr/>
        <w:t>likelihood</w:t>
      </w:r>
      <w:r>
        <w:rPr>
          <w:spacing w:val="27"/>
        </w:rPr>
        <w:t> </w:t>
      </w:r>
      <w:r>
        <w:rPr/>
        <w:t>of</w:t>
      </w:r>
      <w:r>
        <w:rPr>
          <w:spacing w:val="26"/>
        </w:rPr>
        <w:t> </w:t>
      </w:r>
      <w:r>
        <w:rPr/>
        <w:t>lesions</w:t>
      </w:r>
      <w:r>
        <w:rPr>
          <w:spacing w:val="27"/>
        </w:rPr>
        <w:t> </w:t>
      </w:r>
      <w:r>
        <w:rPr/>
        <w:t>in</w:t>
      </w:r>
      <w:r>
        <w:rPr>
          <w:spacing w:val="26"/>
        </w:rPr>
        <w:t> </w:t>
      </w:r>
      <w:r>
        <w:rPr/>
        <w:t>target</w:t>
      </w:r>
      <w:r>
        <w:rPr>
          <w:spacing w:val="27"/>
        </w:rPr>
        <w:t> </w:t>
      </w:r>
      <w:r>
        <w:rPr/>
        <w:t>organs</w:t>
      </w:r>
      <w:r>
        <w:rPr>
          <w:spacing w:val="27"/>
        </w:rPr>
        <w:t> </w:t>
      </w:r>
      <w:r>
        <w:rPr/>
        <w:t>(brain,</w:t>
      </w:r>
      <w:r>
        <w:rPr>
          <w:spacing w:val="27"/>
        </w:rPr>
        <w:t> </w:t>
      </w:r>
      <w:r>
        <w:rPr/>
        <w:t>eyes,</w:t>
      </w:r>
      <w:r>
        <w:rPr>
          <w:spacing w:val="27"/>
        </w:rPr>
        <w:t> </w:t>
      </w:r>
      <w:r>
        <w:rPr/>
        <w:t>heart</w:t>
      </w:r>
      <w:r>
        <w:rPr>
          <w:spacing w:val="26"/>
        </w:rPr>
        <w:t> </w:t>
      </w:r>
      <w:r>
        <w:rPr/>
        <w:t>and</w:t>
      </w:r>
      <w:r>
        <w:rPr>
          <w:spacing w:val="27"/>
        </w:rPr>
        <w:t> </w:t>
      </w:r>
      <w:r>
        <w:rPr/>
        <w:t>liver)</w:t>
      </w:r>
      <w:r>
        <w:rPr>
          <w:spacing w:val="26"/>
        </w:rPr>
        <w:t> </w:t>
      </w:r>
      <w:r>
        <w:rPr/>
        <w:t>(Brown</w:t>
      </w:r>
      <w:r>
        <w:rPr>
          <w:spacing w:val="29"/>
        </w:rPr>
        <w:t> </w:t>
      </w:r>
      <w:r>
        <w:rPr/>
        <w:t>et</w:t>
      </w:r>
      <w:r>
        <w:rPr>
          <w:spacing w:val="27"/>
        </w:rPr>
        <w:t> </w:t>
      </w:r>
      <w:r>
        <w:rPr/>
        <w:t>al.</w:t>
      </w:r>
    </w:p>
    <w:p>
      <w:pPr>
        <w:spacing w:line="178" w:lineRule="exact" w:before="0"/>
        <w:ind w:left="100" w:right="0" w:firstLine="0"/>
        <w:jc w:val="left"/>
        <w:rPr>
          <w:rFonts w:ascii="Courier New"/>
          <w:sz w:val="20"/>
        </w:rPr>
      </w:pPr>
      <w:r>
        <w:rPr>
          <w:rFonts w:ascii="Courier New"/>
          <w:sz w:val="20"/>
        </w:rPr>
        <w:t>20</w:t>
      </w:r>
    </w:p>
    <w:p>
      <w:pPr>
        <w:pStyle w:val="ListParagraph"/>
        <w:numPr>
          <w:ilvl w:val="0"/>
          <w:numId w:val="40"/>
        </w:numPr>
        <w:tabs>
          <w:tab w:pos="1180" w:val="left" w:leader="none"/>
          <w:tab w:pos="1181" w:val="left" w:leader="none"/>
        </w:tabs>
        <w:spacing w:line="276" w:lineRule="exact" w:before="0" w:after="0"/>
        <w:ind w:left="1180" w:right="0" w:hanging="1080"/>
        <w:jc w:val="left"/>
        <w:rPr>
          <w:sz w:val="24"/>
        </w:rPr>
      </w:pPr>
      <w:r>
        <w:rPr>
          <w:sz w:val="24"/>
        </w:rPr>
        <w:t>2007), observed more patients with normotension in control dogs, but they also had a severe</w:t>
      </w:r>
      <w:r>
        <w:rPr>
          <w:spacing w:val="58"/>
          <w:sz w:val="24"/>
        </w:rPr>
        <w:t> </w:t>
      </w:r>
      <w:r>
        <w:rPr>
          <w:sz w:val="24"/>
        </w:rPr>
        <w:t>risk</w:t>
      </w:r>
    </w:p>
    <w:p>
      <w:pPr>
        <w:pStyle w:val="ListParagraph"/>
        <w:numPr>
          <w:ilvl w:val="0"/>
          <w:numId w:val="40"/>
        </w:numPr>
        <w:tabs>
          <w:tab w:pos="1180" w:val="left" w:leader="none"/>
          <w:tab w:pos="1181" w:val="left" w:leader="none"/>
        </w:tabs>
        <w:spacing w:line="368" w:lineRule="exact" w:before="0" w:after="0"/>
        <w:ind w:left="1180" w:right="0" w:hanging="1080"/>
        <w:jc w:val="left"/>
        <w:rPr>
          <w:sz w:val="24"/>
        </w:rPr>
      </w:pPr>
      <w:r>
        <w:rPr/>
        <w:pict>
          <v:shape style="position:absolute;margin-left:20pt;margin-top:12.210785pt;width:12pt;height:10.050pt;mso-position-horizontal-relative:page;mso-position-vertical-relative:paragraph;z-index:-170872"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23</w:t>
                  </w:r>
                </w:p>
              </w:txbxContent>
            </v:textbox>
            <w10:wrap type="none"/>
          </v:shape>
        </w:pict>
      </w:r>
      <w:r>
        <w:rPr>
          <w:sz w:val="24"/>
        </w:rPr>
        <w:t>of affecting organs. This is due to the fact that dogs with normotension (36/105) were  </w:t>
      </w:r>
      <w:r>
        <w:rPr>
          <w:spacing w:val="53"/>
          <w:sz w:val="24"/>
        </w:rPr>
        <w:t> </w:t>
      </w:r>
      <w:r>
        <w:rPr>
          <w:sz w:val="24"/>
        </w:rPr>
        <w:t>clinically</w:t>
      </w:r>
    </w:p>
    <w:p>
      <w:pPr>
        <w:pStyle w:val="BodyText"/>
        <w:tabs>
          <w:tab w:pos="1180" w:val="left" w:leader="none"/>
        </w:tabs>
        <w:spacing w:line="277" w:lineRule="exact" w:before="84"/>
        <w:ind w:left="100"/>
      </w:pPr>
      <w:r>
        <w:rPr>
          <w:rFonts w:ascii="Courier New"/>
          <w:position w:val="11"/>
          <w:sz w:val="20"/>
        </w:rPr>
        <w:t>24</w:t>
        <w:tab/>
      </w:r>
      <w:r>
        <w:rPr/>
        <w:t>healthy  and  dogs  with   severe  risk  (7/105)  were  classified  as  proteinuric,  CKD  or     </w:t>
      </w:r>
      <w:r>
        <w:rPr>
          <w:spacing w:val="50"/>
        </w:rPr>
        <w:t> </w:t>
      </w:r>
      <w:r>
        <w:rPr/>
        <w:t>with</w:t>
      </w:r>
    </w:p>
    <w:p>
      <w:pPr>
        <w:spacing w:line="175" w:lineRule="exact" w:before="0"/>
        <w:ind w:left="100" w:right="0" w:firstLine="0"/>
        <w:jc w:val="left"/>
        <w:rPr>
          <w:rFonts w:ascii="Courier New"/>
          <w:sz w:val="20"/>
        </w:rPr>
      </w:pPr>
      <w:r>
        <w:rPr>
          <w:rFonts w:ascii="Courier New"/>
          <w:sz w:val="20"/>
        </w:rPr>
        <w:t>25</w:t>
      </w:r>
    </w:p>
    <w:p>
      <w:pPr>
        <w:pStyle w:val="BodyText"/>
        <w:tabs>
          <w:tab w:pos="1180" w:val="left" w:leader="none"/>
        </w:tabs>
        <w:spacing w:line="256" w:lineRule="exact" w:before="3"/>
        <w:ind w:left="100"/>
      </w:pPr>
      <w:r>
        <w:rPr>
          <w:rFonts w:ascii="Courier New"/>
          <w:position w:val="7"/>
          <w:sz w:val="20"/>
        </w:rPr>
        <w:t>26</w:t>
        <w:tab/>
      </w:r>
      <w:r>
        <w:rPr/>
        <w:t>cardiopathies, which can be related to a decrease in the BCS due to the disease. In obese dogs,   a</w:t>
      </w:r>
    </w:p>
    <w:p>
      <w:pPr>
        <w:spacing w:line="182" w:lineRule="exact" w:before="0"/>
        <w:ind w:left="100" w:right="0" w:firstLine="0"/>
        <w:jc w:val="left"/>
        <w:rPr>
          <w:rFonts w:ascii="Courier New"/>
          <w:sz w:val="20"/>
        </w:rPr>
      </w:pPr>
      <w:r>
        <w:rPr>
          <w:rFonts w:ascii="Courier New"/>
          <w:sz w:val="20"/>
        </w:rPr>
        <w:t>27</w:t>
      </w:r>
    </w:p>
    <w:p>
      <w:pPr>
        <w:pStyle w:val="BodyText"/>
        <w:tabs>
          <w:tab w:pos="1180" w:val="left" w:leader="none"/>
        </w:tabs>
        <w:spacing w:line="251" w:lineRule="exact"/>
        <w:ind w:left="100"/>
      </w:pPr>
      <w:r>
        <w:rPr>
          <w:rFonts w:ascii="Courier New"/>
          <w:position w:val="3"/>
          <w:sz w:val="20"/>
        </w:rPr>
        <w:t>28</w:t>
        <w:tab/>
      </w:r>
      <w:r>
        <w:rPr/>
        <w:t>larger</w:t>
      </w:r>
      <w:r>
        <w:rPr>
          <w:spacing w:val="39"/>
        </w:rPr>
        <w:t> </w:t>
      </w:r>
      <w:r>
        <w:rPr/>
        <w:t>frequency</w:t>
      </w:r>
      <w:r>
        <w:rPr>
          <w:spacing w:val="35"/>
        </w:rPr>
        <w:t> </w:t>
      </w:r>
      <w:r>
        <w:rPr/>
        <w:t>of</w:t>
      </w:r>
      <w:r>
        <w:rPr>
          <w:spacing w:val="36"/>
        </w:rPr>
        <w:t> </w:t>
      </w:r>
      <w:r>
        <w:rPr/>
        <w:t>dogs</w:t>
      </w:r>
      <w:r>
        <w:rPr>
          <w:spacing w:val="38"/>
        </w:rPr>
        <w:t> </w:t>
      </w:r>
      <w:r>
        <w:rPr/>
        <w:t>with</w:t>
      </w:r>
      <w:r>
        <w:rPr>
          <w:spacing w:val="38"/>
        </w:rPr>
        <w:t> </w:t>
      </w:r>
      <w:r>
        <w:rPr/>
        <w:t>a</w:t>
      </w:r>
      <w:r>
        <w:rPr>
          <w:spacing w:val="36"/>
        </w:rPr>
        <w:t> </w:t>
      </w:r>
      <w:r>
        <w:rPr/>
        <w:t>minimum</w:t>
      </w:r>
      <w:r>
        <w:rPr>
          <w:spacing w:val="38"/>
        </w:rPr>
        <w:t> </w:t>
      </w:r>
      <w:r>
        <w:rPr/>
        <w:t>risk</w:t>
      </w:r>
      <w:r>
        <w:rPr>
          <w:spacing w:val="39"/>
        </w:rPr>
        <w:t> </w:t>
      </w:r>
      <w:r>
        <w:rPr/>
        <w:t>injuring</w:t>
      </w:r>
      <w:r>
        <w:rPr>
          <w:spacing w:val="36"/>
        </w:rPr>
        <w:t> </w:t>
      </w:r>
      <w:r>
        <w:rPr/>
        <w:t>target</w:t>
      </w:r>
      <w:r>
        <w:rPr>
          <w:spacing w:val="38"/>
        </w:rPr>
        <w:t> </w:t>
      </w:r>
      <w:r>
        <w:rPr/>
        <w:t>organs</w:t>
      </w:r>
      <w:r>
        <w:rPr>
          <w:spacing w:val="37"/>
        </w:rPr>
        <w:t> </w:t>
      </w:r>
      <w:r>
        <w:rPr/>
        <w:t>was</w:t>
      </w:r>
      <w:r>
        <w:rPr>
          <w:spacing w:val="37"/>
        </w:rPr>
        <w:t> </w:t>
      </w:r>
      <w:r>
        <w:rPr/>
        <w:t>observed</w:t>
      </w:r>
      <w:r>
        <w:rPr>
          <w:spacing w:val="38"/>
        </w:rPr>
        <w:t> </w:t>
      </w:r>
      <w:r>
        <w:rPr/>
        <w:t>(72/139),</w:t>
      </w:r>
    </w:p>
    <w:p>
      <w:pPr>
        <w:spacing w:line="185" w:lineRule="exact" w:before="0"/>
        <w:ind w:left="100" w:right="0" w:firstLine="0"/>
        <w:jc w:val="left"/>
        <w:rPr>
          <w:rFonts w:ascii="Courier New"/>
          <w:sz w:val="20"/>
        </w:rPr>
      </w:pPr>
      <w:r>
        <w:rPr>
          <w:rFonts w:ascii="Courier New"/>
          <w:sz w:val="20"/>
        </w:rPr>
        <w:t>29</w:t>
      </w:r>
    </w:p>
    <w:p>
      <w:pPr>
        <w:pStyle w:val="BodyText"/>
        <w:tabs>
          <w:tab w:pos="1180" w:val="left" w:leader="none"/>
        </w:tabs>
        <w:spacing w:line="255" w:lineRule="exact"/>
        <w:ind w:left="100"/>
      </w:pPr>
      <w:r>
        <w:rPr>
          <w:rFonts w:ascii="Courier New"/>
          <w:sz w:val="20"/>
        </w:rPr>
        <w:t>30</w:t>
        <w:tab/>
      </w:r>
      <w:r>
        <w:rPr/>
        <w:t>followed  by  slight  risk  (16/139)  associating  this  to  stress  and  to  the  so  called  white </w:t>
      </w:r>
      <w:r>
        <w:rPr>
          <w:spacing w:val="39"/>
        </w:rPr>
        <w:t> </w:t>
      </w:r>
      <w:r>
        <w:rPr/>
        <w:t>coat</w:t>
      </w:r>
    </w:p>
    <w:p>
      <w:pPr>
        <w:spacing w:line="175" w:lineRule="exact" w:before="0"/>
        <w:ind w:left="100" w:right="0" w:firstLine="0"/>
        <w:jc w:val="left"/>
        <w:rPr>
          <w:rFonts w:ascii="Courier New"/>
          <w:sz w:val="20"/>
        </w:rPr>
      </w:pPr>
      <w:r>
        <w:rPr>
          <w:rFonts w:ascii="Courier New"/>
          <w:sz w:val="20"/>
        </w:rPr>
        <w:t>31</w:t>
      </w:r>
    </w:p>
    <w:p>
      <w:pPr>
        <w:pStyle w:val="ListParagraph"/>
        <w:numPr>
          <w:ilvl w:val="0"/>
          <w:numId w:val="41"/>
        </w:numPr>
        <w:tabs>
          <w:tab w:pos="1180" w:val="left" w:leader="none"/>
          <w:tab w:pos="1181" w:val="left" w:leader="none"/>
        </w:tabs>
        <w:spacing w:line="282" w:lineRule="exact" w:before="0" w:after="0"/>
        <w:ind w:left="1180" w:right="0" w:hanging="1080"/>
        <w:jc w:val="left"/>
        <w:rPr>
          <w:sz w:val="24"/>
        </w:rPr>
      </w:pPr>
      <w:r>
        <w:rPr>
          <w:sz w:val="24"/>
        </w:rPr>
        <w:t>syndrome</w:t>
      </w:r>
      <w:r>
        <w:rPr>
          <w:spacing w:val="45"/>
          <w:sz w:val="24"/>
        </w:rPr>
        <w:t> </w:t>
      </w:r>
      <w:r>
        <w:rPr>
          <w:sz w:val="24"/>
        </w:rPr>
        <w:t>(Brown</w:t>
      </w:r>
      <w:r>
        <w:rPr>
          <w:spacing w:val="43"/>
          <w:sz w:val="24"/>
        </w:rPr>
        <w:t> </w:t>
      </w:r>
      <w:r>
        <w:rPr>
          <w:sz w:val="24"/>
        </w:rPr>
        <w:t>2007).</w:t>
      </w:r>
      <w:r>
        <w:rPr>
          <w:spacing w:val="44"/>
          <w:sz w:val="24"/>
        </w:rPr>
        <w:t> </w:t>
      </w:r>
      <w:r>
        <w:rPr>
          <w:sz w:val="24"/>
        </w:rPr>
        <w:t>The</w:t>
      </w:r>
      <w:r>
        <w:rPr>
          <w:spacing w:val="42"/>
          <w:sz w:val="24"/>
        </w:rPr>
        <w:t> </w:t>
      </w:r>
      <w:r>
        <w:rPr>
          <w:sz w:val="24"/>
        </w:rPr>
        <w:t>moderate</w:t>
      </w:r>
      <w:r>
        <w:rPr>
          <w:spacing w:val="42"/>
          <w:sz w:val="24"/>
        </w:rPr>
        <w:t> </w:t>
      </w:r>
      <w:r>
        <w:rPr>
          <w:sz w:val="24"/>
        </w:rPr>
        <w:t>risk</w:t>
      </w:r>
      <w:r>
        <w:rPr>
          <w:spacing w:val="43"/>
          <w:sz w:val="24"/>
        </w:rPr>
        <w:t> </w:t>
      </w:r>
      <w:r>
        <w:rPr>
          <w:sz w:val="24"/>
        </w:rPr>
        <w:t>(15/139),</w:t>
      </w:r>
      <w:r>
        <w:rPr>
          <w:spacing w:val="43"/>
          <w:sz w:val="24"/>
        </w:rPr>
        <w:t> </w:t>
      </w:r>
      <w:r>
        <w:rPr>
          <w:sz w:val="24"/>
        </w:rPr>
        <w:t>which</w:t>
      </w:r>
      <w:r>
        <w:rPr>
          <w:spacing w:val="43"/>
          <w:sz w:val="24"/>
        </w:rPr>
        <w:t> </w:t>
      </w:r>
      <w:r>
        <w:rPr>
          <w:sz w:val="24"/>
        </w:rPr>
        <w:t>was</w:t>
      </w:r>
      <w:r>
        <w:rPr>
          <w:spacing w:val="43"/>
          <w:sz w:val="24"/>
        </w:rPr>
        <w:t> </w:t>
      </w:r>
      <w:r>
        <w:rPr>
          <w:sz w:val="24"/>
        </w:rPr>
        <w:t>attributed</w:t>
      </w:r>
      <w:r>
        <w:rPr>
          <w:spacing w:val="44"/>
          <w:sz w:val="24"/>
        </w:rPr>
        <w:t> </w:t>
      </w:r>
      <w:r>
        <w:rPr>
          <w:sz w:val="24"/>
        </w:rPr>
        <w:t>to</w:t>
      </w:r>
      <w:r>
        <w:rPr>
          <w:spacing w:val="43"/>
          <w:sz w:val="24"/>
        </w:rPr>
        <w:t> </w:t>
      </w:r>
      <w:r>
        <w:rPr>
          <w:sz w:val="24"/>
        </w:rPr>
        <w:t>comorbidities</w:t>
      </w:r>
    </w:p>
    <w:p>
      <w:pPr>
        <w:pStyle w:val="ListParagraph"/>
        <w:numPr>
          <w:ilvl w:val="0"/>
          <w:numId w:val="41"/>
        </w:numPr>
        <w:tabs>
          <w:tab w:pos="1180" w:val="left" w:leader="none"/>
          <w:tab w:pos="1181" w:val="left" w:leader="none"/>
        </w:tabs>
        <w:spacing w:line="358" w:lineRule="exact" w:before="0" w:after="0"/>
        <w:ind w:left="1180" w:right="0" w:hanging="1080"/>
        <w:jc w:val="left"/>
        <w:rPr>
          <w:sz w:val="24"/>
        </w:rPr>
      </w:pPr>
      <w:r>
        <w:rPr/>
        <w:pict>
          <v:shape style="position:absolute;margin-left:20pt;margin-top:12.067388pt;width:12pt;height:10.050pt;mso-position-horizontal-relative:page;mso-position-vertical-relative:paragraph;z-index:-170848"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34</w:t>
                  </w:r>
                </w:p>
              </w:txbxContent>
            </v:textbox>
            <w10:wrap type="none"/>
          </v:shape>
        </w:pict>
      </w:r>
      <w:r>
        <w:rPr>
          <w:sz w:val="24"/>
        </w:rPr>
        <w:t>present</w:t>
      </w:r>
      <w:r>
        <w:rPr>
          <w:spacing w:val="37"/>
          <w:sz w:val="24"/>
        </w:rPr>
        <w:t> </w:t>
      </w:r>
      <w:r>
        <w:rPr>
          <w:sz w:val="24"/>
        </w:rPr>
        <w:t>in</w:t>
      </w:r>
      <w:r>
        <w:rPr>
          <w:spacing w:val="37"/>
          <w:sz w:val="24"/>
        </w:rPr>
        <w:t> </w:t>
      </w:r>
      <w:r>
        <w:rPr>
          <w:sz w:val="24"/>
        </w:rPr>
        <w:t>these</w:t>
      </w:r>
      <w:r>
        <w:rPr>
          <w:spacing w:val="36"/>
          <w:sz w:val="24"/>
        </w:rPr>
        <w:t> </w:t>
      </w:r>
      <w:r>
        <w:rPr>
          <w:sz w:val="24"/>
        </w:rPr>
        <w:t>dogs,</w:t>
      </w:r>
      <w:r>
        <w:rPr>
          <w:spacing w:val="40"/>
          <w:sz w:val="24"/>
        </w:rPr>
        <w:t> </w:t>
      </w:r>
      <w:r>
        <w:rPr>
          <w:sz w:val="24"/>
        </w:rPr>
        <w:t>along</w:t>
      </w:r>
      <w:r>
        <w:rPr>
          <w:spacing w:val="36"/>
          <w:sz w:val="24"/>
        </w:rPr>
        <w:t> </w:t>
      </w:r>
      <w:r>
        <w:rPr>
          <w:sz w:val="24"/>
        </w:rPr>
        <w:t>to</w:t>
      </w:r>
      <w:r>
        <w:rPr>
          <w:spacing w:val="37"/>
          <w:sz w:val="24"/>
        </w:rPr>
        <w:t> </w:t>
      </w:r>
      <w:r>
        <w:rPr>
          <w:sz w:val="24"/>
        </w:rPr>
        <w:t>possible</w:t>
      </w:r>
      <w:r>
        <w:rPr>
          <w:spacing w:val="39"/>
          <w:sz w:val="24"/>
        </w:rPr>
        <w:t> </w:t>
      </w:r>
      <w:r>
        <w:rPr>
          <w:sz w:val="24"/>
        </w:rPr>
        <w:t>changes</w:t>
      </w:r>
      <w:r>
        <w:rPr>
          <w:spacing w:val="40"/>
          <w:sz w:val="24"/>
        </w:rPr>
        <w:t> </w:t>
      </w:r>
      <w:r>
        <w:rPr>
          <w:sz w:val="24"/>
        </w:rPr>
        <w:t>in</w:t>
      </w:r>
      <w:r>
        <w:rPr>
          <w:spacing w:val="37"/>
          <w:sz w:val="24"/>
        </w:rPr>
        <w:t> </w:t>
      </w:r>
      <w:r>
        <w:rPr>
          <w:sz w:val="24"/>
        </w:rPr>
        <w:t>the</w:t>
      </w:r>
      <w:r>
        <w:rPr>
          <w:spacing w:val="36"/>
          <w:sz w:val="24"/>
        </w:rPr>
        <w:t> </w:t>
      </w:r>
      <w:r>
        <w:rPr>
          <w:sz w:val="24"/>
        </w:rPr>
        <w:t>myocardic</w:t>
      </w:r>
      <w:r>
        <w:rPr>
          <w:spacing w:val="36"/>
          <w:sz w:val="24"/>
        </w:rPr>
        <w:t> </w:t>
      </w:r>
      <w:r>
        <w:rPr>
          <w:sz w:val="24"/>
        </w:rPr>
        <w:t>morphology</w:t>
      </w:r>
      <w:r>
        <w:rPr>
          <w:spacing w:val="33"/>
          <w:sz w:val="24"/>
        </w:rPr>
        <w:t> </w:t>
      </w:r>
      <w:r>
        <w:rPr>
          <w:sz w:val="24"/>
        </w:rPr>
        <w:t>(secondary</w:t>
      </w:r>
      <w:r>
        <w:rPr>
          <w:spacing w:val="33"/>
          <w:sz w:val="24"/>
        </w:rPr>
        <w:t> </w:t>
      </w:r>
      <w:r>
        <w:rPr>
          <w:sz w:val="24"/>
        </w:rPr>
        <w:t>to</w:t>
      </w:r>
    </w:p>
    <w:p>
      <w:pPr>
        <w:pStyle w:val="BodyText"/>
        <w:tabs>
          <w:tab w:pos="1180" w:val="left" w:leader="none"/>
        </w:tabs>
        <w:spacing w:line="271" w:lineRule="exact" w:before="94"/>
        <w:ind w:left="100"/>
      </w:pPr>
      <w:r>
        <w:rPr>
          <w:rFonts w:ascii="Courier New"/>
          <w:position w:val="10"/>
          <w:sz w:val="20"/>
        </w:rPr>
        <w:t>35</w:t>
        <w:tab/>
      </w:r>
      <w:r>
        <w:rPr/>
        <w:t>obesity)  and  alterations  related  to  the  metabolic  syndrome  such  as  insulin  resistance   </w:t>
      </w:r>
      <w:r>
        <w:rPr>
          <w:spacing w:val="48"/>
        </w:rPr>
        <w:t> </w:t>
      </w:r>
      <w:r>
        <w:rPr/>
        <w:t>and</w:t>
      </w:r>
    </w:p>
    <w:p>
      <w:pPr>
        <w:spacing w:line="177" w:lineRule="exact" w:before="0"/>
        <w:ind w:left="100" w:right="0" w:firstLine="0"/>
        <w:jc w:val="left"/>
        <w:rPr>
          <w:rFonts w:ascii="Courier New"/>
          <w:sz w:val="20"/>
        </w:rPr>
      </w:pPr>
      <w:r>
        <w:rPr>
          <w:rFonts w:ascii="Courier New"/>
          <w:sz w:val="20"/>
        </w:rPr>
        <w:t>36</w:t>
      </w:r>
    </w:p>
    <w:p>
      <w:pPr>
        <w:pStyle w:val="BodyText"/>
        <w:tabs>
          <w:tab w:pos="1180" w:val="left" w:leader="none"/>
        </w:tabs>
        <w:spacing w:line="258" w:lineRule="exact"/>
        <w:ind w:left="100"/>
      </w:pPr>
      <w:r>
        <w:rPr>
          <w:rFonts w:ascii="Courier New"/>
          <w:position w:val="7"/>
          <w:sz w:val="20"/>
        </w:rPr>
        <w:t>37</w:t>
        <w:tab/>
      </w:r>
      <w:r>
        <w:rPr/>
        <w:t>dyslipidaemia</w:t>
      </w:r>
      <w:r>
        <w:rPr>
          <w:spacing w:val="19"/>
        </w:rPr>
        <w:t> </w:t>
      </w:r>
      <w:r>
        <w:rPr/>
        <w:t>(Melhman</w:t>
      </w:r>
      <w:r>
        <w:rPr>
          <w:spacing w:val="20"/>
        </w:rPr>
        <w:t> </w:t>
      </w:r>
      <w:r>
        <w:rPr/>
        <w:t>et</w:t>
      </w:r>
      <w:r>
        <w:rPr>
          <w:spacing w:val="17"/>
        </w:rPr>
        <w:t> </w:t>
      </w:r>
      <w:r>
        <w:rPr/>
        <w:t>al.</w:t>
      </w:r>
      <w:r>
        <w:rPr>
          <w:spacing w:val="17"/>
        </w:rPr>
        <w:t> </w:t>
      </w:r>
      <w:r>
        <w:rPr/>
        <w:t>2013;</w:t>
      </w:r>
      <w:r>
        <w:rPr>
          <w:spacing w:val="17"/>
        </w:rPr>
        <w:t> </w:t>
      </w:r>
      <w:r>
        <w:rPr/>
        <w:t>Neto</w:t>
      </w:r>
      <w:r>
        <w:rPr>
          <w:spacing w:val="17"/>
        </w:rPr>
        <w:t> </w:t>
      </w:r>
      <w:r>
        <w:rPr/>
        <w:t>et</w:t>
      </w:r>
      <w:r>
        <w:rPr>
          <w:spacing w:val="17"/>
        </w:rPr>
        <w:t> </w:t>
      </w:r>
      <w:r>
        <w:rPr/>
        <w:t>al.</w:t>
      </w:r>
      <w:r>
        <w:rPr>
          <w:spacing w:val="20"/>
        </w:rPr>
        <w:t> </w:t>
      </w:r>
      <w:r>
        <w:rPr/>
        <w:t>2010),</w:t>
      </w:r>
      <w:r>
        <w:rPr>
          <w:spacing w:val="17"/>
        </w:rPr>
        <w:t> </w:t>
      </w:r>
      <w:r>
        <w:rPr/>
        <w:t>these</w:t>
      </w:r>
      <w:r>
        <w:rPr>
          <w:spacing w:val="18"/>
        </w:rPr>
        <w:t> </w:t>
      </w:r>
      <w:r>
        <w:rPr/>
        <w:t>findings</w:t>
      </w:r>
      <w:r>
        <w:rPr>
          <w:spacing w:val="17"/>
        </w:rPr>
        <w:t> </w:t>
      </w:r>
      <w:r>
        <w:rPr/>
        <w:t>have</w:t>
      </w:r>
      <w:r>
        <w:rPr>
          <w:spacing w:val="16"/>
        </w:rPr>
        <w:t> </w:t>
      </w:r>
      <w:r>
        <w:rPr/>
        <w:t>to</w:t>
      </w:r>
      <w:r>
        <w:rPr>
          <w:spacing w:val="17"/>
        </w:rPr>
        <w:t> </w:t>
      </w:r>
      <w:r>
        <w:rPr/>
        <w:t>be</w:t>
      </w:r>
      <w:r>
        <w:rPr>
          <w:spacing w:val="18"/>
        </w:rPr>
        <w:t> </w:t>
      </w:r>
      <w:r>
        <w:rPr/>
        <w:t>considered</w:t>
      </w:r>
      <w:r>
        <w:rPr>
          <w:spacing w:val="19"/>
        </w:rPr>
        <w:t> </w:t>
      </w:r>
      <w:r>
        <w:rPr/>
        <w:t>in</w:t>
      </w:r>
    </w:p>
    <w:p>
      <w:pPr>
        <w:spacing w:line="182" w:lineRule="exact" w:before="0"/>
        <w:ind w:left="100" w:right="0" w:firstLine="0"/>
        <w:jc w:val="left"/>
        <w:rPr>
          <w:rFonts w:ascii="Courier New"/>
          <w:sz w:val="20"/>
        </w:rPr>
      </w:pPr>
      <w:r>
        <w:rPr>
          <w:rFonts w:ascii="Courier New"/>
          <w:sz w:val="20"/>
        </w:rPr>
        <w:t>38</w:t>
      </w:r>
    </w:p>
    <w:p>
      <w:pPr>
        <w:pStyle w:val="BodyText"/>
        <w:tabs>
          <w:tab w:pos="1180" w:val="left" w:leader="none"/>
        </w:tabs>
        <w:spacing w:line="251" w:lineRule="exact"/>
        <w:ind w:left="100"/>
      </w:pPr>
      <w:r>
        <w:rPr>
          <w:rFonts w:ascii="Courier New"/>
          <w:position w:val="3"/>
          <w:sz w:val="20"/>
        </w:rPr>
        <w:t>39</w:t>
        <w:tab/>
      </w:r>
      <w:r>
        <w:rPr/>
        <w:t>any further</w:t>
      </w:r>
      <w:r>
        <w:rPr>
          <w:spacing w:val="-9"/>
        </w:rPr>
        <w:t> </w:t>
      </w:r>
      <w:r>
        <w:rPr/>
        <w:t>study.</w:t>
      </w:r>
    </w:p>
    <w:p>
      <w:pPr>
        <w:spacing w:line="218" w:lineRule="exact" w:before="0"/>
        <w:ind w:left="100" w:right="0" w:firstLine="0"/>
        <w:jc w:val="left"/>
        <w:rPr>
          <w:rFonts w:ascii="Courier New"/>
          <w:sz w:val="20"/>
        </w:rPr>
      </w:pPr>
      <w:r>
        <w:rPr>
          <w:rFonts w:ascii="Courier New"/>
          <w:sz w:val="20"/>
        </w:rPr>
        <w:t>40</w:t>
      </w:r>
    </w:p>
    <w:p>
      <w:pPr>
        <w:spacing w:before="0"/>
        <w:ind w:left="100" w:right="0" w:firstLine="0"/>
        <w:jc w:val="left"/>
        <w:rPr>
          <w:rFonts w:ascii="Courier New"/>
          <w:sz w:val="20"/>
        </w:rPr>
      </w:pPr>
      <w:r>
        <w:rPr>
          <w:rFonts w:ascii="Courier New"/>
          <w:sz w:val="20"/>
        </w:rPr>
        <w:t>41</w:t>
      </w:r>
    </w:p>
    <w:p>
      <w:pPr>
        <w:spacing w:line="171" w:lineRule="exact" w:before="0"/>
        <w:ind w:left="100" w:right="0" w:firstLine="0"/>
        <w:jc w:val="left"/>
        <w:rPr>
          <w:rFonts w:ascii="Courier New"/>
          <w:sz w:val="20"/>
        </w:rPr>
      </w:pPr>
      <w:r>
        <w:rPr>
          <w:rFonts w:ascii="Courier New"/>
          <w:sz w:val="20"/>
        </w:rPr>
        <w:t>42</w:t>
      </w:r>
    </w:p>
    <w:p>
      <w:pPr>
        <w:pStyle w:val="ListParagraph"/>
        <w:numPr>
          <w:ilvl w:val="0"/>
          <w:numId w:val="42"/>
        </w:numPr>
        <w:tabs>
          <w:tab w:pos="1180" w:val="left" w:leader="none"/>
          <w:tab w:pos="1181" w:val="left" w:leader="none"/>
        </w:tabs>
        <w:spacing w:line="278" w:lineRule="exact" w:before="0" w:after="0"/>
        <w:ind w:left="1180" w:right="0" w:hanging="1080"/>
        <w:jc w:val="left"/>
        <w:rPr>
          <w:sz w:val="24"/>
        </w:rPr>
      </w:pPr>
      <w:r>
        <w:rPr>
          <w:sz w:val="24"/>
        </w:rPr>
        <w:t>When</w:t>
      </w:r>
      <w:r>
        <w:rPr>
          <w:spacing w:val="29"/>
          <w:sz w:val="24"/>
        </w:rPr>
        <w:t> </w:t>
      </w:r>
      <w:r>
        <w:rPr>
          <w:sz w:val="24"/>
        </w:rPr>
        <w:t>analysing</w:t>
      </w:r>
      <w:r>
        <w:rPr>
          <w:spacing w:val="27"/>
          <w:sz w:val="24"/>
        </w:rPr>
        <w:t> </w:t>
      </w:r>
      <w:r>
        <w:rPr>
          <w:sz w:val="24"/>
        </w:rPr>
        <w:t>the</w:t>
      </w:r>
      <w:r>
        <w:rPr>
          <w:spacing w:val="28"/>
          <w:sz w:val="24"/>
        </w:rPr>
        <w:t> </w:t>
      </w:r>
      <w:r>
        <w:rPr>
          <w:sz w:val="24"/>
        </w:rPr>
        <w:t>different</w:t>
      </w:r>
      <w:r>
        <w:rPr>
          <w:spacing w:val="30"/>
          <w:sz w:val="24"/>
        </w:rPr>
        <w:t> </w:t>
      </w:r>
      <w:r>
        <w:rPr>
          <w:sz w:val="24"/>
        </w:rPr>
        <w:t>diseases</w:t>
      </w:r>
      <w:r>
        <w:rPr>
          <w:spacing w:val="29"/>
          <w:sz w:val="24"/>
        </w:rPr>
        <w:t> </w:t>
      </w:r>
      <w:r>
        <w:rPr>
          <w:sz w:val="24"/>
        </w:rPr>
        <w:t>usually</w:t>
      </w:r>
      <w:r>
        <w:rPr>
          <w:spacing w:val="22"/>
          <w:sz w:val="24"/>
        </w:rPr>
        <w:t> </w:t>
      </w:r>
      <w:r>
        <w:rPr>
          <w:sz w:val="24"/>
        </w:rPr>
        <w:t>linked</w:t>
      </w:r>
      <w:r>
        <w:rPr>
          <w:spacing w:val="29"/>
          <w:sz w:val="24"/>
        </w:rPr>
        <w:t> </w:t>
      </w:r>
      <w:r>
        <w:rPr>
          <w:sz w:val="24"/>
        </w:rPr>
        <w:t>to</w:t>
      </w:r>
      <w:r>
        <w:rPr>
          <w:spacing w:val="29"/>
          <w:sz w:val="24"/>
        </w:rPr>
        <w:t> </w:t>
      </w:r>
      <w:r>
        <w:rPr>
          <w:sz w:val="24"/>
        </w:rPr>
        <w:t>HTN</w:t>
      </w:r>
      <w:r>
        <w:rPr>
          <w:spacing w:val="28"/>
          <w:sz w:val="24"/>
        </w:rPr>
        <w:t> </w:t>
      </w:r>
      <w:r>
        <w:rPr>
          <w:sz w:val="24"/>
        </w:rPr>
        <w:t>in</w:t>
      </w:r>
      <w:r>
        <w:rPr>
          <w:spacing w:val="29"/>
          <w:sz w:val="24"/>
        </w:rPr>
        <w:t> </w:t>
      </w:r>
      <w:r>
        <w:rPr>
          <w:sz w:val="24"/>
        </w:rPr>
        <w:t>the</w:t>
      </w:r>
      <w:r>
        <w:rPr>
          <w:spacing w:val="28"/>
          <w:sz w:val="24"/>
        </w:rPr>
        <w:t> </w:t>
      </w:r>
      <w:r>
        <w:rPr>
          <w:sz w:val="24"/>
        </w:rPr>
        <w:t>control</w:t>
      </w:r>
      <w:r>
        <w:rPr>
          <w:spacing w:val="29"/>
          <w:sz w:val="24"/>
        </w:rPr>
        <w:t> </w:t>
      </w:r>
      <w:r>
        <w:rPr>
          <w:sz w:val="24"/>
        </w:rPr>
        <w:t>dogs,</w:t>
      </w:r>
      <w:r>
        <w:rPr>
          <w:spacing w:val="30"/>
          <w:sz w:val="24"/>
        </w:rPr>
        <w:t> </w:t>
      </w:r>
      <w:r>
        <w:rPr>
          <w:sz w:val="24"/>
        </w:rPr>
        <w:t>there</w:t>
      </w:r>
      <w:r>
        <w:rPr>
          <w:spacing w:val="28"/>
          <w:sz w:val="24"/>
        </w:rPr>
        <w:t> </w:t>
      </w:r>
      <w:r>
        <w:rPr>
          <w:sz w:val="24"/>
        </w:rPr>
        <w:t>was</w:t>
      </w:r>
      <w:r>
        <w:rPr>
          <w:spacing w:val="29"/>
          <w:sz w:val="24"/>
        </w:rPr>
        <w:t> </w:t>
      </w:r>
      <w:r>
        <w:rPr>
          <w:sz w:val="24"/>
        </w:rPr>
        <w:t>a</w:t>
      </w:r>
    </w:p>
    <w:p>
      <w:pPr>
        <w:pStyle w:val="ListParagraph"/>
        <w:numPr>
          <w:ilvl w:val="0"/>
          <w:numId w:val="42"/>
        </w:numPr>
        <w:tabs>
          <w:tab w:pos="1180" w:val="left" w:leader="none"/>
          <w:tab w:pos="1181" w:val="left" w:leader="none"/>
        </w:tabs>
        <w:spacing w:line="358" w:lineRule="exact" w:before="0" w:after="0"/>
        <w:ind w:left="1180" w:right="0" w:hanging="1080"/>
        <w:jc w:val="left"/>
        <w:rPr>
          <w:sz w:val="24"/>
        </w:rPr>
      </w:pPr>
      <w:r>
        <w:rPr/>
        <w:pict>
          <v:shape style="position:absolute;margin-left:20pt;margin-top:12.463094pt;width:12pt;height:10.050pt;mso-position-horizontal-relative:page;mso-position-vertical-relative:paragraph;z-index:-170824"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45</w:t>
                  </w:r>
                </w:p>
              </w:txbxContent>
            </v:textbox>
            <w10:wrap type="none"/>
          </v:shape>
        </w:pict>
      </w:r>
      <w:r>
        <w:rPr>
          <w:sz w:val="24"/>
        </w:rPr>
        <w:t>higher</w:t>
      </w:r>
      <w:r>
        <w:rPr>
          <w:spacing w:val="23"/>
          <w:sz w:val="24"/>
        </w:rPr>
        <w:t> </w:t>
      </w:r>
      <w:r>
        <w:rPr>
          <w:sz w:val="24"/>
        </w:rPr>
        <w:t>frequency</w:t>
      </w:r>
      <w:r>
        <w:rPr>
          <w:spacing w:val="17"/>
          <w:sz w:val="24"/>
        </w:rPr>
        <w:t> </w:t>
      </w:r>
      <w:r>
        <w:rPr>
          <w:sz w:val="24"/>
        </w:rPr>
        <w:t>of</w:t>
      </w:r>
      <w:r>
        <w:rPr>
          <w:spacing w:val="21"/>
          <w:sz w:val="24"/>
        </w:rPr>
        <w:t> </w:t>
      </w:r>
      <w:r>
        <w:rPr>
          <w:sz w:val="24"/>
        </w:rPr>
        <w:t>heart</w:t>
      </w:r>
      <w:r>
        <w:rPr>
          <w:spacing w:val="23"/>
          <w:sz w:val="24"/>
        </w:rPr>
        <w:t> </w:t>
      </w:r>
      <w:r>
        <w:rPr>
          <w:sz w:val="24"/>
        </w:rPr>
        <w:t>and</w:t>
      </w:r>
      <w:r>
        <w:rPr>
          <w:spacing w:val="22"/>
          <w:sz w:val="24"/>
        </w:rPr>
        <w:t> </w:t>
      </w:r>
      <w:r>
        <w:rPr>
          <w:sz w:val="24"/>
        </w:rPr>
        <w:t>renal</w:t>
      </w:r>
      <w:r>
        <w:rPr>
          <w:spacing w:val="22"/>
          <w:sz w:val="24"/>
        </w:rPr>
        <w:t> </w:t>
      </w:r>
      <w:r>
        <w:rPr>
          <w:sz w:val="24"/>
        </w:rPr>
        <w:t>diseases.</w:t>
      </w:r>
      <w:r>
        <w:rPr>
          <w:spacing w:val="22"/>
          <w:sz w:val="24"/>
        </w:rPr>
        <w:t> </w:t>
      </w:r>
      <w:r>
        <w:rPr>
          <w:sz w:val="24"/>
        </w:rPr>
        <w:t>This</w:t>
      </w:r>
      <w:r>
        <w:rPr>
          <w:spacing w:val="22"/>
          <w:sz w:val="24"/>
        </w:rPr>
        <w:t> </w:t>
      </w:r>
      <w:r>
        <w:rPr>
          <w:sz w:val="24"/>
        </w:rPr>
        <w:t>could</w:t>
      </w:r>
      <w:r>
        <w:rPr>
          <w:spacing w:val="22"/>
          <w:sz w:val="24"/>
        </w:rPr>
        <w:t> </w:t>
      </w:r>
      <w:r>
        <w:rPr>
          <w:sz w:val="24"/>
        </w:rPr>
        <w:t>be</w:t>
      </w:r>
      <w:r>
        <w:rPr>
          <w:spacing w:val="21"/>
          <w:sz w:val="24"/>
        </w:rPr>
        <w:t> </w:t>
      </w:r>
      <w:r>
        <w:rPr>
          <w:sz w:val="24"/>
        </w:rPr>
        <w:t>because</w:t>
      </w:r>
      <w:r>
        <w:rPr>
          <w:spacing w:val="21"/>
          <w:sz w:val="24"/>
        </w:rPr>
        <w:t> </w:t>
      </w:r>
      <w:r>
        <w:rPr>
          <w:sz w:val="24"/>
        </w:rPr>
        <w:t>in</w:t>
      </w:r>
      <w:r>
        <w:rPr>
          <w:spacing w:val="22"/>
          <w:sz w:val="24"/>
        </w:rPr>
        <w:t> </w:t>
      </w:r>
      <w:r>
        <w:rPr>
          <w:sz w:val="24"/>
        </w:rPr>
        <w:t>these</w:t>
      </w:r>
      <w:r>
        <w:rPr>
          <w:spacing w:val="21"/>
          <w:sz w:val="24"/>
        </w:rPr>
        <w:t> </w:t>
      </w:r>
      <w:r>
        <w:rPr>
          <w:sz w:val="24"/>
        </w:rPr>
        <w:t>diseases</w:t>
      </w:r>
      <w:r>
        <w:rPr>
          <w:spacing w:val="22"/>
          <w:sz w:val="24"/>
        </w:rPr>
        <w:t> </w:t>
      </w:r>
      <w:r>
        <w:rPr>
          <w:sz w:val="24"/>
        </w:rPr>
        <w:t>there</w:t>
      </w:r>
      <w:r>
        <w:rPr>
          <w:spacing w:val="21"/>
          <w:sz w:val="24"/>
        </w:rPr>
        <w:t> </w:t>
      </w:r>
      <w:r>
        <w:rPr>
          <w:sz w:val="24"/>
        </w:rPr>
        <w:t>are</w:t>
      </w:r>
    </w:p>
    <w:p>
      <w:pPr>
        <w:pStyle w:val="BodyText"/>
        <w:tabs>
          <w:tab w:pos="1180" w:val="left" w:leader="none"/>
        </w:tabs>
        <w:spacing w:line="275" w:lineRule="exact" w:before="94"/>
        <w:ind w:left="100"/>
      </w:pPr>
      <w:r>
        <w:rPr>
          <w:rFonts w:ascii="Courier New"/>
          <w:position w:val="10"/>
          <w:sz w:val="20"/>
        </w:rPr>
        <w:t>46</w:t>
        <w:tab/>
      </w:r>
      <w:r>
        <w:rPr/>
        <w:t>catabolic processes that cause a loss of BCS in patients (Parker and Freeman, 2011), and in</w:t>
      </w:r>
      <w:r>
        <w:rPr>
          <w:spacing w:val="-16"/>
        </w:rPr>
        <w:t> </w:t>
      </w:r>
      <w:r>
        <w:rPr/>
        <w:t>obese</w:t>
      </w:r>
    </w:p>
    <w:p>
      <w:pPr>
        <w:spacing w:line="182" w:lineRule="exact" w:before="0"/>
        <w:ind w:left="100" w:right="0" w:firstLine="0"/>
        <w:jc w:val="left"/>
        <w:rPr>
          <w:rFonts w:ascii="Courier New"/>
          <w:sz w:val="20"/>
        </w:rPr>
      </w:pPr>
      <w:r>
        <w:rPr>
          <w:rFonts w:ascii="Courier New"/>
          <w:sz w:val="20"/>
        </w:rPr>
        <w:t>47</w:t>
      </w:r>
    </w:p>
    <w:p>
      <w:pPr>
        <w:pStyle w:val="BodyText"/>
        <w:tabs>
          <w:tab w:pos="1180" w:val="left" w:leader="none"/>
        </w:tabs>
        <w:spacing w:line="253" w:lineRule="exact"/>
        <w:ind w:left="100"/>
      </w:pPr>
      <w:r>
        <w:rPr>
          <w:rFonts w:ascii="Courier New"/>
          <w:position w:val="6"/>
          <w:sz w:val="20"/>
        </w:rPr>
        <w:t>48</w:t>
        <w:tab/>
      </w:r>
      <w:r>
        <w:rPr/>
        <w:t>dogs there were more with endocrinopathies (hypothyroidism, diabetes,  </w:t>
      </w:r>
      <w:r>
        <w:rPr>
          <w:spacing w:val="42"/>
        </w:rPr>
        <w:t> </w:t>
      </w:r>
      <w:r>
        <w:rPr/>
        <w:t>hyperadrenocorticism),</w:t>
      </w:r>
    </w:p>
    <w:p>
      <w:pPr>
        <w:spacing w:line="182" w:lineRule="exact" w:before="0"/>
        <w:ind w:left="100" w:right="0" w:firstLine="0"/>
        <w:jc w:val="left"/>
        <w:rPr>
          <w:rFonts w:ascii="Courier New"/>
          <w:sz w:val="20"/>
        </w:rPr>
      </w:pPr>
      <w:r>
        <w:rPr>
          <w:rFonts w:ascii="Courier New"/>
          <w:sz w:val="20"/>
        </w:rPr>
        <w:t>49</w:t>
      </w:r>
    </w:p>
    <w:p>
      <w:pPr>
        <w:pStyle w:val="BodyText"/>
        <w:tabs>
          <w:tab w:pos="1180" w:val="left" w:leader="none"/>
        </w:tabs>
        <w:spacing w:line="251" w:lineRule="exact"/>
        <w:ind w:left="100"/>
      </w:pPr>
      <w:r>
        <w:rPr>
          <w:rFonts w:ascii="Courier New"/>
          <w:position w:val="2"/>
          <w:sz w:val="20"/>
        </w:rPr>
        <w:t>50</w:t>
        <w:tab/>
      </w:r>
      <w:r>
        <w:rPr/>
        <w:t>pathologies that can cause obesity by altering the metabolism (Lund et al.</w:t>
      </w:r>
      <w:r>
        <w:rPr>
          <w:spacing w:val="-15"/>
        </w:rPr>
        <w:t> </w:t>
      </w:r>
      <w:r>
        <w:rPr/>
        <w:t>2006).</w:t>
      </w:r>
    </w:p>
    <w:p>
      <w:pPr>
        <w:spacing w:line="222" w:lineRule="exact" w:before="0"/>
        <w:ind w:left="100" w:right="0" w:firstLine="0"/>
        <w:jc w:val="left"/>
        <w:rPr>
          <w:rFonts w:ascii="Courier New"/>
          <w:sz w:val="20"/>
        </w:rPr>
      </w:pPr>
      <w:r>
        <w:rPr>
          <w:rFonts w:ascii="Courier New"/>
          <w:sz w:val="20"/>
        </w:rPr>
        <w:t>51</w:t>
      </w:r>
    </w:p>
    <w:p>
      <w:pPr>
        <w:spacing w:line="224" w:lineRule="exact" w:before="0"/>
        <w:ind w:left="100" w:right="0" w:firstLine="0"/>
        <w:jc w:val="left"/>
        <w:rPr>
          <w:rFonts w:ascii="Courier New"/>
          <w:sz w:val="20"/>
        </w:rPr>
      </w:pPr>
      <w:r>
        <w:rPr>
          <w:rFonts w:ascii="Courier New"/>
          <w:sz w:val="20"/>
        </w:rPr>
        <w:t>52</w:t>
      </w:r>
    </w:p>
    <w:p>
      <w:pPr>
        <w:pStyle w:val="BodyText"/>
        <w:tabs>
          <w:tab w:pos="1180" w:val="left" w:leader="none"/>
        </w:tabs>
        <w:spacing w:line="386" w:lineRule="exact"/>
        <w:ind w:left="100"/>
      </w:pPr>
      <w:r>
        <w:rPr/>
        <w:pict>
          <v:shape style="position:absolute;margin-left:20pt;margin-top:12.418144pt;width:12pt;height:10.050pt;mso-position-horizontal-relative:page;mso-position-vertical-relative:paragraph;z-index:-170800"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54</w:t>
                  </w:r>
                </w:p>
              </w:txbxContent>
            </v:textbox>
            <w10:wrap type="none"/>
          </v:shape>
        </w:pict>
      </w:r>
      <w:r>
        <w:rPr>
          <w:rFonts w:ascii="Courier New"/>
          <w:position w:val="17"/>
          <w:sz w:val="20"/>
        </w:rPr>
        <w:t>53</w:t>
        <w:tab/>
      </w:r>
      <w:r>
        <w:rPr/>
        <w:t>The</w:t>
      </w:r>
      <w:r>
        <w:rPr>
          <w:spacing w:val="25"/>
        </w:rPr>
        <w:t> </w:t>
      </w:r>
      <w:r>
        <w:rPr/>
        <w:t>keeping</w:t>
      </w:r>
      <w:r>
        <w:rPr>
          <w:spacing w:val="24"/>
        </w:rPr>
        <w:t> </w:t>
      </w:r>
      <w:r>
        <w:rPr/>
        <w:t>of</w:t>
      </w:r>
      <w:r>
        <w:rPr>
          <w:spacing w:val="26"/>
        </w:rPr>
        <w:t> </w:t>
      </w:r>
      <w:r>
        <w:rPr/>
        <w:t>records</w:t>
      </w:r>
      <w:r>
        <w:rPr>
          <w:spacing w:val="26"/>
        </w:rPr>
        <w:t> </w:t>
      </w:r>
      <w:r>
        <w:rPr/>
        <w:t>of</w:t>
      </w:r>
      <w:r>
        <w:rPr>
          <w:spacing w:val="26"/>
        </w:rPr>
        <w:t> </w:t>
      </w:r>
      <w:r>
        <w:rPr/>
        <w:t>SBP</w:t>
      </w:r>
      <w:r>
        <w:rPr>
          <w:spacing w:val="27"/>
        </w:rPr>
        <w:t> </w:t>
      </w:r>
      <w:r>
        <w:rPr/>
        <w:t>in</w:t>
      </w:r>
      <w:r>
        <w:rPr>
          <w:spacing w:val="26"/>
        </w:rPr>
        <w:t> </w:t>
      </w:r>
      <w:r>
        <w:rPr/>
        <w:t>obese</w:t>
      </w:r>
      <w:r>
        <w:rPr>
          <w:spacing w:val="26"/>
        </w:rPr>
        <w:t> </w:t>
      </w:r>
      <w:r>
        <w:rPr/>
        <w:t>dogs</w:t>
      </w:r>
      <w:r>
        <w:rPr>
          <w:spacing w:val="27"/>
        </w:rPr>
        <w:t> </w:t>
      </w:r>
      <w:r>
        <w:rPr/>
        <w:t>has</w:t>
      </w:r>
      <w:r>
        <w:rPr>
          <w:spacing w:val="27"/>
        </w:rPr>
        <w:t> </w:t>
      </w:r>
      <w:r>
        <w:rPr/>
        <w:t>been</w:t>
      </w:r>
      <w:r>
        <w:rPr>
          <w:spacing w:val="26"/>
        </w:rPr>
        <w:t> </w:t>
      </w:r>
      <w:r>
        <w:rPr/>
        <w:t>studied;</w:t>
      </w:r>
      <w:r>
        <w:rPr>
          <w:spacing w:val="27"/>
        </w:rPr>
        <w:t> </w:t>
      </w:r>
      <w:r>
        <w:rPr/>
        <w:t>it</w:t>
      </w:r>
      <w:r>
        <w:rPr>
          <w:spacing w:val="27"/>
        </w:rPr>
        <w:t> </w:t>
      </w:r>
      <w:r>
        <w:rPr/>
        <w:t>has</w:t>
      </w:r>
      <w:r>
        <w:rPr>
          <w:spacing w:val="27"/>
        </w:rPr>
        <w:t> </w:t>
      </w:r>
      <w:r>
        <w:rPr/>
        <w:t>been</w:t>
      </w:r>
      <w:r>
        <w:rPr>
          <w:spacing w:val="26"/>
        </w:rPr>
        <w:t> </w:t>
      </w:r>
      <w:r>
        <w:rPr/>
        <w:t>proven</w:t>
      </w:r>
      <w:r>
        <w:rPr>
          <w:spacing w:val="27"/>
        </w:rPr>
        <w:t> </w:t>
      </w:r>
      <w:r>
        <w:rPr/>
        <w:t>that</w:t>
      </w:r>
      <w:r>
        <w:rPr>
          <w:spacing w:val="26"/>
        </w:rPr>
        <w:t> </w:t>
      </w:r>
      <w:r>
        <w:rPr/>
        <w:t>obese</w:t>
      </w:r>
    </w:p>
    <w:p>
      <w:pPr>
        <w:pStyle w:val="BodyText"/>
        <w:tabs>
          <w:tab w:pos="1180" w:val="left" w:leader="none"/>
        </w:tabs>
        <w:spacing w:line="288" w:lineRule="exact" w:before="66"/>
        <w:ind w:left="100"/>
      </w:pPr>
      <w:r>
        <w:rPr>
          <w:rFonts w:ascii="Courier New"/>
          <w:position w:val="13"/>
          <w:sz w:val="20"/>
        </w:rPr>
        <w:t>55</w:t>
        <w:tab/>
      </w:r>
      <w:r>
        <w:rPr/>
        <w:t>dogs</w:t>
      </w:r>
      <w:r>
        <w:rPr>
          <w:spacing w:val="27"/>
        </w:rPr>
        <w:t> </w:t>
      </w:r>
      <w:r>
        <w:rPr/>
        <w:t>present</w:t>
      </w:r>
      <w:r>
        <w:rPr>
          <w:spacing w:val="27"/>
        </w:rPr>
        <w:t> </w:t>
      </w:r>
      <w:r>
        <w:rPr/>
        <w:t>a</w:t>
      </w:r>
      <w:r>
        <w:rPr>
          <w:spacing w:val="25"/>
        </w:rPr>
        <w:t> </w:t>
      </w:r>
      <w:r>
        <w:rPr/>
        <w:t>higher</w:t>
      </w:r>
      <w:r>
        <w:rPr>
          <w:spacing w:val="26"/>
        </w:rPr>
        <w:t> </w:t>
      </w:r>
      <w:r>
        <w:rPr/>
        <w:t>SBP</w:t>
      </w:r>
      <w:r>
        <w:rPr>
          <w:spacing w:val="28"/>
        </w:rPr>
        <w:t> </w:t>
      </w:r>
      <w:r>
        <w:rPr/>
        <w:t>than</w:t>
      </w:r>
      <w:r>
        <w:rPr>
          <w:spacing w:val="26"/>
        </w:rPr>
        <w:t> </w:t>
      </w:r>
      <w:r>
        <w:rPr/>
        <w:t>thin</w:t>
      </w:r>
      <w:r>
        <w:rPr>
          <w:spacing w:val="27"/>
        </w:rPr>
        <w:t> </w:t>
      </w:r>
      <w:r>
        <w:rPr/>
        <w:t>dogs</w:t>
      </w:r>
      <w:r>
        <w:rPr>
          <w:spacing w:val="27"/>
        </w:rPr>
        <w:t> </w:t>
      </w:r>
      <w:r>
        <w:rPr/>
        <w:t>and</w:t>
      </w:r>
      <w:r>
        <w:rPr>
          <w:spacing w:val="26"/>
        </w:rPr>
        <w:t> </w:t>
      </w:r>
      <w:r>
        <w:rPr/>
        <w:t>that</w:t>
      </w:r>
      <w:r>
        <w:rPr>
          <w:spacing w:val="27"/>
        </w:rPr>
        <w:t> </w:t>
      </w:r>
      <w:r>
        <w:rPr/>
        <w:t>obese</w:t>
      </w:r>
      <w:r>
        <w:rPr>
          <w:spacing w:val="26"/>
        </w:rPr>
        <w:t> </w:t>
      </w:r>
      <w:r>
        <w:rPr/>
        <w:t>dogs</w:t>
      </w:r>
      <w:r>
        <w:rPr>
          <w:spacing w:val="27"/>
        </w:rPr>
        <w:t> </w:t>
      </w:r>
      <w:r>
        <w:rPr/>
        <w:t>after</w:t>
      </w:r>
      <w:r>
        <w:rPr>
          <w:spacing w:val="26"/>
        </w:rPr>
        <w:t> </w:t>
      </w:r>
      <w:r>
        <w:rPr/>
        <w:t>losing</w:t>
      </w:r>
      <w:r>
        <w:rPr>
          <w:spacing w:val="24"/>
        </w:rPr>
        <w:t> </w:t>
      </w:r>
      <w:r>
        <w:rPr/>
        <w:t>weight</w:t>
      </w:r>
      <w:r>
        <w:rPr>
          <w:spacing w:val="28"/>
        </w:rPr>
        <w:t> </w:t>
      </w:r>
      <w:r>
        <w:rPr/>
        <w:t>also</w:t>
      </w:r>
      <w:r>
        <w:rPr>
          <w:spacing w:val="27"/>
        </w:rPr>
        <w:t> </w:t>
      </w:r>
      <w:r>
        <w:rPr/>
        <w:t>have</w:t>
      </w:r>
      <w:r>
        <w:rPr>
          <w:spacing w:val="25"/>
        </w:rPr>
        <w:t> </w:t>
      </w:r>
      <w:r>
        <w:rPr/>
        <w:t>a</w:t>
      </w:r>
    </w:p>
    <w:p>
      <w:pPr>
        <w:spacing w:line="165" w:lineRule="exact" w:before="0"/>
        <w:ind w:left="100" w:right="0" w:firstLine="0"/>
        <w:jc w:val="left"/>
        <w:rPr>
          <w:rFonts w:ascii="Courier New"/>
          <w:sz w:val="20"/>
        </w:rPr>
      </w:pPr>
      <w:r>
        <w:rPr>
          <w:rFonts w:ascii="Courier New"/>
          <w:sz w:val="20"/>
        </w:rPr>
        <w:t>56</w:t>
      </w:r>
    </w:p>
    <w:p>
      <w:pPr>
        <w:pStyle w:val="BodyText"/>
        <w:tabs>
          <w:tab w:pos="1180" w:val="left" w:leader="none"/>
        </w:tabs>
        <w:spacing w:line="268" w:lineRule="exact"/>
        <w:ind w:left="100"/>
      </w:pPr>
      <w:r>
        <w:rPr>
          <w:rFonts w:ascii="Courier New"/>
          <w:position w:val="9"/>
          <w:sz w:val="20"/>
        </w:rPr>
        <w:t>57</w:t>
        <w:tab/>
      </w:r>
      <w:r>
        <w:rPr/>
        <w:t>lower</w:t>
      </w:r>
      <w:r>
        <w:rPr>
          <w:spacing w:val="14"/>
        </w:rPr>
        <w:t> </w:t>
      </w:r>
      <w:r>
        <w:rPr/>
        <w:t>BP</w:t>
      </w:r>
      <w:r>
        <w:rPr>
          <w:spacing w:val="15"/>
        </w:rPr>
        <w:t> </w:t>
      </w:r>
      <w:r>
        <w:rPr/>
        <w:t>(Rocchini</w:t>
      </w:r>
      <w:r>
        <w:rPr>
          <w:spacing w:val="15"/>
        </w:rPr>
        <w:t> </w:t>
      </w:r>
      <w:r>
        <w:rPr/>
        <w:t>et</w:t>
      </w:r>
      <w:r>
        <w:rPr>
          <w:spacing w:val="15"/>
        </w:rPr>
        <w:t> </w:t>
      </w:r>
      <w:r>
        <w:rPr/>
        <w:t>al.</w:t>
      </w:r>
      <w:r>
        <w:rPr>
          <w:spacing w:val="15"/>
        </w:rPr>
        <w:t> </w:t>
      </w:r>
      <w:r>
        <w:rPr/>
        <w:t>1989;</w:t>
      </w:r>
      <w:r>
        <w:rPr>
          <w:spacing w:val="15"/>
        </w:rPr>
        <w:t> </w:t>
      </w:r>
      <w:r>
        <w:rPr/>
        <w:t>Truett</w:t>
      </w:r>
      <w:r>
        <w:rPr>
          <w:spacing w:val="15"/>
        </w:rPr>
        <w:t> </w:t>
      </w:r>
      <w:r>
        <w:rPr/>
        <w:t>et</w:t>
      </w:r>
      <w:r>
        <w:rPr>
          <w:spacing w:val="15"/>
        </w:rPr>
        <w:t> </w:t>
      </w:r>
      <w:r>
        <w:rPr/>
        <w:t>al.</w:t>
      </w:r>
      <w:r>
        <w:rPr>
          <w:spacing w:val="15"/>
        </w:rPr>
        <w:t> </w:t>
      </w:r>
      <w:r>
        <w:rPr/>
        <w:t>1998;</w:t>
      </w:r>
      <w:r>
        <w:rPr>
          <w:spacing w:val="15"/>
        </w:rPr>
        <w:t> </w:t>
      </w:r>
      <w:r>
        <w:rPr/>
        <w:t>Tvarijonaviciute</w:t>
      </w:r>
      <w:r>
        <w:rPr>
          <w:spacing w:val="14"/>
        </w:rPr>
        <w:t> </w:t>
      </w:r>
      <w:r>
        <w:rPr/>
        <w:t>et</w:t>
      </w:r>
      <w:r>
        <w:rPr>
          <w:spacing w:val="15"/>
        </w:rPr>
        <w:t> </w:t>
      </w:r>
      <w:r>
        <w:rPr/>
        <w:t>al.</w:t>
      </w:r>
      <w:r>
        <w:rPr>
          <w:spacing w:val="15"/>
        </w:rPr>
        <w:t> </w:t>
      </w:r>
      <w:r>
        <w:rPr/>
        <w:t>2013;</w:t>
      </w:r>
      <w:r>
        <w:rPr>
          <w:spacing w:val="15"/>
        </w:rPr>
        <w:t> </w:t>
      </w:r>
      <w:r>
        <w:rPr/>
        <w:t>Mehlman</w:t>
      </w:r>
      <w:r>
        <w:rPr>
          <w:spacing w:val="14"/>
        </w:rPr>
        <w:t> </w:t>
      </w:r>
      <w:r>
        <w:rPr/>
        <w:t>et</w:t>
      </w:r>
      <w:r>
        <w:rPr>
          <w:spacing w:val="15"/>
        </w:rPr>
        <w:t> </w:t>
      </w:r>
      <w:r>
        <w:rPr/>
        <w:t>al.</w:t>
      </w:r>
    </w:p>
    <w:p>
      <w:pPr>
        <w:spacing w:line="183" w:lineRule="exact" w:before="0"/>
        <w:ind w:left="100" w:right="0" w:firstLine="0"/>
        <w:jc w:val="left"/>
        <w:rPr>
          <w:rFonts w:ascii="Courier New"/>
          <w:sz w:val="20"/>
        </w:rPr>
      </w:pPr>
      <w:r>
        <w:rPr>
          <w:rFonts w:ascii="Courier New"/>
          <w:sz w:val="20"/>
        </w:rPr>
        <w:t>58</w:t>
      </w:r>
    </w:p>
    <w:p>
      <w:pPr>
        <w:pStyle w:val="BodyText"/>
        <w:tabs>
          <w:tab w:pos="1180" w:val="left" w:leader="none"/>
        </w:tabs>
        <w:spacing w:line="272" w:lineRule="exact"/>
        <w:ind w:left="100"/>
      </w:pPr>
      <w:r>
        <w:rPr>
          <w:rFonts w:ascii="Courier New"/>
          <w:position w:val="5"/>
          <w:sz w:val="20"/>
        </w:rPr>
        <w:t>59</w:t>
        <w:tab/>
      </w:r>
      <w:r>
        <w:rPr/>
        <w:t>2013).</w:t>
      </w:r>
      <w:r>
        <w:rPr>
          <w:spacing w:val="31"/>
        </w:rPr>
        <w:t> </w:t>
      </w:r>
      <w:r>
        <w:rPr/>
        <w:t>However,</w:t>
      </w:r>
      <w:r>
        <w:rPr>
          <w:spacing w:val="31"/>
        </w:rPr>
        <w:t> </w:t>
      </w:r>
      <w:r>
        <w:rPr/>
        <w:t>BP</w:t>
      </w:r>
      <w:r>
        <w:rPr>
          <w:spacing w:val="32"/>
        </w:rPr>
        <w:t> </w:t>
      </w:r>
      <w:r>
        <w:rPr/>
        <w:t>in</w:t>
      </w:r>
      <w:r>
        <w:rPr>
          <w:spacing w:val="31"/>
        </w:rPr>
        <w:t> </w:t>
      </w:r>
      <w:r>
        <w:rPr/>
        <w:t>these</w:t>
      </w:r>
      <w:r>
        <w:rPr>
          <w:spacing w:val="30"/>
        </w:rPr>
        <w:t> </w:t>
      </w:r>
      <w:r>
        <w:rPr/>
        <w:t>dogs</w:t>
      </w:r>
      <w:r>
        <w:rPr>
          <w:spacing w:val="31"/>
        </w:rPr>
        <w:t> </w:t>
      </w:r>
      <w:r>
        <w:rPr/>
        <w:t>together</w:t>
      </w:r>
      <w:r>
        <w:rPr>
          <w:spacing w:val="31"/>
        </w:rPr>
        <w:t> </w:t>
      </w:r>
      <w:r>
        <w:rPr/>
        <w:t>with</w:t>
      </w:r>
      <w:r>
        <w:rPr>
          <w:spacing w:val="32"/>
        </w:rPr>
        <w:t> </w:t>
      </w:r>
      <w:r>
        <w:rPr/>
        <w:t>other</w:t>
      </w:r>
      <w:r>
        <w:rPr>
          <w:spacing w:val="30"/>
        </w:rPr>
        <w:t> </w:t>
      </w:r>
      <w:r>
        <w:rPr/>
        <w:t>diseases</w:t>
      </w:r>
      <w:r>
        <w:rPr>
          <w:spacing w:val="31"/>
        </w:rPr>
        <w:t> </w:t>
      </w:r>
      <w:r>
        <w:rPr/>
        <w:t>has</w:t>
      </w:r>
      <w:r>
        <w:rPr>
          <w:spacing w:val="31"/>
        </w:rPr>
        <w:t> </w:t>
      </w:r>
      <w:r>
        <w:rPr/>
        <w:t>been</w:t>
      </w:r>
      <w:r>
        <w:rPr>
          <w:spacing w:val="34"/>
        </w:rPr>
        <w:t> </w:t>
      </w:r>
      <w:r>
        <w:rPr/>
        <w:t>only</w:t>
      </w:r>
      <w:r>
        <w:rPr>
          <w:spacing w:val="25"/>
        </w:rPr>
        <w:t> </w:t>
      </w:r>
      <w:r>
        <w:rPr/>
        <w:t>poorly</w:t>
      </w:r>
      <w:r>
        <w:rPr>
          <w:spacing w:val="27"/>
        </w:rPr>
        <w:t> </w:t>
      </w:r>
      <w:r>
        <w:rPr/>
        <w:t>studied.</w:t>
      </w:r>
    </w:p>
    <w:p>
      <w:pPr>
        <w:spacing w:after="0" w:line="272" w:lineRule="exact"/>
        <w:sectPr>
          <w:footerReference w:type="default" r:id="rId123"/>
          <w:pgSz w:w="12240" w:h="15840"/>
          <w:pgMar w:footer="1453" w:header="743" w:top="1380" w:bottom="1640" w:left="300" w:right="1280"/>
        </w:sectPr>
      </w:pPr>
    </w:p>
    <w:p>
      <w:pPr>
        <w:pStyle w:val="BodyText"/>
        <w:tabs>
          <w:tab w:pos="1063" w:val="left" w:leader="none"/>
        </w:tabs>
        <w:spacing w:line="268" w:lineRule="exact" w:before="4"/>
        <w:ind w:left="103"/>
        <w:jc w:val="center"/>
      </w:pPr>
      <w:r>
        <w:rPr>
          <w:rFonts w:ascii="Courier New"/>
          <w:position w:val="9"/>
          <w:sz w:val="20"/>
        </w:rPr>
        <w:t>4</w:t>
        <w:tab/>
      </w:r>
      <w:r>
        <w:rPr/>
        <w:t>Mehlman et al. (2013) found out that dogs with heart disease are more prone to present</w:t>
      </w:r>
      <w:r>
        <w:rPr>
          <w:spacing w:val="-13"/>
        </w:rPr>
        <w:t> </w:t>
      </w:r>
      <w:r>
        <w:rPr/>
        <w:t>minimum</w:t>
      </w:r>
    </w:p>
    <w:p>
      <w:pPr>
        <w:spacing w:line="182" w:lineRule="exact" w:before="0"/>
        <w:ind w:left="0" w:right="10097" w:firstLine="0"/>
        <w:jc w:val="center"/>
        <w:rPr>
          <w:rFonts w:ascii="Courier New"/>
          <w:sz w:val="20"/>
        </w:rPr>
      </w:pPr>
      <w:r>
        <w:rPr>
          <w:rFonts w:ascii="Courier New"/>
          <w:w w:val="100"/>
          <w:sz w:val="20"/>
        </w:rPr>
        <w:t>5</w:t>
      </w:r>
    </w:p>
    <w:p>
      <w:pPr>
        <w:pStyle w:val="BodyText"/>
        <w:tabs>
          <w:tab w:pos="1180" w:val="left" w:leader="none"/>
        </w:tabs>
        <w:spacing w:line="251" w:lineRule="exact"/>
        <w:ind w:left="219"/>
      </w:pPr>
      <w:r>
        <w:rPr>
          <w:rFonts w:ascii="Courier New" w:hAnsi="Courier New"/>
          <w:position w:val="5"/>
          <w:sz w:val="20"/>
        </w:rPr>
        <w:t>6</w:t>
        <w:tab/>
      </w:r>
      <w:r>
        <w:rPr/>
        <w:t>(130–150 mmHg) or moderate (160-170 mmHg) risk regarding target organ</w:t>
      </w:r>
      <w:r>
        <w:rPr>
          <w:spacing w:val="-15"/>
        </w:rPr>
        <w:t> </w:t>
      </w:r>
      <w:r>
        <w:rPr/>
        <w:t>damage.</w:t>
      </w:r>
    </w:p>
    <w:p>
      <w:pPr>
        <w:spacing w:line="207" w:lineRule="exact" w:before="0"/>
        <w:ind w:left="0" w:right="10097" w:firstLine="0"/>
        <w:jc w:val="center"/>
        <w:rPr>
          <w:rFonts w:ascii="Courier New"/>
          <w:sz w:val="20"/>
        </w:rPr>
      </w:pPr>
      <w:r>
        <w:rPr>
          <w:rFonts w:ascii="Courier New"/>
          <w:w w:val="100"/>
          <w:sz w:val="20"/>
        </w:rPr>
        <w:t>7</w:t>
      </w:r>
    </w:p>
    <w:p>
      <w:pPr>
        <w:spacing w:line="226" w:lineRule="exact" w:before="0"/>
        <w:ind w:left="0" w:right="10097" w:firstLine="0"/>
        <w:jc w:val="center"/>
        <w:rPr>
          <w:rFonts w:ascii="Courier New"/>
          <w:sz w:val="20"/>
        </w:rPr>
      </w:pPr>
      <w:r>
        <w:rPr>
          <w:rFonts w:ascii="Courier New"/>
          <w:w w:val="100"/>
          <w:sz w:val="20"/>
        </w:rPr>
        <w:t>8</w:t>
      </w:r>
    </w:p>
    <w:p>
      <w:pPr>
        <w:spacing w:line="183" w:lineRule="exact" w:before="0"/>
        <w:ind w:left="0" w:right="10097" w:firstLine="0"/>
        <w:jc w:val="center"/>
        <w:rPr>
          <w:rFonts w:ascii="Courier New"/>
          <w:sz w:val="20"/>
        </w:rPr>
      </w:pPr>
      <w:r>
        <w:rPr>
          <w:rFonts w:ascii="Courier New"/>
          <w:w w:val="100"/>
          <w:sz w:val="20"/>
        </w:rPr>
        <w:t>9</w:t>
      </w:r>
    </w:p>
    <w:p>
      <w:pPr>
        <w:pStyle w:val="ListParagraph"/>
        <w:numPr>
          <w:ilvl w:val="0"/>
          <w:numId w:val="43"/>
        </w:numPr>
        <w:tabs>
          <w:tab w:pos="1180" w:val="left" w:leader="none"/>
          <w:tab w:pos="1181" w:val="left" w:leader="none"/>
        </w:tabs>
        <w:spacing w:line="270" w:lineRule="exact" w:before="0" w:after="0"/>
        <w:ind w:left="1180" w:right="0" w:hanging="1080"/>
        <w:jc w:val="left"/>
        <w:rPr>
          <w:sz w:val="24"/>
        </w:rPr>
      </w:pPr>
      <w:r>
        <w:rPr>
          <w:sz w:val="24"/>
        </w:rPr>
        <w:t>By analysing the patients from both groups, it was observed that there were no direct</w:t>
      </w:r>
      <w:r>
        <w:rPr>
          <w:spacing w:val="2"/>
          <w:sz w:val="24"/>
        </w:rPr>
        <w:t> </w:t>
      </w:r>
      <w:r>
        <w:rPr>
          <w:sz w:val="24"/>
        </w:rPr>
        <w:t>correlations</w:t>
      </w:r>
    </w:p>
    <w:p>
      <w:pPr>
        <w:pStyle w:val="ListParagraph"/>
        <w:numPr>
          <w:ilvl w:val="0"/>
          <w:numId w:val="43"/>
        </w:numPr>
        <w:tabs>
          <w:tab w:pos="1180" w:val="left" w:leader="none"/>
          <w:tab w:pos="1181" w:val="left" w:leader="none"/>
        </w:tabs>
        <w:spacing w:line="378" w:lineRule="exact" w:before="0" w:after="0"/>
        <w:ind w:left="1180" w:right="0" w:hanging="1080"/>
        <w:jc w:val="left"/>
        <w:rPr>
          <w:sz w:val="24"/>
        </w:rPr>
      </w:pPr>
      <w:r>
        <w:rPr/>
        <w:pict>
          <v:shape style="position:absolute;margin-left:20pt;margin-top:12.324011pt;width:12pt;height:10.050pt;mso-position-horizontal-relative:page;mso-position-vertical-relative:paragraph;z-index:-170776"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12</w:t>
                  </w:r>
                </w:p>
              </w:txbxContent>
            </v:textbox>
            <w10:wrap type="none"/>
          </v:shape>
        </w:pict>
      </w:r>
      <w:r>
        <w:rPr>
          <w:sz w:val="24"/>
        </w:rPr>
        <w:t>regarding HTN  and obesity,  given that  HTN was more frequent in  animals  in control  group </w:t>
      </w:r>
      <w:r>
        <w:rPr>
          <w:spacing w:val="32"/>
          <w:sz w:val="24"/>
        </w:rPr>
        <w:t> </w:t>
      </w:r>
      <w:r>
        <w:rPr>
          <w:sz w:val="24"/>
        </w:rPr>
        <w:t>,</w:t>
      </w:r>
    </w:p>
    <w:p>
      <w:pPr>
        <w:pStyle w:val="BodyText"/>
        <w:tabs>
          <w:tab w:pos="1180" w:val="left" w:leader="none"/>
        </w:tabs>
        <w:spacing w:line="283" w:lineRule="exact" w:before="74"/>
        <w:ind w:left="100"/>
      </w:pPr>
      <w:r>
        <w:rPr>
          <w:rFonts w:ascii="Courier New"/>
          <w:position w:val="12"/>
          <w:sz w:val="20"/>
        </w:rPr>
        <w:t>13</w:t>
        <w:tab/>
      </w:r>
      <w:r>
        <w:rPr/>
        <w:t>where more patients  with  CKD were found.  It has  been widely studied that  CKD is the  </w:t>
      </w:r>
      <w:r>
        <w:rPr>
          <w:spacing w:val="53"/>
        </w:rPr>
        <w:t> </w:t>
      </w:r>
      <w:r>
        <w:rPr/>
        <w:t>most</w:t>
      </w:r>
    </w:p>
    <w:p>
      <w:pPr>
        <w:spacing w:line="171" w:lineRule="exact" w:before="0"/>
        <w:ind w:left="100" w:right="0" w:firstLine="0"/>
        <w:jc w:val="left"/>
        <w:rPr>
          <w:rFonts w:ascii="Courier New"/>
          <w:sz w:val="20"/>
        </w:rPr>
      </w:pPr>
      <w:r>
        <w:rPr>
          <w:rFonts w:ascii="Courier New"/>
          <w:sz w:val="20"/>
        </w:rPr>
        <w:t>14</w:t>
      </w:r>
    </w:p>
    <w:p>
      <w:pPr>
        <w:pStyle w:val="BodyText"/>
        <w:tabs>
          <w:tab w:pos="1180" w:val="left" w:leader="none"/>
        </w:tabs>
        <w:spacing w:line="262" w:lineRule="exact" w:before="1"/>
        <w:ind w:left="100"/>
      </w:pPr>
      <w:r>
        <w:rPr>
          <w:rFonts w:ascii="Courier New"/>
          <w:position w:val="8"/>
          <w:sz w:val="20"/>
        </w:rPr>
        <w:t>15</w:t>
        <w:tab/>
      </w:r>
      <w:r>
        <w:rPr/>
        <w:t>common</w:t>
      </w:r>
      <w:r>
        <w:rPr>
          <w:spacing w:val="22"/>
        </w:rPr>
        <w:t> </w:t>
      </w:r>
      <w:r>
        <w:rPr/>
        <w:t>cause</w:t>
      </w:r>
      <w:r>
        <w:rPr>
          <w:spacing w:val="21"/>
        </w:rPr>
        <w:t> </w:t>
      </w:r>
      <w:r>
        <w:rPr/>
        <w:t>of</w:t>
      </w:r>
      <w:r>
        <w:rPr>
          <w:spacing w:val="21"/>
        </w:rPr>
        <w:t> </w:t>
      </w:r>
      <w:r>
        <w:rPr/>
        <w:t>HTN</w:t>
      </w:r>
      <w:r>
        <w:rPr>
          <w:spacing w:val="20"/>
        </w:rPr>
        <w:t> </w:t>
      </w:r>
      <w:r>
        <w:rPr/>
        <w:t>(Mishina</w:t>
      </w:r>
      <w:r>
        <w:rPr>
          <w:spacing w:val="21"/>
        </w:rPr>
        <w:t> </w:t>
      </w:r>
      <w:r>
        <w:rPr/>
        <w:t>et</w:t>
      </w:r>
      <w:r>
        <w:rPr>
          <w:spacing w:val="22"/>
        </w:rPr>
        <w:t> </w:t>
      </w:r>
      <w:r>
        <w:rPr/>
        <w:t>al.</w:t>
      </w:r>
      <w:r>
        <w:rPr>
          <w:spacing w:val="22"/>
        </w:rPr>
        <w:t> </w:t>
      </w:r>
      <w:r>
        <w:rPr/>
        <w:t>1997);</w:t>
      </w:r>
      <w:r>
        <w:rPr>
          <w:spacing w:val="22"/>
        </w:rPr>
        <w:t> </w:t>
      </w:r>
      <w:r>
        <w:rPr/>
        <w:t>such</w:t>
      </w:r>
      <w:r>
        <w:rPr>
          <w:spacing w:val="22"/>
        </w:rPr>
        <w:t> </w:t>
      </w:r>
      <w:r>
        <w:rPr/>
        <w:t>a</w:t>
      </w:r>
      <w:r>
        <w:rPr>
          <w:spacing w:val="21"/>
        </w:rPr>
        <w:t> </w:t>
      </w:r>
      <w:r>
        <w:rPr/>
        <w:t>phenomenon</w:t>
      </w:r>
      <w:r>
        <w:rPr>
          <w:spacing w:val="21"/>
        </w:rPr>
        <w:t> </w:t>
      </w:r>
      <w:r>
        <w:rPr/>
        <w:t>was</w:t>
      </w:r>
      <w:r>
        <w:rPr>
          <w:spacing w:val="22"/>
        </w:rPr>
        <w:t> </w:t>
      </w:r>
      <w:r>
        <w:rPr/>
        <w:t>not</w:t>
      </w:r>
      <w:r>
        <w:rPr>
          <w:spacing w:val="22"/>
        </w:rPr>
        <w:t> </w:t>
      </w:r>
      <w:r>
        <w:rPr/>
        <w:t>present</w:t>
      </w:r>
      <w:r>
        <w:rPr>
          <w:spacing w:val="23"/>
        </w:rPr>
        <w:t> </w:t>
      </w:r>
      <w:r>
        <w:rPr/>
        <w:t>in</w:t>
      </w:r>
      <w:r>
        <w:rPr>
          <w:spacing w:val="22"/>
        </w:rPr>
        <w:t> </w:t>
      </w:r>
      <w:r>
        <w:rPr/>
        <w:t>group</w:t>
      </w:r>
      <w:r>
        <w:rPr>
          <w:spacing w:val="23"/>
        </w:rPr>
        <w:t> </w:t>
      </w:r>
      <w:r>
        <w:rPr/>
        <w:t>II</w:t>
      </w:r>
    </w:p>
    <w:p>
      <w:pPr>
        <w:spacing w:line="182" w:lineRule="exact" w:before="0"/>
        <w:ind w:left="100" w:right="0" w:firstLine="0"/>
        <w:jc w:val="left"/>
        <w:rPr>
          <w:rFonts w:ascii="Courier New"/>
          <w:sz w:val="20"/>
        </w:rPr>
      </w:pPr>
      <w:r>
        <w:rPr>
          <w:rFonts w:ascii="Courier New"/>
          <w:sz w:val="20"/>
        </w:rPr>
        <w:t>16</w:t>
      </w:r>
    </w:p>
    <w:p>
      <w:pPr>
        <w:tabs>
          <w:tab w:pos="1180" w:val="left" w:leader="none"/>
        </w:tabs>
        <w:spacing w:line="251" w:lineRule="exact" w:before="0"/>
        <w:ind w:left="100" w:right="0" w:firstLine="0"/>
        <w:jc w:val="left"/>
        <w:rPr>
          <w:sz w:val="24"/>
        </w:rPr>
      </w:pPr>
      <w:r>
        <w:rPr>
          <w:rFonts w:ascii="Courier New"/>
          <w:position w:val="4"/>
          <w:sz w:val="20"/>
        </w:rPr>
        <w:t>17</w:t>
        <w:tab/>
      </w:r>
      <w:r>
        <w:rPr>
          <w:sz w:val="24"/>
        </w:rPr>
        <w:t>dogs.</w:t>
      </w:r>
    </w:p>
    <w:p>
      <w:pPr>
        <w:spacing w:line="210" w:lineRule="exact" w:before="0"/>
        <w:ind w:left="100" w:right="0" w:firstLine="0"/>
        <w:jc w:val="left"/>
        <w:rPr>
          <w:rFonts w:ascii="Courier New"/>
          <w:sz w:val="20"/>
        </w:rPr>
      </w:pPr>
      <w:r>
        <w:rPr>
          <w:rFonts w:ascii="Courier New"/>
          <w:sz w:val="20"/>
        </w:rPr>
        <w:t>18</w:t>
      </w:r>
    </w:p>
    <w:p>
      <w:pPr>
        <w:spacing w:line="226" w:lineRule="exact" w:before="0"/>
        <w:ind w:left="100" w:right="0" w:firstLine="0"/>
        <w:jc w:val="left"/>
        <w:rPr>
          <w:rFonts w:ascii="Courier New"/>
          <w:sz w:val="20"/>
        </w:rPr>
      </w:pPr>
      <w:r>
        <w:rPr>
          <w:rFonts w:ascii="Courier New"/>
          <w:sz w:val="20"/>
        </w:rPr>
        <w:t>19</w:t>
      </w:r>
    </w:p>
    <w:p>
      <w:pPr>
        <w:spacing w:line="179" w:lineRule="exact" w:before="0"/>
        <w:ind w:left="100" w:right="0" w:firstLine="0"/>
        <w:jc w:val="left"/>
        <w:rPr>
          <w:rFonts w:ascii="Courier New"/>
          <w:sz w:val="20"/>
        </w:rPr>
      </w:pPr>
      <w:r>
        <w:rPr>
          <w:rFonts w:ascii="Courier New"/>
          <w:sz w:val="20"/>
        </w:rPr>
        <w:t>20</w:t>
      </w:r>
    </w:p>
    <w:p>
      <w:pPr>
        <w:pStyle w:val="ListParagraph"/>
        <w:numPr>
          <w:ilvl w:val="0"/>
          <w:numId w:val="44"/>
        </w:numPr>
        <w:tabs>
          <w:tab w:pos="1180" w:val="left" w:leader="none"/>
          <w:tab w:pos="1181" w:val="left" w:leader="none"/>
        </w:tabs>
        <w:spacing w:line="276" w:lineRule="exact" w:before="0" w:after="0"/>
        <w:ind w:left="1180" w:right="0" w:hanging="1080"/>
        <w:jc w:val="left"/>
        <w:rPr>
          <w:sz w:val="24"/>
        </w:rPr>
      </w:pPr>
      <w:r>
        <w:rPr>
          <w:sz w:val="24"/>
        </w:rPr>
        <w:t>In humans, this correlation in the obesity-hypertension process has been proven to be justified</w:t>
      </w:r>
      <w:r>
        <w:rPr>
          <w:spacing w:val="12"/>
          <w:sz w:val="24"/>
        </w:rPr>
        <w:t> </w:t>
      </w:r>
      <w:r>
        <w:rPr>
          <w:spacing w:val="4"/>
          <w:sz w:val="24"/>
        </w:rPr>
        <w:t>by</w:t>
      </w:r>
    </w:p>
    <w:p>
      <w:pPr>
        <w:pStyle w:val="ListParagraph"/>
        <w:numPr>
          <w:ilvl w:val="0"/>
          <w:numId w:val="44"/>
        </w:numPr>
        <w:tabs>
          <w:tab w:pos="1180" w:val="left" w:leader="none"/>
          <w:tab w:pos="1181" w:val="left" w:leader="none"/>
        </w:tabs>
        <w:spacing w:line="368" w:lineRule="exact" w:before="0" w:after="0"/>
        <w:ind w:left="1180" w:right="0" w:hanging="1080"/>
        <w:jc w:val="left"/>
        <w:rPr>
          <w:sz w:val="24"/>
        </w:rPr>
      </w:pPr>
      <w:r>
        <w:rPr/>
        <w:pict>
          <v:shape style="position:absolute;margin-left:20pt;margin-top:12.210785pt;width:12pt;height:10.050pt;mso-position-horizontal-relative:page;mso-position-vertical-relative:paragraph;z-index:-170752"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23</w:t>
                  </w:r>
                </w:p>
              </w:txbxContent>
            </v:textbox>
            <w10:wrap type="none"/>
          </v:shape>
        </w:pict>
      </w:r>
      <w:r>
        <w:rPr>
          <w:sz w:val="24"/>
        </w:rPr>
        <w:t>the physiological alterations previously described (Hall 2000). In dogs, it has been suggested</w:t>
      </w:r>
      <w:r>
        <w:rPr>
          <w:spacing w:val="-8"/>
          <w:sz w:val="24"/>
        </w:rPr>
        <w:t> </w:t>
      </w:r>
      <w:r>
        <w:rPr>
          <w:sz w:val="24"/>
        </w:rPr>
        <w:t>that</w:t>
      </w:r>
    </w:p>
    <w:p>
      <w:pPr>
        <w:pStyle w:val="BodyText"/>
        <w:tabs>
          <w:tab w:pos="1180" w:val="left" w:leader="none"/>
        </w:tabs>
        <w:spacing w:line="277" w:lineRule="exact" w:before="84"/>
        <w:ind w:left="100"/>
      </w:pPr>
      <w:r>
        <w:rPr>
          <w:rFonts w:ascii="Courier New"/>
          <w:position w:val="11"/>
          <w:sz w:val="20"/>
        </w:rPr>
        <w:t>24</w:t>
        <w:tab/>
      </w:r>
      <w:r>
        <w:rPr/>
        <w:t>this association presents itself in the same way, but this was not shown in our</w:t>
      </w:r>
      <w:r>
        <w:rPr>
          <w:spacing w:val="-32"/>
        </w:rPr>
        <w:t> </w:t>
      </w:r>
      <w:r>
        <w:rPr/>
        <w:t>study.</w:t>
      </w:r>
    </w:p>
    <w:p>
      <w:pPr>
        <w:spacing w:line="175" w:lineRule="exact" w:before="0"/>
        <w:ind w:left="100" w:right="0" w:firstLine="0"/>
        <w:jc w:val="left"/>
        <w:rPr>
          <w:rFonts w:ascii="Courier New"/>
          <w:sz w:val="20"/>
        </w:rPr>
      </w:pPr>
      <w:r>
        <w:rPr>
          <w:rFonts w:ascii="Courier New"/>
          <w:sz w:val="20"/>
        </w:rPr>
        <w:t>25</w:t>
      </w:r>
    </w:p>
    <w:p>
      <w:pPr>
        <w:spacing w:before="0"/>
        <w:ind w:left="100" w:right="0" w:firstLine="0"/>
        <w:jc w:val="left"/>
        <w:rPr>
          <w:rFonts w:ascii="Courier New"/>
          <w:sz w:val="20"/>
        </w:rPr>
      </w:pPr>
      <w:r>
        <w:rPr>
          <w:rFonts w:ascii="Courier New"/>
          <w:sz w:val="20"/>
        </w:rPr>
        <w:t>26</w:t>
      </w:r>
    </w:p>
    <w:p>
      <w:pPr>
        <w:spacing w:line="214" w:lineRule="exact" w:before="0"/>
        <w:ind w:left="100" w:right="0" w:firstLine="0"/>
        <w:jc w:val="left"/>
        <w:rPr>
          <w:rFonts w:ascii="Courier New"/>
          <w:sz w:val="20"/>
        </w:rPr>
      </w:pPr>
      <w:r>
        <w:rPr>
          <w:rFonts w:ascii="Courier New"/>
          <w:sz w:val="20"/>
        </w:rPr>
        <w:t>27</w:t>
      </w:r>
    </w:p>
    <w:p>
      <w:pPr>
        <w:pStyle w:val="BodyText"/>
        <w:tabs>
          <w:tab w:pos="1180" w:val="left" w:leader="none"/>
        </w:tabs>
        <w:spacing w:line="251" w:lineRule="exact"/>
        <w:ind w:left="100"/>
      </w:pPr>
      <w:r>
        <w:rPr>
          <w:rFonts w:ascii="Courier New"/>
          <w:position w:val="3"/>
          <w:sz w:val="20"/>
        </w:rPr>
        <w:t>28</w:t>
        <w:tab/>
      </w:r>
      <w:r>
        <w:rPr/>
        <w:t>We can conclude that obesity is not a risk factor for a dog to present HTN, and that HTN</w:t>
      </w:r>
      <w:r>
        <w:rPr>
          <w:spacing w:val="45"/>
        </w:rPr>
        <w:t> </w:t>
      </w:r>
      <w:r>
        <w:rPr/>
        <w:t>present</w:t>
      </w:r>
    </w:p>
    <w:p>
      <w:pPr>
        <w:spacing w:line="185" w:lineRule="exact" w:before="0"/>
        <w:ind w:left="100" w:right="0" w:firstLine="0"/>
        <w:jc w:val="left"/>
        <w:rPr>
          <w:rFonts w:ascii="Courier New"/>
          <w:sz w:val="20"/>
        </w:rPr>
      </w:pPr>
      <w:r>
        <w:rPr>
          <w:rFonts w:ascii="Courier New"/>
          <w:sz w:val="20"/>
        </w:rPr>
        <w:t>29</w:t>
      </w:r>
    </w:p>
    <w:p>
      <w:pPr>
        <w:pStyle w:val="BodyText"/>
        <w:tabs>
          <w:tab w:pos="1180" w:val="left" w:leader="none"/>
        </w:tabs>
        <w:spacing w:line="255" w:lineRule="exact"/>
        <w:ind w:left="100"/>
      </w:pPr>
      <w:r>
        <w:rPr>
          <w:rFonts w:ascii="Courier New"/>
          <w:sz w:val="20"/>
        </w:rPr>
        <w:t>30</w:t>
        <w:tab/>
      </w:r>
      <w:r>
        <w:rPr/>
        <w:t>in   these   patients   is   related   to   a   comorbidity   such   as   CKD,   cardiopathies   or </w:t>
      </w:r>
      <w:r>
        <w:rPr>
          <w:spacing w:val="16"/>
        </w:rPr>
        <w:t> </w:t>
      </w:r>
      <w:r>
        <w:rPr/>
        <w:t>certain</w:t>
      </w:r>
    </w:p>
    <w:p>
      <w:pPr>
        <w:spacing w:line="175" w:lineRule="exact" w:before="0"/>
        <w:ind w:left="100" w:right="0" w:firstLine="0"/>
        <w:jc w:val="left"/>
        <w:rPr>
          <w:rFonts w:ascii="Courier New"/>
          <w:sz w:val="20"/>
        </w:rPr>
      </w:pPr>
      <w:r>
        <w:rPr>
          <w:rFonts w:ascii="Courier New"/>
          <w:sz w:val="20"/>
        </w:rPr>
        <w:t>31</w:t>
      </w:r>
    </w:p>
    <w:p>
      <w:pPr>
        <w:pStyle w:val="ListParagraph"/>
        <w:numPr>
          <w:ilvl w:val="0"/>
          <w:numId w:val="45"/>
        </w:numPr>
        <w:tabs>
          <w:tab w:pos="1180" w:val="left" w:leader="none"/>
          <w:tab w:pos="1181" w:val="left" w:leader="none"/>
        </w:tabs>
        <w:spacing w:line="282" w:lineRule="exact" w:before="0" w:after="0"/>
        <w:ind w:left="1180" w:right="0" w:hanging="1080"/>
        <w:jc w:val="left"/>
        <w:rPr>
          <w:sz w:val="24"/>
        </w:rPr>
      </w:pPr>
      <w:r>
        <w:rPr>
          <w:sz w:val="24"/>
        </w:rPr>
        <w:t>endocrinopathies  with  their  own  pathophysiological  mechanisms  that  can  lead  to  HTN   </w:t>
      </w:r>
      <w:r>
        <w:rPr>
          <w:spacing w:val="11"/>
          <w:sz w:val="24"/>
        </w:rPr>
        <w:t> </w:t>
      </w:r>
      <w:r>
        <w:rPr>
          <w:sz w:val="24"/>
        </w:rPr>
        <w:t>in</w:t>
      </w:r>
    </w:p>
    <w:p>
      <w:pPr>
        <w:pStyle w:val="ListParagraph"/>
        <w:numPr>
          <w:ilvl w:val="0"/>
          <w:numId w:val="45"/>
        </w:numPr>
        <w:tabs>
          <w:tab w:pos="1180" w:val="left" w:leader="none"/>
          <w:tab w:pos="1181" w:val="left" w:leader="none"/>
        </w:tabs>
        <w:spacing w:line="358" w:lineRule="exact" w:before="0" w:after="0"/>
        <w:ind w:left="1180" w:right="0" w:hanging="1080"/>
        <w:jc w:val="left"/>
        <w:rPr>
          <w:sz w:val="24"/>
        </w:rPr>
      </w:pPr>
      <w:r>
        <w:rPr/>
        <w:pict>
          <v:shape style="position:absolute;margin-left:20pt;margin-top:12.067388pt;width:12pt;height:10.050pt;mso-position-horizontal-relative:page;mso-position-vertical-relative:paragraph;z-index:-170728"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34</w:t>
                  </w:r>
                </w:p>
              </w:txbxContent>
            </v:textbox>
            <w10:wrap type="none"/>
          </v:shape>
        </w:pict>
      </w:r>
      <w:r>
        <w:rPr>
          <w:sz w:val="24"/>
        </w:rPr>
        <w:t>overweight or obese</w:t>
      </w:r>
      <w:r>
        <w:rPr>
          <w:spacing w:val="-5"/>
          <w:sz w:val="24"/>
        </w:rPr>
        <w:t> </w:t>
      </w:r>
      <w:r>
        <w:rPr>
          <w:sz w:val="24"/>
        </w:rPr>
        <w:t>dogs.</w:t>
      </w:r>
    </w:p>
    <w:p>
      <w:pPr>
        <w:spacing w:before="91"/>
        <w:ind w:left="100" w:right="0" w:firstLine="0"/>
        <w:jc w:val="left"/>
        <w:rPr>
          <w:rFonts w:ascii="Courier New"/>
          <w:sz w:val="20"/>
        </w:rPr>
      </w:pPr>
      <w:r>
        <w:rPr>
          <w:rFonts w:ascii="Courier New"/>
          <w:sz w:val="20"/>
        </w:rPr>
        <w:t>35</w:t>
      </w:r>
    </w:p>
    <w:p>
      <w:pPr>
        <w:spacing w:before="0"/>
        <w:ind w:left="100" w:right="0" w:firstLine="0"/>
        <w:jc w:val="left"/>
        <w:rPr>
          <w:rFonts w:ascii="Courier New"/>
          <w:sz w:val="20"/>
        </w:rPr>
      </w:pPr>
      <w:r>
        <w:rPr>
          <w:rFonts w:ascii="Courier New"/>
          <w:sz w:val="20"/>
        </w:rPr>
        <w:t>36</w:t>
      </w:r>
    </w:p>
    <w:p>
      <w:pPr>
        <w:spacing w:line="187" w:lineRule="exact" w:before="0"/>
        <w:ind w:left="100" w:right="0" w:firstLine="0"/>
        <w:jc w:val="left"/>
        <w:rPr>
          <w:rFonts w:ascii="Courier New"/>
          <w:sz w:val="20"/>
        </w:rPr>
      </w:pPr>
      <w:r>
        <w:rPr>
          <w:rFonts w:ascii="Courier New"/>
          <w:sz w:val="20"/>
        </w:rPr>
        <w:t>37</w:t>
      </w:r>
    </w:p>
    <w:p>
      <w:pPr>
        <w:tabs>
          <w:tab w:pos="1180" w:val="left" w:leader="none"/>
        </w:tabs>
        <w:spacing w:line="264" w:lineRule="exact" w:before="0"/>
        <w:ind w:left="100" w:right="0" w:firstLine="0"/>
        <w:jc w:val="left"/>
        <w:rPr>
          <w:b/>
          <w:sz w:val="24"/>
        </w:rPr>
      </w:pPr>
      <w:r>
        <w:rPr>
          <w:rFonts w:ascii="Courier New"/>
          <w:position w:val="-1"/>
          <w:sz w:val="20"/>
        </w:rPr>
        <w:t>38</w:t>
        <w:tab/>
      </w:r>
      <w:r>
        <w:rPr>
          <w:b/>
          <w:sz w:val="24"/>
        </w:rPr>
        <w:t>References</w:t>
      </w:r>
    </w:p>
    <w:p>
      <w:pPr>
        <w:spacing w:before="1"/>
        <w:ind w:left="100" w:right="0" w:firstLine="0"/>
        <w:jc w:val="left"/>
        <w:rPr>
          <w:rFonts w:ascii="Courier New"/>
          <w:sz w:val="20"/>
        </w:rPr>
      </w:pPr>
      <w:r>
        <w:rPr>
          <w:rFonts w:ascii="Courier New"/>
          <w:sz w:val="20"/>
        </w:rPr>
        <w:t>39</w:t>
      </w:r>
    </w:p>
    <w:p>
      <w:pPr>
        <w:spacing w:before="0"/>
        <w:ind w:left="100" w:right="0" w:firstLine="0"/>
        <w:jc w:val="left"/>
        <w:rPr>
          <w:rFonts w:ascii="Courier New"/>
          <w:sz w:val="20"/>
        </w:rPr>
      </w:pPr>
      <w:r>
        <w:rPr>
          <w:rFonts w:ascii="Courier New"/>
          <w:sz w:val="20"/>
        </w:rPr>
        <w:t>40</w:t>
      </w:r>
    </w:p>
    <w:p>
      <w:pPr>
        <w:spacing w:before="0"/>
        <w:ind w:left="100" w:right="0" w:firstLine="0"/>
        <w:jc w:val="left"/>
        <w:rPr>
          <w:rFonts w:ascii="Courier New"/>
          <w:sz w:val="20"/>
        </w:rPr>
      </w:pPr>
      <w:r>
        <w:rPr>
          <w:rFonts w:ascii="Courier New"/>
          <w:sz w:val="20"/>
        </w:rPr>
        <w:t>41</w:t>
      </w:r>
    </w:p>
    <w:p>
      <w:pPr>
        <w:spacing w:line="170" w:lineRule="exact" w:before="0"/>
        <w:ind w:left="100" w:right="0" w:firstLine="0"/>
        <w:jc w:val="left"/>
        <w:rPr>
          <w:rFonts w:ascii="Courier New"/>
          <w:sz w:val="20"/>
        </w:rPr>
      </w:pPr>
      <w:r>
        <w:rPr>
          <w:rFonts w:ascii="Courier New"/>
          <w:sz w:val="20"/>
        </w:rPr>
        <w:t>42</w:t>
      </w:r>
    </w:p>
    <w:p>
      <w:pPr>
        <w:pStyle w:val="BodyText"/>
        <w:tabs>
          <w:tab w:pos="1180" w:val="left" w:leader="none"/>
        </w:tabs>
        <w:spacing w:line="285" w:lineRule="exact"/>
        <w:ind w:left="100"/>
      </w:pPr>
      <w:r>
        <w:rPr>
          <w:rFonts w:ascii="Courier New"/>
          <w:position w:val="-5"/>
          <w:sz w:val="20"/>
        </w:rPr>
        <w:t>43</w:t>
        <w:tab/>
      </w:r>
      <w:r>
        <w:rPr/>
        <w:t>Antic  V,  Dulloo  A,  Montani  JP  (2003)  Multiple  mechanisms  involved  in  </w:t>
      </w:r>
      <w:r>
        <w:rPr>
          <w:spacing w:val="35"/>
        </w:rPr>
        <w:t> </w:t>
      </w:r>
      <w:r>
        <w:rPr/>
        <w:t>obesity-induced</w:t>
      </w:r>
    </w:p>
    <w:p>
      <w:pPr>
        <w:spacing w:line="218" w:lineRule="exact" w:before="0"/>
        <w:ind w:left="100" w:right="0" w:firstLine="0"/>
        <w:jc w:val="left"/>
        <w:rPr>
          <w:rFonts w:ascii="Courier New"/>
          <w:sz w:val="20"/>
        </w:rPr>
      </w:pPr>
      <w:r>
        <w:rPr>
          <w:rFonts w:ascii="Courier New"/>
          <w:sz w:val="20"/>
        </w:rPr>
        <w:t>44</w:t>
      </w:r>
    </w:p>
    <w:p>
      <w:pPr>
        <w:pStyle w:val="BodyText"/>
        <w:tabs>
          <w:tab w:pos="1746" w:val="left" w:leader="none"/>
        </w:tabs>
        <w:spacing w:line="251" w:lineRule="exact"/>
        <w:ind w:left="100"/>
      </w:pPr>
      <w:r>
        <w:rPr>
          <w:rFonts w:ascii="Courier New"/>
          <w:position w:val="5"/>
          <w:sz w:val="20"/>
        </w:rPr>
        <w:t>45</w:t>
        <w:tab/>
      </w:r>
      <w:r>
        <w:rPr/>
        <w:t>hypertension</w:t>
      </w:r>
      <w:r>
        <w:rPr>
          <w:i/>
        </w:rPr>
        <w:t>. </w:t>
      </w:r>
      <w:r>
        <w:rPr/>
        <w:t>Heart Lung Circ 12:</w:t>
      </w:r>
      <w:r>
        <w:rPr>
          <w:spacing w:val="-8"/>
        </w:rPr>
        <w:t> </w:t>
      </w:r>
      <w:r>
        <w:rPr/>
        <w:t>84-93.</w:t>
      </w:r>
    </w:p>
    <w:p>
      <w:pPr>
        <w:spacing w:line="208" w:lineRule="exact" w:before="0"/>
        <w:ind w:left="100" w:right="0" w:firstLine="0"/>
        <w:jc w:val="left"/>
        <w:rPr>
          <w:rFonts w:ascii="Courier New"/>
          <w:sz w:val="20"/>
        </w:rPr>
      </w:pPr>
      <w:r>
        <w:rPr>
          <w:rFonts w:ascii="Courier New"/>
          <w:sz w:val="20"/>
        </w:rPr>
        <w:t>46</w:t>
      </w:r>
    </w:p>
    <w:p>
      <w:pPr>
        <w:spacing w:before="0"/>
        <w:ind w:left="100" w:right="0" w:firstLine="0"/>
        <w:jc w:val="left"/>
        <w:rPr>
          <w:rFonts w:ascii="Courier New"/>
          <w:sz w:val="20"/>
        </w:rPr>
      </w:pPr>
      <w:r>
        <w:rPr>
          <w:rFonts w:ascii="Courier New"/>
          <w:sz w:val="20"/>
        </w:rPr>
        <w:t>47</w:t>
      </w:r>
    </w:p>
    <w:p>
      <w:pPr>
        <w:pStyle w:val="BodyText"/>
        <w:tabs>
          <w:tab w:pos="1180" w:val="left" w:leader="none"/>
        </w:tabs>
        <w:spacing w:line="275" w:lineRule="exact" w:before="4"/>
        <w:ind w:left="100"/>
      </w:pPr>
      <w:r>
        <w:rPr>
          <w:rFonts w:ascii="Courier New"/>
          <w:position w:val="11"/>
          <w:sz w:val="20"/>
        </w:rPr>
        <w:t>48</w:t>
        <w:tab/>
      </w:r>
      <w:r>
        <w:rPr/>
        <w:t>Armstrong JP, Lusby LA (2011) Clinical importance of canine and feline obesity. In: Towel  </w:t>
      </w:r>
      <w:r>
        <w:rPr>
          <w:spacing w:val="4"/>
        </w:rPr>
        <w:t> </w:t>
      </w:r>
      <w:r>
        <w:rPr/>
        <w:t>LT</w:t>
      </w:r>
    </w:p>
    <w:p>
      <w:pPr>
        <w:spacing w:line="173" w:lineRule="exact" w:before="0"/>
        <w:ind w:left="100" w:right="0" w:firstLine="0"/>
        <w:jc w:val="left"/>
        <w:rPr>
          <w:rFonts w:ascii="Courier New"/>
          <w:sz w:val="20"/>
        </w:rPr>
      </w:pPr>
      <w:r>
        <w:rPr>
          <w:rFonts w:ascii="Courier New"/>
          <w:sz w:val="20"/>
        </w:rPr>
        <w:t>49</w:t>
      </w:r>
    </w:p>
    <w:p>
      <w:pPr>
        <w:spacing w:line="192" w:lineRule="exact" w:before="0"/>
        <w:ind w:left="100" w:right="0" w:firstLine="0"/>
        <w:jc w:val="left"/>
        <w:rPr>
          <w:rFonts w:ascii="Courier New"/>
          <w:sz w:val="20"/>
        </w:rPr>
      </w:pPr>
      <w:r>
        <w:rPr>
          <w:rFonts w:ascii="Courier New"/>
          <w:sz w:val="20"/>
        </w:rPr>
        <w:t>50</w:t>
      </w:r>
    </w:p>
    <w:p>
      <w:pPr>
        <w:pStyle w:val="BodyText"/>
        <w:tabs>
          <w:tab w:pos="1746" w:val="left" w:leader="none"/>
        </w:tabs>
        <w:spacing w:line="260" w:lineRule="exact"/>
        <w:ind w:left="100"/>
      </w:pPr>
      <w:r>
        <w:rPr>
          <w:rFonts w:ascii="Courier New"/>
          <w:sz w:val="20"/>
        </w:rPr>
        <w:t>51</w:t>
        <w:tab/>
      </w:r>
      <w:r>
        <w:rPr>
          <w:position w:val="1"/>
        </w:rPr>
        <w:t>(ed) Practical weight management in dog and cats. Wiley Blackwell Co, Iowa, pp</w:t>
      </w:r>
      <w:r>
        <w:rPr>
          <w:spacing w:val="-20"/>
          <w:position w:val="1"/>
        </w:rPr>
        <w:t> </w:t>
      </w:r>
      <w:r>
        <w:rPr>
          <w:position w:val="1"/>
        </w:rPr>
        <w:t>3-21</w:t>
      </w:r>
    </w:p>
    <w:p>
      <w:pPr>
        <w:spacing w:before="0"/>
        <w:ind w:left="100" w:right="0" w:firstLine="0"/>
        <w:jc w:val="left"/>
        <w:rPr>
          <w:rFonts w:ascii="Courier New"/>
          <w:sz w:val="20"/>
        </w:rPr>
      </w:pPr>
      <w:r>
        <w:rPr>
          <w:rFonts w:ascii="Courier New"/>
          <w:sz w:val="20"/>
        </w:rPr>
        <w:t>52</w:t>
      </w:r>
    </w:p>
    <w:p>
      <w:pPr>
        <w:spacing w:before="0"/>
        <w:ind w:left="100" w:right="0" w:firstLine="0"/>
        <w:jc w:val="left"/>
        <w:rPr>
          <w:rFonts w:ascii="Courier New"/>
          <w:sz w:val="20"/>
        </w:rPr>
      </w:pPr>
      <w:r>
        <w:rPr>
          <w:rFonts w:ascii="Courier New"/>
          <w:sz w:val="20"/>
        </w:rPr>
        <w:t>53</w:t>
      </w:r>
    </w:p>
    <w:p>
      <w:pPr>
        <w:pStyle w:val="BodyText"/>
        <w:tabs>
          <w:tab w:pos="1180" w:val="left" w:leader="none"/>
        </w:tabs>
        <w:spacing w:line="251" w:lineRule="exact" w:before="1"/>
        <w:ind w:left="100"/>
      </w:pPr>
      <w:r>
        <w:rPr>
          <w:rFonts w:ascii="Courier New"/>
          <w:position w:val="6"/>
          <w:sz w:val="20"/>
        </w:rPr>
        <w:t>54</w:t>
        <w:tab/>
      </w:r>
      <w:r>
        <w:rPr/>
        <w:t>Bannister  S   (2013)  Possible   preventive  obesity  measures  for  consideration   in    </w:t>
      </w:r>
      <w:r>
        <w:rPr>
          <w:spacing w:val="51"/>
        </w:rPr>
        <w:t> </w:t>
      </w:r>
      <w:r>
        <w:rPr/>
        <w:t>Labrador</w:t>
      </w:r>
    </w:p>
    <w:p>
      <w:pPr>
        <w:spacing w:line="200" w:lineRule="exact" w:before="0"/>
        <w:ind w:left="100" w:right="0" w:firstLine="0"/>
        <w:jc w:val="left"/>
        <w:rPr>
          <w:rFonts w:ascii="Courier New"/>
          <w:sz w:val="20"/>
        </w:rPr>
      </w:pPr>
      <w:r>
        <w:rPr>
          <w:rFonts w:ascii="Courier New"/>
          <w:sz w:val="20"/>
        </w:rPr>
        <w:t>55</w:t>
      </w:r>
    </w:p>
    <w:p>
      <w:pPr>
        <w:tabs>
          <w:tab w:pos="1746" w:val="left" w:leader="none"/>
        </w:tabs>
        <w:spacing w:before="1"/>
        <w:ind w:left="100" w:right="0" w:firstLine="0"/>
        <w:jc w:val="left"/>
        <w:rPr>
          <w:i/>
          <w:sz w:val="24"/>
        </w:rPr>
      </w:pPr>
      <w:r>
        <w:rPr/>
        <w:pict>
          <v:shape style="position:absolute;margin-left:20pt;margin-top:12.312557pt;width:12pt;height:10.050pt;mso-position-horizontal-relative:page;mso-position-vertical-relative:paragraph;z-index:-170704"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57</w:t>
                  </w:r>
                </w:p>
              </w:txbxContent>
            </v:textbox>
            <w10:wrap type="none"/>
          </v:shape>
        </w:pict>
      </w:r>
      <w:r>
        <w:rPr>
          <w:rFonts w:ascii="Courier New"/>
          <w:position w:val="16"/>
          <w:sz w:val="20"/>
        </w:rPr>
        <w:t>56</w:t>
        <w:tab/>
      </w:r>
      <w:r>
        <w:rPr>
          <w:sz w:val="24"/>
        </w:rPr>
        <w:t>Retrievers  Canis  </w:t>
      </w:r>
      <w:r>
        <w:rPr>
          <w:i/>
          <w:sz w:val="24"/>
        </w:rPr>
        <w:t>lupus  familiaris  </w:t>
      </w:r>
      <w:r>
        <w:rPr>
          <w:sz w:val="24"/>
        </w:rPr>
        <w:t>according  to  veterinarian  and  owner  opinions.   </w:t>
      </w:r>
      <w:r>
        <w:rPr>
          <w:spacing w:val="3"/>
          <w:sz w:val="24"/>
        </w:rPr>
        <w:t> </w:t>
      </w:r>
      <w:r>
        <w:rPr>
          <w:i/>
          <w:sz w:val="24"/>
        </w:rPr>
        <w:t>The</w:t>
      </w:r>
    </w:p>
    <w:p>
      <w:pPr>
        <w:spacing w:line="215" w:lineRule="exact" w:before="74"/>
        <w:ind w:left="100" w:right="0" w:firstLine="0"/>
        <w:jc w:val="left"/>
        <w:rPr>
          <w:rFonts w:ascii="Courier New"/>
          <w:sz w:val="20"/>
        </w:rPr>
      </w:pPr>
      <w:r>
        <w:rPr>
          <w:rFonts w:ascii="Courier New"/>
          <w:sz w:val="20"/>
        </w:rPr>
        <w:t>58</w:t>
      </w:r>
    </w:p>
    <w:p>
      <w:pPr>
        <w:pStyle w:val="BodyText"/>
        <w:tabs>
          <w:tab w:pos="1746" w:val="left" w:leader="none"/>
        </w:tabs>
        <w:spacing w:line="265" w:lineRule="exact"/>
        <w:ind w:left="100"/>
      </w:pPr>
      <w:r>
        <w:rPr>
          <w:rFonts w:ascii="Courier New"/>
          <w:position w:val="3"/>
          <w:sz w:val="20"/>
        </w:rPr>
        <w:t>59</w:t>
        <w:tab/>
      </w:r>
      <w:r>
        <w:rPr/>
        <w:t>Plymouth Student Scientist 6:</w:t>
      </w:r>
      <w:r>
        <w:rPr>
          <w:spacing w:val="-7"/>
        </w:rPr>
        <w:t> </w:t>
      </w:r>
      <w:r>
        <w:rPr/>
        <w:t>1-15.</w:t>
      </w:r>
    </w:p>
    <w:p>
      <w:pPr>
        <w:spacing w:after="0" w:line="265" w:lineRule="exact"/>
        <w:sectPr>
          <w:pgSz w:w="12240" w:h="15840"/>
          <w:pgMar w:header="743" w:footer="1453" w:top="1380" w:bottom="1660" w:left="300" w:right="1280"/>
        </w:sectPr>
      </w:pPr>
    </w:p>
    <w:p>
      <w:pPr>
        <w:pStyle w:val="BodyText"/>
        <w:tabs>
          <w:tab w:pos="1059" w:val="left" w:leader="none"/>
        </w:tabs>
        <w:spacing w:line="269" w:lineRule="exact" w:before="2"/>
        <w:ind w:left="99"/>
        <w:jc w:val="center"/>
      </w:pPr>
      <w:r>
        <w:rPr>
          <w:rFonts w:ascii="Courier New"/>
          <w:position w:val="9"/>
          <w:sz w:val="20"/>
        </w:rPr>
        <w:t>4</w:t>
        <w:tab/>
      </w:r>
      <w:r>
        <w:rPr/>
        <w:t>Bodey</w:t>
      </w:r>
      <w:r>
        <w:rPr>
          <w:spacing w:val="34"/>
        </w:rPr>
        <w:t> </w:t>
      </w:r>
      <w:r>
        <w:rPr/>
        <w:t>RA,</w:t>
      </w:r>
      <w:r>
        <w:rPr>
          <w:spacing w:val="38"/>
        </w:rPr>
        <w:t> </w:t>
      </w:r>
      <w:r>
        <w:rPr/>
        <w:t>Michell</w:t>
      </w:r>
      <w:r>
        <w:rPr>
          <w:spacing w:val="40"/>
        </w:rPr>
        <w:t> </w:t>
      </w:r>
      <w:r>
        <w:rPr/>
        <w:t>RA</w:t>
      </w:r>
      <w:r>
        <w:rPr>
          <w:spacing w:val="41"/>
        </w:rPr>
        <w:t> </w:t>
      </w:r>
      <w:r>
        <w:rPr/>
        <w:t>(1996)</w:t>
      </w:r>
      <w:r>
        <w:rPr>
          <w:spacing w:val="38"/>
        </w:rPr>
        <w:t> </w:t>
      </w:r>
      <w:r>
        <w:rPr/>
        <w:t>Epidemiological</w:t>
      </w:r>
      <w:r>
        <w:rPr>
          <w:spacing w:val="39"/>
        </w:rPr>
        <w:t> </w:t>
      </w:r>
      <w:r>
        <w:rPr/>
        <w:t>study</w:t>
      </w:r>
      <w:r>
        <w:rPr>
          <w:spacing w:val="34"/>
        </w:rPr>
        <w:t> </w:t>
      </w:r>
      <w:r>
        <w:rPr/>
        <w:t>of</w:t>
      </w:r>
      <w:r>
        <w:rPr>
          <w:spacing w:val="38"/>
        </w:rPr>
        <w:t> </w:t>
      </w:r>
      <w:r>
        <w:rPr/>
        <w:t>blood</w:t>
      </w:r>
      <w:r>
        <w:rPr>
          <w:spacing w:val="39"/>
        </w:rPr>
        <w:t> </w:t>
      </w:r>
      <w:r>
        <w:rPr/>
        <w:t>pressure</w:t>
      </w:r>
      <w:r>
        <w:rPr>
          <w:spacing w:val="38"/>
        </w:rPr>
        <w:t> </w:t>
      </w:r>
      <w:r>
        <w:rPr/>
        <w:t>in</w:t>
      </w:r>
      <w:r>
        <w:rPr>
          <w:spacing w:val="39"/>
        </w:rPr>
        <w:t> </w:t>
      </w:r>
      <w:r>
        <w:rPr/>
        <w:t>domestic</w:t>
      </w:r>
      <w:r>
        <w:rPr>
          <w:spacing w:val="38"/>
        </w:rPr>
        <w:t> </w:t>
      </w:r>
      <w:r>
        <w:rPr/>
        <w:t>dogs.</w:t>
      </w:r>
      <w:r>
        <w:rPr>
          <w:spacing w:val="39"/>
        </w:rPr>
        <w:t> </w:t>
      </w:r>
      <w:r>
        <w:rPr/>
        <w:t>J</w:t>
      </w:r>
    </w:p>
    <w:p>
      <w:pPr>
        <w:spacing w:line="188" w:lineRule="exact" w:before="0"/>
        <w:ind w:left="0" w:right="10097" w:firstLine="0"/>
        <w:jc w:val="center"/>
        <w:rPr>
          <w:rFonts w:ascii="Courier New"/>
          <w:sz w:val="20"/>
        </w:rPr>
      </w:pPr>
      <w:r>
        <w:rPr>
          <w:rFonts w:ascii="Courier New"/>
          <w:w w:val="100"/>
          <w:sz w:val="20"/>
        </w:rPr>
        <w:t>5</w:t>
      </w:r>
    </w:p>
    <w:p>
      <w:pPr>
        <w:spacing w:line="178" w:lineRule="exact" w:before="0"/>
        <w:ind w:left="0" w:right="10097" w:firstLine="0"/>
        <w:jc w:val="center"/>
        <w:rPr>
          <w:rFonts w:ascii="Courier New"/>
          <w:sz w:val="20"/>
        </w:rPr>
      </w:pPr>
      <w:r>
        <w:rPr>
          <w:rFonts w:ascii="Courier New"/>
          <w:w w:val="100"/>
          <w:sz w:val="20"/>
        </w:rPr>
        <w:t>6</w:t>
      </w:r>
    </w:p>
    <w:p>
      <w:pPr>
        <w:pStyle w:val="BodyText"/>
        <w:tabs>
          <w:tab w:pos="1746" w:val="left" w:leader="none"/>
        </w:tabs>
        <w:spacing w:line="276" w:lineRule="exact"/>
        <w:ind w:left="219"/>
      </w:pPr>
      <w:r>
        <w:rPr>
          <w:rFonts w:ascii="Courier New"/>
          <w:position w:val="-3"/>
          <w:sz w:val="20"/>
        </w:rPr>
        <w:t>7</w:t>
        <w:tab/>
      </w:r>
      <w:r>
        <w:rPr/>
        <w:t>Small Anim Pract</w:t>
      </w:r>
      <w:r>
        <w:rPr>
          <w:spacing w:val="-9"/>
        </w:rPr>
        <w:t> </w:t>
      </w:r>
      <w:r>
        <w:rPr/>
        <w:t>37:116-125.</w:t>
      </w:r>
    </w:p>
    <w:p>
      <w:pPr>
        <w:spacing w:line="226" w:lineRule="exact" w:before="0"/>
        <w:ind w:left="0" w:right="10097" w:firstLine="0"/>
        <w:jc w:val="center"/>
        <w:rPr>
          <w:rFonts w:ascii="Courier New"/>
          <w:sz w:val="20"/>
        </w:rPr>
      </w:pPr>
      <w:r>
        <w:rPr>
          <w:rFonts w:ascii="Courier New"/>
          <w:w w:val="100"/>
          <w:sz w:val="20"/>
        </w:rPr>
        <w:t>8</w:t>
      </w:r>
    </w:p>
    <w:p>
      <w:pPr>
        <w:spacing w:line="213" w:lineRule="exact" w:before="0"/>
        <w:ind w:left="0" w:right="10097" w:firstLine="0"/>
        <w:jc w:val="center"/>
        <w:rPr>
          <w:rFonts w:ascii="Courier New"/>
          <w:sz w:val="20"/>
        </w:rPr>
      </w:pPr>
      <w:r>
        <w:rPr>
          <w:rFonts w:ascii="Courier New"/>
          <w:w w:val="100"/>
          <w:sz w:val="20"/>
        </w:rPr>
        <w:t>9</w:t>
      </w:r>
    </w:p>
    <w:p>
      <w:pPr>
        <w:pStyle w:val="BodyText"/>
        <w:tabs>
          <w:tab w:pos="1180" w:val="left" w:leader="none"/>
        </w:tabs>
        <w:spacing w:line="252" w:lineRule="exact"/>
        <w:ind w:left="100"/>
      </w:pPr>
      <w:r>
        <w:rPr>
          <w:rFonts w:ascii="Courier New"/>
          <w:position w:val="3"/>
          <w:sz w:val="20"/>
        </w:rPr>
        <w:t>10</w:t>
        <w:tab/>
      </w:r>
      <w:r>
        <w:rPr/>
        <w:t>Brown</w:t>
      </w:r>
      <w:r>
        <w:rPr>
          <w:spacing w:val="38"/>
        </w:rPr>
        <w:t> </w:t>
      </w:r>
      <w:r>
        <w:rPr/>
        <w:t>S,</w:t>
      </w:r>
      <w:r>
        <w:rPr>
          <w:spacing w:val="38"/>
        </w:rPr>
        <w:t> </w:t>
      </w:r>
      <w:r>
        <w:rPr/>
        <w:t>Atkins</w:t>
      </w:r>
      <w:r>
        <w:rPr>
          <w:spacing w:val="39"/>
        </w:rPr>
        <w:t> </w:t>
      </w:r>
      <w:r>
        <w:rPr/>
        <w:t>R,</w:t>
      </w:r>
      <w:r>
        <w:rPr>
          <w:spacing w:val="36"/>
        </w:rPr>
        <w:t> </w:t>
      </w:r>
      <w:r>
        <w:rPr/>
        <w:t>Bagley</w:t>
      </w:r>
      <w:r>
        <w:rPr>
          <w:spacing w:val="34"/>
        </w:rPr>
        <w:t> </w:t>
      </w:r>
      <w:r>
        <w:rPr/>
        <w:t>A,</w:t>
      </w:r>
      <w:r>
        <w:rPr>
          <w:spacing w:val="38"/>
        </w:rPr>
        <w:t> </w:t>
      </w:r>
      <w:r>
        <w:rPr/>
        <w:t>et</w:t>
      </w:r>
      <w:r>
        <w:rPr>
          <w:spacing w:val="39"/>
        </w:rPr>
        <w:t> </w:t>
      </w:r>
      <w:r>
        <w:rPr/>
        <w:t>al</w:t>
      </w:r>
      <w:r>
        <w:rPr>
          <w:spacing w:val="39"/>
        </w:rPr>
        <w:t> </w:t>
      </w:r>
      <w:r>
        <w:rPr/>
        <w:t>(2007)</w:t>
      </w:r>
      <w:r>
        <w:rPr>
          <w:spacing w:val="38"/>
        </w:rPr>
        <w:t> </w:t>
      </w:r>
      <w:r>
        <w:rPr/>
        <w:t>Guidelines</w:t>
      </w:r>
      <w:r>
        <w:rPr>
          <w:spacing w:val="39"/>
        </w:rPr>
        <w:t> </w:t>
      </w:r>
      <w:r>
        <w:rPr/>
        <w:t>for</w:t>
      </w:r>
      <w:r>
        <w:rPr>
          <w:spacing w:val="37"/>
        </w:rPr>
        <w:t> </w:t>
      </w:r>
      <w:r>
        <w:rPr/>
        <w:t>the</w:t>
      </w:r>
      <w:r>
        <w:rPr>
          <w:spacing w:val="38"/>
        </w:rPr>
        <w:t> </w:t>
      </w:r>
      <w:r>
        <w:rPr/>
        <w:t>identification,</w:t>
      </w:r>
      <w:r>
        <w:rPr>
          <w:spacing w:val="39"/>
        </w:rPr>
        <w:t> </w:t>
      </w:r>
      <w:r>
        <w:rPr/>
        <w:t>evaluation,</w:t>
      </w:r>
      <w:r>
        <w:rPr>
          <w:spacing w:val="39"/>
        </w:rPr>
        <w:t> </w:t>
      </w:r>
      <w:r>
        <w:rPr/>
        <w:t>and</w:t>
      </w:r>
    </w:p>
    <w:p>
      <w:pPr>
        <w:spacing w:line="216" w:lineRule="exact" w:before="0"/>
        <w:ind w:left="100" w:right="0" w:firstLine="0"/>
        <w:jc w:val="left"/>
        <w:rPr>
          <w:rFonts w:ascii="Courier New"/>
          <w:sz w:val="20"/>
        </w:rPr>
      </w:pPr>
      <w:r>
        <w:rPr>
          <w:rFonts w:ascii="Courier New"/>
          <w:sz w:val="20"/>
        </w:rPr>
        <w:t>11</w:t>
      </w:r>
    </w:p>
    <w:p>
      <w:pPr>
        <w:pStyle w:val="BodyText"/>
        <w:tabs>
          <w:tab w:pos="1746" w:val="left" w:leader="none"/>
        </w:tabs>
        <w:spacing w:line="287" w:lineRule="exact" w:before="1"/>
        <w:ind w:left="100"/>
      </w:pPr>
      <w:r>
        <w:rPr>
          <w:rFonts w:ascii="Courier New"/>
          <w:position w:val="13"/>
          <w:sz w:val="20"/>
        </w:rPr>
        <w:t>12</w:t>
        <w:tab/>
      </w:r>
      <w:r>
        <w:rPr/>
        <w:t>management of systemic hypertension in dogs and cats. J Vet Intern Med 21:</w:t>
      </w:r>
      <w:r>
        <w:rPr>
          <w:spacing w:val="-19"/>
        </w:rPr>
        <w:t> </w:t>
      </w:r>
      <w:r>
        <w:rPr/>
        <w:t>542-58.</w:t>
      </w:r>
    </w:p>
    <w:p>
      <w:pPr>
        <w:spacing w:line="165" w:lineRule="exact" w:before="0"/>
        <w:ind w:left="100" w:right="0" w:firstLine="0"/>
        <w:jc w:val="left"/>
        <w:rPr>
          <w:rFonts w:ascii="Courier New"/>
          <w:sz w:val="20"/>
        </w:rPr>
      </w:pPr>
      <w:r>
        <w:rPr>
          <w:rFonts w:ascii="Courier New"/>
          <w:sz w:val="20"/>
        </w:rPr>
        <w:t>13</w:t>
      </w:r>
    </w:p>
    <w:p>
      <w:pPr>
        <w:spacing w:line="226" w:lineRule="exact" w:before="0"/>
        <w:ind w:left="100" w:right="0" w:firstLine="0"/>
        <w:jc w:val="left"/>
        <w:rPr>
          <w:rFonts w:ascii="Courier New"/>
          <w:sz w:val="20"/>
        </w:rPr>
      </w:pPr>
      <w:r>
        <w:rPr>
          <w:rFonts w:ascii="Courier New"/>
          <w:sz w:val="20"/>
        </w:rPr>
        <w:t>14</w:t>
      </w:r>
    </w:p>
    <w:p>
      <w:pPr>
        <w:spacing w:line="186" w:lineRule="exact" w:before="0"/>
        <w:ind w:left="100" w:right="0" w:firstLine="0"/>
        <w:jc w:val="left"/>
        <w:rPr>
          <w:rFonts w:ascii="Courier New"/>
          <w:sz w:val="20"/>
        </w:rPr>
      </w:pPr>
      <w:r>
        <w:rPr>
          <w:rFonts w:ascii="Courier New"/>
          <w:sz w:val="20"/>
        </w:rPr>
        <w:t>15</w:t>
      </w:r>
    </w:p>
    <w:p>
      <w:pPr>
        <w:pStyle w:val="BodyText"/>
        <w:tabs>
          <w:tab w:pos="1180" w:val="left" w:leader="none"/>
        </w:tabs>
        <w:spacing w:line="264" w:lineRule="exact"/>
        <w:ind w:left="100"/>
      </w:pPr>
      <w:r>
        <w:rPr>
          <w:rFonts w:ascii="Courier New"/>
          <w:position w:val="-1"/>
          <w:sz w:val="20"/>
        </w:rPr>
        <w:t>16</w:t>
        <w:tab/>
      </w:r>
      <w:r>
        <w:rPr/>
        <w:t>Colliard </w:t>
      </w:r>
      <w:r>
        <w:rPr>
          <w:spacing w:val="-3"/>
        </w:rPr>
        <w:t>L, </w:t>
      </w:r>
      <w:r>
        <w:rPr/>
        <w:t>Ancel J, Benet J (2006) Risk factors for obesity in dogs in france</w:t>
      </w:r>
      <w:r>
        <w:rPr>
          <w:i/>
        </w:rPr>
        <w:t>. </w:t>
      </w:r>
      <w:r>
        <w:rPr/>
        <w:t>J Nutr </w:t>
      </w:r>
      <w:r>
        <w:rPr>
          <w:spacing w:val="51"/>
        </w:rPr>
        <w:t> </w:t>
      </w:r>
      <w:r>
        <w:rPr/>
        <w:t>136:1951S-</w:t>
      </w:r>
    </w:p>
    <w:p>
      <w:pPr>
        <w:spacing w:line="225" w:lineRule="exact" w:before="3"/>
        <w:ind w:left="100" w:right="0" w:firstLine="0"/>
        <w:jc w:val="left"/>
        <w:rPr>
          <w:rFonts w:ascii="Courier New"/>
          <w:sz w:val="20"/>
        </w:rPr>
      </w:pPr>
      <w:r>
        <w:rPr>
          <w:rFonts w:ascii="Courier New"/>
          <w:sz w:val="20"/>
        </w:rPr>
        <w:t>17</w:t>
      </w:r>
    </w:p>
    <w:p>
      <w:pPr>
        <w:tabs>
          <w:tab w:pos="1746" w:val="left" w:leader="none"/>
        </w:tabs>
        <w:spacing w:line="262" w:lineRule="exact" w:before="0"/>
        <w:ind w:left="100" w:right="0" w:firstLine="0"/>
        <w:jc w:val="left"/>
        <w:rPr>
          <w:sz w:val="24"/>
        </w:rPr>
      </w:pPr>
      <w:r>
        <w:rPr>
          <w:rFonts w:ascii="Courier New"/>
          <w:position w:val="8"/>
          <w:sz w:val="20"/>
        </w:rPr>
        <w:t>18</w:t>
        <w:tab/>
      </w:r>
      <w:r>
        <w:rPr>
          <w:sz w:val="24"/>
        </w:rPr>
        <w:t>1954S.</w:t>
      </w:r>
    </w:p>
    <w:p>
      <w:pPr>
        <w:spacing w:line="192" w:lineRule="exact" w:before="0"/>
        <w:ind w:left="100" w:right="0" w:firstLine="0"/>
        <w:jc w:val="left"/>
        <w:rPr>
          <w:rFonts w:ascii="Courier New"/>
          <w:sz w:val="20"/>
        </w:rPr>
      </w:pPr>
      <w:r>
        <w:rPr>
          <w:rFonts w:ascii="Courier New"/>
          <w:sz w:val="20"/>
        </w:rPr>
        <w:t>19</w:t>
      </w:r>
    </w:p>
    <w:p>
      <w:pPr>
        <w:spacing w:line="225" w:lineRule="exact" w:before="0"/>
        <w:ind w:left="100" w:right="0" w:firstLine="0"/>
        <w:jc w:val="left"/>
        <w:rPr>
          <w:rFonts w:ascii="Courier New"/>
          <w:sz w:val="20"/>
        </w:rPr>
      </w:pPr>
      <w:r>
        <w:rPr>
          <w:rFonts w:ascii="Courier New"/>
          <w:sz w:val="20"/>
        </w:rPr>
        <w:t>20</w:t>
      </w:r>
    </w:p>
    <w:p>
      <w:pPr>
        <w:pStyle w:val="BodyText"/>
        <w:tabs>
          <w:tab w:pos="1180" w:val="left" w:leader="none"/>
        </w:tabs>
        <w:spacing w:line="367" w:lineRule="exact"/>
        <w:ind w:left="100"/>
      </w:pPr>
      <w:r>
        <w:rPr/>
        <w:pict>
          <v:shape style="position:absolute;margin-left:20pt;margin-top:12.36878pt;width:12pt;height:10.050pt;mso-position-horizontal-relative:page;mso-position-vertical-relative:paragraph;z-index:-170680"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22</w:t>
                  </w:r>
                </w:p>
              </w:txbxContent>
            </v:textbox>
            <w10:wrap type="none"/>
          </v:shape>
        </w:pict>
      </w:r>
      <w:r>
        <w:rPr>
          <w:rFonts w:ascii="Courier New"/>
          <w:position w:val="15"/>
          <w:sz w:val="20"/>
        </w:rPr>
        <w:t>21</w:t>
        <w:tab/>
      </w:r>
      <w:r>
        <w:rPr/>
        <w:t>Corbee  RJ  (2013)  Obesity  in  show  dogs.  J  Anim  Physiol  Anim  Nutr  97:904-912.      </w:t>
      </w:r>
      <w:r>
        <w:rPr>
          <w:spacing w:val="47"/>
        </w:rPr>
        <w:t> </w:t>
      </w:r>
      <w:r>
        <w:rPr/>
        <w:t>doi:</w:t>
      </w:r>
    </w:p>
    <w:p>
      <w:pPr>
        <w:spacing w:line="209" w:lineRule="exact" w:before="87"/>
        <w:ind w:left="100" w:right="0" w:firstLine="0"/>
        <w:jc w:val="left"/>
        <w:rPr>
          <w:rFonts w:ascii="Courier New"/>
          <w:sz w:val="20"/>
        </w:rPr>
      </w:pPr>
      <w:r>
        <w:rPr>
          <w:rFonts w:ascii="Courier New"/>
          <w:sz w:val="20"/>
        </w:rPr>
        <w:t>23</w:t>
      </w:r>
    </w:p>
    <w:p>
      <w:pPr>
        <w:pStyle w:val="BodyText"/>
        <w:tabs>
          <w:tab w:pos="1746" w:val="left" w:leader="none"/>
        </w:tabs>
        <w:spacing w:line="251" w:lineRule="exact"/>
        <w:ind w:left="100"/>
      </w:pPr>
      <w:r>
        <w:rPr>
          <w:rFonts w:ascii="Courier New"/>
          <w:position w:val="2"/>
          <w:sz w:val="20"/>
        </w:rPr>
        <w:t>24</w:t>
        <w:tab/>
      </w:r>
      <w:r>
        <w:rPr/>
        <w:t>10.1111/j.1439-0396.2012.01336.x.</w:t>
      </w:r>
    </w:p>
    <w:p>
      <w:pPr>
        <w:spacing w:line="219" w:lineRule="exact" w:before="0"/>
        <w:ind w:left="100" w:right="0" w:firstLine="0"/>
        <w:jc w:val="left"/>
        <w:rPr>
          <w:rFonts w:ascii="Courier New"/>
          <w:sz w:val="20"/>
        </w:rPr>
      </w:pPr>
      <w:r>
        <w:rPr>
          <w:rFonts w:ascii="Courier New"/>
          <w:sz w:val="20"/>
        </w:rPr>
        <w:t>25</w:t>
      </w:r>
    </w:p>
    <w:p>
      <w:pPr>
        <w:spacing w:before="0"/>
        <w:ind w:left="100" w:right="0" w:firstLine="0"/>
        <w:jc w:val="left"/>
        <w:rPr>
          <w:rFonts w:ascii="Courier New"/>
          <w:sz w:val="20"/>
        </w:rPr>
      </w:pPr>
      <w:r>
        <w:rPr>
          <w:rFonts w:ascii="Courier New"/>
          <w:sz w:val="20"/>
        </w:rPr>
        <w:t>26</w:t>
      </w:r>
    </w:p>
    <w:p>
      <w:pPr>
        <w:pStyle w:val="BodyText"/>
        <w:tabs>
          <w:tab w:pos="1180" w:val="left" w:leader="none"/>
        </w:tabs>
        <w:spacing w:line="267" w:lineRule="exact" w:before="1"/>
        <w:ind w:left="100"/>
      </w:pPr>
      <w:r>
        <w:rPr>
          <w:rFonts w:ascii="Courier New"/>
          <w:position w:val="9"/>
          <w:sz w:val="20"/>
        </w:rPr>
        <w:t>27</w:t>
        <w:tab/>
      </w:r>
      <w:r>
        <w:rPr/>
        <w:t>Diez M, Ngueyen P (2006) The epidemiology of canine and feline obesity. WALTHAM   </w:t>
      </w:r>
      <w:r>
        <w:rPr>
          <w:spacing w:val="19"/>
        </w:rPr>
        <w:t> </w:t>
      </w:r>
      <w:r>
        <w:rPr/>
        <w:t>Focus</w:t>
      </w:r>
    </w:p>
    <w:p>
      <w:pPr>
        <w:spacing w:line="185" w:lineRule="exact" w:before="0"/>
        <w:ind w:left="100" w:right="0" w:firstLine="0"/>
        <w:jc w:val="left"/>
        <w:rPr>
          <w:rFonts w:ascii="Courier New"/>
          <w:sz w:val="20"/>
        </w:rPr>
      </w:pPr>
      <w:r>
        <w:rPr>
          <w:rFonts w:ascii="Courier New"/>
          <w:sz w:val="20"/>
        </w:rPr>
        <w:t>28</w:t>
      </w:r>
    </w:p>
    <w:p>
      <w:pPr>
        <w:spacing w:line="179" w:lineRule="exact" w:before="0"/>
        <w:ind w:left="100" w:right="0" w:firstLine="0"/>
        <w:jc w:val="left"/>
        <w:rPr>
          <w:rFonts w:ascii="Courier New"/>
          <w:sz w:val="20"/>
        </w:rPr>
      </w:pPr>
      <w:r>
        <w:rPr>
          <w:rFonts w:ascii="Courier New"/>
          <w:sz w:val="20"/>
        </w:rPr>
        <w:t>29</w:t>
      </w:r>
    </w:p>
    <w:p>
      <w:pPr>
        <w:tabs>
          <w:tab w:pos="1746" w:val="left" w:leader="none"/>
        </w:tabs>
        <w:spacing w:line="276" w:lineRule="exact" w:before="0"/>
        <w:ind w:left="100" w:right="0" w:firstLine="0"/>
        <w:jc w:val="left"/>
        <w:rPr>
          <w:sz w:val="24"/>
        </w:rPr>
      </w:pPr>
      <w:r>
        <w:rPr>
          <w:rFonts w:ascii="Courier New"/>
          <w:position w:val="-3"/>
          <w:sz w:val="20"/>
        </w:rPr>
        <w:t>30</w:t>
        <w:tab/>
      </w:r>
      <w:r>
        <w:rPr>
          <w:sz w:val="24"/>
        </w:rPr>
        <w:t>16:2-8.</w:t>
      </w:r>
    </w:p>
    <w:p>
      <w:pPr>
        <w:spacing w:line="225" w:lineRule="exact" w:before="0"/>
        <w:ind w:left="100" w:right="0" w:firstLine="0"/>
        <w:jc w:val="left"/>
        <w:rPr>
          <w:rFonts w:ascii="Courier New"/>
          <w:sz w:val="20"/>
        </w:rPr>
      </w:pPr>
      <w:r>
        <w:rPr>
          <w:rFonts w:ascii="Courier New"/>
          <w:sz w:val="20"/>
        </w:rPr>
        <w:t>31</w:t>
      </w:r>
    </w:p>
    <w:p>
      <w:pPr>
        <w:pStyle w:val="BodyText"/>
        <w:tabs>
          <w:tab w:pos="1180" w:val="left" w:leader="none"/>
        </w:tabs>
        <w:spacing w:line="251" w:lineRule="exact" w:before="2"/>
        <w:ind w:left="100"/>
      </w:pPr>
      <w:r>
        <w:rPr>
          <w:rFonts w:ascii="Courier New"/>
          <w:position w:val="6"/>
          <w:sz w:val="20"/>
        </w:rPr>
        <w:t>32</w:t>
        <w:tab/>
      </w:r>
      <w:r>
        <w:rPr/>
        <w:t>Edney AT, Smith PM (1986) Study of obesity in dogs visiting veterinary practices in the </w:t>
      </w:r>
      <w:r>
        <w:rPr>
          <w:spacing w:val="46"/>
        </w:rPr>
        <w:t> </w:t>
      </w:r>
      <w:r>
        <w:rPr/>
        <w:t>United</w:t>
      </w:r>
    </w:p>
    <w:p>
      <w:pPr>
        <w:spacing w:line="200" w:lineRule="exact" w:before="0"/>
        <w:ind w:left="100" w:right="0" w:firstLine="0"/>
        <w:jc w:val="left"/>
        <w:rPr>
          <w:rFonts w:ascii="Courier New"/>
          <w:sz w:val="20"/>
        </w:rPr>
      </w:pPr>
      <w:r>
        <w:rPr>
          <w:rFonts w:ascii="Courier New"/>
          <w:sz w:val="20"/>
        </w:rPr>
        <w:t>33</w:t>
      </w:r>
    </w:p>
    <w:p>
      <w:pPr>
        <w:pStyle w:val="BodyText"/>
        <w:tabs>
          <w:tab w:pos="1746" w:val="left" w:leader="none"/>
        </w:tabs>
        <w:spacing w:before="4"/>
        <w:ind w:left="100"/>
      </w:pPr>
      <w:r>
        <w:rPr/>
        <w:pict>
          <v:shape style="position:absolute;margin-left:20pt;margin-top:12.261071pt;width:12pt;height:10.050pt;mso-position-horizontal-relative:page;mso-position-vertical-relative:paragraph;z-index:-170656"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35</w:t>
                  </w:r>
                </w:p>
              </w:txbxContent>
            </v:textbox>
            <w10:wrap type="none"/>
          </v:shape>
        </w:pict>
      </w:r>
      <w:r>
        <w:rPr>
          <w:rFonts w:ascii="Courier New"/>
          <w:position w:val="16"/>
          <w:sz w:val="20"/>
        </w:rPr>
        <w:t>34</w:t>
        <w:tab/>
      </w:r>
      <w:r>
        <w:rPr/>
        <w:t>Kindom. Vet Rec</w:t>
      </w:r>
      <w:r>
        <w:rPr>
          <w:spacing w:val="-11"/>
        </w:rPr>
        <w:t> </w:t>
      </w:r>
      <w:r>
        <w:rPr/>
        <w:t>118:391-396.</w:t>
      </w:r>
    </w:p>
    <w:p>
      <w:pPr>
        <w:spacing w:before="70"/>
        <w:ind w:left="100" w:right="0" w:firstLine="0"/>
        <w:jc w:val="left"/>
        <w:rPr>
          <w:rFonts w:ascii="Courier New"/>
          <w:sz w:val="20"/>
        </w:rPr>
      </w:pPr>
      <w:r>
        <w:rPr>
          <w:rFonts w:ascii="Courier New"/>
          <w:sz w:val="20"/>
        </w:rPr>
        <w:t>36</w:t>
      </w:r>
    </w:p>
    <w:p>
      <w:pPr>
        <w:spacing w:line="202" w:lineRule="exact" w:before="0"/>
        <w:ind w:left="100" w:right="0" w:firstLine="0"/>
        <w:jc w:val="left"/>
        <w:rPr>
          <w:rFonts w:ascii="Courier New"/>
          <w:sz w:val="20"/>
        </w:rPr>
      </w:pPr>
      <w:r>
        <w:rPr>
          <w:rFonts w:ascii="Courier New"/>
          <w:sz w:val="20"/>
        </w:rPr>
        <w:t>37</w:t>
      </w:r>
    </w:p>
    <w:p>
      <w:pPr>
        <w:pStyle w:val="BodyText"/>
        <w:tabs>
          <w:tab w:pos="1180" w:val="left" w:leader="none"/>
        </w:tabs>
        <w:spacing w:line="251" w:lineRule="exact"/>
        <w:ind w:left="100"/>
      </w:pPr>
      <w:r>
        <w:rPr>
          <w:rFonts w:ascii="Courier New"/>
          <w:position w:val="1"/>
          <w:sz w:val="20"/>
        </w:rPr>
        <w:t>38</w:t>
        <w:tab/>
      </w:r>
      <w:r>
        <w:rPr/>
        <w:t>German JA (2006) The growing problem of obesity in dogs and cats. J Nutr</w:t>
      </w:r>
      <w:r>
        <w:rPr>
          <w:spacing w:val="-16"/>
        </w:rPr>
        <w:t> </w:t>
      </w:r>
      <w:r>
        <w:rPr/>
        <w:t>136:1940S-1946S.</w:t>
      </w:r>
    </w:p>
    <w:p>
      <w:pPr>
        <w:spacing w:line="226" w:lineRule="exact" w:before="0"/>
        <w:ind w:left="100" w:right="0" w:firstLine="0"/>
        <w:jc w:val="left"/>
        <w:rPr>
          <w:rFonts w:ascii="Courier New"/>
          <w:sz w:val="20"/>
        </w:rPr>
      </w:pPr>
      <w:r>
        <w:rPr>
          <w:rFonts w:ascii="Courier New"/>
          <w:sz w:val="20"/>
        </w:rPr>
        <w:t>39</w:t>
      </w:r>
    </w:p>
    <w:p>
      <w:pPr>
        <w:spacing w:before="0"/>
        <w:ind w:left="100" w:right="0" w:firstLine="0"/>
        <w:jc w:val="left"/>
        <w:rPr>
          <w:rFonts w:ascii="Courier New"/>
          <w:sz w:val="20"/>
        </w:rPr>
      </w:pPr>
      <w:r>
        <w:rPr>
          <w:rFonts w:ascii="Courier New"/>
          <w:sz w:val="20"/>
        </w:rPr>
        <w:t>40</w:t>
      </w:r>
    </w:p>
    <w:p>
      <w:pPr>
        <w:pStyle w:val="BodyText"/>
        <w:tabs>
          <w:tab w:pos="1180" w:val="left" w:leader="none"/>
        </w:tabs>
        <w:spacing w:line="261" w:lineRule="exact" w:before="3"/>
        <w:ind w:left="100"/>
      </w:pPr>
      <w:r>
        <w:rPr>
          <w:rFonts w:ascii="Courier New"/>
          <w:position w:val="8"/>
          <w:sz w:val="20"/>
        </w:rPr>
        <w:t>41</w:t>
        <w:tab/>
      </w:r>
      <w:r>
        <w:rPr/>
        <w:t>Hall JE (2000) Pathophysiology of obesity hypertension. Curr Hypertens Rep</w:t>
      </w:r>
      <w:r>
        <w:rPr>
          <w:spacing w:val="-19"/>
        </w:rPr>
        <w:t> </w:t>
      </w:r>
      <w:r>
        <w:rPr/>
        <w:t>2:139-147.</w:t>
      </w:r>
    </w:p>
    <w:p>
      <w:pPr>
        <w:spacing w:line="189" w:lineRule="exact" w:before="0"/>
        <w:ind w:left="100" w:right="0" w:firstLine="0"/>
        <w:jc w:val="left"/>
        <w:rPr>
          <w:rFonts w:ascii="Courier New"/>
          <w:sz w:val="20"/>
        </w:rPr>
      </w:pPr>
      <w:r>
        <w:rPr>
          <w:rFonts w:ascii="Courier New"/>
          <w:sz w:val="20"/>
        </w:rPr>
        <w:t>42</w:t>
      </w:r>
    </w:p>
    <w:p>
      <w:pPr>
        <w:spacing w:before="0"/>
        <w:ind w:left="100" w:right="0" w:firstLine="0"/>
        <w:jc w:val="left"/>
        <w:rPr>
          <w:rFonts w:ascii="Courier New"/>
          <w:sz w:val="20"/>
        </w:rPr>
      </w:pPr>
      <w:r>
        <w:rPr>
          <w:rFonts w:ascii="Courier New"/>
          <w:sz w:val="20"/>
        </w:rPr>
        <w:t>43</w:t>
      </w:r>
    </w:p>
    <w:p>
      <w:pPr>
        <w:pStyle w:val="BodyText"/>
        <w:tabs>
          <w:tab w:pos="1180" w:val="left" w:leader="none"/>
        </w:tabs>
        <w:spacing w:before="2"/>
        <w:ind w:left="100"/>
      </w:pPr>
      <w:r>
        <w:rPr/>
        <w:pict>
          <v:shape style="position:absolute;margin-left:20pt;margin-top:12.257163pt;width:12pt;height:10.050pt;mso-position-horizontal-relative:page;mso-position-vertical-relative:paragraph;z-index:-170632"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45</w:t>
                  </w:r>
                </w:p>
              </w:txbxContent>
            </v:textbox>
            <w10:wrap type="none"/>
          </v:shape>
        </w:pict>
      </w:r>
      <w:r>
        <w:rPr>
          <w:rFonts w:ascii="Courier New"/>
          <w:position w:val="15"/>
          <w:sz w:val="20"/>
        </w:rPr>
        <w:t>44</w:t>
        <w:tab/>
      </w:r>
      <w:r>
        <w:rPr/>
        <w:t>Heuberg R, Wakshlag J  (2011)  The  relation of  feeding patterns  and obesity in  dogs. J  </w:t>
      </w:r>
      <w:r>
        <w:rPr>
          <w:spacing w:val="55"/>
        </w:rPr>
        <w:t> </w:t>
      </w:r>
      <w:r>
        <w:rPr/>
        <w:t>Anim</w:t>
      </w:r>
    </w:p>
    <w:p>
      <w:pPr>
        <w:spacing w:line="211" w:lineRule="exact" w:before="82"/>
        <w:ind w:left="100" w:right="0" w:firstLine="0"/>
        <w:jc w:val="left"/>
        <w:rPr>
          <w:rFonts w:ascii="Courier New"/>
          <w:sz w:val="20"/>
        </w:rPr>
      </w:pPr>
      <w:r>
        <w:rPr>
          <w:rFonts w:ascii="Courier New"/>
          <w:sz w:val="20"/>
        </w:rPr>
        <w:t>46</w:t>
      </w:r>
    </w:p>
    <w:p>
      <w:pPr>
        <w:pStyle w:val="BodyText"/>
        <w:tabs>
          <w:tab w:pos="1746" w:val="left" w:leader="none"/>
        </w:tabs>
        <w:spacing w:line="251" w:lineRule="exact"/>
        <w:ind w:left="100"/>
      </w:pPr>
      <w:r>
        <w:rPr>
          <w:rFonts w:ascii="Courier New"/>
          <w:position w:val="3"/>
          <w:sz w:val="20"/>
        </w:rPr>
        <w:t>47</w:t>
        <w:tab/>
      </w:r>
      <w:r>
        <w:rPr/>
        <w:t>Physiol Anim Nutr 95:98-105. doi:</w:t>
      </w:r>
      <w:r>
        <w:rPr>
          <w:spacing w:val="-11"/>
        </w:rPr>
        <w:t> </w:t>
      </w:r>
      <w:r>
        <w:rPr/>
        <w:t>10.1111/j.1439-0396.2010.01024.x.</w:t>
      </w:r>
    </w:p>
    <w:p>
      <w:pPr>
        <w:spacing w:line="217" w:lineRule="exact" w:before="0"/>
        <w:ind w:left="100" w:right="0" w:firstLine="0"/>
        <w:jc w:val="left"/>
        <w:rPr>
          <w:rFonts w:ascii="Courier New"/>
          <w:sz w:val="20"/>
        </w:rPr>
      </w:pPr>
      <w:r>
        <w:rPr>
          <w:rFonts w:ascii="Courier New"/>
          <w:sz w:val="20"/>
        </w:rPr>
        <w:t>48</w:t>
      </w:r>
    </w:p>
    <w:p>
      <w:pPr>
        <w:spacing w:line="225" w:lineRule="exact" w:before="0"/>
        <w:ind w:left="100" w:right="0" w:firstLine="0"/>
        <w:jc w:val="left"/>
        <w:rPr>
          <w:rFonts w:ascii="Courier New"/>
          <w:sz w:val="20"/>
        </w:rPr>
      </w:pPr>
      <w:r>
        <w:rPr>
          <w:rFonts w:ascii="Courier New"/>
          <w:sz w:val="20"/>
        </w:rPr>
        <w:t>49</w:t>
      </w:r>
    </w:p>
    <w:p>
      <w:pPr>
        <w:pStyle w:val="BodyText"/>
        <w:tabs>
          <w:tab w:pos="1180" w:val="left" w:leader="none"/>
        </w:tabs>
        <w:spacing w:line="272" w:lineRule="exact"/>
        <w:ind w:left="100"/>
      </w:pPr>
      <w:r>
        <w:rPr>
          <w:rFonts w:ascii="Courier New"/>
          <w:position w:val="10"/>
          <w:sz w:val="20"/>
        </w:rPr>
        <w:t>50</w:t>
        <w:tab/>
      </w:r>
      <w:r>
        <w:rPr/>
        <w:t>Joles JA (1998) Obesity in dogs: effects on renal function, blood pressure, and renal disease.</w:t>
      </w:r>
      <w:r>
        <w:rPr>
          <w:spacing w:val="41"/>
        </w:rPr>
        <w:t> </w:t>
      </w:r>
      <w:r>
        <w:rPr/>
        <w:t>Vet</w:t>
      </w:r>
    </w:p>
    <w:p>
      <w:pPr>
        <w:spacing w:line="182" w:lineRule="exact" w:before="0"/>
        <w:ind w:left="100" w:right="0" w:firstLine="0"/>
        <w:jc w:val="left"/>
        <w:rPr>
          <w:rFonts w:ascii="Courier New"/>
          <w:sz w:val="20"/>
        </w:rPr>
      </w:pPr>
      <w:r>
        <w:rPr>
          <w:rFonts w:ascii="Courier New"/>
          <w:sz w:val="20"/>
        </w:rPr>
        <w:t>51</w:t>
      </w:r>
    </w:p>
    <w:p>
      <w:pPr>
        <w:spacing w:line="183" w:lineRule="exact" w:before="0"/>
        <w:ind w:left="100" w:right="0" w:firstLine="0"/>
        <w:jc w:val="left"/>
        <w:rPr>
          <w:rFonts w:ascii="Courier New"/>
          <w:sz w:val="20"/>
        </w:rPr>
      </w:pPr>
      <w:r>
        <w:rPr>
          <w:rFonts w:ascii="Courier New"/>
          <w:sz w:val="20"/>
        </w:rPr>
        <w:t>52</w:t>
      </w:r>
    </w:p>
    <w:p>
      <w:pPr>
        <w:pStyle w:val="BodyText"/>
        <w:tabs>
          <w:tab w:pos="1746" w:val="left" w:leader="none"/>
        </w:tabs>
        <w:spacing w:line="271" w:lineRule="exact"/>
        <w:ind w:left="100"/>
      </w:pPr>
      <w:r>
        <w:rPr>
          <w:rFonts w:ascii="Courier New"/>
          <w:position w:val="-2"/>
          <w:sz w:val="20"/>
        </w:rPr>
        <w:t>53</w:t>
        <w:tab/>
      </w:r>
      <w:r>
        <w:rPr/>
        <w:t>Q 20 (4):</w:t>
      </w:r>
      <w:r>
        <w:rPr>
          <w:spacing w:val="-4"/>
        </w:rPr>
        <w:t> </w:t>
      </w:r>
      <w:r>
        <w:rPr/>
        <w:t>117-120.</w:t>
      </w:r>
    </w:p>
    <w:p>
      <w:pPr>
        <w:spacing w:line="226" w:lineRule="exact" w:before="0"/>
        <w:ind w:left="100" w:right="0" w:firstLine="0"/>
        <w:jc w:val="left"/>
        <w:rPr>
          <w:rFonts w:ascii="Courier New"/>
          <w:sz w:val="20"/>
        </w:rPr>
      </w:pPr>
      <w:r>
        <w:rPr>
          <w:rFonts w:ascii="Courier New"/>
          <w:sz w:val="20"/>
        </w:rPr>
        <w:t>54</w:t>
      </w:r>
    </w:p>
    <w:p>
      <w:pPr>
        <w:spacing w:line="219" w:lineRule="exact" w:before="0"/>
        <w:ind w:left="100" w:right="0" w:firstLine="0"/>
        <w:jc w:val="left"/>
        <w:rPr>
          <w:rFonts w:ascii="Courier New"/>
          <w:sz w:val="20"/>
        </w:rPr>
      </w:pPr>
      <w:r>
        <w:rPr>
          <w:rFonts w:ascii="Courier New"/>
          <w:sz w:val="20"/>
        </w:rPr>
        <w:t>55</w:t>
      </w:r>
    </w:p>
    <w:p>
      <w:pPr>
        <w:pStyle w:val="BodyText"/>
        <w:tabs>
          <w:tab w:pos="1180" w:val="left" w:leader="none"/>
        </w:tabs>
        <w:spacing w:line="252" w:lineRule="exact"/>
        <w:ind w:left="100"/>
      </w:pPr>
      <w:r>
        <w:rPr>
          <w:rFonts w:ascii="Courier New"/>
          <w:position w:val="4"/>
          <w:sz w:val="20"/>
        </w:rPr>
        <w:t>56</w:t>
        <w:tab/>
      </w:r>
      <w:r>
        <w:rPr/>
        <w:t>Kotsis</w:t>
      </w:r>
      <w:r>
        <w:rPr>
          <w:spacing w:val="25"/>
        </w:rPr>
        <w:t> </w:t>
      </w:r>
      <w:r>
        <w:rPr/>
        <w:t>V,</w:t>
      </w:r>
      <w:r>
        <w:rPr>
          <w:spacing w:val="25"/>
        </w:rPr>
        <w:t> </w:t>
      </w:r>
      <w:r>
        <w:rPr/>
        <w:t>Stabouli</w:t>
      </w:r>
      <w:r>
        <w:rPr>
          <w:spacing w:val="25"/>
        </w:rPr>
        <w:t> </w:t>
      </w:r>
      <w:r>
        <w:rPr/>
        <w:t>S,</w:t>
      </w:r>
      <w:r>
        <w:rPr>
          <w:spacing w:val="23"/>
        </w:rPr>
        <w:t> </w:t>
      </w:r>
      <w:r>
        <w:rPr/>
        <w:t>Bouldin</w:t>
      </w:r>
      <w:r>
        <w:rPr>
          <w:spacing w:val="26"/>
        </w:rPr>
        <w:t> </w:t>
      </w:r>
      <w:r>
        <w:rPr/>
        <w:t>M,</w:t>
      </w:r>
      <w:r>
        <w:rPr>
          <w:spacing w:val="25"/>
        </w:rPr>
        <w:t> </w:t>
      </w:r>
      <w:r>
        <w:rPr/>
        <w:t>et</w:t>
      </w:r>
      <w:r>
        <w:rPr>
          <w:spacing w:val="25"/>
        </w:rPr>
        <w:t> </w:t>
      </w:r>
      <w:r>
        <w:rPr/>
        <w:t>al</w:t>
      </w:r>
      <w:r>
        <w:rPr>
          <w:spacing w:val="23"/>
        </w:rPr>
        <w:t> </w:t>
      </w:r>
      <w:r>
        <w:rPr/>
        <w:t>(2005)</w:t>
      </w:r>
      <w:r>
        <w:rPr>
          <w:spacing w:val="27"/>
        </w:rPr>
        <w:t> </w:t>
      </w:r>
      <w:r>
        <w:rPr/>
        <w:t>Impact</w:t>
      </w:r>
      <w:r>
        <w:rPr>
          <w:spacing w:val="26"/>
        </w:rPr>
        <w:t> </w:t>
      </w:r>
      <w:r>
        <w:rPr/>
        <w:t>of</w:t>
      </w:r>
      <w:r>
        <w:rPr>
          <w:spacing w:val="24"/>
        </w:rPr>
        <w:t> </w:t>
      </w:r>
      <w:r>
        <w:rPr/>
        <w:t>obesity</w:t>
      </w:r>
      <w:r>
        <w:rPr>
          <w:spacing w:val="18"/>
        </w:rPr>
        <w:t> </w:t>
      </w:r>
      <w:r>
        <w:rPr/>
        <w:t>on</w:t>
      </w:r>
      <w:r>
        <w:rPr>
          <w:spacing w:val="25"/>
        </w:rPr>
        <w:t> </w:t>
      </w:r>
      <w:r>
        <w:rPr/>
        <w:t>24</w:t>
      </w:r>
      <w:r>
        <w:rPr>
          <w:spacing w:val="27"/>
        </w:rPr>
        <w:t> </w:t>
      </w:r>
      <w:r>
        <w:rPr/>
        <w:t>hour</w:t>
      </w:r>
      <w:r>
        <w:rPr>
          <w:spacing w:val="25"/>
        </w:rPr>
        <w:t> </w:t>
      </w:r>
      <w:r>
        <w:rPr/>
        <w:t>ambulatory</w:t>
      </w:r>
      <w:r>
        <w:rPr>
          <w:spacing w:val="21"/>
        </w:rPr>
        <w:t> </w:t>
      </w:r>
      <w:r>
        <w:rPr/>
        <w:t>blood</w:t>
      </w:r>
    </w:p>
    <w:p>
      <w:pPr>
        <w:spacing w:line="209" w:lineRule="exact" w:before="0"/>
        <w:ind w:left="100" w:right="0" w:firstLine="0"/>
        <w:jc w:val="left"/>
        <w:rPr>
          <w:rFonts w:ascii="Courier New"/>
          <w:sz w:val="20"/>
        </w:rPr>
      </w:pPr>
      <w:r>
        <w:rPr>
          <w:rFonts w:ascii="Courier New"/>
          <w:sz w:val="20"/>
        </w:rPr>
        <w:t>57</w:t>
      </w:r>
    </w:p>
    <w:p>
      <w:pPr>
        <w:pStyle w:val="BodyText"/>
        <w:tabs>
          <w:tab w:pos="1746" w:val="left" w:leader="none"/>
        </w:tabs>
        <w:spacing w:before="4"/>
        <w:ind w:left="100"/>
      </w:pPr>
      <w:r>
        <w:rPr>
          <w:rFonts w:ascii="Courier New"/>
          <w:position w:val="14"/>
          <w:sz w:val="20"/>
        </w:rPr>
        <w:t>58</w:t>
        <w:tab/>
      </w:r>
      <w:r>
        <w:rPr/>
        <w:t>pressure and hypertension. Hypertension</w:t>
      </w:r>
      <w:r>
        <w:rPr>
          <w:spacing w:val="-10"/>
        </w:rPr>
        <w:t> </w:t>
      </w:r>
      <w:r>
        <w:rPr/>
        <w:t>45:602-607</w:t>
      </w:r>
    </w:p>
    <w:p>
      <w:pPr>
        <w:spacing w:after="0"/>
        <w:sectPr>
          <w:footerReference w:type="default" r:id="rId124"/>
          <w:pgSz w:w="12240" w:h="15840"/>
          <w:pgMar w:footer="1585" w:header="743" w:top="1380" w:bottom="1780" w:left="300" w:right="1280"/>
        </w:sectPr>
      </w:pPr>
    </w:p>
    <w:p>
      <w:pPr>
        <w:pStyle w:val="BodyText"/>
        <w:tabs>
          <w:tab w:pos="1061" w:val="left" w:leader="none"/>
        </w:tabs>
        <w:spacing w:line="269" w:lineRule="exact" w:before="2"/>
        <w:ind w:left="101"/>
        <w:jc w:val="center"/>
      </w:pPr>
      <w:r>
        <w:rPr>
          <w:rFonts w:ascii="Courier New"/>
          <w:position w:val="9"/>
          <w:sz w:val="20"/>
        </w:rPr>
        <w:t>4</w:t>
        <w:tab/>
      </w:r>
      <w:r>
        <w:rPr/>
        <w:t>Kotsis</w:t>
      </w:r>
      <w:r>
        <w:rPr>
          <w:spacing w:val="24"/>
        </w:rPr>
        <w:t> </w:t>
      </w:r>
      <w:r>
        <w:rPr/>
        <w:t>V,</w:t>
      </w:r>
      <w:r>
        <w:rPr>
          <w:spacing w:val="24"/>
        </w:rPr>
        <w:t> </w:t>
      </w:r>
      <w:r>
        <w:rPr/>
        <w:t>Stabouli</w:t>
      </w:r>
      <w:r>
        <w:rPr>
          <w:spacing w:val="25"/>
        </w:rPr>
        <w:t> </w:t>
      </w:r>
      <w:r>
        <w:rPr/>
        <w:t>S,</w:t>
      </w:r>
      <w:r>
        <w:rPr>
          <w:spacing w:val="24"/>
        </w:rPr>
        <w:t> </w:t>
      </w:r>
      <w:r>
        <w:rPr/>
        <w:t>Papakatsika</w:t>
      </w:r>
      <w:r>
        <w:rPr>
          <w:spacing w:val="24"/>
        </w:rPr>
        <w:t> </w:t>
      </w:r>
      <w:r>
        <w:rPr/>
        <w:t>S,</w:t>
      </w:r>
      <w:r>
        <w:rPr>
          <w:spacing w:val="24"/>
        </w:rPr>
        <w:t> </w:t>
      </w:r>
      <w:r>
        <w:rPr/>
        <w:t>et</w:t>
      </w:r>
      <w:r>
        <w:rPr>
          <w:spacing w:val="24"/>
        </w:rPr>
        <w:t> </w:t>
      </w:r>
      <w:r>
        <w:rPr/>
        <w:t>al</w:t>
      </w:r>
      <w:r>
        <w:rPr>
          <w:spacing w:val="27"/>
        </w:rPr>
        <w:t> </w:t>
      </w:r>
      <w:r>
        <w:rPr/>
        <w:t>(2010)</w:t>
      </w:r>
      <w:r>
        <w:rPr>
          <w:spacing w:val="26"/>
        </w:rPr>
        <w:t> </w:t>
      </w:r>
      <w:r>
        <w:rPr/>
        <w:t>Mechanism</w:t>
      </w:r>
      <w:r>
        <w:rPr>
          <w:spacing w:val="26"/>
        </w:rPr>
        <w:t> </w:t>
      </w:r>
      <w:r>
        <w:rPr/>
        <w:t>of</w:t>
      </w:r>
      <w:r>
        <w:rPr>
          <w:spacing w:val="23"/>
        </w:rPr>
        <w:t> </w:t>
      </w:r>
      <w:r>
        <w:rPr/>
        <w:t>obesity-induced</w:t>
      </w:r>
      <w:r>
        <w:rPr>
          <w:spacing w:val="25"/>
        </w:rPr>
        <w:t> </w:t>
      </w:r>
      <w:r>
        <w:rPr/>
        <w:t>hypertension.</w:t>
      </w:r>
    </w:p>
    <w:p>
      <w:pPr>
        <w:spacing w:line="188" w:lineRule="exact" w:before="0"/>
        <w:ind w:left="0" w:right="10097" w:firstLine="0"/>
        <w:jc w:val="center"/>
        <w:rPr>
          <w:rFonts w:ascii="Courier New"/>
          <w:sz w:val="20"/>
        </w:rPr>
      </w:pPr>
      <w:r>
        <w:rPr>
          <w:rFonts w:ascii="Courier New"/>
          <w:w w:val="100"/>
          <w:sz w:val="20"/>
        </w:rPr>
        <w:t>5</w:t>
      </w:r>
    </w:p>
    <w:p>
      <w:pPr>
        <w:spacing w:line="178" w:lineRule="exact" w:before="0"/>
        <w:ind w:left="0" w:right="10097" w:firstLine="0"/>
        <w:jc w:val="center"/>
        <w:rPr>
          <w:rFonts w:ascii="Courier New"/>
          <w:sz w:val="20"/>
        </w:rPr>
      </w:pPr>
      <w:r>
        <w:rPr>
          <w:rFonts w:ascii="Courier New"/>
          <w:w w:val="100"/>
          <w:sz w:val="20"/>
        </w:rPr>
        <w:t>6</w:t>
      </w:r>
    </w:p>
    <w:p>
      <w:pPr>
        <w:pStyle w:val="BodyText"/>
        <w:tabs>
          <w:tab w:pos="1746" w:val="left" w:leader="none"/>
        </w:tabs>
        <w:spacing w:line="276" w:lineRule="exact"/>
        <w:ind w:left="219"/>
      </w:pPr>
      <w:r>
        <w:rPr>
          <w:rFonts w:ascii="Courier New"/>
          <w:position w:val="-3"/>
          <w:sz w:val="20"/>
        </w:rPr>
        <w:t>7</w:t>
        <w:tab/>
      </w:r>
      <w:r>
        <w:rPr/>
        <w:t>Hypertension</w:t>
      </w:r>
      <w:r>
        <w:rPr>
          <w:spacing w:val="-2"/>
        </w:rPr>
        <w:t> </w:t>
      </w:r>
      <w:r>
        <w:rPr/>
        <w:t>33:386-393.</w:t>
      </w:r>
    </w:p>
    <w:p>
      <w:pPr>
        <w:spacing w:line="226" w:lineRule="exact" w:before="0"/>
        <w:ind w:left="0" w:right="10097" w:firstLine="0"/>
        <w:jc w:val="center"/>
        <w:rPr>
          <w:rFonts w:ascii="Courier New"/>
          <w:sz w:val="20"/>
        </w:rPr>
      </w:pPr>
      <w:r>
        <w:rPr>
          <w:rFonts w:ascii="Courier New"/>
          <w:w w:val="100"/>
          <w:sz w:val="20"/>
        </w:rPr>
        <w:t>8</w:t>
      </w:r>
    </w:p>
    <w:p>
      <w:pPr>
        <w:spacing w:line="213" w:lineRule="exact" w:before="0"/>
        <w:ind w:left="0" w:right="10097" w:firstLine="0"/>
        <w:jc w:val="center"/>
        <w:rPr>
          <w:rFonts w:ascii="Courier New"/>
          <w:sz w:val="20"/>
        </w:rPr>
      </w:pPr>
      <w:r>
        <w:rPr>
          <w:rFonts w:ascii="Courier New"/>
          <w:w w:val="100"/>
          <w:sz w:val="20"/>
        </w:rPr>
        <w:t>9</w:t>
      </w:r>
    </w:p>
    <w:p>
      <w:pPr>
        <w:pStyle w:val="BodyText"/>
        <w:tabs>
          <w:tab w:pos="1180" w:val="left" w:leader="none"/>
        </w:tabs>
        <w:spacing w:line="252" w:lineRule="exact"/>
        <w:ind w:left="100"/>
      </w:pPr>
      <w:r>
        <w:rPr>
          <w:rFonts w:ascii="Courier New"/>
          <w:position w:val="3"/>
          <w:sz w:val="20"/>
        </w:rPr>
        <w:t>10</w:t>
        <w:tab/>
      </w:r>
      <w:r>
        <w:rPr/>
        <w:t>Kurululasuriya</w:t>
      </w:r>
      <w:r>
        <w:rPr>
          <w:spacing w:val="16"/>
        </w:rPr>
        <w:t> </w:t>
      </w:r>
      <w:r>
        <w:rPr/>
        <w:t>RL,</w:t>
      </w:r>
      <w:r>
        <w:rPr>
          <w:spacing w:val="17"/>
        </w:rPr>
        <w:t> </w:t>
      </w:r>
      <w:r>
        <w:rPr/>
        <w:t>Stas</w:t>
      </w:r>
      <w:r>
        <w:rPr>
          <w:spacing w:val="22"/>
        </w:rPr>
        <w:t> </w:t>
      </w:r>
      <w:r>
        <w:rPr/>
        <w:t>S,</w:t>
      </w:r>
      <w:r>
        <w:rPr>
          <w:spacing w:val="19"/>
        </w:rPr>
        <w:t> </w:t>
      </w:r>
      <w:r>
        <w:rPr/>
        <w:t>Lastra</w:t>
      </w:r>
      <w:r>
        <w:rPr>
          <w:spacing w:val="16"/>
        </w:rPr>
        <w:t> </w:t>
      </w:r>
      <w:r>
        <w:rPr/>
        <w:t>G,</w:t>
      </w:r>
      <w:r>
        <w:rPr>
          <w:spacing w:val="19"/>
        </w:rPr>
        <w:t> </w:t>
      </w:r>
      <w:r>
        <w:rPr/>
        <w:t>et</w:t>
      </w:r>
      <w:r>
        <w:rPr>
          <w:spacing w:val="20"/>
        </w:rPr>
        <w:t> </w:t>
      </w:r>
      <w:r>
        <w:rPr/>
        <w:t>al</w:t>
      </w:r>
      <w:r>
        <w:rPr>
          <w:spacing w:val="17"/>
        </w:rPr>
        <w:t> </w:t>
      </w:r>
      <w:r>
        <w:rPr/>
        <w:t>(2011)</w:t>
      </w:r>
      <w:r>
        <w:rPr>
          <w:spacing w:val="19"/>
        </w:rPr>
        <w:t> </w:t>
      </w:r>
      <w:r>
        <w:rPr/>
        <w:t>Hypertension</w:t>
      </w:r>
      <w:r>
        <w:rPr>
          <w:spacing w:val="20"/>
        </w:rPr>
        <w:t> </w:t>
      </w:r>
      <w:r>
        <w:rPr/>
        <w:t>in</w:t>
      </w:r>
      <w:r>
        <w:rPr>
          <w:spacing w:val="17"/>
        </w:rPr>
        <w:t> </w:t>
      </w:r>
      <w:r>
        <w:rPr/>
        <w:t>obesity.</w:t>
      </w:r>
      <w:r>
        <w:rPr>
          <w:spacing w:val="17"/>
        </w:rPr>
        <w:t> </w:t>
      </w:r>
      <w:r>
        <w:rPr/>
        <w:t>Med</w:t>
      </w:r>
      <w:r>
        <w:rPr>
          <w:spacing w:val="17"/>
        </w:rPr>
        <w:t> </w:t>
      </w:r>
      <w:r>
        <w:rPr/>
        <w:t>Clin</w:t>
      </w:r>
      <w:r>
        <w:rPr>
          <w:spacing w:val="17"/>
        </w:rPr>
        <w:t> </w:t>
      </w:r>
      <w:r>
        <w:rPr/>
        <w:t>N</w:t>
      </w:r>
      <w:r>
        <w:rPr>
          <w:spacing w:val="19"/>
        </w:rPr>
        <w:t> </w:t>
      </w:r>
      <w:r>
        <w:rPr/>
        <w:t>Am</w:t>
      </w:r>
      <w:r>
        <w:rPr>
          <w:spacing w:val="17"/>
        </w:rPr>
        <w:t> </w:t>
      </w:r>
      <w:r>
        <w:rPr/>
        <w:t>95</w:t>
      </w:r>
    </w:p>
    <w:p>
      <w:pPr>
        <w:spacing w:line="216" w:lineRule="exact" w:before="0"/>
        <w:ind w:left="100" w:right="0" w:firstLine="0"/>
        <w:jc w:val="left"/>
        <w:rPr>
          <w:rFonts w:ascii="Courier New"/>
          <w:sz w:val="20"/>
        </w:rPr>
      </w:pPr>
      <w:r>
        <w:rPr>
          <w:rFonts w:ascii="Courier New"/>
          <w:sz w:val="20"/>
        </w:rPr>
        <w:t>11</w:t>
      </w:r>
    </w:p>
    <w:p>
      <w:pPr>
        <w:tabs>
          <w:tab w:pos="1746" w:val="left" w:leader="none"/>
        </w:tabs>
        <w:spacing w:line="287" w:lineRule="exact" w:before="1"/>
        <w:ind w:left="100" w:right="0" w:firstLine="0"/>
        <w:jc w:val="left"/>
        <w:rPr>
          <w:sz w:val="24"/>
        </w:rPr>
      </w:pPr>
      <w:r>
        <w:rPr>
          <w:rFonts w:ascii="Courier New"/>
          <w:position w:val="13"/>
          <w:sz w:val="20"/>
        </w:rPr>
        <w:t>12</w:t>
        <w:tab/>
      </w:r>
      <w:r>
        <w:rPr>
          <w:sz w:val="24"/>
        </w:rPr>
        <w:t>903-917.</w:t>
      </w:r>
    </w:p>
    <w:p>
      <w:pPr>
        <w:spacing w:line="165" w:lineRule="exact" w:before="0"/>
        <w:ind w:left="100" w:right="0" w:firstLine="0"/>
        <w:jc w:val="left"/>
        <w:rPr>
          <w:rFonts w:ascii="Courier New"/>
          <w:sz w:val="20"/>
        </w:rPr>
      </w:pPr>
      <w:r>
        <w:rPr>
          <w:rFonts w:ascii="Courier New"/>
          <w:sz w:val="20"/>
        </w:rPr>
        <w:t>13</w:t>
      </w:r>
    </w:p>
    <w:p>
      <w:pPr>
        <w:spacing w:line="226" w:lineRule="exact" w:before="0"/>
        <w:ind w:left="100" w:right="0" w:firstLine="0"/>
        <w:jc w:val="left"/>
        <w:rPr>
          <w:rFonts w:ascii="Courier New"/>
          <w:sz w:val="20"/>
        </w:rPr>
      </w:pPr>
      <w:r>
        <w:rPr>
          <w:rFonts w:ascii="Courier New"/>
          <w:sz w:val="20"/>
        </w:rPr>
        <w:t>14</w:t>
      </w:r>
    </w:p>
    <w:p>
      <w:pPr>
        <w:spacing w:line="186" w:lineRule="exact" w:before="0"/>
        <w:ind w:left="100" w:right="0" w:firstLine="0"/>
        <w:jc w:val="left"/>
        <w:rPr>
          <w:rFonts w:ascii="Courier New"/>
          <w:sz w:val="20"/>
        </w:rPr>
      </w:pPr>
      <w:r>
        <w:rPr>
          <w:rFonts w:ascii="Courier New"/>
          <w:sz w:val="20"/>
        </w:rPr>
        <w:t>15</w:t>
      </w:r>
    </w:p>
    <w:p>
      <w:pPr>
        <w:pStyle w:val="BodyText"/>
        <w:tabs>
          <w:tab w:pos="1180" w:val="left" w:leader="none"/>
        </w:tabs>
        <w:spacing w:line="264" w:lineRule="exact"/>
        <w:ind w:left="100"/>
      </w:pPr>
      <w:r>
        <w:rPr>
          <w:rFonts w:ascii="Courier New" w:hAnsi="Courier New"/>
          <w:position w:val="-1"/>
          <w:sz w:val="20"/>
        </w:rPr>
        <w:t>16</w:t>
        <w:tab/>
      </w:r>
      <w:r>
        <w:rPr/>
        <w:t>López de Fez CM, Gaztelu MT, Rubio T, et al (2004) Mecanismos de hipertensión en </w:t>
      </w:r>
      <w:r>
        <w:rPr>
          <w:spacing w:val="59"/>
        </w:rPr>
        <w:t> </w:t>
      </w:r>
      <w:r>
        <w:rPr/>
        <w:t>obesidad.</w:t>
      </w:r>
    </w:p>
    <w:p>
      <w:pPr>
        <w:spacing w:line="225" w:lineRule="exact" w:before="3"/>
        <w:ind w:left="100" w:right="0" w:firstLine="0"/>
        <w:jc w:val="left"/>
        <w:rPr>
          <w:rFonts w:ascii="Courier New"/>
          <w:sz w:val="20"/>
        </w:rPr>
      </w:pPr>
      <w:r>
        <w:rPr>
          <w:rFonts w:ascii="Courier New"/>
          <w:sz w:val="20"/>
        </w:rPr>
        <w:t>17</w:t>
      </w:r>
    </w:p>
    <w:p>
      <w:pPr>
        <w:pStyle w:val="BodyText"/>
        <w:tabs>
          <w:tab w:pos="1746" w:val="left" w:leader="none"/>
        </w:tabs>
        <w:spacing w:line="262" w:lineRule="exact"/>
        <w:ind w:left="100"/>
      </w:pPr>
      <w:r>
        <w:rPr>
          <w:rFonts w:ascii="Courier New"/>
          <w:position w:val="8"/>
          <w:sz w:val="20"/>
        </w:rPr>
        <w:t>18</w:t>
        <w:tab/>
      </w:r>
      <w:r>
        <w:rPr/>
        <w:t>An Sist Sanit Navar 27;</w:t>
      </w:r>
      <w:r>
        <w:rPr>
          <w:spacing w:val="-6"/>
        </w:rPr>
        <w:t> </w:t>
      </w:r>
      <w:r>
        <w:rPr/>
        <w:t>211-219.</w:t>
      </w:r>
    </w:p>
    <w:p>
      <w:pPr>
        <w:spacing w:line="192" w:lineRule="exact" w:before="0"/>
        <w:ind w:left="100" w:right="0" w:firstLine="0"/>
        <w:jc w:val="left"/>
        <w:rPr>
          <w:rFonts w:ascii="Courier New"/>
          <w:sz w:val="20"/>
        </w:rPr>
      </w:pPr>
      <w:r>
        <w:rPr>
          <w:rFonts w:ascii="Courier New"/>
          <w:sz w:val="20"/>
        </w:rPr>
        <w:t>19</w:t>
      </w:r>
    </w:p>
    <w:p>
      <w:pPr>
        <w:spacing w:line="225" w:lineRule="exact" w:before="0"/>
        <w:ind w:left="100" w:right="0" w:firstLine="0"/>
        <w:jc w:val="left"/>
        <w:rPr>
          <w:rFonts w:ascii="Courier New"/>
          <w:sz w:val="20"/>
        </w:rPr>
      </w:pPr>
      <w:r>
        <w:rPr>
          <w:rFonts w:ascii="Courier New"/>
          <w:sz w:val="20"/>
        </w:rPr>
        <w:t>20</w:t>
      </w:r>
    </w:p>
    <w:p>
      <w:pPr>
        <w:pStyle w:val="BodyText"/>
        <w:tabs>
          <w:tab w:pos="1180" w:val="left" w:leader="none"/>
        </w:tabs>
        <w:spacing w:line="367" w:lineRule="exact"/>
        <w:ind w:left="100"/>
      </w:pPr>
      <w:r>
        <w:rPr/>
        <w:pict>
          <v:shape style="position:absolute;margin-left:20pt;margin-top:12.36878pt;width:12pt;height:10.050pt;mso-position-horizontal-relative:page;mso-position-vertical-relative:paragraph;z-index:-170608"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22</w:t>
                  </w:r>
                </w:p>
              </w:txbxContent>
            </v:textbox>
            <w10:wrap type="none"/>
          </v:shape>
        </w:pict>
      </w:r>
      <w:r>
        <w:rPr>
          <w:rFonts w:ascii="Courier New"/>
          <w:position w:val="15"/>
          <w:sz w:val="20"/>
        </w:rPr>
        <w:t>21</w:t>
        <w:tab/>
      </w:r>
      <w:r>
        <w:rPr/>
        <w:t>Lund ME, Armstrong PJ, Kirk CA, Klausn et al (2006) Prevalence and risk factors for obesity</w:t>
      </w:r>
      <w:r>
        <w:rPr>
          <w:spacing w:val="49"/>
        </w:rPr>
        <w:t> </w:t>
      </w:r>
      <w:r>
        <w:rPr/>
        <w:t>in</w:t>
      </w:r>
    </w:p>
    <w:p>
      <w:pPr>
        <w:spacing w:line="209" w:lineRule="exact" w:before="87"/>
        <w:ind w:left="100" w:right="0" w:firstLine="0"/>
        <w:jc w:val="left"/>
        <w:rPr>
          <w:rFonts w:ascii="Courier New"/>
          <w:sz w:val="20"/>
        </w:rPr>
      </w:pPr>
      <w:r>
        <w:rPr>
          <w:rFonts w:ascii="Courier New"/>
          <w:sz w:val="20"/>
        </w:rPr>
        <w:t>23</w:t>
      </w:r>
    </w:p>
    <w:p>
      <w:pPr>
        <w:pStyle w:val="BodyText"/>
        <w:tabs>
          <w:tab w:pos="1746" w:val="left" w:leader="none"/>
        </w:tabs>
        <w:spacing w:line="251" w:lineRule="exact"/>
        <w:ind w:left="100"/>
      </w:pPr>
      <w:r>
        <w:rPr>
          <w:rFonts w:ascii="Courier New"/>
          <w:position w:val="2"/>
          <w:sz w:val="20"/>
        </w:rPr>
        <w:t>24</w:t>
        <w:tab/>
      </w:r>
      <w:r>
        <w:rPr/>
        <w:t>adult dogs from private US veterinary practices. Intern J Appl Res Vet Med</w:t>
      </w:r>
      <w:r>
        <w:rPr>
          <w:spacing w:val="-18"/>
        </w:rPr>
        <w:t> </w:t>
      </w:r>
      <w:r>
        <w:rPr/>
        <w:t>4:177-86.</w:t>
      </w:r>
    </w:p>
    <w:p>
      <w:pPr>
        <w:spacing w:line="219" w:lineRule="exact" w:before="0"/>
        <w:ind w:left="100" w:right="0" w:firstLine="0"/>
        <w:jc w:val="left"/>
        <w:rPr>
          <w:rFonts w:ascii="Courier New"/>
          <w:sz w:val="20"/>
        </w:rPr>
      </w:pPr>
      <w:r>
        <w:rPr>
          <w:rFonts w:ascii="Courier New"/>
          <w:sz w:val="20"/>
        </w:rPr>
        <w:t>25</w:t>
      </w:r>
    </w:p>
    <w:p>
      <w:pPr>
        <w:spacing w:before="0"/>
        <w:ind w:left="100" w:right="0" w:firstLine="0"/>
        <w:jc w:val="left"/>
        <w:rPr>
          <w:rFonts w:ascii="Courier New"/>
          <w:sz w:val="20"/>
        </w:rPr>
      </w:pPr>
      <w:r>
        <w:rPr>
          <w:rFonts w:ascii="Courier New"/>
          <w:sz w:val="20"/>
        </w:rPr>
        <w:t>26</w:t>
      </w:r>
    </w:p>
    <w:p>
      <w:pPr>
        <w:pStyle w:val="BodyText"/>
        <w:tabs>
          <w:tab w:pos="1180" w:val="left" w:leader="none"/>
        </w:tabs>
        <w:spacing w:line="267" w:lineRule="exact" w:before="1"/>
        <w:ind w:left="100"/>
      </w:pPr>
      <w:r>
        <w:rPr>
          <w:rFonts w:ascii="Courier New"/>
          <w:position w:val="9"/>
          <w:sz w:val="20"/>
        </w:rPr>
        <w:t>27</w:t>
        <w:tab/>
      </w:r>
      <w:r>
        <w:rPr/>
        <w:t>Mao  J,  Xia  Z,  Chen  J  (2013)  Prevalence  and  risk  factors  for  canine  obesity  surveyed  </w:t>
      </w:r>
      <w:r>
        <w:rPr>
          <w:spacing w:val="27"/>
        </w:rPr>
        <w:t> </w:t>
      </w:r>
      <w:r>
        <w:rPr/>
        <w:t>in</w:t>
      </w:r>
    </w:p>
    <w:p>
      <w:pPr>
        <w:spacing w:line="185" w:lineRule="exact" w:before="0"/>
        <w:ind w:left="100" w:right="0" w:firstLine="0"/>
        <w:jc w:val="left"/>
        <w:rPr>
          <w:rFonts w:ascii="Courier New"/>
          <w:sz w:val="20"/>
        </w:rPr>
      </w:pPr>
      <w:r>
        <w:rPr>
          <w:rFonts w:ascii="Courier New"/>
          <w:sz w:val="20"/>
        </w:rPr>
        <w:t>28</w:t>
      </w:r>
    </w:p>
    <w:p>
      <w:pPr>
        <w:spacing w:line="179" w:lineRule="exact" w:before="0"/>
        <w:ind w:left="100" w:right="0" w:firstLine="0"/>
        <w:jc w:val="left"/>
        <w:rPr>
          <w:rFonts w:ascii="Courier New"/>
          <w:sz w:val="20"/>
        </w:rPr>
      </w:pPr>
      <w:r>
        <w:rPr>
          <w:rFonts w:ascii="Courier New"/>
          <w:sz w:val="20"/>
        </w:rPr>
        <w:t>29</w:t>
      </w:r>
    </w:p>
    <w:p>
      <w:pPr>
        <w:pStyle w:val="BodyText"/>
        <w:tabs>
          <w:tab w:pos="1746" w:val="left" w:leader="none"/>
          <w:tab w:pos="3006" w:val="left" w:leader="none"/>
          <w:tab w:pos="4154" w:val="left" w:leader="none"/>
          <w:tab w:pos="4632" w:val="left" w:leader="none"/>
          <w:tab w:pos="5568" w:val="left" w:leader="none"/>
          <w:tab w:pos="6492" w:val="left" w:leader="none"/>
          <w:tab w:pos="7222" w:val="left" w:leader="none"/>
          <w:tab w:pos="7858" w:val="left" w:leader="none"/>
          <w:tab w:pos="8587" w:val="left" w:leader="none"/>
          <w:tab w:pos="10167" w:val="left" w:leader="none"/>
        </w:tabs>
        <w:spacing w:line="276" w:lineRule="exact"/>
        <w:ind w:left="100"/>
      </w:pPr>
      <w:r>
        <w:rPr>
          <w:rFonts w:ascii="Courier New"/>
          <w:position w:val="-3"/>
          <w:sz w:val="20"/>
        </w:rPr>
        <w:t>30</w:t>
        <w:tab/>
      </w:r>
      <w:r>
        <w:rPr/>
        <w:t>veterinary</w:t>
        <w:tab/>
        <w:t>practices</w:t>
        <w:tab/>
        <w:t>in</w:t>
        <w:tab/>
        <w:t>Beijin,</w:t>
        <w:tab/>
        <w:t>China.</w:t>
        <w:tab/>
        <w:t>Prev</w:t>
        <w:tab/>
        <w:t>Vet</w:t>
        <w:tab/>
        <w:t>Med</w:t>
        <w:tab/>
        <w:t>112:438-442.</w:t>
        <w:tab/>
        <w:t>doi:</w:t>
      </w:r>
    </w:p>
    <w:p>
      <w:pPr>
        <w:spacing w:line="225" w:lineRule="exact" w:before="0"/>
        <w:ind w:left="100" w:right="0" w:firstLine="0"/>
        <w:jc w:val="left"/>
        <w:rPr>
          <w:rFonts w:ascii="Courier New"/>
          <w:sz w:val="20"/>
        </w:rPr>
      </w:pPr>
      <w:r>
        <w:rPr>
          <w:rFonts w:ascii="Courier New"/>
          <w:sz w:val="20"/>
        </w:rPr>
        <w:t>31</w:t>
      </w:r>
    </w:p>
    <w:p>
      <w:pPr>
        <w:pStyle w:val="BodyText"/>
        <w:tabs>
          <w:tab w:pos="1746" w:val="left" w:leader="none"/>
        </w:tabs>
        <w:spacing w:line="250" w:lineRule="exact" w:before="5"/>
        <w:ind w:left="100"/>
      </w:pPr>
      <w:r>
        <w:rPr>
          <w:rFonts w:ascii="Courier New"/>
          <w:position w:val="6"/>
          <w:sz w:val="20"/>
        </w:rPr>
        <w:t>32</w:t>
        <w:tab/>
      </w:r>
      <w:r>
        <w:rPr/>
        <w:t>10.1016/j.prevetmed.2013.08.012.</w:t>
      </w:r>
    </w:p>
    <w:p>
      <w:pPr>
        <w:spacing w:line="198" w:lineRule="exact" w:before="0"/>
        <w:ind w:left="100" w:right="0" w:firstLine="0"/>
        <w:jc w:val="left"/>
        <w:rPr>
          <w:rFonts w:ascii="Courier New"/>
          <w:sz w:val="20"/>
        </w:rPr>
      </w:pPr>
      <w:r>
        <w:rPr>
          <w:rFonts w:ascii="Courier New"/>
          <w:sz w:val="20"/>
        </w:rPr>
        <w:t>33</w:t>
      </w:r>
    </w:p>
    <w:p>
      <w:pPr>
        <w:spacing w:line="226" w:lineRule="exact" w:before="0"/>
        <w:ind w:left="100" w:right="0" w:firstLine="0"/>
        <w:jc w:val="left"/>
        <w:rPr>
          <w:rFonts w:ascii="Courier New"/>
          <w:sz w:val="20"/>
        </w:rPr>
      </w:pPr>
      <w:r>
        <w:rPr>
          <w:rFonts w:ascii="Courier New"/>
          <w:sz w:val="20"/>
        </w:rPr>
        <w:t>34</w:t>
      </w:r>
    </w:p>
    <w:p>
      <w:pPr>
        <w:pStyle w:val="BodyText"/>
        <w:tabs>
          <w:tab w:pos="1180" w:val="left" w:leader="none"/>
        </w:tabs>
        <w:spacing w:before="5"/>
        <w:ind w:left="100"/>
      </w:pPr>
      <w:r>
        <w:rPr/>
        <w:pict>
          <v:shape style="position:absolute;margin-left:20pt;margin-top:12.310644pt;width:12pt;height:10.050pt;mso-position-horizontal-relative:page;mso-position-vertical-relative:paragraph;z-index:-170584"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36</w:t>
                  </w:r>
                </w:p>
              </w:txbxContent>
            </v:textbox>
            <w10:wrap type="none"/>
          </v:shape>
        </w:pict>
      </w:r>
      <w:r>
        <w:rPr>
          <w:rFonts w:ascii="Courier New"/>
          <w:position w:val="13"/>
          <w:sz w:val="20"/>
        </w:rPr>
        <w:t>35</w:t>
        <w:tab/>
      </w:r>
      <w:r>
        <w:rPr/>
        <w:t>McGreevy PD, Thomson PC,   Pride C, et al (2005) Prevalence of obesity in dogs examined   </w:t>
      </w:r>
      <w:r>
        <w:rPr>
          <w:spacing w:val="12"/>
        </w:rPr>
        <w:t> </w:t>
      </w:r>
      <w:r>
        <w:rPr>
          <w:spacing w:val="4"/>
        </w:rPr>
        <w:t>by</w:t>
      </w:r>
    </w:p>
    <w:p>
      <w:pPr>
        <w:spacing w:line="202" w:lineRule="exact" w:before="100"/>
        <w:ind w:left="100" w:right="0" w:firstLine="0"/>
        <w:jc w:val="left"/>
        <w:rPr>
          <w:rFonts w:ascii="Courier New"/>
          <w:sz w:val="20"/>
        </w:rPr>
      </w:pPr>
      <w:r>
        <w:rPr>
          <w:rFonts w:ascii="Courier New"/>
          <w:sz w:val="20"/>
        </w:rPr>
        <w:t>37</w:t>
      </w:r>
    </w:p>
    <w:p>
      <w:pPr>
        <w:pStyle w:val="BodyText"/>
        <w:tabs>
          <w:tab w:pos="1746" w:val="left" w:leader="none"/>
        </w:tabs>
        <w:spacing w:line="251" w:lineRule="exact"/>
        <w:ind w:left="100"/>
      </w:pPr>
      <w:r>
        <w:rPr>
          <w:rFonts w:ascii="Courier New"/>
          <w:position w:val="1"/>
          <w:sz w:val="20"/>
        </w:rPr>
        <w:t>38</w:t>
        <w:tab/>
      </w:r>
      <w:r>
        <w:rPr/>
        <w:t>australian veterinary practices and the risk factors involved. Vet Rec 156:</w:t>
      </w:r>
      <w:r>
        <w:rPr>
          <w:spacing w:val="-12"/>
        </w:rPr>
        <w:t> </w:t>
      </w:r>
      <w:r>
        <w:rPr/>
        <w:t>695-702.</w:t>
      </w:r>
    </w:p>
    <w:p>
      <w:pPr>
        <w:spacing w:line="226" w:lineRule="exact" w:before="0"/>
        <w:ind w:left="100" w:right="0" w:firstLine="0"/>
        <w:jc w:val="left"/>
        <w:rPr>
          <w:rFonts w:ascii="Courier New"/>
          <w:sz w:val="20"/>
        </w:rPr>
      </w:pPr>
      <w:r>
        <w:rPr>
          <w:rFonts w:ascii="Courier New"/>
          <w:sz w:val="20"/>
        </w:rPr>
        <w:t>39</w:t>
      </w:r>
    </w:p>
    <w:p>
      <w:pPr>
        <w:spacing w:before="0"/>
        <w:ind w:left="100" w:right="0" w:firstLine="0"/>
        <w:jc w:val="left"/>
        <w:rPr>
          <w:rFonts w:ascii="Courier New"/>
          <w:sz w:val="20"/>
        </w:rPr>
      </w:pPr>
      <w:r>
        <w:rPr>
          <w:rFonts w:ascii="Courier New"/>
          <w:sz w:val="20"/>
        </w:rPr>
        <w:t>40</w:t>
      </w:r>
    </w:p>
    <w:p>
      <w:pPr>
        <w:pStyle w:val="BodyText"/>
        <w:tabs>
          <w:tab w:pos="1180" w:val="left" w:leader="none"/>
        </w:tabs>
        <w:spacing w:line="262" w:lineRule="exact" w:before="1"/>
        <w:ind w:left="100"/>
      </w:pPr>
      <w:r>
        <w:rPr>
          <w:rFonts w:ascii="Courier New"/>
          <w:position w:val="8"/>
          <w:sz w:val="20"/>
        </w:rPr>
        <w:t>41</w:t>
        <w:tab/>
      </w:r>
      <w:r>
        <w:rPr/>
        <w:t>Mehlman</w:t>
      </w:r>
      <w:r>
        <w:rPr>
          <w:spacing w:val="19"/>
        </w:rPr>
        <w:t> </w:t>
      </w:r>
      <w:r>
        <w:rPr/>
        <w:t>E,</w:t>
      </w:r>
      <w:r>
        <w:rPr>
          <w:spacing w:val="19"/>
        </w:rPr>
        <w:t> </w:t>
      </w:r>
      <w:r>
        <w:rPr/>
        <w:t>Bright</w:t>
      </w:r>
      <w:r>
        <w:rPr>
          <w:spacing w:val="20"/>
        </w:rPr>
        <w:t> </w:t>
      </w:r>
      <w:r>
        <w:rPr/>
        <w:t>MJ,</w:t>
      </w:r>
      <w:r>
        <w:rPr>
          <w:spacing w:val="19"/>
        </w:rPr>
        <w:t> </w:t>
      </w:r>
      <w:r>
        <w:rPr/>
        <w:t>Porsche</w:t>
      </w:r>
      <w:r>
        <w:rPr>
          <w:spacing w:val="19"/>
        </w:rPr>
        <w:t> </w:t>
      </w:r>
      <w:r>
        <w:rPr/>
        <w:t>C,</w:t>
      </w:r>
      <w:r>
        <w:rPr>
          <w:spacing w:val="19"/>
        </w:rPr>
        <w:t> </w:t>
      </w:r>
      <w:r>
        <w:rPr/>
        <w:t>et</w:t>
      </w:r>
      <w:r>
        <w:rPr>
          <w:spacing w:val="20"/>
        </w:rPr>
        <w:t> </w:t>
      </w:r>
      <w:r>
        <w:rPr/>
        <w:t>al</w:t>
      </w:r>
      <w:r>
        <w:rPr>
          <w:spacing w:val="20"/>
        </w:rPr>
        <w:t> </w:t>
      </w:r>
      <w:r>
        <w:rPr/>
        <w:t>(2013)</w:t>
      </w:r>
      <w:r>
        <w:rPr>
          <w:spacing w:val="21"/>
        </w:rPr>
        <w:t> </w:t>
      </w:r>
      <w:r>
        <w:rPr/>
        <w:t>Echocardiographic</w:t>
      </w:r>
      <w:r>
        <w:rPr>
          <w:spacing w:val="22"/>
        </w:rPr>
        <w:t> </w:t>
      </w:r>
      <w:r>
        <w:rPr/>
        <w:t>evidence</w:t>
      </w:r>
      <w:r>
        <w:rPr>
          <w:spacing w:val="19"/>
        </w:rPr>
        <w:t> </w:t>
      </w:r>
      <w:r>
        <w:rPr/>
        <w:t>of</w:t>
      </w:r>
      <w:r>
        <w:rPr>
          <w:spacing w:val="18"/>
        </w:rPr>
        <w:t> </w:t>
      </w:r>
      <w:r>
        <w:rPr/>
        <w:t>left</w:t>
      </w:r>
      <w:r>
        <w:rPr>
          <w:spacing w:val="19"/>
        </w:rPr>
        <w:t> </w:t>
      </w:r>
      <w:r>
        <w:rPr/>
        <w:t>ventricular</w:t>
      </w:r>
    </w:p>
    <w:p>
      <w:pPr>
        <w:spacing w:line="190" w:lineRule="exact" w:before="0"/>
        <w:ind w:left="100" w:right="0" w:firstLine="0"/>
        <w:jc w:val="left"/>
        <w:rPr>
          <w:rFonts w:ascii="Courier New"/>
          <w:sz w:val="20"/>
        </w:rPr>
      </w:pPr>
      <w:r>
        <w:rPr>
          <w:rFonts w:ascii="Courier New"/>
          <w:sz w:val="20"/>
        </w:rPr>
        <w:t>42</w:t>
      </w:r>
    </w:p>
    <w:p>
      <w:pPr>
        <w:spacing w:line="175" w:lineRule="exact" w:before="0"/>
        <w:ind w:left="100" w:right="0" w:firstLine="0"/>
        <w:jc w:val="left"/>
        <w:rPr>
          <w:rFonts w:ascii="Courier New"/>
          <w:sz w:val="20"/>
        </w:rPr>
      </w:pPr>
      <w:r>
        <w:rPr>
          <w:rFonts w:ascii="Courier New"/>
          <w:sz w:val="20"/>
        </w:rPr>
        <w:t>43</w:t>
      </w:r>
    </w:p>
    <w:p>
      <w:pPr>
        <w:pStyle w:val="BodyText"/>
        <w:tabs>
          <w:tab w:pos="1746" w:val="left" w:leader="none"/>
        </w:tabs>
        <w:spacing w:line="273" w:lineRule="exact"/>
        <w:ind w:left="100"/>
      </w:pPr>
      <w:r>
        <w:rPr>
          <w:rFonts w:ascii="Courier New"/>
          <w:position w:val="-3"/>
          <w:sz w:val="20"/>
        </w:rPr>
        <w:t>44</w:t>
        <w:tab/>
      </w:r>
      <w:r>
        <w:rPr/>
        <w:t>hypertrophy in obese dogs. J Vet Intern Med 27:62-68. doi:</w:t>
      </w:r>
      <w:r>
        <w:rPr>
          <w:spacing w:val="-16"/>
        </w:rPr>
        <w:t> </w:t>
      </w:r>
      <w:r>
        <w:rPr/>
        <w:t>10.1111/jvim.12018.</w:t>
      </w:r>
    </w:p>
    <w:p>
      <w:pPr>
        <w:spacing w:before="4"/>
        <w:ind w:left="100" w:right="0" w:firstLine="0"/>
        <w:jc w:val="left"/>
        <w:rPr>
          <w:rFonts w:ascii="Courier New"/>
          <w:sz w:val="20"/>
        </w:rPr>
      </w:pPr>
      <w:r>
        <w:rPr>
          <w:rFonts w:ascii="Courier New"/>
          <w:sz w:val="20"/>
        </w:rPr>
        <w:t>45</w:t>
      </w:r>
    </w:p>
    <w:p>
      <w:pPr>
        <w:spacing w:line="210" w:lineRule="exact" w:before="0"/>
        <w:ind w:left="100" w:right="0" w:firstLine="0"/>
        <w:jc w:val="left"/>
        <w:rPr>
          <w:rFonts w:ascii="Courier New"/>
          <w:sz w:val="20"/>
        </w:rPr>
      </w:pPr>
      <w:r>
        <w:rPr>
          <w:rFonts w:ascii="Courier New"/>
          <w:sz w:val="20"/>
        </w:rPr>
        <w:t>46</w:t>
      </w:r>
    </w:p>
    <w:p>
      <w:pPr>
        <w:pStyle w:val="BodyText"/>
        <w:tabs>
          <w:tab w:pos="1180" w:val="left" w:leader="none"/>
        </w:tabs>
        <w:spacing w:line="251" w:lineRule="exact"/>
        <w:ind w:left="100"/>
      </w:pPr>
      <w:r>
        <w:rPr>
          <w:rFonts w:ascii="Courier New"/>
          <w:position w:val="2"/>
          <w:sz w:val="20"/>
        </w:rPr>
        <w:t>47</w:t>
        <w:tab/>
      </w:r>
      <w:r>
        <w:rPr/>
        <w:t>Meurs KM, Miller MW, Slater MR (2000) Arterial blood pressure measurement in a  </w:t>
      </w:r>
      <w:r>
        <w:rPr>
          <w:spacing w:val="8"/>
        </w:rPr>
        <w:t> </w:t>
      </w:r>
      <w:r>
        <w:rPr/>
        <w:t>population</w:t>
      </w:r>
    </w:p>
    <w:p>
      <w:pPr>
        <w:spacing w:line="217" w:lineRule="exact" w:before="0"/>
        <w:ind w:left="100" w:right="0" w:firstLine="0"/>
        <w:jc w:val="left"/>
        <w:rPr>
          <w:rFonts w:ascii="Courier New"/>
          <w:sz w:val="20"/>
        </w:rPr>
      </w:pPr>
      <w:r>
        <w:rPr>
          <w:rFonts w:ascii="Courier New"/>
          <w:sz w:val="20"/>
        </w:rPr>
        <w:t>48</w:t>
      </w:r>
    </w:p>
    <w:p>
      <w:pPr>
        <w:tabs>
          <w:tab w:pos="1746" w:val="left" w:leader="none"/>
        </w:tabs>
        <w:spacing w:line="346" w:lineRule="exact" w:before="0"/>
        <w:ind w:left="100" w:right="0" w:firstLine="0"/>
        <w:jc w:val="left"/>
        <w:rPr>
          <w:sz w:val="24"/>
        </w:rPr>
      </w:pPr>
      <w:r>
        <w:rPr/>
        <w:pict>
          <v:shape style="position:absolute;margin-left:20pt;margin-top:12.348845pt;width:12pt;height:10.050pt;mso-position-horizontal-relative:page;mso-position-vertical-relative:paragraph;z-index:-170560"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50</w:t>
                  </w:r>
                </w:p>
              </w:txbxContent>
            </v:textbox>
            <w10:wrap type="none"/>
          </v:shape>
        </w:pict>
      </w:r>
      <w:r>
        <w:rPr>
          <w:rFonts w:ascii="Courier New"/>
          <w:position w:val="13"/>
          <w:sz w:val="20"/>
        </w:rPr>
        <w:t>49</w:t>
        <w:tab/>
      </w:r>
      <w:r>
        <w:rPr>
          <w:sz w:val="24"/>
        </w:rPr>
        <w:t>of healthy geriatric dogs. </w:t>
      </w:r>
      <w:r>
        <w:rPr>
          <w:i/>
          <w:sz w:val="24"/>
        </w:rPr>
        <w:t>J Am Anim Hosp Assoc</w:t>
      </w:r>
      <w:r>
        <w:rPr>
          <w:i/>
          <w:spacing w:val="-13"/>
          <w:sz w:val="24"/>
        </w:rPr>
        <w:t> </w:t>
      </w:r>
      <w:r>
        <w:rPr>
          <w:sz w:val="24"/>
        </w:rPr>
        <w:t>36:497-500.</w:t>
      </w:r>
    </w:p>
    <w:p>
      <w:pPr>
        <w:spacing w:before="108"/>
        <w:ind w:left="100" w:right="0" w:firstLine="0"/>
        <w:jc w:val="left"/>
        <w:rPr>
          <w:rFonts w:ascii="Courier New"/>
          <w:sz w:val="20"/>
        </w:rPr>
      </w:pPr>
      <w:r>
        <w:rPr>
          <w:rFonts w:ascii="Courier New"/>
          <w:sz w:val="20"/>
        </w:rPr>
        <w:t>51</w:t>
      </w:r>
    </w:p>
    <w:p>
      <w:pPr>
        <w:spacing w:line="182" w:lineRule="exact" w:before="0"/>
        <w:ind w:left="100" w:right="0" w:firstLine="0"/>
        <w:jc w:val="left"/>
        <w:rPr>
          <w:rFonts w:ascii="Courier New"/>
          <w:sz w:val="20"/>
        </w:rPr>
      </w:pPr>
      <w:r>
        <w:rPr>
          <w:rFonts w:ascii="Courier New"/>
          <w:sz w:val="20"/>
        </w:rPr>
        <w:t>52</w:t>
      </w:r>
    </w:p>
    <w:p>
      <w:pPr>
        <w:pStyle w:val="BodyText"/>
        <w:tabs>
          <w:tab w:pos="1180" w:val="left" w:leader="none"/>
        </w:tabs>
        <w:spacing w:line="270" w:lineRule="exact"/>
        <w:ind w:left="100"/>
      </w:pPr>
      <w:r>
        <w:rPr>
          <w:rFonts w:ascii="Courier New"/>
          <w:position w:val="-2"/>
          <w:sz w:val="20"/>
        </w:rPr>
        <w:t>53</w:t>
        <w:tab/>
      </w:r>
      <w:r>
        <w:rPr/>
        <w:t>Mishina M, Wahanabe T, Fujii K, et al (1997) A clinical   evaluation of blood pressure   </w:t>
      </w:r>
      <w:r>
        <w:rPr>
          <w:spacing w:val="12"/>
        </w:rPr>
        <w:t> </w:t>
      </w:r>
      <w:r>
        <w:rPr/>
        <w:t>through</w:t>
      </w:r>
    </w:p>
    <w:p>
      <w:pPr>
        <w:spacing w:line="225" w:lineRule="exact" w:before="1"/>
        <w:ind w:left="100" w:right="0" w:firstLine="0"/>
        <w:jc w:val="left"/>
        <w:rPr>
          <w:rFonts w:ascii="Courier New"/>
          <w:sz w:val="20"/>
        </w:rPr>
      </w:pPr>
      <w:r>
        <w:rPr>
          <w:rFonts w:ascii="Courier New"/>
          <w:sz w:val="20"/>
        </w:rPr>
        <w:t>54</w:t>
      </w:r>
    </w:p>
    <w:p>
      <w:pPr>
        <w:pStyle w:val="BodyText"/>
        <w:tabs>
          <w:tab w:pos="1746" w:val="left" w:leader="none"/>
        </w:tabs>
        <w:spacing w:line="257" w:lineRule="exact"/>
        <w:ind w:left="100"/>
      </w:pPr>
      <w:r>
        <w:rPr>
          <w:rFonts w:ascii="Courier New"/>
          <w:position w:val="7"/>
          <w:sz w:val="20"/>
        </w:rPr>
        <w:t>55</w:t>
        <w:tab/>
      </w:r>
      <w:r>
        <w:rPr/>
        <w:t>non-invasive measurement using the oscillometric procedure in conscious dogs. J Vet</w:t>
      </w:r>
      <w:r>
        <w:rPr>
          <w:spacing w:val="46"/>
        </w:rPr>
        <w:t> </w:t>
      </w:r>
      <w:r>
        <w:rPr/>
        <w:t>Med</w:t>
      </w:r>
    </w:p>
    <w:p>
      <w:pPr>
        <w:spacing w:line="197" w:lineRule="exact" w:before="0"/>
        <w:ind w:left="100" w:right="0" w:firstLine="0"/>
        <w:jc w:val="left"/>
        <w:rPr>
          <w:rFonts w:ascii="Courier New"/>
          <w:sz w:val="20"/>
        </w:rPr>
      </w:pPr>
      <w:r>
        <w:rPr>
          <w:rFonts w:ascii="Courier New"/>
          <w:sz w:val="20"/>
        </w:rPr>
        <w:t>56</w:t>
      </w:r>
    </w:p>
    <w:p>
      <w:pPr>
        <w:spacing w:line="169" w:lineRule="exact" w:before="0"/>
        <w:ind w:left="100" w:right="0" w:firstLine="0"/>
        <w:jc w:val="left"/>
        <w:rPr>
          <w:rFonts w:ascii="Courier New"/>
          <w:sz w:val="20"/>
        </w:rPr>
      </w:pPr>
      <w:r>
        <w:rPr>
          <w:rFonts w:ascii="Courier New"/>
          <w:sz w:val="20"/>
        </w:rPr>
        <w:t>57</w:t>
      </w:r>
    </w:p>
    <w:p>
      <w:pPr>
        <w:pStyle w:val="BodyText"/>
        <w:tabs>
          <w:tab w:pos="1746" w:val="left" w:leader="none"/>
        </w:tabs>
        <w:spacing w:line="287" w:lineRule="exact"/>
        <w:ind w:left="100"/>
      </w:pPr>
      <w:r>
        <w:rPr>
          <w:rFonts w:ascii="Courier New"/>
          <w:position w:val="-5"/>
          <w:sz w:val="20"/>
        </w:rPr>
        <w:t>58</w:t>
        <w:tab/>
      </w:r>
      <w:r>
        <w:rPr/>
        <w:t>Sci 59:989</w:t>
      </w:r>
      <w:r>
        <w:rPr>
          <w:spacing w:val="-2"/>
        </w:rPr>
        <w:t> </w:t>
      </w:r>
      <w:r>
        <w:rPr/>
        <w:t>-993.</w:t>
      </w:r>
    </w:p>
    <w:p>
      <w:pPr>
        <w:spacing w:after="0" w:line="287" w:lineRule="exact"/>
        <w:sectPr>
          <w:pgSz w:w="12240" w:h="15840"/>
          <w:pgMar w:header="743" w:footer="1585" w:top="1380" w:bottom="1920" w:left="300" w:right="1280"/>
        </w:sectPr>
      </w:pPr>
    </w:p>
    <w:p>
      <w:pPr>
        <w:pStyle w:val="BodyText"/>
        <w:tabs>
          <w:tab w:pos="1059" w:val="left" w:leader="none"/>
        </w:tabs>
        <w:spacing w:line="269" w:lineRule="exact" w:before="2"/>
        <w:ind w:left="98"/>
        <w:jc w:val="center"/>
      </w:pPr>
      <w:r>
        <w:rPr>
          <w:rFonts w:ascii="Courier New"/>
          <w:position w:val="9"/>
          <w:sz w:val="20"/>
        </w:rPr>
        <w:t>4</w:t>
        <w:tab/>
      </w:r>
      <w:r>
        <w:rPr/>
        <w:t>Montoya</w:t>
      </w:r>
      <w:r>
        <w:rPr>
          <w:spacing w:val="44"/>
        </w:rPr>
        <w:t> </w:t>
      </w:r>
      <w:r>
        <w:rPr/>
        <w:t>JA,</w:t>
      </w:r>
      <w:r>
        <w:rPr>
          <w:spacing w:val="44"/>
        </w:rPr>
        <w:t> </w:t>
      </w:r>
      <w:r>
        <w:rPr/>
        <w:t>Morris</w:t>
      </w:r>
      <w:r>
        <w:rPr>
          <w:spacing w:val="45"/>
        </w:rPr>
        <w:t> </w:t>
      </w:r>
      <w:r>
        <w:rPr/>
        <w:t>JP,</w:t>
      </w:r>
      <w:r>
        <w:rPr>
          <w:spacing w:val="45"/>
        </w:rPr>
        <w:t> </w:t>
      </w:r>
      <w:r>
        <w:rPr/>
        <w:t>Bautista</w:t>
      </w:r>
      <w:r>
        <w:rPr>
          <w:spacing w:val="47"/>
        </w:rPr>
        <w:t> </w:t>
      </w:r>
      <w:r>
        <w:rPr/>
        <w:t>I,</w:t>
      </w:r>
      <w:r>
        <w:rPr>
          <w:spacing w:val="47"/>
        </w:rPr>
        <w:t> </w:t>
      </w:r>
      <w:r>
        <w:rPr/>
        <w:t>et</w:t>
      </w:r>
      <w:r>
        <w:rPr>
          <w:spacing w:val="45"/>
        </w:rPr>
        <w:t> </w:t>
      </w:r>
      <w:r>
        <w:rPr/>
        <w:t>al</w:t>
      </w:r>
      <w:r>
        <w:rPr>
          <w:spacing w:val="45"/>
        </w:rPr>
        <w:t> </w:t>
      </w:r>
      <w:r>
        <w:rPr/>
        <w:t>(2006)</w:t>
      </w:r>
      <w:r>
        <w:rPr>
          <w:spacing w:val="44"/>
        </w:rPr>
        <w:t> </w:t>
      </w:r>
      <w:r>
        <w:rPr/>
        <w:t>Hypertension:</w:t>
      </w:r>
      <w:r>
        <w:rPr>
          <w:spacing w:val="46"/>
        </w:rPr>
        <w:t> </w:t>
      </w:r>
      <w:r>
        <w:rPr/>
        <w:t>a</w:t>
      </w:r>
      <w:r>
        <w:rPr>
          <w:spacing w:val="46"/>
        </w:rPr>
        <w:t> </w:t>
      </w:r>
      <w:r>
        <w:rPr/>
        <w:t>risk</w:t>
      </w:r>
      <w:r>
        <w:rPr>
          <w:spacing w:val="45"/>
        </w:rPr>
        <w:t> </w:t>
      </w:r>
      <w:r>
        <w:rPr/>
        <w:t>factor</w:t>
      </w:r>
      <w:r>
        <w:rPr>
          <w:spacing w:val="45"/>
        </w:rPr>
        <w:t> </w:t>
      </w:r>
      <w:r>
        <w:rPr/>
        <w:t>associated</w:t>
      </w:r>
      <w:r>
        <w:rPr>
          <w:spacing w:val="45"/>
        </w:rPr>
        <w:t> </w:t>
      </w:r>
      <w:r>
        <w:rPr/>
        <w:t>with</w:t>
      </w:r>
    </w:p>
    <w:p>
      <w:pPr>
        <w:spacing w:line="188" w:lineRule="exact" w:before="0"/>
        <w:ind w:left="0" w:right="10097" w:firstLine="0"/>
        <w:jc w:val="center"/>
        <w:rPr>
          <w:rFonts w:ascii="Courier New"/>
          <w:sz w:val="20"/>
        </w:rPr>
      </w:pPr>
      <w:r>
        <w:rPr>
          <w:rFonts w:ascii="Courier New"/>
          <w:w w:val="100"/>
          <w:sz w:val="20"/>
        </w:rPr>
        <w:t>5</w:t>
      </w:r>
    </w:p>
    <w:p>
      <w:pPr>
        <w:spacing w:line="178" w:lineRule="exact" w:before="0"/>
        <w:ind w:left="0" w:right="10097" w:firstLine="0"/>
        <w:jc w:val="center"/>
        <w:rPr>
          <w:rFonts w:ascii="Courier New"/>
          <w:sz w:val="20"/>
        </w:rPr>
      </w:pPr>
      <w:r>
        <w:rPr>
          <w:rFonts w:ascii="Courier New"/>
          <w:w w:val="100"/>
          <w:sz w:val="20"/>
        </w:rPr>
        <w:t>6</w:t>
      </w:r>
    </w:p>
    <w:p>
      <w:pPr>
        <w:pStyle w:val="BodyText"/>
        <w:tabs>
          <w:tab w:pos="1746" w:val="left" w:leader="none"/>
        </w:tabs>
        <w:spacing w:line="276" w:lineRule="exact"/>
        <w:ind w:left="219"/>
      </w:pPr>
      <w:r>
        <w:rPr>
          <w:rFonts w:ascii="Courier New"/>
          <w:position w:val="-3"/>
          <w:sz w:val="20"/>
        </w:rPr>
        <w:t>7</w:t>
        <w:tab/>
      </w:r>
      <w:r>
        <w:rPr/>
        <w:t>weight status in dogs. J Nutr 136;</w:t>
      </w:r>
      <w:r>
        <w:rPr>
          <w:spacing w:val="-14"/>
        </w:rPr>
        <w:t> </w:t>
      </w:r>
      <w:r>
        <w:rPr/>
        <w:t>2011S-2013S.</w:t>
      </w:r>
    </w:p>
    <w:p>
      <w:pPr>
        <w:spacing w:line="226" w:lineRule="exact" w:before="0"/>
        <w:ind w:left="0" w:right="10097" w:firstLine="0"/>
        <w:jc w:val="center"/>
        <w:rPr>
          <w:rFonts w:ascii="Courier New"/>
          <w:sz w:val="20"/>
        </w:rPr>
      </w:pPr>
      <w:r>
        <w:rPr>
          <w:rFonts w:ascii="Courier New"/>
          <w:w w:val="100"/>
          <w:sz w:val="20"/>
        </w:rPr>
        <w:t>8</w:t>
      </w:r>
    </w:p>
    <w:p>
      <w:pPr>
        <w:spacing w:line="213" w:lineRule="exact" w:before="0"/>
        <w:ind w:left="0" w:right="10097" w:firstLine="0"/>
        <w:jc w:val="center"/>
        <w:rPr>
          <w:rFonts w:ascii="Courier New"/>
          <w:sz w:val="20"/>
        </w:rPr>
      </w:pPr>
      <w:r>
        <w:rPr>
          <w:rFonts w:ascii="Courier New"/>
          <w:w w:val="100"/>
          <w:sz w:val="20"/>
        </w:rPr>
        <w:t>9</w:t>
      </w:r>
    </w:p>
    <w:p>
      <w:pPr>
        <w:pStyle w:val="BodyText"/>
        <w:tabs>
          <w:tab w:pos="1180" w:val="left" w:leader="none"/>
        </w:tabs>
        <w:spacing w:line="252" w:lineRule="exact"/>
        <w:ind w:left="100"/>
      </w:pPr>
      <w:r>
        <w:rPr>
          <w:rFonts w:ascii="Courier New"/>
          <w:position w:val="3"/>
          <w:sz w:val="20"/>
        </w:rPr>
        <w:t>10</w:t>
        <w:tab/>
      </w:r>
      <w:r>
        <w:rPr/>
        <w:t>Mori</w:t>
      </w:r>
      <w:r>
        <w:rPr>
          <w:spacing w:val="17"/>
        </w:rPr>
        <w:t> </w:t>
      </w:r>
      <w:r>
        <w:rPr/>
        <w:t>N,</w:t>
      </w:r>
      <w:r>
        <w:rPr>
          <w:spacing w:val="19"/>
        </w:rPr>
        <w:t> </w:t>
      </w:r>
      <w:r>
        <w:rPr/>
        <w:t>Lee</w:t>
      </w:r>
      <w:r>
        <w:rPr>
          <w:spacing w:val="16"/>
        </w:rPr>
        <w:t> </w:t>
      </w:r>
      <w:r>
        <w:rPr/>
        <w:t>P,</w:t>
      </w:r>
      <w:r>
        <w:rPr>
          <w:spacing w:val="17"/>
        </w:rPr>
        <w:t> </w:t>
      </w:r>
      <w:r>
        <w:rPr/>
        <w:t>Kondo</w:t>
      </w:r>
      <w:r>
        <w:rPr>
          <w:spacing w:val="19"/>
        </w:rPr>
        <w:t> </w:t>
      </w:r>
      <w:r>
        <w:rPr/>
        <w:t>K,</w:t>
      </w:r>
      <w:r>
        <w:rPr>
          <w:spacing w:val="17"/>
        </w:rPr>
        <w:t> </w:t>
      </w:r>
      <w:r>
        <w:rPr/>
        <w:t>et</w:t>
      </w:r>
      <w:r>
        <w:rPr>
          <w:spacing w:val="17"/>
        </w:rPr>
        <w:t> </w:t>
      </w:r>
      <w:r>
        <w:rPr/>
        <w:t>al</w:t>
      </w:r>
      <w:r>
        <w:rPr>
          <w:spacing w:val="20"/>
        </w:rPr>
        <w:t> </w:t>
      </w:r>
      <w:r>
        <w:rPr/>
        <w:t>(2011)</w:t>
      </w:r>
      <w:r>
        <w:rPr>
          <w:spacing w:val="16"/>
        </w:rPr>
        <w:t> </w:t>
      </w:r>
      <w:r>
        <w:rPr/>
        <w:t>Potential</w:t>
      </w:r>
      <w:r>
        <w:rPr>
          <w:spacing w:val="20"/>
        </w:rPr>
        <w:t> </w:t>
      </w:r>
      <w:r>
        <w:rPr/>
        <w:t>use</w:t>
      </w:r>
      <w:r>
        <w:rPr>
          <w:spacing w:val="16"/>
        </w:rPr>
        <w:t> </w:t>
      </w:r>
      <w:r>
        <w:rPr/>
        <w:t>of</w:t>
      </w:r>
      <w:r>
        <w:rPr>
          <w:spacing w:val="18"/>
        </w:rPr>
        <w:t> </w:t>
      </w:r>
      <w:r>
        <w:rPr/>
        <w:t>colesterol</w:t>
      </w:r>
      <w:r>
        <w:rPr>
          <w:spacing w:val="17"/>
        </w:rPr>
        <w:t> </w:t>
      </w:r>
      <w:r>
        <w:rPr/>
        <w:t>lipoprotein</w:t>
      </w:r>
      <w:r>
        <w:rPr>
          <w:spacing w:val="17"/>
        </w:rPr>
        <w:t> </w:t>
      </w:r>
      <w:r>
        <w:rPr/>
        <w:t>profile</w:t>
      </w:r>
      <w:r>
        <w:rPr>
          <w:spacing w:val="17"/>
        </w:rPr>
        <w:t> </w:t>
      </w:r>
      <w:r>
        <w:rPr/>
        <w:t>to</w:t>
      </w:r>
      <w:r>
        <w:rPr>
          <w:spacing w:val="17"/>
        </w:rPr>
        <w:t> </w:t>
      </w:r>
      <w:r>
        <w:rPr/>
        <w:t>confirm</w:t>
      </w:r>
    </w:p>
    <w:p>
      <w:pPr>
        <w:spacing w:line="216" w:lineRule="exact" w:before="0"/>
        <w:ind w:left="100" w:right="0" w:firstLine="0"/>
        <w:jc w:val="left"/>
        <w:rPr>
          <w:rFonts w:ascii="Courier New"/>
          <w:sz w:val="20"/>
        </w:rPr>
      </w:pPr>
      <w:r>
        <w:rPr>
          <w:rFonts w:ascii="Courier New"/>
          <w:sz w:val="20"/>
        </w:rPr>
        <w:t>11</w:t>
      </w:r>
    </w:p>
    <w:p>
      <w:pPr>
        <w:pStyle w:val="BodyText"/>
        <w:tabs>
          <w:tab w:pos="1746" w:val="left" w:leader="none"/>
        </w:tabs>
        <w:spacing w:line="287" w:lineRule="exact" w:before="1"/>
        <w:ind w:left="100"/>
      </w:pPr>
      <w:r>
        <w:rPr>
          <w:rFonts w:ascii="Courier New"/>
          <w:position w:val="13"/>
          <w:sz w:val="20"/>
        </w:rPr>
        <w:t>12</w:t>
        <w:tab/>
      </w:r>
      <w:r>
        <w:rPr/>
        <w:t>obesity status in dogs. Vet Res Commun 35:223-235. doi:</w:t>
      </w:r>
      <w:r>
        <w:rPr>
          <w:spacing w:val="-14"/>
        </w:rPr>
        <w:t> </w:t>
      </w:r>
      <w:r>
        <w:rPr/>
        <w:t>10.1007/s11259-011-9466-x.</w:t>
      </w:r>
    </w:p>
    <w:p>
      <w:pPr>
        <w:spacing w:line="165" w:lineRule="exact" w:before="0"/>
        <w:ind w:left="100" w:right="0" w:firstLine="0"/>
        <w:jc w:val="left"/>
        <w:rPr>
          <w:rFonts w:ascii="Courier New"/>
          <w:sz w:val="20"/>
        </w:rPr>
      </w:pPr>
      <w:r>
        <w:rPr>
          <w:rFonts w:ascii="Courier New"/>
          <w:sz w:val="20"/>
        </w:rPr>
        <w:t>13</w:t>
      </w:r>
    </w:p>
    <w:p>
      <w:pPr>
        <w:spacing w:line="226" w:lineRule="exact" w:before="0"/>
        <w:ind w:left="100" w:right="0" w:firstLine="0"/>
        <w:jc w:val="left"/>
        <w:rPr>
          <w:rFonts w:ascii="Courier New"/>
          <w:sz w:val="20"/>
        </w:rPr>
      </w:pPr>
      <w:r>
        <w:rPr>
          <w:rFonts w:ascii="Courier New"/>
          <w:sz w:val="20"/>
        </w:rPr>
        <w:t>14</w:t>
      </w:r>
    </w:p>
    <w:p>
      <w:pPr>
        <w:spacing w:line="186" w:lineRule="exact" w:before="0"/>
        <w:ind w:left="100" w:right="0" w:firstLine="0"/>
        <w:jc w:val="left"/>
        <w:rPr>
          <w:rFonts w:ascii="Courier New"/>
          <w:sz w:val="20"/>
        </w:rPr>
      </w:pPr>
      <w:r>
        <w:rPr>
          <w:rFonts w:ascii="Courier New"/>
          <w:sz w:val="20"/>
        </w:rPr>
        <w:t>15</w:t>
      </w:r>
    </w:p>
    <w:p>
      <w:pPr>
        <w:pStyle w:val="BodyText"/>
        <w:tabs>
          <w:tab w:pos="1180" w:val="left" w:leader="none"/>
        </w:tabs>
        <w:spacing w:line="264" w:lineRule="exact"/>
        <w:ind w:left="100"/>
      </w:pPr>
      <w:r>
        <w:rPr>
          <w:rFonts w:ascii="Courier New"/>
          <w:position w:val="-1"/>
          <w:sz w:val="20"/>
        </w:rPr>
        <w:t>16</w:t>
        <w:tab/>
      </w:r>
      <w:r>
        <w:rPr/>
        <w:t>Neto GB, Brunneto MA, Sousa MG, et al (2010) Effects of weiht loss on the cardiac </w:t>
      </w:r>
      <w:r>
        <w:rPr>
          <w:spacing w:val="49"/>
        </w:rPr>
        <w:t> </w:t>
      </w:r>
      <w:r>
        <w:rPr/>
        <w:t>parameters</w:t>
      </w:r>
    </w:p>
    <w:p>
      <w:pPr>
        <w:spacing w:line="225" w:lineRule="exact" w:before="3"/>
        <w:ind w:left="100" w:right="0" w:firstLine="0"/>
        <w:jc w:val="left"/>
        <w:rPr>
          <w:rFonts w:ascii="Courier New"/>
          <w:sz w:val="20"/>
        </w:rPr>
      </w:pPr>
      <w:r>
        <w:rPr>
          <w:rFonts w:ascii="Courier New"/>
          <w:sz w:val="20"/>
        </w:rPr>
        <w:t>17</w:t>
      </w:r>
    </w:p>
    <w:p>
      <w:pPr>
        <w:tabs>
          <w:tab w:pos="1746" w:val="left" w:leader="none"/>
        </w:tabs>
        <w:spacing w:line="262" w:lineRule="exact" w:before="0"/>
        <w:ind w:left="100" w:right="0" w:firstLine="0"/>
        <w:jc w:val="left"/>
        <w:rPr>
          <w:sz w:val="24"/>
        </w:rPr>
      </w:pPr>
      <w:r>
        <w:rPr>
          <w:rFonts w:ascii="Courier New"/>
          <w:position w:val="8"/>
          <w:sz w:val="20"/>
        </w:rPr>
        <w:t>18</w:t>
        <w:tab/>
      </w:r>
      <w:r>
        <w:rPr>
          <w:sz w:val="24"/>
        </w:rPr>
        <w:t>of obese dogs. </w:t>
      </w:r>
      <w:r>
        <w:rPr>
          <w:i/>
          <w:sz w:val="24"/>
        </w:rPr>
        <w:t>Pesq Vet Bras</w:t>
      </w:r>
      <w:r>
        <w:rPr>
          <w:i/>
          <w:spacing w:val="-7"/>
          <w:sz w:val="24"/>
        </w:rPr>
        <w:t> </w:t>
      </w:r>
      <w:r>
        <w:rPr>
          <w:sz w:val="24"/>
        </w:rPr>
        <w:t>30:167-171.</w:t>
      </w:r>
    </w:p>
    <w:p>
      <w:pPr>
        <w:spacing w:line="192" w:lineRule="exact" w:before="0"/>
        <w:ind w:left="100" w:right="0" w:firstLine="0"/>
        <w:jc w:val="left"/>
        <w:rPr>
          <w:rFonts w:ascii="Courier New"/>
          <w:sz w:val="20"/>
        </w:rPr>
      </w:pPr>
      <w:r>
        <w:rPr>
          <w:rFonts w:ascii="Courier New"/>
          <w:sz w:val="20"/>
        </w:rPr>
        <w:t>19</w:t>
      </w:r>
    </w:p>
    <w:p>
      <w:pPr>
        <w:spacing w:line="225" w:lineRule="exact" w:before="0"/>
        <w:ind w:left="100" w:right="0" w:firstLine="0"/>
        <w:jc w:val="left"/>
        <w:rPr>
          <w:rFonts w:ascii="Courier New"/>
          <w:sz w:val="20"/>
        </w:rPr>
      </w:pPr>
      <w:r>
        <w:rPr>
          <w:rFonts w:ascii="Courier New"/>
          <w:sz w:val="20"/>
        </w:rPr>
        <w:t>20</w:t>
      </w:r>
    </w:p>
    <w:p>
      <w:pPr>
        <w:pStyle w:val="BodyText"/>
        <w:tabs>
          <w:tab w:pos="1180" w:val="left" w:leader="none"/>
        </w:tabs>
        <w:spacing w:line="367" w:lineRule="exact"/>
        <w:ind w:left="100"/>
      </w:pPr>
      <w:r>
        <w:rPr/>
        <w:pict>
          <v:shape style="position:absolute;margin-left:20pt;margin-top:12.36878pt;width:12pt;height:10.050pt;mso-position-horizontal-relative:page;mso-position-vertical-relative:paragraph;z-index:-170536"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22</w:t>
                  </w:r>
                </w:p>
              </w:txbxContent>
            </v:textbox>
            <w10:wrap type="none"/>
          </v:shape>
        </w:pict>
      </w:r>
      <w:r>
        <w:rPr>
          <w:rFonts w:ascii="Courier New"/>
          <w:position w:val="15"/>
          <w:sz w:val="20"/>
        </w:rPr>
        <w:t>21</w:t>
        <w:tab/>
      </w:r>
      <w:r>
        <w:rPr/>
        <w:t>Parker</w:t>
      </w:r>
      <w:r>
        <w:rPr>
          <w:spacing w:val="18"/>
        </w:rPr>
        <w:t> </w:t>
      </w:r>
      <w:r>
        <w:rPr/>
        <w:t>VJ,</w:t>
      </w:r>
      <w:r>
        <w:rPr>
          <w:spacing w:val="18"/>
        </w:rPr>
        <w:t> </w:t>
      </w:r>
      <w:r>
        <w:rPr/>
        <w:t>Freeman</w:t>
      </w:r>
      <w:r>
        <w:rPr>
          <w:spacing w:val="20"/>
        </w:rPr>
        <w:t> </w:t>
      </w:r>
      <w:r>
        <w:rPr/>
        <w:t>LM</w:t>
      </w:r>
      <w:r>
        <w:rPr>
          <w:spacing w:val="21"/>
        </w:rPr>
        <w:t> </w:t>
      </w:r>
      <w:r>
        <w:rPr/>
        <w:t>(2011)</w:t>
      </w:r>
      <w:r>
        <w:rPr>
          <w:spacing w:val="17"/>
        </w:rPr>
        <w:t> </w:t>
      </w:r>
      <w:r>
        <w:rPr/>
        <w:t>Association</w:t>
      </w:r>
      <w:r>
        <w:rPr>
          <w:spacing w:val="19"/>
        </w:rPr>
        <w:t> </w:t>
      </w:r>
      <w:r>
        <w:rPr/>
        <w:t>between</w:t>
      </w:r>
      <w:r>
        <w:rPr>
          <w:spacing w:val="19"/>
        </w:rPr>
        <w:t> </w:t>
      </w:r>
      <w:r>
        <w:rPr/>
        <w:t>body</w:t>
      </w:r>
      <w:r>
        <w:rPr>
          <w:spacing w:val="14"/>
        </w:rPr>
        <w:t> </w:t>
      </w:r>
      <w:r>
        <w:rPr/>
        <w:t>condition</w:t>
      </w:r>
      <w:r>
        <w:rPr>
          <w:spacing w:val="19"/>
        </w:rPr>
        <w:t> </w:t>
      </w:r>
      <w:r>
        <w:rPr/>
        <w:t>and</w:t>
      </w:r>
      <w:r>
        <w:rPr>
          <w:spacing w:val="18"/>
        </w:rPr>
        <w:t> </w:t>
      </w:r>
      <w:r>
        <w:rPr/>
        <w:t>survival</w:t>
      </w:r>
      <w:r>
        <w:rPr>
          <w:spacing w:val="19"/>
        </w:rPr>
        <w:t> </w:t>
      </w:r>
      <w:r>
        <w:rPr/>
        <w:t>in</w:t>
      </w:r>
      <w:r>
        <w:rPr>
          <w:spacing w:val="18"/>
        </w:rPr>
        <w:t> </w:t>
      </w:r>
      <w:r>
        <w:rPr/>
        <w:t>dogs</w:t>
      </w:r>
      <w:r>
        <w:rPr>
          <w:spacing w:val="18"/>
        </w:rPr>
        <w:t> </w:t>
      </w:r>
      <w:r>
        <w:rPr/>
        <w:t>with</w:t>
      </w:r>
    </w:p>
    <w:p>
      <w:pPr>
        <w:spacing w:line="207" w:lineRule="exact" w:before="87"/>
        <w:ind w:left="100" w:right="0" w:firstLine="0"/>
        <w:jc w:val="left"/>
        <w:rPr>
          <w:rFonts w:ascii="Courier New"/>
          <w:sz w:val="20"/>
        </w:rPr>
      </w:pPr>
      <w:r>
        <w:rPr>
          <w:rFonts w:ascii="Courier New"/>
          <w:sz w:val="20"/>
        </w:rPr>
        <w:t>23</w:t>
      </w:r>
    </w:p>
    <w:p>
      <w:pPr>
        <w:pStyle w:val="BodyText"/>
        <w:tabs>
          <w:tab w:pos="1746" w:val="left" w:leader="none"/>
        </w:tabs>
        <w:spacing w:line="251" w:lineRule="exact"/>
        <w:ind w:left="100"/>
      </w:pPr>
      <w:r>
        <w:rPr>
          <w:rFonts w:ascii="Courier New"/>
          <w:position w:val="2"/>
          <w:sz w:val="20"/>
        </w:rPr>
        <w:t>24</w:t>
        <w:tab/>
      </w:r>
      <w:r>
        <w:rPr/>
        <w:t>acquired chronic kidney disease. J  Vet  Intern  Med 25:1306-1311. doi:    </w:t>
      </w:r>
      <w:r>
        <w:rPr>
          <w:spacing w:val="46"/>
        </w:rPr>
        <w:t> </w:t>
      </w:r>
      <w:r>
        <w:rPr/>
        <w:t>10.1111/j.1939-</w:t>
      </w:r>
    </w:p>
    <w:p>
      <w:pPr>
        <w:spacing w:line="221" w:lineRule="exact" w:before="0"/>
        <w:ind w:left="100" w:right="0" w:firstLine="0"/>
        <w:jc w:val="left"/>
        <w:rPr>
          <w:rFonts w:ascii="Courier New"/>
          <w:sz w:val="20"/>
        </w:rPr>
      </w:pPr>
      <w:r>
        <w:rPr>
          <w:rFonts w:ascii="Courier New"/>
          <w:sz w:val="20"/>
        </w:rPr>
        <w:t>25</w:t>
      </w:r>
    </w:p>
    <w:p>
      <w:pPr>
        <w:pStyle w:val="BodyText"/>
        <w:tabs>
          <w:tab w:pos="1746" w:val="left" w:leader="none"/>
        </w:tabs>
        <w:spacing w:line="282" w:lineRule="exact" w:before="1"/>
        <w:ind w:left="100"/>
      </w:pPr>
      <w:r>
        <w:rPr>
          <w:rFonts w:ascii="Courier New"/>
          <w:position w:val="12"/>
          <w:sz w:val="20"/>
        </w:rPr>
        <w:t>26</w:t>
        <w:tab/>
      </w:r>
      <w:r>
        <w:rPr/>
        <w:t>1676.2011.00805.x.</w:t>
      </w:r>
    </w:p>
    <w:p>
      <w:pPr>
        <w:spacing w:line="170" w:lineRule="exact" w:before="0"/>
        <w:ind w:left="100" w:right="0" w:firstLine="0"/>
        <w:jc w:val="left"/>
        <w:rPr>
          <w:rFonts w:ascii="Courier New"/>
          <w:sz w:val="20"/>
        </w:rPr>
      </w:pPr>
      <w:r>
        <w:rPr>
          <w:rFonts w:ascii="Courier New"/>
          <w:sz w:val="20"/>
        </w:rPr>
        <w:t>27</w:t>
      </w:r>
    </w:p>
    <w:p>
      <w:pPr>
        <w:spacing w:line="226" w:lineRule="exact" w:before="0"/>
        <w:ind w:left="100" w:right="0" w:firstLine="0"/>
        <w:jc w:val="left"/>
        <w:rPr>
          <w:rFonts w:ascii="Courier New"/>
          <w:sz w:val="20"/>
        </w:rPr>
      </w:pPr>
      <w:r>
        <w:rPr>
          <w:rFonts w:ascii="Courier New"/>
          <w:sz w:val="20"/>
        </w:rPr>
        <w:t>28</w:t>
      </w:r>
    </w:p>
    <w:p>
      <w:pPr>
        <w:spacing w:line="179" w:lineRule="exact" w:before="0"/>
        <w:ind w:left="100" w:right="0" w:firstLine="0"/>
        <w:jc w:val="left"/>
        <w:rPr>
          <w:rFonts w:ascii="Courier New"/>
          <w:sz w:val="20"/>
        </w:rPr>
      </w:pPr>
      <w:r>
        <w:rPr>
          <w:rFonts w:ascii="Courier New"/>
          <w:sz w:val="20"/>
        </w:rPr>
        <w:t>29</w:t>
      </w:r>
    </w:p>
    <w:p>
      <w:pPr>
        <w:pStyle w:val="BodyText"/>
        <w:tabs>
          <w:tab w:pos="1180" w:val="left" w:leader="none"/>
          <w:tab w:pos="2745" w:val="left" w:leader="none"/>
        </w:tabs>
        <w:spacing w:line="276" w:lineRule="exact"/>
        <w:ind w:left="100"/>
      </w:pPr>
      <w:r>
        <w:rPr>
          <w:rFonts w:ascii="Courier New"/>
          <w:position w:val="-3"/>
          <w:sz w:val="20"/>
        </w:rPr>
        <w:t>30</w:t>
        <w:tab/>
      </w:r>
      <w:r>
        <w:rPr/>
        <w:t>Rahmouni</w:t>
      </w:r>
      <w:r>
        <w:rPr>
          <w:spacing w:val="50"/>
        </w:rPr>
        <w:t> </w:t>
      </w:r>
      <w:r>
        <w:rPr/>
        <w:t>K,</w:t>
        <w:tab/>
        <w:t>Correia</w:t>
      </w:r>
      <w:r>
        <w:rPr>
          <w:spacing w:val="43"/>
        </w:rPr>
        <w:t> </w:t>
      </w:r>
      <w:r>
        <w:rPr/>
        <w:t>ML,</w:t>
      </w:r>
      <w:r>
        <w:rPr>
          <w:spacing w:val="47"/>
        </w:rPr>
        <w:t> </w:t>
      </w:r>
      <w:r>
        <w:rPr/>
        <w:t>Haynes</w:t>
      </w:r>
      <w:r>
        <w:rPr>
          <w:spacing w:val="47"/>
        </w:rPr>
        <w:t> </w:t>
      </w:r>
      <w:r>
        <w:rPr/>
        <w:t>GW,</w:t>
      </w:r>
      <w:r>
        <w:rPr>
          <w:spacing w:val="46"/>
        </w:rPr>
        <w:t> </w:t>
      </w:r>
      <w:r>
        <w:rPr/>
        <w:t>et</w:t>
      </w:r>
      <w:r>
        <w:rPr>
          <w:spacing w:val="46"/>
        </w:rPr>
        <w:t> </w:t>
      </w:r>
      <w:r>
        <w:rPr/>
        <w:t>al</w:t>
      </w:r>
      <w:r>
        <w:rPr>
          <w:spacing w:val="46"/>
        </w:rPr>
        <w:t> </w:t>
      </w:r>
      <w:r>
        <w:rPr/>
        <w:t>(2005)</w:t>
      </w:r>
      <w:r>
        <w:rPr>
          <w:spacing w:val="46"/>
        </w:rPr>
        <w:t> </w:t>
      </w:r>
      <w:r>
        <w:rPr/>
        <w:t>Obesity-associsted</w:t>
      </w:r>
      <w:r>
        <w:rPr>
          <w:spacing w:val="46"/>
        </w:rPr>
        <w:t> </w:t>
      </w:r>
      <w:r>
        <w:rPr/>
        <w:t>hypertension:</w:t>
      </w:r>
      <w:r>
        <w:rPr>
          <w:spacing w:val="48"/>
        </w:rPr>
        <w:t> </w:t>
      </w:r>
      <w:r>
        <w:rPr/>
        <w:t>new</w:t>
      </w:r>
    </w:p>
    <w:p>
      <w:pPr>
        <w:spacing w:line="225" w:lineRule="exact" w:before="0"/>
        <w:ind w:left="100" w:right="0" w:firstLine="0"/>
        <w:jc w:val="left"/>
        <w:rPr>
          <w:rFonts w:ascii="Courier New"/>
          <w:sz w:val="20"/>
        </w:rPr>
      </w:pPr>
      <w:r>
        <w:rPr>
          <w:rFonts w:ascii="Courier New"/>
          <w:sz w:val="20"/>
        </w:rPr>
        <w:t>31</w:t>
      </w:r>
    </w:p>
    <w:p>
      <w:pPr>
        <w:pStyle w:val="BodyText"/>
        <w:tabs>
          <w:tab w:pos="1746" w:val="left" w:leader="none"/>
        </w:tabs>
        <w:spacing w:line="250" w:lineRule="exact" w:before="5"/>
        <w:ind w:left="100"/>
      </w:pPr>
      <w:r>
        <w:rPr>
          <w:rFonts w:ascii="Courier New"/>
          <w:position w:val="6"/>
          <w:sz w:val="20"/>
        </w:rPr>
        <w:t>32</w:t>
        <w:tab/>
      </w:r>
      <w:r>
        <w:rPr/>
        <w:t>insights into mechanisms. Hypertension</w:t>
      </w:r>
      <w:r>
        <w:rPr>
          <w:spacing w:val="-12"/>
        </w:rPr>
        <w:t> </w:t>
      </w:r>
      <w:r>
        <w:rPr/>
        <w:t>45:9-14.</w:t>
      </w:r>
    </w:p>
    <w:p>
      <w:pPr>
        <w:spacing w:line="198" w:lineRule="exact" w:before="0"/>
        <w:ind w:left="100" w:right="0" w:firstLine="0"/>
        <w:jc w:val="left"/>
        <w:rPr>
          <w:rFonts w:ascii="Courier New"/>
          <w:sz w:val="20"/>
        </w:rPr>
      </w:pPr>
      <w:r>
        <w:rPr>
          <w:rFonts w:ascii="Courier New"/>
          <w:sz w:val="20"/>
        </w:rPr>
        <w:t>33</w:t>
      </w:r>
    </w:p>
    <w:p>
      <w:pPr>
        <w:spacing w:line="226" w:lineRule="exact" w:before="0"/>
        <w:ind w:left="100" w:right="0" w:firstLine="0"/>
        <w:jc w:val="left"/>
        <w:rPr>
          <w:rFonts w:ascii="Courier New"/>
          <w:sz w:val="20"/>
        </w:rPr>
      </w:pPr>
      <w:r>
        <w:rPr>
          <w:rFonts w:ascii="Courier New"/>
          <w:sz w:val="20"/>
        </w:rPr>
        <w:t>34</w:t>
      </w:r>
    </w:p>
    <w:p>
      <w:pPr>
        <w:pStyle w:val="BodyText"/>
        <w:tabs>
          <w:tab w:pos="1180" w:val="left" w:leader="none"/>
        </w:tabs>
        <w:spacing w:before="5"/>
        <w:ind w:left="100"/>
      </w:pPr>
      <w:r>
        <w:rPr/>
        <w:pict>
          <v:shape style="position:absolute;margin-left:20pt;margin-top:12.310644pt;width:12pt;height:10.050pt;mso-position-horizontal-relative:page;mso-position-vertical-relative:paragraph;z-index:-170512"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36</w:t>
                  </w:r>
                </w:p>
              </w:txbxContent>
            </v:textbox>
            <w10:wrap type="none"/>
          </v:shape>
        </w:pict>
      </w:r>
      <w:r>
        <w:rPr>
          <w:rFonts w:ascii="Courier New"/>
          <w:position w:val="13"/>
          <w:sz w:val="20"/>
        </w:rPr>
        <w:t>35</w:t>
        <w:tab/>
      </w:r>
      <w:r>
        <w:rPr/>
        <w:t>Reusch</w:t>
      </w:r>
      <w:r>
        <w:rPr>
          <w:spacing w:val="33"/>
        </w:rPr>
        <w:t> </w:t>
      </w:r>
      <w:r>
        <w:rPr/>
        <w:t>EC,</w:t>
      </w:r>
      <w:r>
        <w:rPr>
          <w:spacing w:val="34"/>
        </w:rPr>
        <w:t> </w:t>
      </w:r>
      <w:r>
        <w:rPr/>
        <w:t>Schellenberg</w:t>
      </w:r>
      <w:r>
        <w:rPr>
          <w:spacing w:val="32"/>
        </w:rPr>
        <w:t> </w:t>
      </w:r>
      <w:r>
        <w:rPr/>
        <w:t>S,</w:t>
      </w:r>
      <w:r>
        <w:rPr>
          <w:spacing w:val="34"/>
        </w:rPr>
        <w:t> </w:t>
      </w:r>
      <w:r>
        <w:rPr/>
        <w:t>Wenger</w:t>
      </w:r>
      <w:r>
        <w:rPr>
          <w:spacing w:val="33"/>
        </w:rPr>
        <w:t> </w:t>
      </w:r>
      <w:r>
        <w:rPr/>
        <w:t>M</w:t>
      </w:r>
      <w:r>
        <w:rPr>
          <w:spacing w:val="34"/>
        </w:rPr>
        <w:t> </w:t>
      </w:r>
      <w:r>
        <w:rPr/>
        <w:t>(2010)</w:t>
      </w:r>
      <w:r>
        <w:rPr>
          <w:spacing w:val="35"/>
        </w:rPr>
        <w:t> </w:t>
      </w:r>
      <w:r>
        <w:rPr/>
        <w:t>Endocrine</w:t>
      </w:r>
      <w:r>
        <w:rPr>
          <w:spacing w:val="33"/>
        </w:rPr>
        <w:t> </w:t>
      </w:r>
      <w:r>
        <w:rPr/>
        <w:t>hypertension</w:t>
      </w:r>
      <w:r>
        <w:rPr>
          <w:spacing w:val="35"/>
        </w:rPr>
        <w:t> </w:t>
      </w:r>
      <w:r>
        <w:rPr/>
        <w:t>in</w:t>
      </w:r>
      <w:r>
        <w:rPr>
          <w:spacing w:val="34"/>
        </w:rPr>
        <w:t> </w:t>
      </w:r>
      <w:r>
        <w:rPr/>
        <w:t>small</w:t>
      </w:r>
      <w:r>
        <w:rPr>
          <w:spacing w:val="35"/>
        </w:rPr>
        <w:t> </w:t>
      </w:r>
      <w:r>
        <w:rPr/>
        <w:t>animals.</w:t>
      </w:r>
      <w:r>
        <w:rPr>
          <w:spacing w:val="32"/>
        </w:rPr>
        <w:t> </w:t>
      </w:r>
      <w:r>
        <w:rPr/>
        <w:t>Vet</w:t>
      </w:r>
    </w:p>
    <w:p>
      <w:pPr>
        <w:spacing w:line="201" w:lineRule="exact" w:before="100"/>
        <w:ind w:left="100" w:right="0" w:firstLine="0"/>
        <w:jc w:val="left"/>
        <w:rPr>
          <w:rFonts w:ascii="Courier New"/>
          <w:sz w:val="20"/>
        </w:rPr>
      </w:pPr>
      <w:r>
        <w:rPr>
          <w:rFonts w:ascii="Courier New"/>
          <w:sz w:val="20"/>
        </w:rPr>
        <w:t>37</w:t>
      </w:r>
    </w:p>
    <w:p>
      <w:pPr>
        <w:pStyle w:val="BodyText"/>
        <w:tabs>
          <w:tab w:pos="1746" w:val="left" w:leader="none"/>
        </w:tabs>
        <w:spacing w:line="251" w:lineRule="exact"/>
        <w:ind w:left="100"/>
      </w:pPr>
      <w:r>
        <w:rPr>
          <w:rFonts w:ascii="Courier New"/>
          <w:position w:val="1"/>
          <w:sz w:val="20"/>
        </w:rPr>
        <w:t>38</w:t>
        <w:tab/>
      </w:r>
      <w:r>
        <w:rPr/>
        <w:t>Clin North Am Small Anim Pract  40:335-352. doi:</w:t>
      </w:r>
      <w:r>
        <w:rPr>
          <w:spacing w:val="-15"/>
        </w:rPr>
        <w:t> </w:t>
      </w:r>
      <w:r>
        <w:rPr/>
        <w:t>10.1016/j.cvsm.2009.10.005.</w:t>
      </w:r>
    </w:p>
    <w:p>
      <w:pPr>
        <w:spacing w:line="225" w:lineRule="exact" w:before="0"/>
        <w:ind w:left="100" w:right="0" w:firstLine="0"/>
        <w:jc w:val="left"/>
        <w:rPr>
          <w:rFonts w:ascii="Courier New"/>
          <w:sz w:val="20"/>
        </w:rPr>
      </w:pPr>
      <w:r>
        <w:rPr>
          <w:rFonts w:ascii="Courier New"/>
          <w:sz w:val="20"/>
        </w:rPr>
        <w:t>39</w:t>
      </w:r>
    </w:p>
    <w:p>
      <w:pPr>
        <w:pStyle w:val="BodyText"/>
        <w:tabs>
          <w:tab w:pos="1180" w:val="left" w:leader="none"/>
        </w:tabs>
        <w:spacing w:line="278" w:lineRule="exact"/>
        <w:ind w:left="100"/>
      </w:pPr>
      <w:r>
        <w:rPr>
          <w:rFonts w:ascii="Courier New"/>
          <w:position w:val="11"/>
          <w:sz w:val="20"/>
        </w:rPr>
        <w:t>40</w:t>
        <w:tab/>
      </w:r>
      <w:r>
        <w:rPr/>
        <w:t>Robertson  ID  (2003) The association of exercise, diet and other factors  with  </w:t>
      </w:r>
      <w:r>
        <w:rPr>
          <w:spacing w:val="59"/>
        </w:rPr>
        <w:t> </w:t>
      </w:r>
      <w:r>
        <w:rPr/>
        <w:t>owner-perceived</w:t>
      </w:r>
    </w:p>
    <w:p>
      <w:pPr>
        <w:spacing w:line="178" w:lineRule="exact" w:before="0"/>
        <w:ind w:left="100" w:right="0" w:firstLine="0"/>
        <w:jc w:val="left"/>
        <w:rPr>
          <w:rFonts w:ascii="Courier New"/>
          <w:sz w:val="20"/>
        </w:rPr>
      </w:pPr>
      <w:r>
        <w:rPr>
          <w:rFonts w:ascii="Courier New"/>
          <w:sz w:val="20"/>
        </w:rPr>
        <w:t>41</w:t>
      </w:r>
    </w:p>
    <w:p>
      <w:pPr>
        <w:spacing w:line="188" w:lineRule="exact" w:before="0"/>
        <w:ind w:left="100" w:right="0" w:firstLine="0"/>
        <w:jc w:val="left"/>
        <w:rPr>
          <w:rFonts w:ascii="Courier New"/>
          <w:sz w:val="20"/>
        </w:rPr>
      </w:pPr>
      <w:r>
        <w:rPr>
          <w:rFonts w:ascii="Courier New"/>
          <w:sz w:val="20"/>
        </w:rPr>
        <w:t>42</w:t>
      </w:r>
    </w:p>
    <w:p>
      <w:pPr>
        <w:pStyle w:val="BodyText"/>
        <w:tabs>
          <w:tab w:pos="1746" w:val="left" w:leader="none"/>
        </w:tabs>
        <w:spacing w:line="265" w:lineRule="exact"/>
        <w:ind w:left="100"/>
      </w:pPr>
      <w:r>
        <w:rPr>
          <w:rFonts w:ascii="Courier New"/>
          <w:sz w:val="20"/>
        </w:rPr>
        <w:t>43</w:t>
        <w:tab/>
      </w:r>
      <w:r>
        <w:rPr>
          <w:position w:val="2"/>
        </w:rPr>
        <w:t>obesity in privately owned dogs from metropolitan Perth, WA. Prev Vet Med</w:t>
      </w:r>
      <w:r>
        <w:rPr>
          <w:spacing w:val="-15"/>
          <w:position w:val="2"/>
        </w:rPr>
        <w:t> </w:t>
      </w:r>
      <w:r>
        <w:rPr>
          <w:position w:val="2"/>
        </w:rPr>
        <w:t>58:75-83.</w:t>
      </w:r>
    </w:p>
    <w:p>
      <w:pPr>
        <w:spacing w:line="226" w:lineRule="exact" w:before="0"/>
        <w:ind w:left="100" w:right="0" w:firstLine="0"/>
        <w:jc w:val="left"/>
        <w:rPr>
          <w:rFonts w:ascii="Courier New"/>
          <w:sz w:val="20"/>
        </w:rPr>
      </w:pPr>
      <w:r>
        <w:rPr>
          <w:rFonts w:ascii="Courier New"/>
          <w:sz w:val="20"/>
        </w:rPr>
        <w:t>44</w:t>
      </w:r>
    </w:p>
    <w:p>
      <w:pPr>
        <w:spacing w:line="224" w:lineRule="exact" w:before="0"/>
        <w:ind w:left="100" w:right="0" w:firstLine="0"/>
        <w:jc w:val="left"/>
        <w:rPr>
          <w:rFonts w:ascii="Courier New"/>
          <w:sz w:val="20"/>
        </w:rPr>
      </w:pPr>
      <w:r>
        <w:rPr>
          <w:rFonts w:ascii="Courier New"/>
          <w:sz w:val="20"/>
        </w:rPr>
        <w:t>45</w:t>
      </w:r>
    </w:p>
    <w:p>
      <w:pPr>
        <w:pStyle w:val="BodyText"/>
        <w:tabs>
          <w:tab w:pos="1180" w:val="left" w:leader="none"/>
        </w:tabs>
        <w:spacing w:line="252" w:lineRule="exact"/>
        <w:ind w:left="100"/>
      </w:pPr>
      <w:r>
        <w:rPr>
          <w:rFonts w:ascii="Courier New"/>
          <w:position w:val="5"/>
          <w:sz w:val="20"/>
        </w:rPr>
        <w:t>46</w:t>
        <w:tab/>
      </w:r>
      <w:r>
        <w:rPr/>
        <w:t>Rocchini PA, Moorehead PC, DeRemer S, et al (1989) Pathogenesis of weight-related changes</w:t>
      </w:r>
      <w:r>
        <w:rPr>
          <w:spacing w:val="-21"/>
        </w:rPr>
        <w:t> </w:t>
      </w:r>
      <w:r>
        <w:rPr/>
        <w:t>in</w:t>
      </w:r>
    </w:p>
    <w:p>
      <w:pPr>
        <w:spacing w:line="205" w:lineRule="exact" w:before="0"/>
        <w:ind w:left="100" w:right="0" w:firstLine="0"/>
        <w:jc w:val="left"/>
        <w:rPr>
          <w:rFonts w:ascii="Courier New"/>
          <w:sz w:val="20"/>
        </w:rPr>
      </w:pPr>
      <w:r>
        <w:rPr>
          <w:rFonts w:ascii="Courier New"/>
          <w:sz w:val="20"/>
        </w:rPr>
        <w:t>47</w:t>
      </w:r>
    </w:p>
    <w:p>
      <w:pPr>
        <w:pStyle w:val="BodyText"/>
        <w:tabs>
          <w:tab w:pos="1746" w:val="left" w:leader="none"/>
        </w:tabs>
        <w:spacing w:before="3"/>
        <w:ind w:left="100"/>
      </w:pPr>
      <w:r>
        <w:rPr/>
        <w:pict>
          <v:shape style="position:absolute;margin-left:20pt;margin-top:12.305762pt;width:12pt;height:10.050pt;mso-position-horizontal-relative:page;mso-position-vertical-relative:paragraph;z-index:-170488" type="#_x0000_t202" filled="false" stroked="false">
            <v:textbox inset="0,0,0,0">
              <w:txbxContent>
                <w:p>
                  <w:pPr>
                    <w:spacing w:line="200" w:lineRule="exact" w:before="0"/>
                    <w:ind w:left="0" w:right="-19" w:firstLine="0"/>
                    <w:jc w:val="left"/>
                    <w:rPr>
                      <w:rFonts w:ascii="Courier New"/>
                      <w:sz w:val="20"/>
                    </w:rPr>
                  </w:pPr>
                  <w:r>
                    <w:rPr>
                      <w:rFonts w:ascii="Courier New"/>
                      <w:spacing w:val="-1"/>
                      <w:sz w:val="20"/>
                    </w:rPr>
                    <w:t>49</w:t>
                  </w:r>
                </w:p>
              </w:txbxContent>
            </v:textbox>
            <w10:wrap type="none"/>
          </v:shape>
        </w:pict>
      </w:r>
      <w:r>
        <w:rPr>
          <w:rFonts w:ascii="Courier New"/>
          <w:position w:val="15"/>
          <w:sz w:val="20"/>
        </w:rPr>
        <w:t>48</w:t>
        <w:tab/>
      </w:r>
      <w:r>
        <w:rPr/>
        <w:t>blood pressure in dogs. Hypertension</w:t>
      </w:r>
      <w:r>
        <w:rPr>
          <w:spacing w:val="-10"/>
        </w:rPr>
        <w:t> </w:t>
      </w:r>
      <w:r>
        <w:rPr/>
        <w:t>13:922-928.</w:t>
      </w:r>
    </w:p>
    <w:p>
      <w:pPr>
        <w:spacing w:before="81"/>
        <w:ind w:left="100" w:right="0" w:firstLine="0"/>
        <w:jc w:val="left"/>
        <w:rPr>
          <w:rFonts w:ascii="Courier New"/>
          <w:sz w:val="20"/>
        </w:rPr>
      </w:pPr>
      <w:r>
        <w:rPr>
          <w:rFonts w:ascii="Courier New"/>
          <w:sz w:val="20"/>
        </w:rPr>
        <w:t>50</w:t>
      </w:r>
    </w:p>
    <w:p>
      <w:pPr>
        <w:spacing w:line="198" w:lineRule="exact" w:before="0"/>
        <w:ind w:left="100" w:right="0" w:firstLine="0"/>
        <w:jc w:val="left"/>
        <w:rPr>
          <w:rFonts w:ascii="Courier New"/>
          <w:sz w:val="20"/>
        </w:rPr>
      </w:pPr>
      <w:r>
        <w:rPr>
          <w:rFonts w:ascii="Courier New"/>
          <w:sz w:val="20"/>
        </w:rPr>
        <w:t>51</w:t>
      </w:r>
    </w:p>
    <w:p>
      <w:pPr>
        <w:pStyle w:val="BodyText"/>
        <w:tabs>
          <w:tab w:pos="1180" w:val="left" w:leader="none"/>
        </w:tabs>
        <w:spacing w:line="255" w:lineRule="exact"/>
        <w:ind w:left="100"/>
      </w:pPr>
      <w:r>
        <w:rPr>
          <w:rFonts w:ascii="Courier New" w:hAnsi="Courier New"/>
          <w:sz w:val="20"/>
        </w:rPr>
        <w:t>52</w:t>
        <w:tab/>
      </w:r>
      <w:r>
        <w:rPr/>
        <w:t>Sánchez CC, Pichardo OE,  López RP (2004) Epidemiología de la obesidad. Gac Méd Méx </w:t>
      </w:r>
      <w:r>
        <w:rPr>
          <w:spacing w:val="14"/>
        </w:rPr>
        <w:t> </w:t>
      </w:r>
      <w:r>
        <w:rPr/>
        <w:t>140:</w:t>
      </w:r>
    </w:p>
    <w:p>
      <w:pPr>
        <w:spacing w:before="0"/>
        <w:ind w:left="100" w:right="0" w:firstLine="0"/>
        <w:jc w:val="left"/>
        <w:rPr>
          <w:rFonts w:ascii="Courier New"/>
          <w:sz w:val="20"/>
        </w:rPr>
      </w:pPr>
      <w:r>
        <w:rPr>
          <w:rFonts w:ascii="Courier New"/>
          <w:sz w:val="20"/>
        </w:rPr>
        <w:t>53</w:t>
      </w:r>
    </w:p>
    <w:p>
      <w:pPr>
        <w:tabs>
          <w:tab w:pos="1746" w:val="left" w:leader="none"/>
        </w:tabs>
        <w:spacing w:line="265" w:lineRule="exact" w:before="5"/>
        <w:ind w:left="100" w:right="0" w:firstLine="0"/>
        <w:jc w:val="left"/>
        <w:rPr>
          <w:sz w:val="24"/>
        </w:rPr>
      </w:pPr>
      <w:r>
        <w:rPr>
          <w:rFonts w:ascii="Courier New"/>
          <w:position w:val="9"/>
          <w:sz w:val="20"/>
        </w:rPr>
        <w:t>54</w:t>
        <w:tab/>
      </w:r>
      <w:r>
        <w:rPr>
          <w:sz w:val="24"/>
        </w:rPr>
        <w:t>3.20.</w:t>
      </w:r>
    </w:p>
    <w:p>
      <w:pPr>
        <w:spacing w:line="183" w:lineRule="exact" w:before="0"/>
        <w:ind w:left="100" w:right="0" w:firstLine="0"/>
        <w:jc w:val="left"/>
        <w:rPr>
          <w:rFonts w:ascii="Courier New"/>
          <w:sz w:val="20"/>
        </w:rPr>
      </w:pPr>
      <w:r>
        <w:rPr>
          <w:rFonts w:ascii="Courier New"/>
          <w:sz w:val="20"/>
        </w:rPr>
        <w:t>55</w:t>
      </w:r>
    </w:p>
    <w:p>
      <w:pPr>
        <w:spacing w:line="182" w:lineRule="exact" w:before="0"/>
        <w:ind w:left="100" w:right="0" w:firstLine="0"/>
        <w:jc w:val="left"/>
        <w:rPr>
          <w:rFonts w:ascii="Courier New"/>
          <w:sz w:val="20"/>
        </w:rPr>
      </w:pPr>
      <w:r>
        <w:rPr>
          <w:rFonts w:ascii="Courier New"/>
          <w:sz w:val="20"/>
        </w:rPr>
        <w:t>56</w:t>
      </w:r>
    </w:p>
    <w:p>
      <w:pPr>
        <w:pStyle w:val="BodyText"/>
        <w:tabs>
          <w:tab w:pos="1180" w:val="left" w:leader="none"/>
        </w:tabs>
        <w:spacing w:line="269" w:lineRule="exact"/>
        <w:ind w:left="100"/>
      </w:pPr>
      <w:r>
        <w:rPr>
          <w:rFonts w:ascii="Courier New"/>
          <w:position w:val="-2"/>
          <w:sz w:val="20"/>
        </w:rPr>
        <w:t>57</w:t>
        <w:tab/>
      </w:r>
      <w:r>
        <w:rPr/>
        <w:t>Struble</w:t>
      </w:r>
      <w:r>
        <w:rPr>
          <w:spacing w:val="33"/>
        </w:rPr>
        <w:t> </w:t>
      </w:r>
      <w:r>
        <w:rPr/>
        <w:t>AL,</w:t>
      </w:r>
      <w:r>
        <w:rPr>
          <w:spacing w:val="36"/>
        </w:rPr>
        <w:t> </w:t>
      </w:r>
      <w:r>
        <w:rPr/>
        <w:t>Feldman</w:t>
      </w:r>
      <w:r>
        <w:rPr>
          <w:spacing w:val="36"/>
        </w:rPr>
        <w:t> </w:t>
      </w:r>
      <w:r>
        <w:rPr/>
        <w:t>EC,</w:t>
      </w:r>
      <w:r>
        <w:rPr>
          <w:spacing w:val="35"/>
        </w:rPr>
        <w:t> </w:t>
      </w:r>
      <w:r>
        <w:rPr/>
        <w:t>Nelson</w:t>
      </w:r>
      <w:r>
        <w:rPr>
          <w:spacing w:val="34"/>
        </w:rPr>
        <w:t> </w:t>
      </w:r>
      <w:r>
        <w:rPr/>
        <w:t>RW,</w:t>
      </w:r>
      <w:r>
        <w:rPr>
          <w:spacing w:val="34"/>
        </w:rPr>
        <w:t> </w:t>
      </w:r>
      <w:r>
        <w:rPr/>
        <w:t>et</w:t>
      </w:r>
      <w:r>
        <w:rPr>
          <w:spacing w:val="34"/>
        </w:rPr>
        <w:t> </w:t>
      </w:r>
      <w:r>
        <w:rPr/>
        <w:t>al</w:t>
      </w:r>
      <w:r>
        <w:rPr>
          <w:spacing w:val="36"/>
        </w:rPr>
        <w:t> </w:t>
      </w:r>
      <w:r>
        <w:rPr/>
        <w:t>(1998)</w:t>
      </w:r>
      <w:r>
        <w:rPr>
          <w:spacing w:val="33"/>
        </w:rPr>
        <w:t> </w:t>
      </w:r>
      <w:r>
        <w:rPr/>
        <w:t>Systemic</w:t>
      </w:r>
      <w:r>
        <w:rPr>
          <w:spacing w:val="35"/>
        </w:rPr>
        <w:t> </w:t>
      </w:r>
      <w:r>
        <w:rPr/>
        <w:t>hypertension</w:t>
      </w:r>
      <w:r>
        <w:rPr>
          <w:spacing w:val="35"/>
        </w:rPr>
        <w:t> </w:t>
      </w:r>
      <w:r>
        <w:rPr/>
        <w:t>and</w:t>
      </w:r>
      <w:r>
        <w:rPr>
          <w:spacing w:val="34"/>
        </w:rPr>
        <w:t> </w:t>
      </w:r>
      <w:r>
        <w:rPr/>
        <w:t>proteinuria</w:t>
      </w:r>
      <w:r>
        <w:rPr>
          <w:spacing w:val="33"/>
        </w:rPr>
        <w:t> </w:t>
      </w:r>
      <w:r>
        <w:rPr/>
        <w:t>in</w:t>
      </w:r>
    </w:p>
    <w:p>
      <w:pPr>
        <w:spacing w:line="225" w:lineRule="exact" w:before="2"/>
        <w:ind w:left="100" w:right="0" w:firstLine="0"/>
        <w:jc w:val="left"/>
        <w:rPr>
          <w:rFonts w:ascii="Courier New"/>
          <w:sz w:val="20"/>
        </w:rPr>
      </w:pPr>
      <w:r>
        <w:rPr>
          <w:rFonts w:ascii="Courier New"/>
          <w:sz w:val="20"/>
        </w:rPr>
        <w:t>58</w:t>
      </w:r>
    </w:p>
    <w:p>
      <w:pPr>
        <w:pStyle w:val="BodyText"/>
        <w:tabs>
          <w:tab w:pos="1746" w:val="left" w:leader="none"/>
        </w:tabs>
        <w:spacing w:line="286" w:lineRule="exact"/>
        <w:ind w:left="100"/>
      </w:pPr>
      <w:r>
        <w:rPr>
          <w:rFonts w:ascii="Courier New"/>
          <w:position w:val="7"/>
          <w:sz w:val="20"/>
        </w:rPr>
        <w:t>59</w:t>
        <w:tab/>
      </w:r>
      <w:r>
        <w:rPr/>
        <w:t>dogs with diabetes mellitus. J Am Vet Med Assoc</w:t>
      </w:r>
      <w:r>
        <w:rPr>
          <w:spacing w:val="-18"/>
        </w:rPr>
        <w:t> </w:t>
      </w:r>
      <w:r>
        <w:rPr/>
        <w:t>213:822-824.</w:t>
      </w:r>
    </w:p>
    <w:p>
      <w:pPr>
        <w:spacing w:after="0" w:line="286" w:lineRule="exact"/>
        <w:sectPr>
          <w:footerReference w:type="default" r:id="rId125"/>
          <w:pgSz w:w="12240" w:h="15840"/>
          <w:pgMar w:footer="1436" w:header="743" w:top="1380" w:bottom="1620" w:left="300" w:right="1280"/>
        </w:sectPr>
      </w:pPr>
    </w:p>
    <w:p>
      <w:pPr>
        <w:pStyle w:val="BodyText"/>
        <w:tabs>
          <w:tab w:pos="1180" w:val="left" w:leader="none"/>
        </w:tabs>
        <w:spacing w:line="269" w:lineRule="exact" w:before="2"/>
        <w:ind w:left="219"/>
      </w:pPr>
      <w:r>
        <w:rPr>
          <w:rFonts w:ascii="Courier New"/>
          <w:position w:val="9"/>
          <w:sz w:val="20"/>
        </w:rPr>
        <w:t>4</w:t>
        <w:tab/>
      </w:r>
      <w:r>
        <w:rPr/>
        <w:t>Truett  AA,  Borne  TA,  Monteiro  PM,  et  al  (1998)  Composition  of  dietary fat  affects</w:t>
      </w:r>
      <w:r>
        <w:rPr>
          <w:spacing w:val="-12"/>
        </w:rPr>
        <w:t> </w:t>
      </w:r>
      <w:r>
        <w:rPr/>
        <w:t>blood</w:t>
      </w:r>
    </w:p>
    <w:p>
      <w:pPr>
        <w:spacing w:line="188" w:lineRule="exact" w:before="0"/>
        <w:ind w:left="0" w:right="10097" w:firstLine="0"/>
        <w:jc w:val="center"/>
        <w:rPr>
          <w:rFonts w:ascii="Courier New"/>
          <w:sz w:val="20"/>
        </w:rPr>
      </w:pPr>
      <w:r>
        <w:rPr>
          <w:rFonts w:ascii="Courier New"/>
          <w:w w:val="100"/>
          <w:sz w:val="20"/>
        </w:rPr>
        <w:t>5</w:t>
      </w:r>
    </w:p>
    <w:p>
      <w:pPr>
        <w:spacing w:line="178" w:lineRule="exact" w:before="0"/>
        <w:ind w:left="0" w:right="10097" w:firstLine="0"/>
        <w:jc w:val="center"/>
        <w:rPr>
          <w:rFonts w:ascii="Courier New"/>
          <w:sz w:val="20"/>
        </w:rPr>
      </w:pPr>
      <w:r>
        <w:rPr>
          <w:rFonts w:ascii="Courier New"/>
          <w:w w:val="100"/>
          <w:sz w:val="20"/>
        </w:rPr>
        <w:t>6</w:t>
      </w:r>
    </w:p>
    <w:p>
      <w:pPr>
        <w:pStyle w:val="BodyText"/>
        <w:tabs>
          <w:tab w:pos="1746" w:val="left" w:leader="none"/>
        </w:tabs>
        <w:spacing w:line="276" w:lineRule="exact"/>
        <w:ind w:left="219"/>
      </w:pPr>
      <w:r>
        <w:rPr>
          <w:rFonts w:ascii="Courier New"/>
          <w:position w:val="-3"/>
          <w:sz w:val="20"/>
        </w:rPr>
        <w:t>7</w:t>
        <w:tab/>
      </w:r>
      <w:r>
        <w:rPr/>
        <w:t>pressure and insulin responses to dietary obesity in the dog. Obes Res 6:</w:t>
      </w:r>
      <w:r>
        <w:rPr>
          <w:spacing w:val="-18"/>
        </w:rPr>
        <w:t> </w:t>
      </w:r>
      <w:r>
        <w:rPr/>
        <w:t>137-146.</w:t>
      </w:r>
    </w:p>
    <w:p>
      <w:pPr>
        <w:spacing w:line="226" w:lineRule="exact" w:before="0"/>
        <w:ind w:left="0" w:right="10097" w:firstLine="0"/>
        <w:jc w:val="center"/>
        <w:rPr>
          <w:rFonts w:ascii="Courier New"/>
          <w:sz w:val="20"/>
        </w:rPr>
      </w:pPr>
      <w:r>
        <w:rPr>
          <w:rFonts w:ascii="Courier New"/>
          <w:w w:val="100"/>
          <w:sz w:val="20"/>
        </w:rPr>
        <w:t>8</w:t>
      </w:r>
    </w:p>
    <w:p>
      <w:pPr>
        <w:spacing w:line="213" w:lineRule="exact" w:before="0"/>
        <w:ind w:left="0" w:right="10097" w:firstLine="0"/>
        <w:jc w:val="center"/>
        <w:rPr>
          <w:rFonts w:ascii="Courier New"/>
          <w:sz w:val="20"/>
        </w:rPr>
      </w:pPr>
      <w:r>
        <w:rPr>
          <w:rFonts w:ascii="Courier New"/>
          <w:w w:val="100"/>
          <w:sz w:val="20"/>
        </w:rPr>
        <w:t>9</w:t>
      </w:r>
    </w:p>
    <w:p>
      <w:pPr>
        <w:pStyle w:val="BodyText"/>
        <w:tabs>
          <w:tab w:pos="1180" w:val="left" w:leader="none"/>
        </w:tabs>
        <w:spacing w:line="252" w:lineRule="exact"/>
        <w:ind w:left="100"/>
      </w:pPr>
      <w:r>
        <w:rPr>
          <w:rFonts w:ascii="Courier New" w:hAnsi="Courier New"/>
          <w:position w:val="3"/>
          <w:sz w:val="20"/>
        </w:rPr>
        <w:t>10</w:t>
        <w:tab/>
      </w:r>
      <w:r>
        <w:rPr/>
        <w:t>Tvarijonaviciute A, Cerón JJ, Holden SL,      </w:t>
      </w:r>
      <w:r>
        <w:rPr>
          <w:spacing w:val="10"/>
        </w:rPr>
        <w:t> </w:t>
      </w:r>
      <w:r>
        <w:rPr/>
        <w:t>Cuthbertson DJ, Biourge V, Morris PJ, German AJ</w:t>
      </w:r>
    </w:p>
    <w:p>
      <w:pPr>
        <w:spacing w:line="215" w:lineRule="exact" w:before="0"/>
        <w:ind w:left="81" w:right="10299" w:firstLine="0"/>
        <w:jc w:val="center"/>
        <w:rPr>
          <w:rFonts w:ascii="Courier New"/>
          <w:sz w:val="20"/>
        </w:rPr>
      </w:pPr>
      <w:r>
        <w:rPr>
          <w:rFonts w:ascii="Courier New"/>
          <w:sz w:val="20"/>
        </w:rPr>
        <w:t>11</w:t>
      </w:r>
    </w:p>
    <w:p>
      <w:pPr>
        <w:pStyle w:val="BodyText"/>
        <w:tabs>
          <w:tab w:pos="1746" w:val="left" w:leader="none"/>
        </w:tabs>
        <w:spacing w:line="288" w:lineRule="exact"/>
        <w:ind w:left="100"/>
      </w:pPr>
      <w:r>
        <w:rPr>
          <w:rFonts w:ascii="Courier New"/>
          <w:position w:val="13"/>
          <w:sz w:val="20"/>
        </w:rPr>
        <w:t>12</w:t>
        <w:tab/>
      </w:r>
      <w:r>
        <w:rPr/>
        <w:t>(2012) Obesity-related metabolic dysfunction in dogs: a comparison with human</w:t>
      </w:r>
      <w:r>
        <w:rPr>
          <w:spacing w:val="10"/>
        </w:rPr>
        <w:t> </w:t>
      </w:r>
      <w:r>
        <w:rPr/>
        <w:t>metabolic</w:t>
      </w:r>
    </w:p>
    <w:p>
      <w:pPr>
        <w:spacing w:line="166" w:lineRule="exact" w:before="0"/>
        <w:ind w:left="81" w:right="10299" w:firstLine="0"/>
        <w:jc w:val="center"/>
        <w:rPr>
          <w:rFonts w:ascii="Courier New"/>
          <w:sz w:val="20"/>
        </w:rPr>
      </w:pPr>
      <w:r>
        <w:rPr>
          <w:rFonts w:ascii="Courier New"/>
          <w:sz w:val="20"/>
        </w:rPr>
        <w:t>13</w:t>
      </w:r>
    </w:p>
    <w:p>
      <w:pPr>
        <w:spacing w:line="199" w:lineRule="exact" w:before="0"/>
        <w:ind w:left="81" w:right="10299" w:firstLine="0"/>
        <w:jc w:val="center"/>
        <w:rPr>
          <w:rFonts w:ascii="Courier New"/>
          <w:sz w:val="20"/>
        </w:rPr>
      </w:pPr>
      <w:r>
        <w:rPr>
          <w:rFonts w:ascii="Courier New"/>
          <w:sz w:val="20"/>
        </w:rPr>
        <w:t>14</w:t>
      </w:r>
    </w:p>
    <w:p>
      <w:pPr>
        <w:pStyle w:val="BodyText"/>
        <w:tabs>
          <w:tab w:pos="1746" w:val="left" w:leader="none"/>
        </w:tabs>
        <w:spacing w:line="256" w:lineRule="exact"/>
        <w:ind w:left="100"/>
      </w:pPr>
      <w:r>
        <w:rPr>
          <w:rFonts w:ascii="Courier New"/>
          <w:sz w:val="20"/>
        </w:rPr>
        <w:t>15</w:t>
        <w:tab/>
      </w:r>
      <w:r>
        <w:rPr/>
        <w:t>syndrome. BMC Vet Res 8:147. doi:</w:t>
      </w:r>
      <w:r>
        <w:rPr>
          <w:spacing w:val="-12"/>
        </w:rPr>
        <w:t> </w:t>
      </w:r>
      <w:r>
        <w:rPr/>
        <w:t>10.1186/1746-6148-8-147</w:t>
      </w:r>
    </w:p>
    <w:p>
      <w:pPr>
        <w:spacing w:line="225" w:lineRule="exact" w:before="0"/>
        <w:ind w:left="81" w:right="10299" w:firstLine="0"/>
        <w:jc w:val="center"/>
        <w:rPr>
          <w:rFonts w:ascii="Courier New"/>
          <w:sz w:val="20"/>
        </w:rPr>
      </w:pPr>
      <w:r>
        <w:rPr>
          <w:rFonts w:ascii="Courier New"/>
          <w:sz w:val="20"/>
        </w:rPr>
        <w:t>16</w:t>
      </w:r>
    </w:p>
    <w:p>
      <w:pPr>
        <w:spacing w:before="0"/>
        <w:ind w:left="81" w:right="10299" w:firstLine="0"/>
        <w:jc w:val="center"/>
        <w:rPr>
          <w:rFonts w:ascii="Courier New"/>
          <w:sz w:val="20"/>
        </w:rPr>
      </w:pPr>
      <w:r>
        <w:rPr>
          <w:rFonts w:ascii="Courier New"/>
          <w:sz w:val="20"/>
        </w:rPr>
        <w:t>17</w:t>
      </w:r>
    </w:p>
    <w:p>
      <w:pPr>
        <w:spacing w:line="226" w:lineRule="exact" w:before="0"/>
        <w:ind w:left="81" w:right="10299" w:firstLine="0"/>
        <w:jc w:val="center"/>
        <w:rPr>
          <w:rFonts w:ascii="Courier New"/>
          <w:sz w:val="20"/>
        </w:rPr>
      </w:pPr>
      <w:r>
        <w:rPr>
          <w:rFonts w:ascii="Courier New"/>
          <w:sz w:val="20"/>
        </w:rPr>
        <w:t>18</w:t>
      </w:r>
    </w:p>
    <w:p>
      <w:pPr>
        <w:spacing w:line="226" w:lineRule="exact" w:before="0"/>
        <w:ind w:left="81" w:right="10299" w:firstLine="0"/>
        <w:jc w:val="center"/>
        <w:rPr>
          <w:rFonts w:ascii="Courier New"/>
          <w:sz w:val="20"/>
        </w:rPr>
      </w:pPr>
      <w:r>
        <w:rPr>
          <w:rFonts w:ascii="Courier New"/>
          <w:sz w:val="20"/>
        </w:rPr>
        <w:t>19</w:t>
      </w:r>
    </w:p>
    <w:p>
      <w:pPr>
        <w:spacing w:before="0"/>
        <w:ind w:left="81" w:right="10299" w:firstLine="0"/>
        <w:jc w:val="center"/>
        <w:rPr>
          <w:rFonts w:ascii="Courier New"/>
          <w:sz w:val="20"/>
        </w:rPr>
      </w:pPr>
      <w:r>
        <w:rPr>
          <w:rFonts w:ascii="Courier New"/>
          <w:sz w:val="20"/>
        </w:rPr>
        <w:t>20</w:t>
      </w:r>
    </w:p>
    <w:p>
      <w:pPr>
        <w:spacing w:before="0"/>
        <w:ind w:left="81" w:right="10299" w:firstLine="0"/>
        <w:jc w:val="center"/>
        <w:rPr>
          <w:rFonts w:ascii="Courier New"/>
          <w:sz w:val="20"/>
        </w:rPr>
      </w:pPr>
      <w:r>
        <w:rPr>
          <w:rFonts w:ascii="Courier New"/>
          <w:sz w:val="20"/>
        </w:rPr>
        <w:t>21</w:t>
      </w:r>
    </w:p>
    <w:p>
      <w:pPr>
        <w:spacing w:before="0"/>
        <w:ind w:left="81" w:right="10299" w:firstLine="0"/>
        <w:jc w:val="center"/>
        <w:rPr>
          <w:rFonts w:ascii="Courier New"/>
          <w:sz w:val="20"/>
        </w:rPr>
      </w:pPr>
      <w:r>
        <w:rPr>
          <w:rFonts w:ascii="Courier New"/>
          <w:sz w:val="20"/>
        </w:rPr>
        <w:t>22</w:t>
      </w:r>
    </w:p>
    <w:p>
      <w:pPr>
        <w:spacing w:line="226" w:lineRule="exact" w:before="0"/>
        <w:ind w:left="81" w:right="10299" w:firstLine="0"/>
        <w:jc w:val="center"/>
        <w:rPr>
          <w:rFonts w:ascii="Courier New"/>
          <w:sz w:val="20"/>
        </w:rPr>
      </w:pPr>
      <w:r>
        <w:rPr>
          <w:rFonts w:ascii="Courier New"/>
          <w:sz w:val="20"/>
        </w:rPr>
        <w:t>23</w:t>
      </w:r>
    </w:p>
    <w:p>
      <w:pPr>
        <w:spacing w:line="226" w:lineRule="exact" w:before="0"/>
        <w:ind w:left="81" w:right="10299" w:firstLine="0"/>
        <w:jc w:val="center"/>
        <w:rPr>
          <w:rFonts w:ascii="Courier New"/>
          <w:sz w:val="20"/>
        </w:rPr>
      </w:pPr>
      <w:r>
        <w:rPr>
          <w:rFonts w:ascii="Courier New"/>
          <w:sz w:val="20"/>
        </w:rPr>
        <w:t>24</w:t>
      </w:r>
    </w:p>
    <w:p>
      <w:pPr>
        <w:spacing w:before="0"/>
        <w:ind w:left="81" w:right="10299" w:firstLine="0"/>
        <w:jc w:val="center"/>
        <w:rPr>
          <w:rFonts w:ascii="Courier New"/>
          <w:sz w:val="20"/>
        </w:rPr>
      </w:pPr>
      <w:r>
        <w:rPr>
          <w:rFonts w:ascii="Courier New"/>
          <w:sz w:val="20"/>
        </w:rPr>
        <w:t>25</w:t>
      </w:r>
    </w:p>
    <w:p>
      <w:pPr>
        <w:spacing w:before="0"/>
        <w:ind w:left="81" w:right="10299" w:firstLine="0"/>
        <w:jc w:val="center"/>
        <w:rPr>
          <w:rFonts w:ascii="Courier New"/>
          <w:sz w:val="20"/>
        </w:rPr>
      </w:pPr>
      <w:r>
        <w:rPr>
          <w:rFonts w:ascii="Courier New"/>
          <w:sz w:val="20"/>
        </w:rPr>
        <w:t>26</w:t>
      </w:r>
    </w:p>
    <w:p>
      <w:pPr>
        <w:spacing w:before="0"/>
        <w:ind w:left="81" w:right="10299" w:firstLine="0"/>
        <w:jc w:val="center"/>
        <w:rPr>
          <w:rFonts w:ascii="Courier New"/>
          <w:sz w:val="20"/>
        </w:rPr>
      </w:pPr>
      <w:r>
        <w:rPr>
          <w:rFonts w:ascii="Courier New"/>
          <w:sz w:val="20"/>
        </w:rPr>
        <w:t>27</w:t>
      </w:r>
    </w:p>
    <w:p>
      <w:pPr>
        <w:spacing w:line="226" w:lineRule="exact" w:before="0"/>
        <w:ind w:left="81" w:right="10299" w:firstLine="0"/>
        <w:jc w:val="center"/>
        <w:rPr>
          <w:rFonts w:ascii="Courier New"/>
          <w:sz w:val="20"/>
        </w:rPr>
      </w:pPr>
      <w:r>
        <w:rPr>
          <w:rFonts w:ascii="Courier New"/>
          <w:sz w:val="20"/>
        </w:rPr>
        <w:t>28</w:t>
      </w:r>
    </w:p>
    <w:p>
      <w:pPr>
        <w:spacing w:line="226" w:lineRule="exact" w:before="0"/>
        <w:ind w:left="81" w:right="10299" w:firstLine="0"/>
        <w:jc w:val="center"/>
        <w:rPr>
          <w:rFonts w:ascii="Courier New"/>
          <w:sz w:val="20"/>
        </w:rPr>
      </w:pPr>
      <w:r>
        <w:rPr>
          <w:rFonts w:ascii="Courier New"/>
          <w:sz w:val="20"/>
        </w:rPr>
        <w:t>29</w:t>
      </w:r>
    </w:p>
    <w:p>
      <w:pPr>
        <w:spacing w:before="0"/>
        <w:ind w:left="81" w:right="10299" w:firstLine="0"/>
        <w:jc w:val="center"/>
        <w:rPr>
          <w:rFonts w:ascii="Courier New"/>
          <w:sz w:val="20"/>
        </w:rPr>
      </w:pPr>
      <w:r>
        <w:rPr>
          <w:rFonts w:ascii="Courier New"/>
          <w:sz w:val="20"/>
        </w:rPr>
        <w:t>30</w:t>
      </w:r>
    </w:p>
    <w:p>
      <w:pPr>
        <w:spacing w:before="0"/>
        <w:ind w:left="81" w:right="10299" w:firstLine="0"/>
        <w:jc w:val="center"/>
        <w:rPr>
          <w:rFonts w:ascii="Courier New"/>
          <w:sz w:val="20"/>
        </w:rPr>
      </w:pPr>
      <w:r>
        <w:rPr>
          <w:rFonts w:ascii="Courier New"/>
          <w:sz w:val="20"/>
        </w:rPr>
        <w:t>31</w:t>
      </w:r>
    </w:p>
    <w:p>
      <w:pPr>
        <w:spacing w:before="0"/>
        <w:ind w:left="81" w:right="10299" w:firstLine="0"/>
        <w:jc w:val="center"/>
        <w:rPr>
          <w:rFonts w:ascii="Courier New"/>
          <w:sz w:val="20"/>
        </w:rPr>
      </w:pPr>
      <w:r>
        <w:rPr>
          <w:rFonts w:ascii="Courier New"/>
          <w:sz w:val="20"/>
        </w:rPr>
        <w:t>32</w:t>
      </w:r>
    </w:p>
    <w:p>
      <w:pPr>
        <w:spacing w:line="226" w:lineRule="exact" w:before="0"/>
        <w:ind w:left="81" w:right="10299" w:firstLine="0"/>
        <w:jc w:val="center"/>
        <w:rPr>
          <w:rFonts w:ascii="Courier New"/>
          <w:sz w:val="20"/>
        </w:rPr>
      </w:pPr>
      <w:r>
        <w:rPr>
          <w:rFonts w:ascii="Courier New"/>
          <w:sz w:val="20"/>
        </w:rPr>
        <w:t>33</w:t>
      </w:r>
    </w:p>
    <w:p>
      <w:pPr>
        <w:spacing w:line="226" w:lineRule="exact" w:before="0"/>
        <w:ind w:left="81" w:right="10299" w:firstLine="0"/>
        <w:jc w:val="center"/>
        <w:rPr>
          <w:rFonts w:ascii="Courier New"/>
          <w:sz w:val="20"/>
        </w:rPr>
      </w:pPr>
      <w:r>
        <w:rPr>
          <w:rFonts w:ascii="Courier New"/>
          <w:sz w:val="20"/>
        </w:rPr>
        <w:t>34</w:t>
      </w:r>
    </w:p>
    <w:p>
      <w:pPr>
        <w:spacing w:before="0"/>
        <w:ind w:left="81" w:right="10299" w:firstLine="0"/>
        <w:jc w:val="center"/>
        <w:rPr>
          <w:rFonts w:ascii="Courier New"/>
          <w:sz w:val="20"/>
        </w:rPr>
      </w:pPr>
      <w:r>
        <w:rPr>
          <w:rFonts w:ascii="Courier New"/>
          <w:sz w:val="20"/>
        </w:rPr>
        <w:t>35</w:t>
      </w:r>
    </w:p>
    <w:p>
      <w:pPr>
        <w:spacing w:before="0"/>
        <w:ind w:left="81" w:right="10299" w:firstLine="0"/>
        <w:jc w:val="center"/>
        <w:rPr>
          <w:rFonts w:ascii="Courier New"/>
          <w:sz w:val="20"/>
        </w:rPr>
      </w:pPr>
      <w:r>
        <w:rPr>
          <w:rFonts w:ascii="Courier New"/>
          <w:sz w:val="20"/>
        </w:rPr>
        <w:t>36</w:t>
      </w:r>
    </w:p>
    <w:p>
      <w:pPr>
        <w:spacing w:before="0"/>
        <w:ind w:left="81" w:right="10299" w:firstLine="0"/>
        <w:jc w:val="center"/>
        <w:rPr>
          <w:rFonts w:ascii="Courier New"/>
          <w:sz w:val="20"/>
        </w:rPr>
      </w:pPr>
      <w:r>
        <w:rPr>
          <w:rFonts w:ascii="Courier New"/>
          <w:sz w:val="20"/>
        </w:rPr>
        <w:t>37</w:t>
      </w:r>
    </w:p>
    <w:p>
      <w:pPr>
        <w:spacing w:line="226" w:lineRule="exact" w:before="0"/>
        <w:ind w:left="81" w:right="10299" w:firstLine="0"/>
        <w:jc w:val="center"/>
        <w:rPr>
          <w:rFonts w:ascii="Courier New"/>
          <w:sz w:val="20"/>
        </w:rPr>
      </w:pPr>
      <w:r>
        <w:rPr>
          <w:rFonts w:ascii="Courier New"/>
          <w:sz w:val="20"/>
        </w:rPr>
        <w:t>38</w:t>
      </w:r>
    </w:p>
    <w:p>
      <w:pPr>
        <w:spacing w:line="226" w:lineRule="exact" w:before="0"/>
        <w:ind w:left="81" w:right="10299" w:firstLine="0"/>
        <w:jc w:val="center"/>
        <w:rPr>
          <w:rFonts w:ascii="Courier New"/>
          <w:sz w:val="20"/>
        </w:rPr>
      </w:pPr>
      <w:r>
        <w:rPr>
          <w:rFonts w:ascii="Courier New"/>
          <w:sz w:val="20"/>
        </w:rPr>
        <w:t>39</w:t>
      </w:r>
    </w:p>
    <w:p>
      <w:pPr>
        <w:spacing w:before="0"/>
        <w:ind w:left="81" w:right="10299" w:firstLine="0"/>
        <w:jc w:val="center"/>
        <w:rPr>
          <w:rFonts w:ascii="Courier New"/>
          <w:sz w:val="20"/>
        </w:rPr>
      </w:pPr>
      <w:r>
        <w:rPr>
          <w:rFonts w:ascii="Courier New"/>
          <w:sz w:val="20"/>
        </w:rPr>
        <w:t>40</w:t>
      </w:r>
    </w:p>
    <w:p>
      <w:pPr>
        <w:spacing w:before="0"/>
        <w:ind w:left="81" w:right="10299" w:firstLine="0"/>
        <w:jc w:val="center"/>
        <w:rPr>
          <w:rFonts w:ascii="Courier New"/>
          <w:sz w:val="20"/>
        </w:rPr>
      </w:pPr>
      <w:r>
        <w:rPr>
          <w:rFonts w:ascii="Courier New"/>
          <w:sz w:val="20"/>
        </w:rPr>
        <w:t>41</w:t>
      </w:r>
    </w:p>
    <w:p>
      <w:pPr>
        <w:spacing w:before="0"/>
        <w:ind w:left="81" w:right="10299" w:firstLine="0"/>
        <w:jc w:val="center"/>
        <w:rPr>
          <w:rFonts w:ascii="Courier New"/>
          <w:sz w:val="20"/>
        </w:rPr>
      </w:pPr>
      <w:r>
        <w:rPr>
          <w:rFonts w:ascii="Courier New"/>
          <w:sz w:val="20"/>
        </w:rPr>
        <w:t>42</w:t>
      </w:r>
    </w:p>
    <w:p>
      <w:pPr>
        <w:spacing w:line="226" w:lineRule="exact" w:before="0"/>
        <w:ind w:left="81" w:right="10299" w:firstLine="0"/>
        <w:jc w:val="center"/>
        <w:rPr>
          <w:rFonts w:ascii="Courier New"/>
          <w:sz w:val="20"/>
        </w:rPr>
      </w:pPr>
      <w:r>
        <w:rPr>
          <w:rFonts w:ascii="Courier New"/>
          <w:sz w:val="20"/>
        </w:rPr>
        <w:t>43</w:t>
      </w:r>
    </w:p>
    <w:p>
      <w:pPr>
        <w:spacing w:line="226" w:lineRule="exact" w:before="0"/>
        <w:ind w:left="81" w:right="10299" w:firstLine="0"/>
        <w:jc w:val="center"/>
        <w:rPr>
          <w:rFonts w:ascii="Courier New"/>
          <w:sz w:val="20"/>
        </w:rPr>
      </w:pPr>
      <w:r>
        <w:rPr>
          <w:rFonts w:ascii="Courier New"/>
          <w:sz w:val="20"/>
        </w:rPr>
        <w:t>44</w:t>
      </w:r>
    </w:p>
    <w:p>
      <w:pPr>
        <w:spacing w:before="0"/>
        <w:ind w:left="81" w:right="10299" w:firstLine="0"/>
        <w:jc w:val="center"/>
        <w:rPr>
          <w:rFonts w:ascii="Courier New"/>
          <w:sz w:val="20"/>
        </w:rPr>
      </w:pPr>
      <w:r>
        <w:rPr>
          <w:rFonts w:ascii="Courier New"/>
          <w:sz w:val="20"/>
        </w:rPr>
        <w:t>45</w:t>
      </w:r>
    </w:p>
    <w:p>
      <w:pPr>
        <w:spacing w:before="0"/>
        <w:ind w:left="81" w:right="10299" w:firstLine="0"/>
        <w:jc w:val="center"/>
        <w:rPr>
          <w:rFonts w:ascii="Courier New"/>
          <w:sz w:val="20"/>
        </w:rPr>
      </w:pPr>
      <w:r>
        <w:rPr>
          <w:rFonts w:ascii="Courier New"/>
          <w:sz w:val="20"/>
        </w:rPr>
        <w:t>46</w:t>
      </w:r>
    </w:p>
    <w:p>
      <w:pPr>
        <w:spacing w:before="0"/>
        <w:ind w:left="81" w:right="10299" w:firstLine="0"/>
        <w:jc w:val="center"/>
        <w:rPr>
          <w:rFonts w:ascii="Courier New"/>
          <w:sz w:val="20"/>
        </w:rPr>
      </w:pPr>
      <w:r>
        <w:rPr>
          <w:rFonts w:ascii="Courier New"/>
          <w:sz w:val="20"/>
        </w:rPr>
        <w:t>47</w:t>
      </w:r>
    </w:p>
    <w:p>
      <w:pPr>
        <w:spacing w:before="0"/>
        <w:ind w:left="81" w:right="10299" w:firstLine="0"/>
        <w:jc w:val="center"/>
        <w:rPr>
          <w:rFonts w:ascii="Courier New"/>
          <w:sz w:val="20"/>
        </w:rPr>
      </w:pPr>
      <w:r>
        <w:rPr>
          <w:rFonts w:ascii="Courier New"/>
          <w:sz w:val="20"/>
        </w:rPr>
        <w:t>48</w:t>
      </w:r>
    </w:p>
    <w:p>
      <w:pPr>
        <w:spacing w:line="226" w:lineRule="exact" w:before="0"/>
        <w:ind w:left="81" w:right="10299" w:firstLine="0"/>
        <w:jc w:val="center"/>
        <w:rPr>
          <w:rFonts w:ascii="Courier New"/>
          <w:sz w:val="20"/>
        </w:rPr>
      </w:pPr>
      <w:r>
        <w:rPr>
          <w:rFonts w:ascii="Courier New"/>
          <w:sz w:val="20"/>
        </w:rPr>
        <w:t>49</w:t>
      </w:r>
    </w:p>
    <w:p>
      <w:pPr>
        <w:spacing w:line="226" w:lineRule="exact" w:before="0"/>
        <w:ind w:left="81" w:right="10299" w:firstLine="0"/>
        <w:jc w:val="center"/>
        <w:rPr>
          <w:rFonts w:ascii="Courier New"/>
          <w:sz w:val="20"/>
        </w:rPr>
      </w:pPr>
      <w:r>
        <w:rPr>
          <w:rFonts w:ascii="Courier New"/>
          <w:sz w:val="20"/>
        </w:rPr>
        <w:t>50</w:t>
      </w:r>
    </w:p>
    <w:p>
      <w:pPr>
        <w:spacing w:before="0"/>
        <w:ind w:left="81" w:right="10299" w:firstLine="0"/>
        <w:jc w:val="center"/>
        <w:rPr>
          <w:rFonts w:ascii="Courier New"/>
          <w:sz w:val="20"/>
        </w:rPr>
      </w:pPr>
      <w:r>
        <w:rPr>
          <w:rFonts w:ascii="Courier New"/>
          <w:sz w:val="20"/>
        </w:rPr>
        <w:t>51</w:t>
      </w:r>
    </w:p>
    <w:p>
      <w:pPr>
        <w:spacing w:before="0"/>
        <w:ind w:left="81" w:right="10299" w:firstLine="0"/>
        <w:jc w:val="center"/>
        <w:rPr>
          <w:rFonts w:ascii="Courier New"/>
          <w:sz w:val="20"/>
        </w:rPr>
      </w:pPr>
      <w:r>
        <w:rPr>
          <w:rFonts w:ascii="Courier New"/>
          <w:sz w:val="20"/>
        </w:rPr>
        <w:t>52</w:t>
      </w:r>
    </w:p>
    <w:p>
      <w:pPr>
        <w:spacing w:before="0"/>
        <w:ind w:left="81" w:right="10299" w:firstLine="0"/>
        <w:jc w:val="center"/>
        <w:rPr>
          <w:rFonts w:ascii="Courier New"/>
          <w:sz w:val="20"/>
        </w:rPr>
      </w:pPr>
      <w:r>
        <w:rPr>
          <w:rFonts w:ascii="Courier New"/>
          <w:sz w:val="20"/>
        </w:rPr>
        <w:t>53</w:t>
      </w:r>
    </w:p>
    <w:p>
      <w:pPr>
        <w:spacing w:line="226" w:lineRule="exact" w:before="0"/>
        <w:ind w:left="81" w:right="10299" w:firstLine="0"/>
        <w:jc w:val="center"/>
        <w:rPr>
          <w:rFonts w:ascii="Courier New"/>
          <w:sz w:val="20"/>
        </w:rPr>
      </w:pPr>
      <w:r>
        <w:rPr>
          <w:rFonts w:ascii="Courier New"/>
          <w:sz w:val="20"/>
        </w:rPr>
        <w:t>54</w:t>
      </w:r>
    </w:p>
    <w:p>
      <w:pPr>
        <w:spacing w:line="226" w:lineRule="exact" w:before="0"/>
        <w:ind w:left="81" w:right="10299" w:firstLine="0"/>
        <w:jc w:val="center"/>
        <w:rPr>
          <w:rFonts w:ascii="Courier New"/>
          <w:sz w:val="20"/>
        </w:rPr>
      </w:pPr>
      <w:r>
        <w:rPr>
          <w:rFonts w:ascii="Courier New"/>
          <w:sz w:val="20"/>
        </w:rPr>
        <w:t>55</w:t>
      </w:r>
    </w:p>
    <w:p>
      <w:pPr>
        <w:spacing w:before="0"/>
        <w:ind w:left="81" w:right="10299" w:firstLine="0"/>
        <w:jc w:val="center"/>
        <w:rPr>
          <w:rFonts w:ascii="Courier New"/>
          <w:sz w:val="20"/>
        </w:rPr>
      </w:pPr>
      <w:r>
        <w:rPr>
          <w:rFonts w:ascii="Courier New"/>
          <w:sz w:val="20"/>
        </w:rPr>
        <w:t>56</w:t>
      </w:r>
    </w:p>
    <w:p>
      <w:pPr>
        <w:spacing w:before="0"/>
        <w:ind w:left="81" w:right="10299" w:firstLine="0"/>
        <w:jc w:val="center"/>
        <w:rPr>
          <w:rFonts w:ascii="Courier New"/>
          <w:sz w:val="20"/>
        </w:rPr>
      </w:pPr>
      <w:r>
        <w:rPr>
          <w:rFonts w:ascii="Courier New"/>
          <w:sz w:val="20"/>
        </w:rPr>
        <w:t>57</w:t>
      </w:r>
    </w:p>
    <w:p>
      <w:pPr>
        <w:spacing w:before="0"/>
        <w:ind w:left="81" w:right="10299" w:firstLine="0"/>
        <w:jc w:val="center"/>
        <w:rPr>
          <w:rFonts w:ascii="Courier New"/>
          <w:sz w:val="20"/>
        </w:rPr>
      </w:pPr>
      <w:r>
        <w:rPr>
          <w:rFonts w:ascii="Courier New"/>
          <w:sz w:val="20"/>
        </w:rPr>
        <w:t>58</w:t>
      </w:r>
    </w:p>
    <w:p>
      <w:pPr>
        <w:spacing w:before="0"/>
        <w:ind w:left="81" w:right="10299" w:firstLine="0"/>
        <w:jc w:val="center"/>
        <w:rPr>
          <w:rFonts w:ascii="Courier New"/>
          <w:sz w:val="20"/>
        </w:rPr>
      </w:pPr>
      <w:r>
        <w:rPr>
          <w:rFonts w:ascii="Courier New"/>
          <w:sz w:val="20"/>
        </w:rPr>
        <w:t>59</w:t>
      </w:r>
    </w:p>
    <w:p>
      <w:pPr>
        <w:spacing w:after="0"/>
        <w:jc w:val="center"/>
        <w:rPr>
          <w:rFonts w:ascii="Courier New"/>
          <w:sz w:val="20"/>
        </w:rPr>
        <w:sectPr>
          <w:pgSz w:w="12240" w:h="15840"/>
          <w:pgMar w:header="743" w:footer="1436" w:top="1380" w:bottom="1680" w:left="300" w:right="1280"/>
        </w:sectPr>
      </w:pPr>
    </w:p>
    <w:p>
      <w:pPr>
        <w:spacing w:before="6"/>
        <w:ind w:left="219" w:right="0" w:firstLine="0"/>
        <w:jc w:val="left"/>
        <w:rPr>
          <w:rFonts w:ascii="Courier New"/>
          <w:sz w:val="20"/>
        </w:rPr>
      </w:pPr>
      <w:r>
        <w:rPr>
          <w:rFonts w:ascii="Courier New"/>
          <w:w w:val="100"/>
          <w:sz w:val="20"/>
        </w:rPr>
        <w:t>4</w:t>
      </w:r>
    </w:p>
    <w:p>
      <w:pPr>
        <w:spacing w:before="0"/>
        <w:ind w:left="219" w:right="0" w:firstLine="0"/>
        <w:jc w:val="left"/>
        <w:rPr>
          <w:rFonts w:ascii="Courier New"/>
          <w:sz w:val="20"/>
        </w:rPr>
      </w:pPr>
      <w:r>
        <w:rPr>
          <w:rFonts w:ascii="Courier New"/>
          <w:w w:val="100"/>
          <w:sz w:val="20"/>
        </w:rPr>
        <w:t>5</w:t>
      </w:r>
    </w:p>
    <w:p>
      <w:pPr>
        <w:spacing w:before="0"/>
        <w:ind w:left="219" w:right="0" w:firstLine="0"/>
        <w:jc w:val="left"/>
        <w:rPr>
          <w:rFonts w:ascii="Courier New"/>
          <w:sz w:val="20"/>
        </w:rPr>
      </w:pPr>
      <w:r>
        <w:rPr>
          <w:rFonts w:ascii="Courier New"/>
          <w:w w:val="100"/>
          <w:sz w:val="20"/>
        </w:rPr>
        <w:t>6</w:t>
      </w:r>
    </w:p>
    <w:p>
      <w:pPr>
        <w:spacing w:line="202" w:lineRule="exact" w:before="0"/>
        <w:ind w:left="219" w:right="0" w:firstLine="0"/>
        <w:jc w:val="left"/>
        <w:rPr>
          <w:rFonts w:ascii="Courier New"/>
          <w:sz w:val="20"/>
        </w:rPr>
      </w:pPr>
      <w:r>
        <w:rPr>
          <w:rFonts w:ascii="Courier New"/>
          <w:w w:val="100"/>
          <w:sz w:val="20"/>
        </w:rPr>
        <w:t>7</w:t>
      </w:r>
    </w:p>
    <w:p>
      <w:pPr>
        <w:pStyle w:val="BodyText"/>
        <w:tabs>
          <w:tab w:pos="1180" w:val="left" w:leader="none"/>
        </w:tabs>
        <w:spacing w:line="251" w:lineRule="exact"/>
        <w:ind w:left="219"/>
      </w:pPr>
      <w:r>
        <w:rPr>
          <w:rFonts w:ascii="Courier New"/>
          <w:position w:val="1"/>
          <w:sz w:val="20"/>
        </w:rPr>
        <w:t>8</w:t>
        <w:tab/>
      </w:r>
      <w:r>
        <w:rPr>
          <w:b/>
        </w:rPr>
        <w:t>Table 1. </w:t>
      </w:r>
      <w:r>
        <w:rPr/>
        <w:t>Distribution of dogs by age and HTN. ORs calculated for each</w:t>
      </w:r>
      <w:r>
        <w:rPr>
          <w:spacing w:val="-17"/>
        </w:rPr>
        <w:t> </w:t>
      </w:r>
      <w:r>
        <w:rPr/>
        <w:t>group.</w:t>
      </w:r>
    </w:p>
    <w:p>
      <w:pPr>
        <w:spacing w:line="226" w:lineRule="exact" w:before="0"/>
        <w:ind w:left="219" w:right="0" w:firstLine="0"/>
        <w:jc w:val="left"/>
        <w:rPr>
          <w:rFonts w:ascii="Courier New"/>
          <w:sz w:val="20"/>
        </w:rPr>
      </w:pPr>
      <w:r>
        <w:rPr>
          <w:rFonts w:ascii="Courier New"/>
          <w:w w:val="100"/>
          <w:sz w:val="20"/>
        </w:rPr>
        <w:t>9</w:t>
      </w:r>
    </w:p>
    <w:p>
      <w:pPr>
        <w:tabs>
          <w:tab w:pos="1180" w:val="left" w:leader="none"/>
          <w:tab w:pos="2507" w:val="left" w:leader="none"/>
          <w:tab w:pos="4948" w:val="left" w:leader="none"/>
          <w:tab w:pos="5980" w:val="left" w:leader="none"/>
          <w:tab w:pos="6926" w:val="left" w:leader="none"/>
          <w:tab w:pos="7788" w:val="left" w:leader="none"/>
          <w:tab w:pos="9512" w:val="left" w:leader="none"/>
        </w:tabs>
        <w:spacing w:line="242" w:lineRule="exact" w:before="4"/>
        <w:ind w:left="100" w:right="0" w:firstLine="0"/>
        <w:jc w:val="left"/>
        <w:rPr>
          <w:b/>
          <w:i/>
          <w:sz w:val="22"/>
        </w:rPr>
      </w:pPr>
      <w:r>
        <w:rPr/>
        <w:pict>
          <v:group style="position:absolute;margin-left:68.124001pt;margin-top:2.845198pt;width:488.4pt;height:1pt;mso-position-horizontal-relative:page;mso-position-vertical-relative:paragraph;z-index:-170464" coordorigin="1362,57" coordsize="9768,20">
            <v:line style="position:absolute" from="1372,67" to="2700,67" stroked="true" strokeweight=".96001pt" strokecolor="#000000"/>
            <v:line style="position:absolute" from="2700,67" to="2719,67" stroked="true" strokeweight=".96001pt" strokecolor="#000000"/>
            <v:line style="position:absolute" from="2719,67" to="5141,67" stroked="true" strokeweight=".96001pt" strokecolor="#000000"/>
            <v:line style="position:absolute" from="5141,67" to="5160,67" stroked="true" strokeweight=".96001pt" strokecolor="#000000"/>
            <v:line style="position:absolute" from="5160,67" to="6173,67" stroked="true" strokeweight=".96001pt" strokecolor="#000000"/>
            <v:line style="position:absolute" from="6173,67" to="6192,67" stroked="true" strokeweight=".96001pt" strokecolor="#000000"/>
            <v:line style="position:absolute" from="6192,67" to="7119,67" stroked="true" strokeweight=".96001pt" strokecolor="#000000"/>
            <v:line style="position:absolute" from="7119,67" to="7138,67" stroked="true" strokeweight=".96001pt" strokecolor="#000000"/>
            <v:line style="position:absolute" from="7138,67" to="7981,67" stroked="true" strokeweight=".96001pt" strokecolor="#000000"/>
            <v:line style="position:absolute" from="7981,67" to="8000,67" stroked="true" strokeweight=".96001pt" strokecolor="#000000"/>
            <v:line style="position:absolute" from="8000,67" to="9704,67" stroked="true" strokeweight=".96001pt" strokecolor="#000000"/>
            <v:line style="position:absolute" from="9704,67" to="9724,67" stroked="true" strokeweight=".96001pt" strokecolor="#000000"/>
            <v:line style="position:absolute" from="9724,67" to="11120,67" stroked="true" strokeweight=".96001pt" strokecolor="#000000"/>
            <w10:wrap type="none"/>
          </v:group>
        </w:pict>
      </w:r>
      <w:r>
        <w:rPr>
          <w:rFonts w:ascii="Courier New"/>
          <w:position w:val="11"/>
          <w:sz w:val="20"/>
        </w:rPr>
        <w:t>10</w:t>
        <w:tab/>
      </w:r>
      <w:r>
        <w:rPr>
          <w:b/>
          <w:sz w:val="22"/>
        </w:rPr>
        <w:t>Groups</w:t>
        <w:tab/>
        <w:t>Age</w:t>
      </w:r>
      <w:r>
        <w:rPr>
          <w:b/>
          <w:spacing w:val="-1"/>
          <w:sz w:val="22"/>
        </w:rPr>
        <w:t> </w:t>
      </w:r>
      <w:r>
        <w:rPr>
          <w:b/>
          <w:sz w:val="22"/>
        </w:rPr>
        <w:t>(Rank)</w:t>
        <w:tab/>
        <w:t>Total</w:t>
        <w:tab/>
        <w:t>HTN</w:t>
        <w:tab/>
        <w:t>OR</w:t>
        <w:tab/>
        <w:t>CI 95%</w:t>
        <w:tab/>
      </w:r>
      <w:r>
        <w:rPr>
          <w:b/>
          <w:i/>
          <w:sz w:val="22"/>
        </w:rPr>
        <w:t>p value</w:t>
      </w:r>
    </w:p>
    <w:p>
      <w:pPr>
        <w:tabs>
          <w:tab w:pos="1072" w:val="left" w:leader="none"/>
          <w:tab w:pos="10820" w:val="left" w:leader="none"/>
        </w:tabs>
        <w:spacing w:line="179" w:lineRule="exact" w:before="0"/>
        <w:ind w:left="100" w:right="0" w:firstLine="0"/>
        <w:jc w:val="left"/>
        <w:rPr>
          <w:rFonts w:ascii="Courier New"/>
          <w:sz w:val="20"/>
        </w:rPr>
      </w:pPr>
      <w:r>
        <w:rPr>
          <w:rFonts w:ascii="Courier New"/>
          <w:sz w:val="20"/>
        </w:rPr>
        <w:t>11</w:t>
        <w:tab/>
      </w:r>
      <w:r>
        <w:rPr>
          <w:rFonts w:ascii="Courier New"/>
          <w:w w:val="100"/>
          <w:sz w:val="20"/>
          <w:u w:val="single"/>
        </w:rPr>
        <w:t> </w:t>
      </w:r>
      <w:r>
        <w:rPr>
          <w:rFonts w:ascii="Courier New"/>
          <w:sz w:val="20"/>
          <w:u w:val="single"/>
        </w:rPr>
        <w:tab/>
      </w:r>
    </w:p>
    <w:p>
      <w:pPr>
        <w:tabs>
          <w:tab w:pos="1180" w:val="left" w:leader="none"/>
          <w:tab w:pos="2507" w:val="left" w:leader="none"/>
          <w:tab w:pos="4948" w:val="left" w:leader="none"/>
          <w:tab w:pos="5980" w:val="left" w:leader="none"/>
          <w:tab w:pos="6926" w:val="left" w:leader="none"/>
          <w:tab w:pos="7788" w:val="left" w:leader="none"/>
          <w:tab w:pos="9898" w:val="right" w:leader="none"/>
        </w:tabs>
        <w:spacing w:line="255" w:lineRule="exact" w:before="0"/>
        <w:ind w:left="100" w:right="0" w:firstLine="0"/>
        <w:jc w:val="left"/>
        <w:rPr>
          <w:sz w:val="22"/>
        </w:rPr>
      </w:pPr>
      <w:r>
        <w:rPr>
          <w:rFonts w:ascii="Courier New"/>
          <w:sz w:val="20"/>
        </w:rPr>
        <w:t>12</w:t>
        <w:tab/>
      </w:r>
      <w:r>
        <w:rPr>
          <w:i/>
          <w:position w:val="2"/>
          <w:sz w:val="22"/>
          <w:u w:val="single"/>
        </w:rPr>
        <w:t>Control</w:t>
      </w:r>
      <w:r>
        <w:rPr>
          <w:i/>
          <w:position w:val="2"/>
          <w:sz w:val="22"/>
        </w:rPr>
        <w:tab/>
      </w:r>
      <w:r>
        <w:rPr>
          <w:position w:val="2"/>
          <w:sz w:val="22"/>
        </w:rPr>
        <w:t>1 to 5</w:t>
        <w:tab/>
        <w:t>35</w:t>
        <w:tab/>
        <w:t>6</w:t>
        <w:tab/>
        <w:t>0.90</w:t>
        <w:tab/>
        <w:t>0.303 -</w:t>
      </w:r>
      <w:r>
        <w:rPr>
          <w:spacing w:val="-4"/>
          <w:position w:val="2"/>
          <w:sz w:val="22"/>
        </w:rPr>
        <w:t> </w:t>
      </w:r>
      <w:r>
        <w:rPr>
          <w:position w:val="2"/>
          <w:sz w:val="22"/>
        </w:rPr>
        <w:t>2.679</w:t>
        <w:tab/>
        <w:t>0.85</w:t>
      </w:r>
    </w:p>
    <w:p>
      <w:pPr>
        <w:spacing w:line="224" w:lineRule="exact" w:before="0"/>
        <w:ind w:left="100" w:right="0" w:firstLine="0"/>
        <w:jc w:val="left"/>
        <w:rPr>
          <w:rFonts w:ascii="Courier New"/>
          <w:sz w:val="20"/>
        </w:rPr>
      </w:pPr>
      <w:r>
        <w:rPr>
          <w:rFonts w:ascii="Courier New"/>
          <w:sz w:val="20"/>
        </w:rPr>
        <w:t>13</w:t>
      </w:r>
    </w:p>
    <w:p>
      <w:pPr>
        <w:tabs>
          <w:tab w:pos="2507" w:val="left" w:leader="none"/>
          <w:tab w:pos="4948" w:val="left" w:leader="none"/>
          <w:tab w:pos="5980" w:val="left" w:leader="none"/>
        </w:tabs>
        <w:spacing w:line="240" w:lineRule="exact" w:before="0"/>
        <w:ind w:left="100" w:right="0" w:firstLine="0"/>
        <w:jc w:val="left"/>
        <w:rPr>
          <w:sz w:val="22"/>
        </w:rPr>
      </w:pPr>
      <w:r>
        <w:rPr>
          <w:rFonts w:ascii="Courier New"/>
          <w:position w:val="4"/>
          <w:sz w:val="20"/>
        </w:rPr>
        <w:t>14</w:t>
        <w:tab/>
      </w:r>
      <w:r>
        <w:rPr>
          <w:sz w:val="22"/>
        </w:rPr>
        <w:t>&gt; 6</w:t>
        <w:tab/>
        <w:t>70</w:t>
        <w:tab/>
        <w:t>11</w:t>
      </w:r>
    </w:p>
    <w:p>
      <w:pPr>
        <w:spacing w:line="214" w:lineRule="exact" w:before="0"/>
        <w:ind w:left="100" w:right="0" w:firstLine="0"/>
        <w:jc w:val="left"/>
        <w:rPr>
          <w:rFonts w:ascii="Courier New"/>
          <w:sz w:val="20"/>
        </w:rPr>
      </w:pPr>
      <w:r>
        <w:rPr>
          <w:rFonts w:ascii="Courier New"/>
          <w:sz w:val="20"/>
        </w:rPr>
        <w:t>15</w:t>
      </w:r>
    </w:p>
    <w:p>
      <w:pPr>
        <w:tabs>
          <w:tab w:pos="1180" w:val="left" w:leader="none"/>
          <w:tab w:pos="2507" w:val="left" w:leader="none"/>
          <w:tab w:pos="4948" w:val="left" w:leader="none"/>
          <w:tab w:pos="5980" w:val="left" w:leader="none"/>
          <w:tab w:pos="6926" w:val="left" w:leader="none"/>
          <w:tab w:pos="7788" w:val="left" w:leader="none"/>
          <w:tab w:pos="9512" w:val="left" w:leader="none"/>
        </w:tabs>
        <w:spacing w:line="266" w:lineRule="exact" w:before="0"/>
        <w:ind w:left="100" w:right="0" w:firstLine="0"/>
        <w:jc w:val="left"/>
        <w:rPr>
          <w:sz w:val="22"/>
        </w:rPr>
      </w:pPr>
      <w:r>
        <w:rPr>
          <w:rFonts w:ascii="Courier New"/>
          <w:position w:val="9"/>
          <w:sz w:val="20"/>
        </w:rPr>
        <w:t>16</w:t>
        <w:tab/>
      </w:r>
      <w:r>
        <w:rPr>
          <w:i/>
          <w:sz w:val="22"/>
          <w:u w:val="single"/>
        </w:rPr>
        <w:t>Obese</w:t>
      </w:r>
      <w:r>
        <w:rPr>
          <w:i/>
          <w:sz w:val="22"/>
        </w:rPr>
        <w:tab/>
      </w:r>
      <w:r>
        <w:rPr>
          <w:sz w:val="22"/>
        </w:rPr>
        <w:t>1 to 5</w:t>
        <w:tab/>
        <w:t>46</w:t>
        <w:tab/>
        <w:t>2</w:t>
        <w:tab/>
        <w:t>3.89</w:t>
        <w:tab/>
        <w:t>0.847-</w:t>
      </w:r>
      <w:r>
        <w:rPr>
          <w:spacing w:val="-3"/>
          <w:sz w:val="22"/>
        </w:rPr>
        <w:t> </w:t>
      </w:r>
      <w:r>
        <w:rPr>
          <w:sz w:val="22"/>
        </w:rPr>
        <w:t>17.948</w:t>
        <w:tab/>
        <w:t>0.06</w:t>
      </w:r>
    </w:p>
    <w:p>
      <w:pPr>
        <w:spacing w:line="188" w:lineRule="exact" w:before="0"/>
        <w:ind w:left="100" w:right="0" w:firstLine="0"/>
        <w:jc w:val="left"/>
        <w:rPr>
          <w:rFonts w:ascii="Courier New"/>
          <w:sz w:val="20"/>
        </w:rPr>
      </w:pPr>
      <w:r>
        <w:rPr>
          <w:rFonts w:ascii="Courier New"/>
          <w:sz w:val="20"/>
        </w:rPr>
        <w:t>17</w:t>
      </w:r>
    </w:p>
    <w:p>
      <w:pPr>
        <w:tabs>
          <w:tab w:pos="2507" w:val="left" w:leader="none"/>
          <w:tab w:pos="4948" w:val="left" w:leader="none"/>
          <w:tab w:pos="5980" w:val="left" w:leader="none"/>
        </w:tabs>
        <w:spacing w:line="243" w:lineRule="exact" w:before="2"/>
        <w:ind w:left="100" w:right="0" w:firstLine="0"/>
        <w:jc w:val="left"/>
        <w:rPr>
          <w:sz w:val="22"/>
        </w:rPr>
      </w:pPr>
      <w:r>
        <w:rPr>
          <w:rFonts w:ascii="Courier New"/>
          <w:position w:val="14"/>
          <w:sz w:val="20"/>
        </w:rPr>
        <w:t>18</w:t>
        <w:tab/>
      </w:r>
      <w:r>
        <w:rPr>
          <w:sz w:val="22"/>
        </w:rPr>
        <w:t>&gt; 6</w:t>
        <w:tab/>
        <w:t>93</w:t>
        <w:tab/>
        <w:t>14</w:t>
      </w:r>
    </w:p>
    <w:p>
      <w:pPr>
        <w:tabs>
          <w:tab w:pos="1072" w:val="left" w:leader="none"/>
          <w:tab w:pos="10820" w:val="left" w:leader="none"/>
        </w:tabs>
        <w:spacing w:line="207" w:lineRule="exact" w:before="0"/>
        <w:ind w:left="100" w:right="0" w:firstLine="0"/>
        <w:jc w:val="left"/>
        <w:rPr>
          <w:rFonts w:ascii="Courier New"/>
          <w:sz w:val="20"/>
        </w:rPr>
      </w:pPr>
      <w:r>
        <w:rPr>
          <w:rFonts w:ascii="Courier New"/>
          <w:sz w:val="20"/>
        </w:rPr>
        <w:t>19</w:t>
        <w:tab/>
      </w:r>
      <w:r>
        <w:rPr>
          <w:rFonts w:ascii="Courier New"/>
          <w:w w:val="100"/>
          <w:sz w:val="20"/>
          <w:u w:val="single"/>
        </w:rPr>
        <w:t> </w:t>
      </w:r>
      <w:r>
        <w:rPr>
          <w:rFonts w:ascii="Courier New"/>
          <w:sz w:val="20"/>
          <w:u w:val="single"/>
        </w:rPr>
        <w:tab/>
      </w:r>
    </w:p>
    <w:p>
      <w:pPr>
        <w:spacing w:before="0"/>
        <w:ind w:left="100" w:right="0" w:firstLine="0"/>
        <w:jc w:val="left"/>
        <w:rPr>
          <w:rFonts w:ascii="Courier New"/>
          <w:sz w:val="20"/>
        </w:rPr>
      </w:pPr>
      <w:r>
        <w:rPr>
          <w:rFonts w:ascii="Courier New"/>
          <w:sz w:val="20"/>
        </w:rPr>
        <w:t>20</w:t>
      </w:r>
    </w:p>
    <w:p>
      <w:pPr>
        <w:spacing w:before="0"/>
        <w:ind w:left="100" w:right="0" w:firstLine="0"/>
        <w:jc w:val="left"/>
        <w:rPr>
          <w:rFonts w:ascii="Courier New"/>
          <w:sz w:val="20"/>
        </w:rPr>
      </w:pPr>
      <w:r>
        <w:rPr>
          <w:rFonts w:ascii="Courier New"/>
          <w:sz w:val="20"/>
        </w:rPr>
        <w:t>21</w:t>
      </w:r>
    </w:p>
    <w:p>
      <w:pPr>
        <w:spacing w:before="0"/>
        <w:ind w:left="100" w:right="0" w:firstLine="0"/>
        <w:jc w:val="left"/>
        <w:rPr>
          <w:rFonts w:ascii="Courier New"/>
          <w:sz w:val="20"/>
        </w:rPr>
      </w:pPr>
      <w:r>
        <w:rPr>
          <w:rFonts w:ascii="Courier New"/>
          <w:sz w:val="20"/>
        </w:rPr>
        <w:t>22</w:t>
      </w:r>
    </w:p>
    <w:p>
      <w:pPr>
        <w:spacing w:line="226" w:lineRule="exact" w:before="0"/>
        <w:ind w:left="100" w:right="0" w:firstLine="0"/>
        <w:jc w:val="left"/>
        <w:rPr>
          <w:rFonts w:ascii="Courier New"/>
          <w:sz w:val="20"/>
        </w:rPr>
      </w:pPr>
      <w:r>
        <w:rPr>
          <w:rFonts w:ascii="Courier New"/>
          <w:sz w:val="20"/>
        </w:rPr>
        <w:t>23</w:t>
      </w:r>
    </w:p>
    <w:p>
      <w:pPr>
        <w:spacing w:line="226" w:lineRule="exact" w:before="0"/>
        <w:ind w:left="100" w:right="0" w:firstLine="0"/>
        <w:jc w:val="left"/>
        <w:rPr>
          <w:rFonts w:ascii="Courier New"/>
          <w:sz w:val="20"/>
        </w:rPr>
      </w:pPr>
      <w:r>
        <w:rPr>
          <w:rFonts w:ascii="Courier New"/>
          <w:sz w:val="20"/>
        </w:rPr>
        <w:t>24</w:t>
      </w:r>
    </w:p>
    <w:p>
      <w:pPr>
        <w:spacing w:before="0"/>
        <w:ind w:left="100" w:right="0" w:firstLine="0"/>
        <w:jc w:val="left"/>
        <w:rPr>
          <w:rFonts w:ascii="Courier New"/>
          <w:sz w:val="20"/>
        </w:rPr>
      </w:pPr>
      <w:r>
        <w:rPr>
          <w:rFonts w:ascii="Courier New"/>
          <w:sz w:val="20"/>
        </w:rPr>
        <w:t>25</w:t>
      </w:r>
    </w:p>
    <w:p>
      <w:pPr>
        <w:spacing w:before="0"/>
        <w:ind w:left="100" w:right="0" w:firstLine="0"/>
        <w:jc w:val="left"/>
        <w:rPr>
          <w:rFonts w:ascii="Courier New"/>
          <w:sz w:val="20"/>
        </w:rPr>
      </w:pPr>
      <w:r>
        <w:rPr>
          <w:rFonts w:ascii="Courier New"/>
          <w:sz w:val="20"/>
        </w:rPr>
        <w:t>26</w:t>
      </w:r>
    </w:p>
    <w:p>
      <w:pPr>
        <w:spacing w:before="0"/>
        <w:ind w:left="100" w:right="0" w:firstLine="0"/>
        <w:jc w:val="left"/>
        <w:rPr>
          <w:rFonts w:ascii="Courier New"/>
          <w:sz w:val="20"/>
        </w:rPr>
      </w:pPr>
      <w:r>
        <w:rPr>
          <w:rFonts w:ascii="Courier New"/>
          <w:sz w:val="20"/>
        </w:rPr>
        <w:t>27</w:t>
      </w:r>
    </w:p>
    <w:p>
      <w:pPr>
        <w:spacing w:line="226" w:lineRule="exact" w:before="0"/>
        <w:ind w:left="100" w:right="0" w:firstLine="0"/>
        <w:jc w:val="left"/>
        <w:rPr>
          <w:rFonts w:ascii="Courier New"/>
          <w:sz w:val="20"/>
        </w:rPr>
      </w:pPr>
      <w:r>
        <w:rPr>
          <w:rFonts w:ascii="Courier New"/>
          <w:sz w:val="20"/>
        </w:rPr>
        <w:t>28</w:t>
      </w:r>
    </w:p>
    <w:p>
      <w:pPr>
        <w:spacing w:line="226" w:lineRule="exact" w:before="0"/>
        <w:ind w:left="100" w:right="0" w:firstLine="0"/>
        <w:jc w:val="left"/>
        <w:rPr>
          <w:rFonts w:ascii="Courier New"/>
          <w:sz w:val="20"/>
        </w:rPr>
      </w:pPr>
      <w:r>
        <w:rPr>
          <w:rFonts w:ascii="Courier New"/>
          <w:sz w:val="20"/>
        </w:rPr>
        <w:t>29</w:t>
      </w:r>
    </w:p>
    <w:p>
      <w:pPr>
        <w:spacing w:before="0"/>
        <w:ind w:left="100" w:right="0" w:firstLine="0"/>
        <w:jc w:val="left"/>
        <w:rPr>
          <w:rFonts w:ascii="Courier New"/>
          <w:sz w:val="20"/>
        </w:rPr>
      </w:pPr>
      <w:r>
        <w:rPr>
          <w:rFonts w:ascii="Courier New"/>
          <w:sz w:val="20"/>
        </w:rPr>
        <w:t>30</w:t>
      </w:r>
    </w:p>
    <w:p>
      <w:pPr>
        <w:spacing w:before="0"/>
        <w:ind w:left="100" w:right="0" w:firstLine="0"/>
        <w:jc w:val="left"/>
        <w:rPr>
          <w:rFonts w:ascii="Courier New"/>
          <w:sz w:val="20"/>
        </w:rPr>
      </w:pPr>
      <w:r>
        <w:rPr>
          <w:rFonts w:ascii="Courier New"/>
          <w:sz w:val="20"/>
        </w:rPr>
        <w:t>31</w:t>
      </w:r>
    </w:p>
    <w:p>
      <w:pPr>
        <w:spacing w:before="0"/>
        <w:ind w:left="100" w:right="0" w:firstLine="0"/>
        <w:jc w:val="left"/>
        <w:rPr>
          <w:rFonts w:ascii="Courier New"/>
          <w:sz w:val="20"/>
        </w:rPr>
      </w:pPr>
      <w:r>
        <w:rPr>
          <w:rFonts w:ascii="Courier New"/>
          <w:sz w:val="20"/>
        </w:rPr>
        <w:t>32</w:t>
      </w:r>
    </w:p>
    <w:p>
      <w:pPr>
        <w:spacing w:line="226" w:lineRule="exact" w:before="0"/>
        <w:ind w:left="100" w:right="0" w:firstLine="0"/>
        <w:jc w:val="left"/>
        <w:rPr>
          <w:rFonts w:ascii="Courier New"/>
          <w:sz w:val="20"/>
        </w:rPr>
      </w:pPr>
      <w:r>
        <w:rPr>
          <w:rFonts w:ascii="Courier New"/>
          <w:sz w:val="20"/>
        </w:rPr>
        <w:t>33</w:t>
      </w:r>
    </w:p>
    <w:p>
      <w:pPr>
        <w:spacing w:line="226" w:lineRule="exact" w:before="0"/>
        <w:ind w:left="100" w:right="0" w:firstLine="0"/>
        <w:jc w:val="left"/>
        <w:rPr>
          <w:rFonts w:ascii="Courier New"/>
          <w:sz w:val="20"/>
        </w:rPr>
      </w:pPr>
      <w:r>
        <w:rPr>
          <w:rFonts w:ascii="Courier New"/>
          <w:sz w:val="20"/>
        </w:rPr>
        <w:t>34</w:t>
      </w:r>
    </w:p>
    <w:p>
      <w:pPr>
        <w:spacing w:before="0"/>
        <w:ind w:left="100" w:right="0" w:firstLine="0"/>
        <w:jc w:val="left"/>
        <w:rPr>
          <w:rFonts w:ascii="Courier New"/>
          <w:sz w:val="20"/>
        </w:rPr>
      </w:pPr>
      <w:r>
        <w:rPr>
          <w:rFonts w:ascii="Courier New"/>
          <w:sz w:val="20"/>
        </w:rPr>
        <w:t>35</w:t>
      </w:r>
    </w:p>
    <w:p>
      <w:pPr>
        <w:spacing w:before="0"/>
        <w:ind w:left="100" w:right="0" w:firstLine="0"/>
        <w:jc w:val="left"/>
        <w:rPr>
          <w:rFonts w:ascii="Courier New"/>
          <w:sz w:val="20"/>
        </w:rPr>
      </w:pPr>
      <w:r>
        <w:rPr>
          <w:rFonts w:ascii="Courier New"/>
          <w:sz w:val="20"/>
        </w:rPr>
        <w:t>36</w:t>
      </w:r>
    </w:p>
    <w:p>
      <w:pPr>
        <w:spacing w:before="0"/>
        <w:ind w:left="100" w:right="0" w:firstLine="0"/>
        <w:jc w:val="left"/>
        <w:rPr>
          <w:rFonts w:ascii="Courier New"/>
          <w:sz w:val="20"/>
        </w:rPr>
      </w:pPr>
      <w:r>
        <w:rPr>
          <w:rFonts w:ascii="Courier New"/>
          <w:sz w:val="20"/>
        </w:rPr>
        <w:t>37</w:t>
      </w:r>
    </w:p>
    <w:p>
      <w:pPr>
        <w:spacing w:line="226" w:lineRule="exact" w:before="0"/>
        <w:ind w:left="100" w:right="0" w:firstLine="0"/>
        <w:jc w:val="left"/>
        <w:rPr>
          <w:rFonts w:ascii="Courier New"/>
          <w:sz w:val="20"/>
        </w:rPr>
      </w:pPr>
      <w:r>
        <w:rPr>
          <w:rFonts w:ascii="Courier New"/>
          <w:sz w:val="20"/>
        </w:rPr>
        <w:t>38</w:t>
      </w:r>
    </w:p>
    <w:p>
      <w:pPr>
        <w:spacing w:line="226" w:lineRule="exact" w:before="0"/>
        <w:ind w:left="100" w:right="0" w:firstLine="0"/>
        <w:jc w:val="left"/>
        <w:rPr>
          <w:rFonts w:ascii="Courier New"/>
          <w:sz w:val="20"/>
        </w:rPr>
      </w:pPr>
      <w:r>
        <w:rPr>
          <w:rFonts w:ascii="Courier New"/>
          <w:sz w:val="20"/>
        </w:rPr>
        <w:t>39</w:t>
      </w:r>
    </w:p>
    <w:p>
      <w:pPr>
        <w:spacing w:before="0"/>
        <w:ind w:left="100" w:right="0" w:firstLine="0"/>
        <w:jc w:val="left"/>
        <w:rPr>
          <w:rFonts w:ascii="Courier New"/>
          <w:sz w:val="20"/>
        </w:rPr>
      </w:pPr>
      <w:r>
        <w:rPr>
          <w:rFonts w:ascii="Courier New"/>
          <w:sz w:val="20"/>
        </w:rPr>
        <w:t>40</w:t>
      </w:r>
    </w:p>
    <w:p>
      <w:pPr>
        <w:spacing w:before="0"/>
        <w:ind w:left="100" w:right="0" w:firstLine="0"/>
        <w:jc w:val="left"/>
        <w:rPr>
          <w:rFonts w:ascii="Courier New"/>
          <w:sz w:val="20"/>
        </w:rPr>
      </w:pPr>
      <w:r>
        <w:rPr>
          <w:rFonts w:ascii="Courier New"/>
          <w:sz w:val="20"/>
        </w:rPr>
        <w:t>41</w:t>
      </w:r>
    </w:p>
    <w:p>
      <w:pPr>
        <w:spacing w:before="0"/>
        <w:ind w:left="100" w:right="0" w:firstLine="0"/>
        <w:jc w:val="left"/>
        <w:rPr>
          <w:rFonts w:ascii="Courier New"/>
          <w:sz w:val="20"/>
        </w:rPr>
      </w:pPr>
      <w:r>
        <w:rPr>
          <w:rFonts w:ascii="Courier New"/>
          <w:sz w:val="20"/>
        </w:rPr>
        <w:t>42</w:t>
      </w:r>
    </w:p>
    <w:p>
      <w:pPr>
        <w:spacing w:line="226" w:lineRule="exact" w:before="0"/>
        <w:ind w:left="100" w:right="0" w:firstLine="0"/>
        <w:jc w:val="left"/>
        <w:rPr>
          <w:rFonts w:ascii="Courier New"/>
          <w:sz w:val="20"/>
        </w:rPr>
      </w:pPr>
      <w:r>
        <w:rPr>
          <w:rFonts w:ascii="Courier New"/>
          <w:sz w:val="20"/>
        </w:rPr>
        <w:t>43</w:t>
      </w:r>
    </w:p>
    <w:p>
      <w:pPr>
        <w:spacing w:line="226" w:lineRule="exact" w:before="0"/>
        <w:ind w:left="100" w:right="0" w:firstLine="0"/>
        <w:jc w:val="left"/>
        <w:rPr>
          <w:rFonts w:ascii="Courier New"/>
          <w:sz w:val="20"/>
        </w:rPr>
      </w:pPr>
      <w:r>
        <w:rPr>
          <w:rFonts w:ascii="Courier New"/>
          <w:sz w:val="20"/>
        </w:rPr>
        <w:t>44</w:t>
      </w:r>
    </w:p>
    <w:p>
      <w:pPr>
        <w:spacing w:before="0"/>
        <w:ind w:left="100" w:right="0" w:firstLine="0"/>
        <w:jc w:val="left"/>
        <w:rPr>
          <w:rFonts w:ascii="Courier New"/>
          <w:sz w:val="20"/>
        </w:rPr>
      </w:pPr>
      <w:r>
        <w:rPr>
          <w:rFonts w:ascii="Courier New"/>
          <w:sz w:val="20"/>
        </w:rPr>
        <w:t>45</w:t>
      </w:r>
    </w:p>
    <w:p>
      <w:pPr>
        <w:spacing w:before="0"/>
        <w:ind w:left="100" w:right="0" w:firstLine="0"/>
        <w:jc w:val="left"/>
        <w:rPr>
          <w:rFonts w:ascii="Courier New"/>
          <w:sz w:val="20"/>
        </w:rPr>
      </w:pPr>
      <w:r>
        <w:rPr>
          <w:rFonts w:ascii="Courier New"/>
          <w:sz w:val="20"/>
        </w:rPr>
        <w:t>46</w:t>
      </w:r>
    </w:p>
    <w:p>
      <w:pPr>
        <w:spacing w:before="0"/>
        <w:ind w:left="100" w:right="0" w:firstLine="0"/>
        <w:jc w:val="left"/>
        <w:rPr>
          <w:rFonts w:ascii="Courier New"/>
          <w:sz w:val="20"/>
        </w:rPr>
      </w:pPr>
      <w:r>
        <w:rPr>
          <w:rFonts w:ascii="Courier New"/>
          <w:sz w:val="20"/>
        </w:rPr>
        <w:t>47</w:t>
      </w:r>
    </w:p>
    <w:p>
      <w:pPr>
        <w:spacing w:before="0"/>
        <w:ind w:left="100" w:right="0" w:firstLine="0"/>
        <w:jc w:val="left"/>
        <w:rPr>
          <w:rFonts w:ascii="Courier New"/>
          <w:sz w:val="20"/>
        </w:rPr>
      </w:pPr>
      <w:r>
        <w:rPr>
          <w:rFonts w:ascii="Courier New"/>
          <w:sz w:val="20"/>
        </w:rPr>
        <w:t>48</w:t>
      </w:r>
    </w:p>
    <w:p>
      <w:pPr>
        <w:spacing w:line="226" w:lineRule="exact" w:before="0"/>
        <w:ind w:left="100" w:right="0" w:firstLine="0"/>
        <w:jc w:val="left"/>
        <w:rPr>
          <w:rFonts w:ascii="Courier New"/>
          <w:sz w:val="20"/>
        </w:rPr>
      </w:pPr>
      <w:r>
        <w:rPr>
          <w:rFonts w:ascii="Courier New"/>
          <w:sz w:val="20"/>
        </w:rPr>
        <w:t>49</w:t>
      </w:r>
    </w:p>
    <w:p>
      <w:pPr>
        <w:spacing w:line="226" w:lineRule="exact" w:before="0"/>
        <w:ind w:left="100" w:right="0" w:firstLine="0"/>
        <w:jc w:val="left"/>
        <w:rPr>
          <w:rFonts w:ascii="Courier New"/>
          <w:sz w:val="20"/>
        </w:rPr>
      </w:pPr>
      <w:r>
        <w:rPr>
          <w:rFonts w:ascii="Courier New"/>
          <w:sz w:val="20"/>
        </w:rPr>
        <w:t>50</w:t>
      </w:r>
    </w:p>
    <w:p>
      <w:pPr>
        <w:spacing w:before="0"/>
        <w:ind w:left="100" w:right="0" w:firstLine="0"/>
        <w:jc w:val="left"/>
        <w:rPr>
          <w:rFonts w:ascii="Courier New"/>
          <w:sz w:val="20"/>
        </w:rPr>
      </w:pPr>
      <w:r>
        <w:rPr>
          <w:rFonts w:ascii="Courier New"/>
          <w:sz w:val="20"/>
        </w:rPr>
        <w:t>51</w:t>
      </w:r>
    </w:p>
    <w:p>
      <w:pPr>
        <w:spacing w:before="0"/>
        <w:ind w:left="100" w:right="0" w:firstLine="0"/>
        <w:jc w:val="left"/>
        <w:rPr>
          <w:rFonts w:ascii="Courier New"/>
          <w:sz w:val="20"/>
        </w:rPr>
      </w:pPr>
      <w:r>
        <w:rPr>
          <w:rFonts w:ascii="Courier New"/>
          <w:sz w:val="20"/>
        </w:rPr>
        <w:t>52</w:t>
      </w:r>
    </w:p>
    <w:p>
      <w:pPr>
        <w:spacing w:before="0"/>
        <w:ind w:left="100" w:right="0" w:firstLine="0"/>
        <w:jc w:val="left"/>
        <w:rPr>
          <w:rFonts w:ascii="Courier New"/>
          <w:sz w:val="20"/>
        </w:rPr>
      </w:pPr>
      <w:r>
        <w:rPr>
          <w:rFonts w:ascii="Courier New"/>
          <w:sz w:val="20"/>
        </w:rPr>
        <w:t>53</w:t>
      </w:r>
    </w:p>
    <w:p>
      <w:pPr>
        <w:spacing w:line="226" w:lineRule="exact" w:before="0"/>
        <w:ind w:left="100" w:right="0" w:firstLine="0"/>
        <w:jc w:val="left"/>
        <w:rPr>
          <w:rFonts w:ascii="Courier New"/>
          <w:sz w:val="20"/>
        </w:rPr>
      </w:pPr>
      <w:r>
        <w:rPr>
          <w:rFonts w:ascii="Courier New"/>
          <w:sz w:val="20"/>
        </w:rPr>
        <w:t>54</w:t>
      </w:r>
    </w:p>
    <w:p>
      <w:pPr>
        <w:spacing w:line="226" w:lineRule="exact" w:before="0"/>
        <w:ind w:left="100" w:right="0" w:firstLine="0"/>
        <w:jc w:val="left"/>
        <w:rPr>
          <w:rFonts w:ascii="Courier New"/>
          <w:sz w:val="20"/>
        </w:rPr>
      </w:pPr>
      <w:r>
        <w:rPr>
          <w:rFonts w:ascii="Courier New"/>
          <w:sz w:val="20"/>
        </w:rPr>
        <w:t>55</w:t>
      </w:r>
    </w:p>
    <w:p>
      <w:pPr>
        <w:spacing w:before="0"/>
        <w:ind w:left="100" w:right="0" w:firstLine="0"/>
        <w:jc w:val="left"/>
        <w:rPr>
          <w:rFonts w:ascii="Courier New"/>
          <w:sz w:val="20"/>
        </w:rPr>
      </w:pPr>
      <w:r>
        <w:rPr>
          <w:rFonts w:ascii="Courier New"/>
          <w:sz w:val="20"/>
        </w:rPr>
        <w:t>56</w:t>
      </w:r>
    </w:p>
    <w:p>
      <w:pPr>
        <w:spacing w:before="0"/>
        <w:ind w:left="100" w:right="0" w:firstLine="0"/>
        <w:jc w:val="left"/>
        <w:rPr>
          <w:rFonts w:ascii="Courier New"/>
          <w:sz w:val="20"/>
        </w:rPr>
      </w:pPr>
      <w:r>
        <w:rPr>
          <w:rFonts w:ascii="Courier New"/>
          <w:sz w:val="20"/>
        </w:rPr>
        <w:t>57</w:t>
      </w:r>
    </w:p>
    <w:p>
      <w:pPr>
        <w:spacing w:before="0"/>
        <w:ind w:left="100" w:right="0" w:firstLine="0"/>
        <w:jc w:val="left"/>
        <w:rPr>
          <w:rFonts w:ascii="Courier New"/>
          <w:sz w:val="20"/>
        </w:rPr>
      </w:pPr>
      <w:r>
        <w:rPr>
          <w:rFonts w:ascii="Courier New"/>
          <w:sz w:val="20"/>
        </w:rPr>
        <w:t>58</w:t>
      </w:r>
    </w:p>
    <w:p>
      <w:pPr>
        <w:spacing w:line="226" w:lineRule="exact" w:before="0"/>
        <w:ind w:left="100" w:right="0" w:firstLine="0"/>
        <w:jc w:val="left"/>
        <w:rPr>
          <w:rFonts w:ascii="Courier New"/>
          <w:sz w:val="20"/>
        </w:rPr>
      </w:pPr>
      <w:r>
        <w:rPr>
          <w:rFonts w:ascii="Courier New"/>
          <w:sz w:val="20"/>
        </w:rPr>
        <w:t>59</w:t>
      </w:r>
    </w:p>
    <w:p>
      <w:pPr>
        <w:spacing w:line="226" w:lineRule="exact" w:before="0"/>
        <w:ind w:left="100" w:right="0" w:firstLine="0"/>
        <w:jc w:val="left"/>
        <w:rPr>
          <w:rFonts w:ascii="Courier New"/>
          <w:sz w:val="20"/>
        </w:rPr>
      </w:pPr>
      <w:r>
        <w:rPr>
          <w:rFonts w:ascii="Courier New"/>
          <w:sz w:val="20"/>
        </w:rPr>
        <w:t>60</w:t>
      </w:r>
    </w:p>
    <w:p>
      <w:pPr>
        <w:spacing w:before="0"/>
        <w:ind w:left="100" w:right="0" w:firstLine="0"/>
        <w:jc w:val="left"/>
        <w:rPr>
          <w:rFonts w:ascii="Courier New"/>
          <w:sz w:val="20"/>
        </w:rPr>
      </w:pPr>
      <w:r>
        <w:rPr>
          <w:rFonts w:ascii="Courier New"/>
          <w:sz w:val="20"/>
        </w:rPr>
        <w:t>61</w:t>
      </w:r>
    </w:p>
    <w:p>
      <w:pPr>
        <w:spacing w:before="0"/>
        <w:ind w:left="100" w:right="0" w:firstLine="0"/>
        <w:jc w:val="left"/>
        <w:rPr>
          <w:rFonts w:ascii="Courier New"/>
          <w:sz w:val="20"/>
        </w:rPr>
      </w:pPr>
      <w:r>
        <w:rPr>
          <w:rFonts w:ascii="Courier New"/>
          <w:sz w:val="20"/>
        </w:rPr>
        <w:t>62</w:t>
      </w:r>
    </w:p>
    <w:p>
      <w:pPr>
        <w:spacing w:before="0"/>
        <w:ind w:left="100" w:right="0" w:firstLine="0"/>
        <w:jc w:val="left"/>
        <w:rPr>
          <w:rFonts w:ascii="Courier New"/>
          <w:sz w:val="20"/>
        </w:rPr>
      </w:pPr>
      <w:r>
        <w:rPr>
          <w:rFonts w:ascii="Courier New"/>
          <w:sz w:val="20"/>
        </w:rPr>
        <w:t>63</w:t>
      </w:r>
    </w:p>
    <w:p>
      <w:pPr>
        <w:spacing w:line="226" w:lineRule="exact" w:before="0"/>
        <w:ind w:left="100" w:right="0" w:firstLine="0"/>
        <w:jc w:val="left"/>
        <w:rPr>
          <w:rFonts w:ascii="Courier New"/>
          <w:sz w:val="20"/>
        </w:rPr>
      </w:pPr>
      <w:r>
        <w:rPr>
          <w:rFonts w:ascii="Courier New"/>
          <w:sz w:val="20"/>
        </w:rPr>
        <w:t>64</w:t>
      </w:r>
    </w:p>
    <w:p>
      <w:pPr>
        <w:spacing w:line="226" w:lineRule="exact" w:before="0"/>
        <w:ind w:left="100" w:right="0" w:firstLine="0"/>
        <w:jc w:val="left"/>
        <w:rPr>
          <w:rFonts w:ascii="Courier New"/>
          <w:sz w:val="20"/>
        </w:rPr>
      </w:pPr>
      <w:r>
        <w:rPr>
          <w:rFonts w:ascii="Courier New"/>
          <w:sz w:val="20"/>
        </w:rPr>
        <w:t>65</w:t>
      </w:r>
    </w:p>
    <w:p>
      <w:pPr>
        <w:spacing w:after="0" w:line="226" w:lineRule="exact"/>
        <w:jc w:val="left"/>
        <w:rPr>
          <w:rFonts w:ascii="Courier New"/>
          <w:sz w:val="20"/>
        </w:rPr>
        <w:sectPr>
          <w:headerReference w:type="default" r:id="rId126"/>
          <w:footerReference w:type="default" r:id="rId127"/>
          <w:pgSz w:w="12240" w:h="15840"/>
          <w:pgMar w:header="743" w:footer="0" w:top="1380" w:bottom="280" w:left="300" w:right="1000"/>
        </w:sectPr>
      </w:pPr>
    </w:p>
    <w:p>
      <w:pPr>
        <w:spacing w:line="217" w:lineRule="exact" w:before="0"/>
        <w:ind w:left="0" w:right="10097" w:firstLine="0"/>
        <w:jc w:val="center"/>
        <w:rPr>
          <w:rFonts w:ascii="Courier New"/>
          <w:sz w:val="20"/>
        </w:rPr>
      </w:pPr>
      <w:r>
        <w:rPr>
          <w:rFonts w:ascii="Courier New"/>
          <w:w w:val="100"/>
          <w:sz w:val="20"/>
        </w:rPr>
        <w:t>9</w:t>
      </w:r>
    </w:p>
    <w:p>
      <w:pPr>
        <w:pStyle w:val="BodyText"/>
        <w:tabs>
          <w:tab w:pos="1180" w:val="left" w:leader="none"/>
        </w:tabs>
        <w:spacing w:line="278" w:lineRule="exact"/>
        <w:ind w:left="100"/>
      </w:pPr>
      <w:r>
        <w:rPr>
          <w:rFonts w:ascii="Courier New"/>
          <w:position w:val="11"/>
          <w:sz w:val="20"/>
        </w:rPr>
        <w:t>10</w:t>
        <w:tab/>
      </w:r>
      <w:r>
        <w:rPr/>
        <w:t>gender and</w:t>
      </w:r>
      <w:r>
        <w:rPr>
          <w:spacing w:val="-7"/>
        </w:rPr>
        <w:t> </w:t>
      </w:r>
      <w:r>
        <w:rPr/>
        <w:t>SH.</w:t>
      </w:r>
    </w:p>
    <w:p>
      <w:pPr>
        <w:spacing w:line="177" w:lineRule="exact" w:before="0"/>
        <w:ind w:left="100" w:right="0" w:firstLine="0"/>
        <w:jc w:val="left"/>
        <w:rPr>
          <w:rFonts w:ascii="Courier New"/>
          <w:sz w:val="20"/>
        </w:rPr>
      </w:pPr>
      <w:r>
        <w:rPr>
          <w:rFonts w:ascii="Courier New"/>
          <w:sz w:val="20"/>
        </w:rPr>
        <w:t>11</w:t>
      </w:r>
    </w:p>
    <w:p>
      <w:pPr>
        <w:tabs>
          <w:tab w:pos="1072" w:val="left" w:leader="none"/>
          <w:tab w:pos="9373" w:val="left" w:leader="none"/>
        </w:tabs>
        <w:spacing w:line="223" w:lineRule="exact" w:before="0"/>
        <w:ind w:left="100" w:right="0" w:firstLine="0"/>
        <w:jc w:val="left"/>
        <w:rPr>
          <w:rFonts w:ascii="Courier New"/>
          <w:sz w:val="20"/>
        </w:rPr>
      </w:pPr>
      <w:r>
        <w:rPr>
          <w:rFonts w:ascii="Courier New"/>
          <w:sz w:val="20"/>
        </w:rPr>
        <w:t>12</w:t>
        <w:tab/>
      </w:r>
      <w:r>
        <w:rPr>
          <w:rFonts w:ascii="Courier New"/>
          <w:w w:val="100"/>
          <w:sz w:val="20"/>
          <w:u w:val="thick"/>
        </w:rPr>
        <w:t> </w:t>
      </w:r>
      <w:r>
        <w:rPr>
          <w:rFonts w:ascii="Courier New"/>
          <w:sz w:val="20"/>
          <w:u w:val="thick"/>
        </w:rPr>
        <w:tab/>
      </w:r>
    </w:p>
    <w:p>
      <w:pPr>
        <w:tabs>
          <w:tab w:pos="1180" w:val="left" w:leader="none"/>
          <w:tab w:pos="2106" w:val="left" w:leader="none"/>
          <w:tab w:pos="3030" w:val="left" w:leader="none"/>
          <w:tab w:pos="4442" w:val="left" w:leader="none"/>
          <w:tab w:pos="5853" w:val="left" w:leader="none"/>
          <w:tab w:pos="6646" w:val="left" w:leader="none"/>
          <w:tab w:pos="8117" w:val="left" w:leader="none"/>
        </w:tabs>
        <w:spacing w:line="263" w:lineRule="exact" w:before="0"/>
        <w:ind w:left="100" w:right="0" w:firstLine="0"/>
        <w:jc w:val="left"/>
        <w:rPr>
          <w:b/>
          <w:i/>
          <w:sz w:val="22"/>
        </w:rPr>
      </w:pPr>
      <w:r>
        <w:rPr>
          <w:rFonts w:ascii="Courier New"/>
          <w:sz w:val="20"/>
        </w:rPr>
        <w:t>13</w:t>
        <w:tab/>
      </w:r>
      <w:r>
        <w:rPr>
          <w:b/>
          <w:position w:val="-7"/>
          <w:sz w:val="22"/>
        </w:rPr>
        <w:t>Groups</w:t>
        <w:tab/>
        <w:t>Gender</w:t>
        <w:tab/>
      </w:r>
      <w:r>
        <w:rPr>
          <w:b/>
          <w:sz w:val="22"/>
        </w:rPr>
        <w:t>Non-spayed</w:t>
        <w:tab/>
        <w:t>Spayed</w:t>
        <w:tab/>
        <w:t>OR</w:t>
        <w:tab/>
        <w:t>CI 95%</w:t>
        <w:tab/>
      </w:r>
      <w:r>
        <w:rPr>
          <w:b/>
          <w:i/>
          <w:sz w:val="22"/>
        </w:rPr>
        <w:t>p value</w:t>
      </w:r>
    </w:p>
    <w:p>
      <w:pPr>
        <w:spacing w:line="192" w:lineRule="exact" w:before="0"/>
        <w:ind w:left="100" w:right="0" w:firstLine="0"/>
        <w:jc w:val="left"/>
        <w:rPr>
          <w:rFonts w:ascii="Courier New"/>
          <w:sz w:val="20"/>
        </w:rPr>
      </w:pPr>
      <w:r>
        <w:rPr/>
        <w:pict>
          <v:shape style="position:absolute;margin-left:68.624001pt;margin-top:4.316262pt;width:415.05pt;height:107pt;mso-position-horizontal-relative:page;mso-position-vertical-relative:paragraph;z-index:37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20"/>
                    <w:gridCol w:w="608"/>
                    <w:gridCol w:w="706"/>
                    <w:gridCol w:w="706"/>
                    <w:gridCol w:w="650"/>
                    <w:gridCol w:w="881"/>
                    <w:gridCol w:w="1569"/>
                    <w:gridCol w:w="1361"/>
                  </w:tblGrid>
                  <w:tr>
                    <w:trPr>
                      <w:trHeight w:val="308" w:hRule="exact"/>
                    </w:trPr>
                    <w:tc>
                      <w:tcPr>
                        <w:tcW w:w="1820" w:type="dxa"/>
                        <w:tcBorders>
                          <w:bottom w:val="single" w:sz="12" w:space="0" w:color="000000"/>
                        </w:tcBorders>
                      </w:tcPr>
                      <w:p>
                        <w:pPr/>
                      </w:p>
                    </w:tc>
                    <w:tc>
                      <w:tcPr>
                        <w:tcW w:w="608" w:type="dxa"/>
                        <w:tcBorders>
                          <w:bottom w:val="single" w:sz="12" w:space="0" w:color="000000"/>
                        </w:tcBorders>
                      </w:tcPr>
                      <w:p>
                        <w:pPr>
                          <w:pStyle w:val="TableParagraph"/>
                          <w:spacing w:before="14"/>
                          <w:ind w:left="138" w:right="-52"/>
                          <w:rPr>
                            <w:b/>
                            <w:sz w:val="22"/>
                          </w:rPr>
                        </w:pPr>
                        <w:r>
                          <w:rPr>
                            <w:b/>
                            <w:sz w:val="22"/>
                          </w:rPr>
                          <w:t>Total</w:t>
                        </w:r>
                      </w:p>
                    </w:tc>
                    <w:tc>
                      <w:tcPr>
                        <w:tcW w:w="706" w:type="dxa"/>
                        <w:tcBorders>
                          <w:bottom w:val="single" w:sz="12" w:space="0" w:color="000000"/>
                        </w:tcBorders>
                      </w:tcPr>
                      <w:p>
                        <w:pPr>
                          <w:pStyle w:val="TableParagraph"/>
                          <w:spacing w:before="14"/>
                          <w:ind w:left="248" w:right="-39"/>
                          <w:rPr>
                            <w:b/>
                            <w:sz w:val="22"/>
                          </w:rPr>
                        </w:pPr>
                        <w:r>
                          <w:rPr>
                            <w:b/>
                            <w:sz w:val="22"/>
                          </w:rPr>
                          <w:t>HTN</w:t>
                        </w:r>
                      </w:p>
                    </w:tc>
                    <w:tc>
                      <w:tcPr>
                        <w:tcW w:w="706" w:type="dxa"/>
                        <w:tcBorders>
                          <w:bottom w:val="single" w:sz="12" w:space="0" w:color="000000"/>
                        </w:tcBorders>
                      </w:tcPr>
                      <w:p>
                        <w:pPr>
                          <w:pStyle w:val="TableParagraph"/>
                          <w:spacing w:before="14"/>
                          <w:ind w:left="236" w:right="-52"/>
                          <w:rPr>
                            <w:b/>
                            <w:sz w:val="22"/>
                          </w:rPr>
                        </w:pPr>
                        <w:r>
                          <w:rPr>
                            <w:b/>
                            <w:sz w:val="22"/>
                          </w:rPr>
                          <w:t>Total</w:t>
                        </w:r>
                      </w:p>
                    </w:tc>
                    <w:tc>
                      <w:tcPr>
                        <w:tcW w:w="1531" w:type="dxa"/>
                        <w:gridSpan w:val="2"/>
                        <w:tcBorders>
                          <w:bottom w:val="single" w:sz="12" w:space="0" w:color="000000"/>
                        </w:tcBorders>
                      </w:tcPr>
                      <w:p>
                        <w:pPr>
                          <w:pStyle w:val="TableParagraph"/>
                          <w:spacing w:before="14"/>
                          <w:ind w:left="248"/>
                          <w:rPr>
                            <w:b/>
                            <w:sz w:val="22"/>
                          </w:rPr>
                        </w:pPr>
                        <w:r>
                          <w:rPr>
                            <w:b/>
                            <w:sz w:val="22"/>
                          </w:rPr>
                          <w:t>HTN</w:t>
                        </w:r>
                      </w:p>
                    </w:tc>
                    <w:tc>
                      <w:tcPr>
                        <w:tcW w:w="2930" w:type="dxa"/>
                        <w:gridSpan w:val="2"/>
                        <w:tcBorders>
                          <w:bottom w:val="single" w:sz="12" w:space="0" w:color="000000"/>
                        </w:tcBorders>
                      </w:tcPr>
                      <w:p>
                        <w:pPr/>
                      </w:p>
                    </w:tc>
                  </w:tr>
                  <w:tr>
                    <w:trPr>
                      <w:trHeight w:val="401" w:hRule="exact"/>
                    </w:trPr>
                    <w:tc>
                      <w:tcPr>
                        <w:tcW w:w="1820" w:type="dxa"/>
                        <w:tcBorders>
                          <w:top w:val="single" w:sz="12" w:space="0" w:color="000000"/>
                        </w:tcBorders>
                      </w:tcPr>
                      <w:p>
                        <w:pPr>
                          <w:pStyle w:val="TableParagraph"/>
                          <w:tabs>
                            <w:tab w:pos="1034" w:val="left" w:leader="none"/>
                          </w:tabs>
                          <w:spacing w:line="249" w:lineRule="exact"/>
                          <w:ind w:left="108"/>
                          <w:rPr>
                            <w:sz w:val="22"/>
                          </w:rPr>
                        </w:pPr>
                        <w:r>
                          <w:rPr>
                            <w:i/>
                            <w:sz w:val="22"/>
                          </w:rPr>
                          <w:t>Control</w:t>
                          <w:tab/>
                        </w:r>
                        <w:r>
                          <w:rPr>
                            <w:sz w:val="22"/>
                          </w:rPr>
                          <w:t>Female</w:t>
                        </w:r>
                      </w:p>
                    </w:tc>
                    <w:tc>
                      <w:tcPr>
                        <w:tcW w:w="608" w:type="dxa"/>
                        <w:tcBorders>
                          <w:top w:val="single" w:sz="12" w:space="0" w:color="000000"/>
                        </w:tcBorders>
                      </w:tcPr>
                      <w:p>
                        <w:pPr>
                          <w:pStyle w:val="TableParagraph"/>
                          <w:spacing w:line="249" w:lineRule="exact"/>
                          <w:ind w:left="138" w:right="-52"/>
                          <w:rPr>
                            <w:sz w:val="22"/>
                          </w:rPr>
                        </w:pPr>
                        <w:r>
                          <w:rPr>
                            <w:sz w:val="22"/>
                          </w:rPr>
                          <w:t>42</w:t>
                        </w:r>
                      </w:p>
                    </w:tc>
                    <w:tc>
                      <w:tcPr>
                        <w:tcW w:w="706" w:type="dxa"/>
                        <w:tcBorders>
                          <w:top w:val="single" w:sz="12" w:space="0" w:color="000000"/>
                        </w:tcBorders>
                      </w:tcPr>
                      <w:p>
                        <w:pPr>
                          <w:pStyle w:val="TableParagraph"/>
                          <w:spacing w:line="249" w:lineRule="exact"/>
                          <w:ind w:left="248"/>
                          <w:rPr>
                            <w:sz w:val="22"/>
                          </w:rPr>
                        </w:pPr>
                        <w:r>
                          <w:rPr>
                            <w:w w:val="100"/>
                            <w:sz w:val="22"/>
                          </w:rPr>
                          <w:t>5</w:t>
                        </w:r>
                      </w:p>
                    </w:tc>
                    <w:tc>
                      <w:tcPr>
                        <w:tcW w:w="706" w:type="dxa"/>
                        <w:tcBorders>
                          <w:top w:val="single" w:sz="12" w:space="0" w:color="000000"/>
                        </w:tcBorders>
                      </w:tcPr>
                      <w:p>
                        <w:pPr>
                          <w:pStyle w:val="TableParagraph"/>
                          <w:spacing w:line="249" w:lineRule="exact"/>
                          <w:ind w:left="236" w:right="-52"/>
                          <w:rPr>
                            <w:sz w:val="22"/>
                          </w:rPr>
                        </w:pPr>
                        <w:r>
                          <w:rPr>
                            <w:sz w:val="22"/>
                          </w:rPr>
                          <w:t>10</w:t>
                        </w:r>
                      </w:p>
                    </w:tc>
                    <w:tc>
                      <w:tcPr>
                        <w:tcW w:w="650" w:type="dxa"/>
                        <w:tcBorders>
                          <w:top w:val="single" w:sz="12" w:space="0" w:color="000000"/>
                        </w:tcBorders>
                      </w:tcPr>
                      <w:p>
                        <w:pPr>
                          <w:pStyle w:val="TableParagraph"/>
                          <w:spacing w:line="249" w:lineRule="exact"/>
                          <w:ind w:right="41"/>
                          <w:jc w:val="center"/>
                          <w:rPr>
                            <w:sz w:val="22"/>
                          </w:rPr>
                        </w:pPr>
                        <w:r>
                          <w:rPr>
                            <w:w w:val="100"/>
                            <w:sz w:val="22"/>
                          </w:rPr>
                          <w:t>2</w:t>
                        </w:r>
                      </w:p>
                    </w:tc>
                    <w:tc>
                      <w:tcPr>
                        <w:tcW w:w="881" w:type="dxa"/>
                        <w:tcBorders>
                          <w:top w:val="single" w:sz="12" w:space="0" w:color="000000"/>
                        </w:tcBorders>
                      </w:tcPr>
                      <w:p>
                        <w:pPr>
                          <w:pStyle w:val="TableParagraph"/>
                          <w:spacing w:line="249" w:lineRule="exact"/>
                          <w:ind w:left="291"/>
                          <w:rPr>
                            <w:sz w:val="22"/>
                          </w:rPr>
                        </w:pPr>
                        <w:r>
                          <w:rPr>
                            <w:sz w:val="22"/>
                          </w:rPr>
                          <w:t>0.50</w:t>
                        </w:r>
                      </w:p>
                    </w:tc>
                    <w:tc>
                      <w:tcPr>
                        <w:tcW w:w="1569" w:type="dxa"/>
                        <w:tcBorders>
                          <w:top w:val="single" w:sz="12" w:space="0" w:color="000000"/>
                        </w:tcBorders>
                      </w:tcPr>
                      <w:p>
                        <w:pPr>
                          <w:pStyle w:val="TableParagraph"/>
                          <w:spacing w:line="249" w:lineRule="exact"/>
                          <w:ind w:left="202"/>
                          <w:rPr>
                            <w:sz w:val="22"/>
                          </w:rPr>
                        </w:pPr>
                        <w:r>
                          <w:rPr>
                            <w:sz w:val="22"/>
                          </w:rPr>
                          <w:t>0.089 -3.300</w:t>
                        </w:r>
                      </w:p>
                    </w:tc>
                    <w:tc>
                      <w:tcPr>
                        <w:tcW w:w="1361" w:type="dxa"/>
                        <w:tcBorders>
                          <w:top w:val="single" w:sz="12" w:space="0" w:color="000000"/>
                        </w:tcBorders>
                      </w:tcPr>
                      <w:p>
                        <w:pPr>
                          <w:pStyle w:val="TableParagraph"/>
                          <w:spacing w:line="249" w:lineRule="exact"/>
                          <w:ind w:left="247"/>
                          <w:rPr>
                            <w:sz w:val="22"/>
                          </w:rPr>
                        </w:pPr>
                        <w:r>
                          <w:rPr>
                            <w:sz w:val="22"/>
                          </w:rPr>
                          <w:t>0.51</w:t>
                        </w:r>
                      </w:p>
                    </w:tc>
                  </w:tr>
                  <w:tr>
                    <w:trPr>
                      <w:trHeight w:val="505" w:hRule="exact"/>
                    </w:trPr>
                    <w:tc>
                      <w:tcPr>
                        <w:tcW w:w="1820" w:type="dxa"/>
                      </w:tcPr>
                      <w:p>
                        <w:pPr>
                          <w:pStyle w:val="TableParagraph"/>
                          <w:spacing w:before="114"/>
                          <w:ind w:left="1034"/>
                          <w:rPr>
                            <w:sz w:val="22"/>
                          </w:rPr>
                        </w:pPr>
                        <w:r>
                          <w:rPr>
                            <w:sz w:val="22"/>
                          </w:rPr>
                          <w:t>Male</w:t>
                        </w:r>
                      </w:p>
                    </w:tc>
                    <w:tc>
                      <w:tcPr>
                        <w:tcW w:w="608" w:type="dxa"/>
                      </w:tcPr>
                      <w:p>
                        <w:pPr>
                          <w:pStyle w:val="TableParagraph"/>
                          <w:spacing w:before="114"/>
                          <w:ind w:left="138" w:right="-52"/>
                          <w:rPr>
                            <w:sz w:val="22"/>
                          </w:rPr>
                        </w:pPr>
                        <w:r>
                          <w:rPr>
                            <w:sz w:val="22"/>
                          </w:rPr>
                          <w:t>49</w:t>
                        </w:r>
                      </w:p>
                    </w:tc>
                    <w:tc>
                      <w:tcPr>
                        <w:tcW w:w="706" w:type="dxa"/>
                      </w:tcPr>
                      <w:p>
                        <w:pPr>
                          <w:pStyle w:val="TableParagraph"/>
                          <w:spacing w:before="114"/>
                          <w:ind w:left="248" w:right="-39"/>
                          <w:rPr>
                            <w:sz w:val="22"/>
                          </w:rPr>
                        </w:pPr>
                        <w:r>
                          <w:rPr>
                            <w:sz w:val="22"/>
                          </w:rPr>
                          <w:t>10</w:t>
                        </w:r>
                      </w:p>
                    </w:tc>
                    <w:tc>
                      <w:tcPr>
                        <w:tcW w:w="706" w:type="dxa"/>
                      </w:tcPr>
                      <w:p>
                        <w:pPr>
                          <w:pStyle w:val="TableParagraph"/>
                          <w:spacing w:before="114"/>
                          <w:ind w:left="236"/>
                          <w:rPr>
                            <w:sz w:val="22"/>
                          </w:rPr>
                        </w:pPr>
                        <w:r>
                          <w:rPr>
                            <w:w w:val="100"/>
                            <w:sz w:val="22"/>
                          </w:rPr>
                          <w:t>4</w:t>
                        </w:r>
                      </w:p>
                    </w:tc>
                    <w:tc>
                      <w:tcPr>
                        <w:tcW w:w="650" w:type="dxa"/>
                      </w:tcPr>
                      <w:p>
                        <w:pPr>
                          <w:pStyle w:val="TableParagraph"/>
                          <w:spacing w:before="114"/>
                          <w:ind w:right="41"/>
                          <w:jc w:val="center"/>
                          <w:rPr>
                            <w:sz w:val="22"/>
                          </w:rPr>
                        </w:pPr>
                        <w:r>
                          <w:rPr>
                            <w:w w:val="100"/>
                            <w:sz w:val="22"/>
                          </w:rPr>
                          <w:t>0</w:t>
                        </w:r>
                      </w:p>
                    </w:tc>
                    <w:tc>
                      <w:tcPr>
                        <w:tcW w:w="881" w:type="dxa"/>
                      </w:tcPr>
                      <w:p>
                        <w:pPr>
                          <w:pStyle w:val="TableParagraph"/>
                          <w:spacing w:before="114"/>
                          <w:ind w:left="291"/>
                          <w:rPr>
                            <w:sz w:val="22"/>
                          </w:rPr>
                        </w:pPr>
                        <w:r>
                          <w:rPr>
                            <w:sz w:val="22"/>
                          </w:rPr>
                          <w:t>--</w:t>
                        </w:r>
                      </w:p>
                    </w:tc>
                    <w:tc>
                      <w:tcPr>
                        <w:tcW w:w="1569" w:type="dxa"/>
                      </w:tcPr>
                      <w:p>
                        <w:pPr>
                          <w:pStyle w:val="TableParagraph"/>
                          <w:spacing w:before="114"/>
                          <w:ind w:left="202"/>
                          <w:rPr>
                            <w:sz w:val="22"/>
                          </w:rPr>
                        </w:pPr>
                        <w:r>
                          <w:rPr>
                            <w:sz w:val="22"/>
                          </w:rPr>
                          <w:t>--</w:t>
                        </w:r>
                      </w:p>
                    </w:tc>
                    <w:tc>
                      <w:tcPr>
                        <w:tcW w:w="1361" w:type="dxa"/>
                      </w:tcPr>
                      <w:p>
                        <w:pPr>
                          <w:pStyle w:val="TableParagraph"/>
                          <w:spacing w:before="114"/>
                          <w:ind w:left="247"/>
                          <w:rPr>
                            <w:sz w:val="22"/>
                          </w:rPr>
                        </w:pPr>
                        <w:r>
                          <w:rPr>
                            <w:sz w:val="22"/>
                          </w:rPr>
                          <w:t>--</w:t>
                        </w:r>
                      </w:p>
                    </w:tc>
                  </w:tr>
                  <w:tr>
                    <w:trPr>
                      <w:trHeight w:val="507" w:hRule="exact"/>
                    </w:trPr>
                    <w:tc>
                      <w:tcPr>
                        <w:tcW w:w="1820" w:type="dxa"/>
                      </w:tcPr>
                      <w:p>
                        <w:pPr>
                          <w:pStyle w:val="TableParagraph"/>
                          <w:tabs>
                            <w:tab w:pos="1034" w:val="left" w:leader="none"/>
                          </w:tabs>
                          <w:spacing w:before="115"/>
                          <w:ind w:left="108"/>
                          <w:rPr>
                            <w:sz w:val="22"/>
                          </w:rPr>
                        </w:pPr>
                        <w:r>
                          <w:rPr>
                            <w:i/>
                            <w:position w:val="-12"/>
                            <w:sz w:val="22"/>
                          </w:rPr>
                          <w:t>Obese</w:t>
                          <w:tab/>
                        </w:r>
                        <w:r>
                          <w:rPr>
                            <w:sz w:val="22"/>
                          </w:rPr>
                          <w:t>Female</w:t>
                        </w:r>
                      </w:p>
                    </w:tc>
                    <w:tc>
                      <w:tcPr>
                        <w:tcW w:w="608" w:type="dxa"/>
                      </w:tcPr>
                      <w:p>
                        <w:pPr>
                          <w:pStyle w:val="TableParagraph"/>
                          <w:spacing w:before="115"/>
                          <w:ind w:left="138" w:right="-52"/>
                          <w:rPr>
                            <w:sz w:val="22"/>
                          </w:rPr>
                        </w:pPr>
                        <w:r>
                          <w:rPr>
                            <w:sz w:val="22"/>
                          </w:rPr>
                          <w:t>63</w:t>
                        </w:r>
                      </w:p>
                    </w:tc>
                    <w:tc>
                      <w:tcPr>
                        <w:tcW w:w="706" w:type="dxa"/>
                      </w:tcPr>
                      <w:p>
                        <w:pPr>
                          <w:pStyle w:val="TableParagraph"/>
                          <w:spacing w:before="115"/>
                          <w:ind w:left="248"/>
                          <w:rPr>
                            <w:sz w:val="22"/>
                          </w:rPr>
                        </w:pPr>
                        <w:r>
                          <w:rPr>
                            <w:w w:val="100"/>
                            <w:sz w:val="22"/>
                          </w:rPr>
                          <w:t>6</w:t>
                        </w:r>
                      </w:p>
                    </w:tc>
                    <w:tc>
                      <w:tcPr>
                        <w:tcW w:w="706" w:type="dxa"/>
                      </w:tcPr>
                      <w:p>
                        <w:pPr>
                          <w:pStyle w:val="TableParagraph"/>
                          <w:spacing w:before="115"/>
                          <w:ind w:left="236" w:right="-52"/>
                          <w:rPr>
                            <w:sz w:val="22"/>
                          </w:rPr>
                        </w:pPr>
                        <w:r>
                          <w:rPr>
                            <w:sz w:val="22"/>
                          </w:rPr>
                          <w:t>26</w:t>
                        </w:r>
                      </w:p>
                    </w:tc>
                    <w:tc>
                      <w:tcPr>
                        <w:tcW w:w="650" w:type="dxa"/>
                      </w:tcPr>
                      <w:p>
                        <w:pPr>
                          <w:pStyle w:val="TableParagraph"/>
                          <w:spacing w:before="115"/>
                          <w:ind w:right="41"/>
                          <w:jc w:val="center"/>
                          <w:rPr>
                            <w:sz w:val="22"/>
                          </w:rPr>
                        </w:pPr>
                        <w:r>
                          <w:rPr>
                            <w:w w:val="100"/>
                            <w:sz w:val="22"/>
                          </w:rPr>
                          <w:t>5</w:t>
                        </w:r>
                      </w:p>
                    </w:tc>
                    <w:tc>
                      <w:tcPr>
                        <w:tcW w:w="881" w:type="dxa"/>
                      </w:tcPr>
                      <w:p>
                        <w:pPr>
                          <w:pStyle w:val="TableParagraph"/>
                          <w:spacing w:before="115"/>
                          <w:ind w:left="291"/>
                          <w:rPr>
                            <w:sz w:val="22"/>
                          </w:rPr>
                        </w:pPr>
                        <w:r>
                          <w:rPr>
                            <w:sz w:val="22"/>
                          </w:rPr>
                          <w:t>0.20</w:t>
                        </w:r>
                      </w:p>
                    </w:tc>
                    <w:tc>
                      <w:tcPr>
                        <w:tcW w:w="1569" w:type="dxa"/>
                      </w:tcPr>
                      <w:p>
                        <w:pPr>
                          <w:pStyle w:val="TableParagraph"/>
                          <w:spacing w:before="115"/>
                          <w:ind w:left="202"/>
                          <w:rPr>
                            <w:sz w:val="22"/>
                          </w:rPr>
                        </w:pPr>
                        <w:r>
                          <w:rPr>
                            <w:sz w:val="22"/>
                          </w:rPr>
                          <w:t>0.122- 1.603</w:t>
                        </w:r>
                      </w:p>
                    </w:tc>
                    <w:tc>
                      <w:tcPr>
                        <w:tcW w:w="1361" w:type="dxa"/>
                      </w:tcPr>
                      <w:p>
                        <w:pPr>
                          <w:pStyle w:val="TableParagraph"/>
                          <w:spacing w:before="115"/>
                          <w:ind w:left="247"/>
                          <w:rPr>
                            <w:sz w:val="22"/>
                          </w:rPr>
                        </w:pPr>
                        <w:r>
                          <w:rPr>
                            <w:sz w:val="22"/>
                          </w:rPr>
                          <w:t>0.44</w:t>
                        </w:r>
                      </w:p>
                    </w:tc>
                  </w:tr>
                  <w:tr>
                    <w:trPr>
                      <w:trHeight w:val="390" w:hRule="exact"/>
                    </w:trPr>
                    <w:tc>
                      <w:tcPr>
                        <w:tcW w:w="1820" w:type="dxa"/>
                        <w:tcBorders>
                          <w:bottom w:val="single" w:sz="12" w:space="0" w:color="000000"/>
                        </w:tcBorders>
                      </w:tcPr>
                      <w:p>
                        <w:pPr>
                          <w:pStyle w:val="TableParagraph"/>
                          <w:spacing w:before="115"/>
                          <w:ind w:left="1034"/>
                          <w:rPr>
                            <w:sz w:val="22"/>
                          </w:rPr>
                        </w:pPr>
                        <w:r>
                          <w:rPr>
                            <w:sz w:val="22"/>
                          </w:rPr>
                          <w:t>Male</w:t>
                        </w:r>
                      </w:p>
                    </w:tc>
                    <w:tc>
                      <w:tcPr>
                        <w:tcW w:w="608" w:type="dxa"/>
                        <w:tcBorders>
                          <w:bottom w:val="single" w:sz="12" w:space="0" w:color="000000"/>
                        </w:tcBorders>
                      </w:tcPr>
                      <w:p>
                        <w:pPr>
                          <w:pStyle w:val="TableParagraph"/>
                          <w:spacing w:before="115"/>
                          <w:ind w:left="138" w:right="-52"/>
                          <w:rPr>
                            <w:sz w:val="22"/>
                          </w:rPr>
                        </w:pPr>
                        <w:r>
                          <w:rPr>
                            <w:sz w:val="22"/>
                          </w:rPr>
                          <w:t>39</w:t>
                        </w:r>
                      </w:p>
                    </w:tc>
                    <w:tc>
                      <w:tcPr>
                        <w:tcW w:w="706" w:type="dxa"/>
                        <w:tcBorders>
                          <w:bottom w:val="single" w:sz="12" w:space="0" w:color="000000"/>
                        </w:tcBorders>
                      </w:tcPr>
                      <w:p>
                        <w:pPr>
                          <w:pStyle w:val="TableParagraph"/>
                          <w:spacing w:before="115"/>
                          <w:ind w:left="248"/>
                          <w:rPr>
                            <w:sz w:val="22"/>
                          </w:rPr>
                        </w:pPr>
                        <w:r>
                          <w:rPr>
                            <w:w w:val="100"/>
                            <w:sz w:val="22"/>
                          </w:rPr>
                          <w:t>7</w:t>
                        </w:r>
                      </w:p>
                    </w:tc>
                    <w:tc>
                      <w:tcPr>
                        <w:tcW w:w="706" w:type="dxa"/>
                        <w:tcBorders>
                          <w:bottom w:val="single" w:sz="12" w:space="0" w:color="000000"/>
                        </w:tcBorders>
                      </w:tcPr>
                      <w:p>
                        <w:pPr>
                          <w:pStyle w:val="TableParagraph"/>
                          <w:spacing w:before="115"/>
                          <w:ind w:left="236" w:right="-52"/>
                          <w:rPr>
                            <w:sz w:val="22"/>
                          </w:rPr>
                        </w:pPr>
                        <w:r>
                          <w:rPr>
                            <w:sz w:val="22"/>
                          </w:rPr>
                          <w:t>11</w:t>
                        </w:r>
                      </w:p>
                    </w:tc>
                    <w:tc>
                      <w:tcPr>
                        <w:tcW w:w="650" w:type="dxa"/>
                        <w:tcBorders>
                          <w:bottom w:val="single" w:sz="12" w:space="0" w:color="000000"/>
                        </w:tcBorders>
                      </w:tcPr>
                      <w:p>
                        <w:pPr>
                          <w:pStyle w:val="TableParagraph"/>
                          <w:spacing w:before="115"/>
                          <w:ind w:right="41"/>
                          <w:jc w:val="center"/>
                          <w:rPr>
                            <w:sz w:val="22"/>
                          </w:rPr>
                        </w:pPr>
                        <w:r>
                          <w:rPr>
                            <w:w w:val="100"/>
                            <w:sz w:val="22"/>
                          </w:rPr>
                          <w:t>0</w:t>
                        </w:r>
                      </w:p>
                    </w:tc>
                    <w:tc>
                      <w:tcPr>
                        <w:tcW w:w="881" w:type="dxa"/>
                        <w:tcBorders>
                          <w:bottom w:val="single" w:sz="12" w:space="0" w:color="000000"/>
                        </w:tcBorders>
                      </w:tcPr>
                      <w:p>
                        <w:pPr>
                          <w:pStyle w:val="TableParagraph"/>
                          <w:spacing w:before="115"/>
                          <w:ind w:left="291"/>
                          <w:rPr>
                            <w:sz w:val="22"/>
                          </w:rPr>
                        </w:pPr>
                        <w:r>
                          <w:rPr>
                            <w:sz w:val="22"/>
                          </w:rPr>
                          <w:t>--</w:t>
                        </w:r>
                      </w:p>
                    </w:tc>
                    <w:tc>
                      <w:tcPr>
                        <w:tcW w:w="1569" w:type="dxa"/>
                        <w:tcBorders>
                          <w:bottom w:val="single" w:sz="12" w:space="0" w:color="000000"/>
                        </w:tcBorders>
                      </w:tcPr>
                      <w:p>
                        <w:pPr>
                          <w:pStyle w:val="TableParagraph"/>
                          <w:spacing w:before="115"/>
                          <w:ind w:left="202"/>
                          <w:rPr>
                            <w:sz w:val="22"/>
                          </w:rPr>
                        </w:pPr>
                        <w:r>
                          <w:rPr>
                            <w:sz w:val="22"/>
                          </w:rPr>
                          <w:t>--</w:t>
                        </w:r>
                      </w:p>
                    </w:tc>
                    <w:tc>
                      <w:tcPr>
                        <w:tcW w:w="1361" w:type="dxa"/>
                        <w:tcBorders>
                          <w:bottom w:val="single" w:sz="12" w:space="0" w:color="000000"/>
                        </w:tcBorders>
                      </w:tcPr>
                      <w:p>
                        <w:pPr>
                          <w:pStyle w:val="TableParagraph"/>
                          <w:spacing w:before="115"/>
                          <w:ind w:left="247"/>
                          <w:rPr>
                            <w:sz w:val="22"/>
                          </w:rPr>
                        </w:pPr>
                        <w:r>
                          <w:rPr>
                            <w:sz w:val="22"/>
                          </w:rPr>
                          <w:t>--</w:t>
                        </w:r>
                      </w:p>
                    </w:tc>
                  </w:tr>
                </w:tbl>
                <w:p>
                  <w:pPr>
                    <w:pStyle w:val="BodyText"/>
                  </w:pPr>
                </w:p>
              </w:txbxContent>
            </v:textbox>
            <w10:wrap type="none"/>
          </v:shape>
        </w:pict>
      </w:r>
      <w:r>
        <w:rPr>
          <w:rFonts w:ascii="Courier New"/>
          <w:sz w:val="20"/>
        </w:rPr>
        <w:t>14</w:t>
      </w:r>
    </w:p>
    <w:p>
      <w:pPr>
        <w:spacing w:before="0"/>
        <w:ind w:left="100" w:right="0" w:firstLine="0"/>
        <w:jc w:val="left"/>
        <w:rPr>
          <w:rFonts w:ascii="Courier New"/>
          <w:sz w:val="20"/>
        </w:rPr>
      </w:pPr>
      <w:r>
        <w:rPr>
          <w:rFonts w:ascii="Courier New"/>
          <w:sz w:val="20"/>
        </w:rPr>
        <w:t>15</w:t>
      </w:r>
    </w:p>
    <w:p>
      <w:pPr>
        <w:spacing w:before="0"/>
        <w:ind w:left="100" w:right="0" w:firstLine="0"/>
        <w:jc w:val="left"/>
        <w:rPr>
          <w:rFonts w:ascii="Courier New"/>
          <w:sz w:val="20"/>
        </w:rPr>
      </w:pPr>
      <w:r>
        <w:rPr>
          <w:rFonts w:ascii="Courier New"/>
          <w:sz w:val="20"/>
        </w:rPr>
        <w:t>16</w:t>
      </w:r>
    </w:p>
    <w:p>
      <w:pPr>
        <w:spacing w:before="0"/>
        <w:ind w:left="100" w:right="0" w:firstLine="0"/>
        <w:jc w:val="left"/>
        <w:rPr>
          <w:rFonts w:ascii="Courier New"/>
          <w:sz w:val="20"/>
        </w:rPr>
      </w:pPr>
      <w:r>
        <w:rPr>
          <w:rFonts w:ascii="Courier New"/>
          <w:sz w:val="20"/>
        </w:rPr>
        <w:t>17</w:t>
      </w:r>
    </w:p>
    <w:p>
      <w:pPr>
        <w:spacing w:line="226" w:lineRule="exact" w:before="0"/>
        <w:ind w:left="100" w:right="0" w:firstLine="0"/>
        <w:jc w:val="left"/>
        <w:rPr>
          <w:rFonts w:ascii="Courier New"/>
          <w:sz w:val="20"/>
        </w:rPr>
      </w:pPr>
      <w:r>
        <w:rPr>
          <w:rFonts w:ascii="Courier New"/>
          <w:sz w:val="20"/>
        </w:rPr>
        <w:t>18</w:t>
      </w:r>
    </w:p>
    <w:p>
      <w:pPr>
        <w:spacing w:line="226" w:lineRule="exact" w:before="0"/>
        <w:ind w:left="100" w:right="0" w:firstLine="0"/>
        <w:jc w:val="left"/>
        <w:rPr>
          <w:rFonts w:ascii="Courier New"/>
          <w:sz w:val="20"/>
        </w:rPr>
      </w:pPr>
      <w:r>
        <w:rPr>
          <w:rFonts w:ascii="Courier New"/>
          <w:sz w:val="20"/>
        </w:rPr>
        <w:t>19</w:t>
      </w:r>
    </w:p>
    <w:p>
      <w:pPr>
        <w:spacing w:before="0"/>
        <w:ind w:left="100" w:right="0" w:firstLine="0"/>
        <w:jc w:val="left"/>
        <w:rPr>
          <w:rFonts w:ascii="Courier New"/>
          <w:sz w:val="20"/>
        </w:rPr>
      </w:pPr>
      <w:r>
        <w:rPr>
          <w:rFonts w:ascii="Courier New"/>
          <w:sz w:val="20"/>
        </w:rPr>
        <w:t>20</w:t>
      </w:r>
    </w:p>
    <w:p>
      <w:pPr>
        <w:spacing w:before="0"/>
        <w:ind w:left="100" w:right="0" w:firstLine="0"/>
        <w:jc w:val="left"/>
        <w:rPr>
          <w:rFonts w:ascii="Courier New"/>
          <w:sz w:val="20"/>
        </w:rPr>
      </w:pPr>
      <w:r>
        <w:rPr>
          <w:rFonts w:ascii="Courier New"/>
          <w:sz w:val="20"/>
        </w:rPr>
        <w:t>21</w:t>
      </w:r>
    </w:p>
    <w:p>
      <w:pPr>
        <w:spacing w:before="0"/>
        <w:ind w:left="100" w:right="0" w:firstLine="0"/>
        <w:jc w:val="left"/>
        <w:rPr>
          <w:rFonts w:ascii="Courier New"/>
          <w:sz w:val="20"/>
        </w:rPr>
      </w:pPr>
      <w:r>
        <w:rPr>
          <w:rFonts w:ascii="Courier New"/>
          <w:sz w:val="20"/>
        </w:rPr>
        <w:t>22</w:t>
      </w:r>
    </w:p>
    <w:p>
      <w:pPr>
        <w:spacing w:line="226" w:lineRule="exact" w:before="0"/>
        <w:ind w:left="100" w:right="0" w:firstLine="0"/>
        <w:jc w:val="left"/>
        <w:rPr>
          <w:rFonts w:ascii="Courier New"/>
          <w:sz w:val="20"/>
        </w:rPr>
      </w:pPr>
      <w:r>
        <w:rPr>
          <w:rFonts w:ascii="Courier New"/>
          <w:sz w:val="20"/>
        </w:rPr>
        <w:t>23</w:t>
      </w:r>
    </w:p>
    <w:p>
      <w:pPr>
        <w:spacing w:line="226" w:lineRule="exact" w:before="0"/>
        <w:ind w:left="100" w:right="0" w:firstLine="0"/>
        <w:jc w:val="left"/>
        <w:rPr>
          <w:rFonts w:ascii="Courier New"/>
          <w:sz w:val="20"/>
        </w:rPr>
      </w:pPr>
      <w:r>
        <w:rPr>
          <w:rFonts w:ascii="Courier New"/>
          <w:sz w:val="20"/>
        </w:rPr>
        <w:t>24</w:t>
      </w:r>
    </w:p>
    <w:p>
      <w:pPr>
        <w:spacing w:before="0"/>
        <w:ind w:left="100" w:right="0" w:firstLine="0"/>
        <w:jc w:val="left"/>
        <w:rPr>
          <w:rFonts w:ascii="Courier New"/>
          <w:sz w:val="20"/>
        </w:rPr>
      </w:pPr>
      <w:r>
        <w:rPr>
          <w:rFonts w:ascii="Courier New"/>
          <w:sz w:val="20"/>
        </w:rPr>
        <w:t>25</w:t>
      </w:r>
    </w:p>
    <w:p>
      <w:pPr>
        <w:spacing w:before="0"/>
        <w:ind w:left="100" w:right="0" w:firstLine="0"/>
        <w:jc w:val="left"/>
        <w:rPr>
          <w:rFonts w:ascii="Courier New"/>
          <w:sz w:val="20"/>
        </w:rPr>
      </w:pPr>
      <w:r>
        <w:rPr>
          <w:rFonts w:ascii="Courier New"/>
          <w:sz w:val="20"/>
        </w:rPr>
        <w:t>26</w:t>
      </w:r>
    </w:p>
    <w:p>
      <w:pPr>
        <w:spacing w:before="0"/>
        <w:ind w:left="100" w:right="0" w:firstLine="0"/>
        <w:jc w:val="left"/>
        <w:rPr>
          <w:rFonts w:ascii="Courier New"/>
          <w:sz w:val="20"/>
        </w:rPr>
      </w:pPr>
      <w:r>
        <w:rPr>
          <w:rFonts w:ascii="Courier New"/>
          <w:sz w:val="20"/>
        </w:rPr>
        <w:t>27</w:t>
      </w:r>
    </w:p>
    <w:p>
      <w:pPr>
        <w:spacing w:line="226" w:lineRule="exact" w:before="0"/>
        <w:ind w:left="100" w:right="0" w:firstLine="0"/>
        <w:jc w:val="left"/>
        <w:rPr>
          <w:rFonts w:ascii="Courier New"/>
          <w:sz w:val="20"/>
        </w:rPr>
      </w:pPr>
      <w:r>
        <w:rPr>
          <w:rFonts w:ascii="Courier New"/>
          <w:sz w:val="20"/>
        </w:rPr>
        <w:t>28</w:t>
      </w:r>
    </w:p>
    <w:p>
      <w:pPr>
        <w:spacing w:line="226" w:lineRule="exact" w:before="0"/>
        <w:ind w:left="100" w:right="0" w:firstLine="0"/>
        <w:jc w:val="left"/>
        <w:rPr>
          <w:rFonts w:ascii="Courier New"/>
          <w:sz w:val="20"/>
        </w:rPr>
      </w:pPr>
      <w:r>
        <w:rPr>
          <w:rFonts w:ascii="Courier New"/>
          <w:sz w:val="20"/>
        </w:rPr>
        <w:t>29</w:t>
      </w:r>
    </w:p>
    <w:p>
      <w:pPr>
        <w:spacing w:before="0"/>
        <w:ind w:left="100" w:right="0" w:firstLine="0"/>
        <w:jc w:val="left"/>
        <w:rPr>
          <w:rFonts w:ascii="Courier New"/>
          <w:sz w:val="20"/>
        </w:rPr>
      </w:pPr>
      <w:r>
        <w:rPr>
          <w:rFonts w:ascii="Courier New"/>
          <w:sz w:val="20"/>
        </w:rPr>
        <w:t>30</w:t>
      </w:r>
    </w:p>
    <w:p>
      <w:pPr>
        <w:spacing w:before="0"/>
        <w:ind w:left="100" w:right="0" w:firstLine="0"/>
        <w:jc w:val="left"/>
        <w:rPr>
          <w:rFonts w:ascii="Courier New"/>
          <w:sz w:val="20"/>
        </w:rPr>
      </w:pPr>
      <w:r>
        <w:rPr>
          <w:rFonts w:ascii="Courier New"/>
          <w:sz w:val="20"/>
        </w:rPr>
        <w:t>31</w:t>
      </w:r>
    </w:p>
    <w:p>
      <w:pPr>
        <w:spacing w:before="0"/>
        <w:ind w:left="100" w:right="0" w:firstLine="0"/>
        <w:jc w:val="left"/>
        <w:rPr>
          <w:rFonts w:ascii="Courier New"/>
          <w:sz w:val="20"/>
        </w:rPr>
      </w:pPr>
      <w:r>
        <w:rPr>
          <w:rFonts w:ascii="Courier New"/>
          <w:sz w:val="20"/>
        </w:rPr>
        <w:t>32</w:t>
      </w:r>
    </w:p>
    <w:p>
      <w:pPr>
        <w:spacing w:line="226" w:lineRule="exact" w:before="0"/>
        <w:ind w:left="100" w:right="0" w:firstLine="0"/>
        <w:jc w:val="left"/>
        <w:rPr>
          <w:rFonts w:ascii="Courier New"/>
          <w:sz w:val="20"/>
        </w:rPr>
      </w:pPr>
      <w:r>
        <w:rPr>
          <w:rFonts w:ascii="Courier New"/>
          <w:sz w:val="20"/>
        </w:rPr>
        <w:t>33</w:t>
      </w:r>
    </w:p>
    <w:p>
      <w:pPr>
        <w:spacing w:line="226" w:lineRule="exact" w:before="0"/>
        <w:ind w:left="100" w:right="0" w:firstLine="0"/>
        <w:jc w:val="left"/>
        <w:rPr>
          <w:rFonts w:ascii="Courier New"/>
          <w:sz w:val="20"/>
        </w:rPr>
      </w:pPr>
      <w:r>
        <w:rPr>
          <w:rFonts w:ascii="Courier New"/>
          <w:sz w:val="20"/>
        </w:rPr>
        <w:t>34</w:t>
      </w:r>
    </w:p>
    <w:p>
      <w:pPr>
        <w:spacing w:before="0"/>
        <w:ind w:left="100" w:right="0" w:firstLine="0"/>
        <w:jc w:val="left"/>
        <w:rPr>
          <w:rFonts w:ascii="Courier New"/>
          <w:sz w:val="20"/>
        </w:rPr>
      </w:pPr>
      <w:r>
        <w:rPr>
          <w:rFonts w:ascii="Courier New"/>
          <w:sz w:val="20"/>
        </w:rPr>
        <w:t>35</w:t>
      </w:r>
    </w:p>
    <w:p>
      <w:pPr>
        <w:spacing w:before="0"/>
        <w:ind w:left="100" w:right="0" w:firstLine="0"/>
        <w:jc w:val="left"/>
        <w:rPr>
          <w:rFonts w:ascii="Courier New"/>
          <w:sz w:val="20"/>
        </w:rPr>
      </w:pPr>
      <w:r>
        <w:rPr>
          <w:rFonts w:ascii="Courier New"/>
          <w:sz w:val="20"/>
        </w:rPr>
        <w:t>36</w:t>
      </w:r>
    </w:p>
    <w:p>
      <w:pPr>
        <w:spacing w:before="0"/>
        <w:ind w:left="100" w:right="0" w:firstLine="0"/>
        <w:jc w:val="left"/>
        <w:rPr>
          <w:rFonts w:ascii="Courier New"/>
          <w:sz w:val="20"/>
        </w:rPr>
      </w:pPr>
      <w:r>
        <w:rPr>
          <w:rFonts w:ascii="Courier New"/>
          <w:sz w:val="20"/>
        </w:rPr>
        <w:t>37</w:t>
      </w:r>
    </w:p>
    <w:p>
      <w:pPr>
        <w:spacing w:line="226" w:lineRule="exact" w:before="0"/>
        <w:ind w:left="100" w:right="0" w:firstLine="0"/>
        <w:jc w:val="left"/>
        <w:rPr>
          <w:rFonts w:ascii="Courier New"/>
          <w:sz w:val="20"/>
        </w:rPr>
      </w:pPr>
      <w:r>
        <w:rPr>
          <w:rFonts w:ascii="Courier New"/>
          <w:sz w:val="20"/>
        </w:rPr>
        <w:t>38</w:t>
      </w:r>
    </w:p>
    <w:p>
      <w:pPr>
        <w:spacing w:line="226" w:lineRule="exact" w:before="0"/>
        <w:ind w:left="100" w:right="0" w:firstLine="0"/>
        <w:jc w:val="left"/>
        <w:rPr>
          <w:rFonts w:ascii="Courier New"/>
          <w:sz w:val="20"/>
        </w:rPr>
      </w:pPr>
      <w:r>
        <w:rPr>
          <w:rFonts w:ascii="Courier New"/>
          <w:sz w:val="20"/>
        </w:rPr>
        <w:t>39</w:t>
      </w:r>
    </w:p>
    <w:p>
      <w:pPr>
        <w:spacing w:before="0"/>
        <w:ind w:left="100" w:right="0" w:firstLine="0"/>
        <w:jc w:val="left"/>
        <w:rPr>
          <w:rFonts w:ascii="Courier New"/>
          <w:sz w:val="20"/>
        </w:rPr>
      </w:pPr>
      <w:r>
        <w:rPr>
          <w:rFonts w:ascii="Courier New"/>
          <w:sz w:val="20"/>
        </w:rPr>
        <w:t>40</w:t>
      </w:r>
    </w:p>
    <w:p>
      <w:pPr>
        <w:spacing w:before="0"/>
        <w:ind w:left="100" w:right="0" w:firstLine="0"/>
        <w:jc w:val="left"/>
        <w:rPr>
          <w:rFonts w:ascii="Courier New"/>
          <w:sz w:val="20"/>
        </w:rPr>
      </w:pPr>
      <w:r>
        <w:rPr>
          <w:rFonts w:ascii="Courier New"/>
          <w:sz w:val="20"/>
        </w:rPr>
        <w:t>41</w:t>
      </w:r>
    </w:p>
    <w:p>
      <w:pPr>
        <w:spacing w:before="0"/>
        <w:ind w:left="100" w:right="0" w:firstLine="0"/>
        <w:jc w:val="left"/>
        <w:rPr>
          <w:rFonts w:ascii="Courier New"/>
          <w:sz w:val="20"/>
        </w:rPr>
      </w:pPr>
      <w:r>
        <w:rPr>
          <w:rFonts w:ascii="Courier New"/>
          <w:sz w:val="20"/>
        </w:rPr>
        <w:t>42</w:t>
      </w:r>
    </w:p>
    <w:p>
      <w:pPr>
        <w:spacing w:line="226" w:lineRule="exact" w:before="0"/>
        <w:ind w:left="100" w:right="0" w:firstLine="0"/>
        <w:jc w:val="left"/>
        <w:rPr>
          <w:rFonts w:ascii="Courier New"/>
          <w:sz w:val="20"/>
        </w:rPr>
      </w:pPr>
      <w:r>
        <w:rPr>
          <w:rFonts w:ascii="Courier New"/>
          <w:sz w:val="20"/>
        </w:rPr>
        <w:t>43</w:t>
      </w:r>
    </w:p>
    <w:p>
      <w:pPr>
        <w:spacing w:line="226" w:lineRule="exact" w:before="0"/>
        <w:ind w:left="100" w:right="0" w:firstLine="0"/>
        <w:jc w:val="left"/>
        <w:rPr>
          <w:rFonts w:ascii="Courier New"/>
          <w:sz w:val="20"/>
        </w:rPr>
      </w:pPr>
      <w:r>
        <w:rPr>
          <w:rFonts w:ascii="Courier New"/>
          <w:sz w:val="20"/>
        </w:rPr>
        <w:t>44</w:t>
      </w:r>
    </w:p>
    <w:p>
      <w:pPr>
        <w:spacing w:before="0"/>
        <w:ind w:left="100" w:right="0" w:firstLine="0"/>
        <w:jc w:val="left"/>
        <w:rPr>
          <w:rFonts w:ascii="Courier New"/>
          <w:sz w:val="20"/>
        </w:rPr>
      </w:pPr>
      <w:r>
        <w:rPr>
          <w:rFonts w:ascii="Courier New"/>
          <w:sz w:val="20"/>
        </w:rPr>
        <w:t>45</w:t>
      </w:r>
    </w:p>
    <w:p>
      <w:pPr>
        <w:spacing w:before="0"/>
        <w:ind w:left="100" w:right="0" w:firstLine="0"/>
        <w:jc w:val="left"/>
        <w:rPr>
          <w:rFonts w:ascii="Courier New"/>
          <w:sz w:val="20"/>
        </w:rPr>
      </w:pPr>
      <w:r>
        <w:rPr>
          <w:rFonts w:ascii="Courier New"/>
          <w:sz w:val="20"/>
        </w:rPr>
        <w:t>46</w:t>
      </w:r>
    </w:p>
    <w:p>
      <w:pPr>
        <w:spacing w:before="0"/>
        <w:ind w:left="100" w:right="0" w:firstLine="0"/>
        <w:jc w:val="left"/>
        <w:rPr>
          <w:rFonts w:ascii="Courier New"/>
          <w:sz w:val="20"/>
        </w:rPr>
      </w:pPr>
      <w:r>
        <w:rPr>
          <w:rFonts w:ascii="Courier New"/>
          <w:sz w:val="20"/>
        </w:rPr>
        <w:t>47</w:t>
      </w:r>
    </w:p>
    <w:p>
      <w:pPr>
        <w:spacing w:before="0"/>
        <w:ind w:left="100" w:right="0" w:firstLine="0"/>
        <w:jc w:val="left"/>
        <w:rPr>
          <w:rFonts w:ascii="Courier New"/>
          <w:sz w:val="20"/>
        </w:rPr>
      </w:pPr>
      <w:r>
        <w:rPr>
          <w:rFonts w:ascii="Courier New"/>
          <w:sz w:val="20"/>
        </w:rPr>
        <w:t>48</w:t>
      </w:r>
    </w:p>
    <w:p>
      <w:pPr>
        <w:spacing w:line="226" w:lineRule="exact" w:before="0"/>
        <w:ind w:left="100" w:right="0" w:firstLine="0"/>
        <w:jc w:val="left"/>
        <w:rPr>
          <w:rFonts w:ascii="Courier New"/>
          <w:sz w:val="20"/>
        </w:rPr>
      </w:pPr>
      <w:r>
        <w:rPr>
          <w:rFonts w:ascii="Courier New"/>
          <w:sz w:val="20"/>
        </w:rPr>
        <w:t>49</w:t>
      </w:r>
    </w:p>
    <w:p>
      <w:pPr>
        <w:spacing w:line="226" w:lineRule="exact" w:before="0"/>
        <w:ind w:left="100" w:right="0" w:firstLine="0"/>
        <w:jc w:val="left"/>
        <w:rPr>
          <w:rFonts w:ascii="Courier New"/>
          <w:sz w:val="20"/>
        </w:rPr>
      </w:pPr>
      <w:r>
        <w:rPr>
          <w:rFonts w:ascii="Courier New"/>
          <w:sz w:val="20"/>
        </w:rPr>
        <w:t>50</w:t>
      </w:r>
    </w:p>
    <w:p>
      <w:pPr>
        <w:spacing w:before="0"/>
        <w:ind w:left="100" w:right="0" w:firstLine="0"/>
        <w:jc w:val="left"/>
        <w:rPr>
          <w:rFonts w:ascii="Courier New"/>
          <w:sz w:val="20"/>
        </w:rPr>
      </w:pPr>
      <w:r>
        <w:rPr>
          <w:rFonts w:ascii="Courier New"/>
          <w:sz w:val="20"/>
        </w:rPr>
        <w:t>51</w:t>
      </w:r>
    </w:p>
    <w:p>
      <w:pPr>
        <w:spacing w:before="0"/>
        <w:ind w:left="100" w:right="0" w:firstLine="0"/>
        <w:jc w:val="left"/>
        <w:rPr>
          <w:rFonts w:ascii="Courier New"/>
          <w:sz w:val="20"/>
        </w:rPr>
      </w:pPr>
      <w:r>
        <w:rPr>
          <w:rFonts w:ascii="Courier New"/>
          <w:sz w:val="20"/>
        </w:rPr>
        <w:t>52</w:t>
      </w:r>
    </w:p>
    <w:p>
      <w:pPr>
        <w:spacing w:before="0"/>
        <w:ind w:left="100" w:right="0" w:firstLine="0"/>
        <w:jc w:val="left"/>
        <w:rPr>
          <w:rFonts w:ascii="Courier New"/>
          <w:sz w:val="20"/>
        </w:rPr>
      </w:pPr>
      <w:r>
        <w:rPr>
          <w:rFonts w:ascii="Courier New"/>
          <w:sz w:val="20"/>
        </w:rPr>
        <w:t>53</w:t>
      </w:r>
    </w:p>
    <w:p>
      <w:pPr>
        <w:spacing w:line="226" w:lineRule="exact" w:before="0"/>
        <w:ind w:left="100" w:right="0" w:firstLine="0"/>
        <w:jc w:val="left"/>
        <w:rPr>
          <w:rFonts w:ascii="Courier New"/>
          <w:sz w:val="20"/>
        </w:rPr>
      </w:pPr>
      <w:r>
        <w:rPr>
          <w:rFonts w:ascii="Courier New"/>
          <w:sz w:val="20"/>
        </w:rPr>
        <w:t>54</w:t>
      </w:r>
    </w:p>
    <w:p>
      <w:pPr>
        <w:spacing w:line="226" w:lineRule="exact" w:before="0"/>
        <w:ind w:left="100" w:right="0" w:firstLine="0"/>
        <w:jc w:val="left"/>
        <w:rPr>
          <w:rFonts w:ascii="Courier New"/>
          <w:sz w:val="20"/>
        </w:rPr>
      </w:pPr>
      <w:r>
        <w:rPr>
          <w:rFonts w:ascii="Courier New"/>
          <w:sz w:val="20"/>
        </w:rPr>
        <w:t>55</w:t>
      </w:r>
    </w:p>
    <w:p>
      <w:pPr>
        <w:spacing w:before="0"/>
        <w:ind w:left="100" w:right="0" w:firstLine="0"/>
        <w:jc w:val="left"/>
        <w:rPr>
          <w:rFonts w:ascii="Courier New"/>
          <w:sz w:val="20"/>
        </w:rPr>
      </w:pPr>
      <w:r>
        <w:rPr>
          <w:rFonts w:ascii="Courier New"/>
          <w:sz w:val="20"/>
        </w:rPr>
        <w:t>56</w:t>
      </w:r>
    </w:p>
    <w:p>
      <w:pPr>
        <w:spacing w:before="0"/>
        <w:ind w:left="100" w:right="0" w:firstLine="0"/>
        <w:jc w:val="left"/>
        <w:rPr>
          <w:rFonts w:ascii="Courier New"/>
          <w:sz w:val="20"/>
        </w:rPr>
      </w:pPr>
      <w:r>
        <w:rPr>
          <w:rFonts w:ascii="Courier New"/>
          <w:sz w:val="20"/>
        </w:rPr>
        <w:t>57</w:t>
      </w:r>
    </w:p>
    <w:p>
      <w:pPr>
        <w:spacing w:before="0"/>
        <w:ind w:left="100" w:right="0" w:firstLine="0"/>
        <w:jc w:val="left"/>
        <w:rPr>
          <w:rFonts w:ascii="Courier New"/>
          <w:sz w:val="20"/>
        </w:rPr>
      </w:pPr>
      <w:r>
        <w:rPr>
          <w:rFonts w:ascii="Courier New"/>
          <w:sz w:val="20"/>
        </w:rPr>
        <w:t>58</w:t>
      </w:r>
    </w:p>
    <w:p>
      <w:pPr>
        <w:spacing w:line="226" w:lineRule="exact" w:before="0"/>
        <w:ind w:left="100" w:right="0" w:firstLine="0"/>
        <w:jc w:val="left"/>
        <w:rPr>
          <w:rFonts w:ascii="Courier New"/>
          <w:sz w:val="20"/>
        </w:rPr>
      </w:pPr>
      <w:r>
        <w:rPr>
          <w:rFonts w:ascii="Courier New"/>
          <w:sz w:val="20"/>
        </w:rPr>
        <w:t>59</w:t>
      </w:r>
    </w:p>
    <w:p>
      <w:pPr>
        <w:spacing w:line="226" w:lineRule="exact" w:before="0"/>
        <w:ind w:left="100" w:right="0" w:firstLine="0"/>
        <w:jc w:val="left"/>
        <w:rPr>
          <w:rFonts w:ascii="Courier New"/>
          <w:sz w:val="20"/>
        </w:rPr>
      </w:pPr>
      <w:r>
        <w:rPr>
          <w:rFonts w:ascii="Courier New"/>
          <w:sz w:val="20"/>
        </w:rPr>
        <w:t>60</w:t>
      </w:r>
    </w:p>
    <w:p>
      <w:pPr>
        <w:spacing w:before="0"/>
        <w:ind w:left="100" w:right="0" w:firstLine="0"/>
        <w:jc w:val="left"/>
        <w:rPr>
          <w:rFonts w:ascii="Courier New"/>
          <w:sz w:val="20"/>
        </w:rPr>
      </w:pPr>
      <w:r>
        <w:rPr>
          <w:rFonts w:ascii="Courier New"/>
          <w:sz w:val="20"/>
        </w:rPr>
        <w:t>61</w:t>
      </w:r>
    </w:p>
    <w:p>
      <w:pPr>
        <w:spacing w:before="0"/>
        <w:ind w:left="100" w:right="0" w:firstLine="0"/>
        <w:jc w:val="left"/>
        <w:rPr>
          <w:rFonts w:ascii="Courier New"/>
          <w:sz w:val="20"/>
        </w:rPr>
      </w:pPr>
      <w:r>
        <w:rPr>
          <w:rFonts w:ascii="Courier New"/>
          <w:sz w:val="20"/>
        </w:rPr>
        <w:t>62</w:t>
      </w:r>
    </w:p>
    <w:p>
      <w:pPr>
        <w:spacing w:before="0"/>
        <w:ind w:left="100" w:right="0" w:firstLine="0"/>
        <w:jc w:val="left"/>
        <w:rPr>
          <w:rFonts w:ascii="Courier New"/>
          <w:sz w:val="20"/>
        </w:rPr>
      </w:pPr>
      <w:r>
        <w:rPr>
          <w:rFonts w:ascii="Courier New"/>
          <w:sz w:val="20"/>
        </w:rPr>
        <w:t>63</w:t>
      </w:r>
    </w:p>
    <w:p>
      <w:pPr>
        <w:spacing w:line="226" w:lineRule="exact" w:before="0"/>
        <w:ind w:left="100" w:right="0" w:firstLine="0"/>
        <w:jc w:val="left"/>
        <w:rPr>
          <w:rFonts w:ascii="Courier New"/>
          <w:sz w:val="20"/>
        </w:rPr>
      </w:pPr>
      <w:r>
        <w:rPr>
          <w:rFonts w:ascii="Courier New"/>
          <w:sz w:val="20"/>
        </w:rPr>
        <w:t>64</w:t>
      </w:r>
    </w:p>
    <w:p>
      <w:pPr>
        <w:spacing w:line="226" w:lineRule="exact" w:before="0"/>
        <w:ind w:left="100" w:right="0" w:firstLine="0"/>
        <w:jc w:val="left"/>
        <w:rPr>
          <w:rFonts w:ascii="Courier New"/>
          <w:sz w:val="20"/>
        </w:rPr>
      </w:pPr>
      <w:r>
        <w:rPr>
          <w:rFonts w:ascii="Courier New"/>
          <w:sz w:val="20"/>
        </w:rPr>
        <w:t>65</w:t>
      </w:r>
    </w:p>
    <w:p>
      <w:pPr>
        <w:spacing w:after="0" w:line="226" w:lineRule="exact"/>
        <w:jc w:val="left"/>
        <w:rPr>
          <w:rFonts w:ascii="Courier New"/>
          <w:sz w:val="20"/>
        </w:rPr>
        <w:sectPr>
          <w:headerReference w:type="default" r:id="rId128"/>
          <w:footerReference w:type="default" r:id="rId129"/>
          <w:pgSz w:w="12240" w:h="15840"/>
          <w:pgMar w:header="743" w:footer="0" w:top="2540" w:bottom="280" w:left="300" w:right="1280"/>
        </w:sectPr>
      </w:pPr>
    </w:p>
    <w:p>
      <w:pPr>
        <w:pStyle w:val="BodyText"/>
        <w:tabs>
          <w:tab w:pos="1220" w:val="left" w:leader="none"/>
        </w:tabs>
        <w:spacing w:line="273" w:lineRule="exact"/>
        <w:ind w:left="259"/>
      </w:pPr>
      <w:r>
        <w:rPr/>
        <w:pict>
          <v:shape style="position:absolute;margin-left:18.25pt;margin-top:140.419998pt;width:530.85pt;height:636.75pt;mso-position-horizontal-relative:page;mso-position-vertical-relative:page;z-index:38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07"/>
                    <w:gridCol w:w="2802"/>
                    <w:gridCol w:w="1352"/>
                    <w:gridCol w:w="1187"/>
                    <w:gridCol w:w="1194"/>
                    <w:gridCol w:w="1764"/>
                    <w:gridCol w:w="1309"/>
                  </w:tblGrid>
                  <w:tr>
                    <w:trPr>
                      <w:trHeight w:val="732" w:hRule="exact"/>
                    </w:trPr>
                    <w:tc>
                      <w:tcPr>
                        <w:tcW w:w="3809" w:type="dxa"/>
                        <w:gridSpan w:val="2"/>
                      </w:tcPr>
                      <w:p>
                        <w:pPr>
                          <w:pStyle w:val="TableParagraph"/>
                          <w:spacing w:line="181" w:lineRule="exact"/>
                          <w:ind w:left="35"/>
                          <w:rPr>
                            <w:rFonts w:ascii="Courier New"/>
                            <w:sz w:val="20"/>
                          </w:rPr>
                        </w:pPr>
                        <w:r>
                          <w:rPr>
                            <w:rFonts w:ascii="Courier New"/>
                            <w:sz w:val="20"/>
                          </w:rPr>
                          <w:t>10</w:t>
                        </w:r>
                      </w:p>
                      <w:p>
                        <w:pPr>
                          <w:pStyle w:val="TableParagraph"/>
                          <w:tabs>
                            <w:tab w:pos="1115" w:val="left" w:leader="none"/>
                          </w:tabs>
                          <w:spacing w:line="254" w:lineRule="exact" w:before="2"/>
                          <w:ind w:left="35"/>
                          <w:rPr>
                            <w:b/>
                            <w:sz w:val="22"/>
                          </w:rPr>
                        </w:pPr>
                        <w:r>
                          <w:rPr>
                            <w:rFonts w:ascii="Courier New"/>
                            <w:position w:val="7"/>
                            <w:sz w:val="20"/>
                          </w:rPr>
                          <w:t>11</w:t>
                          <w:tab/>
                        </w:r>
                        <w:r>
                          <w:rPr>
                            <w:b/>
                            <w:sz w:val="22"/>
                          </w:rPr>
                          <w:t>Breed</w:t>
                        </w:r>
                        <w:r>
                          <w:rPr>
                            <w:b/>
                            <w:spacing w:val="-1"/>
                            <w:sz w:val="22"/>
                          </w:rPr>
                          <w:t> </w:t>
                        </w:r>
                        <w:r>
                          <w:rPr>
                            <w:b/>
                            <w:sz w:val="22"/>
                          </w:rPr>
                          <w:t>(n)</w:t>
                        </w:r>
                      </w:p>
                      <w:p>
                        <w:pPr>
                          <w:pStyle w:val="TableParagraph"/>
                          <w:spacing w:line="197" w:lineRule="exact"/>
                          <w:ind w:left="35"/>
                          <w:rPr>
                            <w:rFonts w:ascii="Courier New"/>
                            <w:sz w:val="20"/>
                          </w:rPr>
                        </w:pPr>
                        <w:r>
                          <w:rPr>
                            <w:rFonts w:ascii="Courier New"/>
                            <w:sz w:val="20"/>
                          </w:rPr>
                          <w:t>12</w:t>
                        </w:r>
                      </w:p>
                    </w:tc>
                    <w:tc>
                      <w:tcPr>
                        <w:tcW w:w="1352" w:type="dxa"/>
                        <w:tcBorders>
                          <w:bottom w:val="single" w:sz="8" w:space="0" w:color="000000"/>
                        </w:tcBorders>
                      </w:tcPr>
                      <w:p>
                        <w:pPr>
                          <w:pStyle w:val="TableParagraph"/>
                          <w:spacing w:line="213" w:lineRule="exact"/>
                          <w:ind w:left="443"/>
                          <w:rPr>
                            <w:b/>
                            <w:sz w:val="22"/>
                          </w:rPr>
                        </w:pPr>
                        <w:r>
                          <w:rPr>
                            <w:b/>
                            <w:sz w:val="22"/>
                          </w:rPr>
                          <w:t>Control</w:t>
                        </w:r>
                      </w:p>
                      <w:p>
                        <w:pPr>
                          <w:pStyle w:val="TableParagraph"/>
                          <w:spacing w:before="1"/>
                          <w:ind w:left="443" w:right="327"/>
                          <w:rPr>
                            <w:b/>
                            <w:sz w:val="22"/>
                          </w:rPr>
                        </w:pPr>
                        <w:r>
                          <w:rPr>
                            <w:b/>
                            <w:sz w:val="22"/>
                          </w:rPr>
                          <w:t>group (%)</w:t>
                        </w:r>
                      </w:p>
                    </w:tc>
                    <w:tc>
                      <w:tcPr>
                        <w:tcW w:w="1187" w:type="dxa"/>
                        <w:tcBorders>
                          <w:bottom w:val="single" w:sz="8" w:space="0" w:color="000000"/>
                        </w:tcBorders>
                      </w:tcPr>
                      <w:p>
                        <w:pPr>
                          <w:pStyle w:val="TableParagraph"/>
                          <w:spacing w:line="213" w:lineRule="exact"/>
                          <w:ind w:left="173"/>
                          <w:rPr>
                            <w:b/>
                            <w:sz w:val="22"/>
                          </w:rPr>
                        </w:pPr>
                        <w:r>
                          <w:rPr>
                            <w:b/>
                            <w:sz w:val="22"/>
                          </w:rPr>
                          <w:t>Obese</w:t>
                        </w:r>
                      </w:p>
                      <w:p>
                        <w:pPr>
                          <w:pStyle w:val="TableParagraph"/>
                          <w:spacing w:before="1"/>
                          <w:ind w:left="173"/>
                          <w:rPr>
                            <w:b/>
                            <w:sz w:val="22"/>
                          </w:rPr>
                        </w:pPr>
                        <w:r>
                          <w:rPr>
                            <w:b/>
                            <w:sz w:val="22"/>
                          </w:rPr>
                          <w:t>Group</w:t>
                        </w:r>
                      </w:p>
                    </w:tc>
                    <w:tc>
                      <w:tcPr>
                        <w:tcW w:w="1194" w:type="dxa"/>
                        <w:tcBorders>
                          <w:bottom w:val="single" w:sz="8" w:space="0" w:color="000000"/>
                        </w:tcBorders>
                      </w:tcPr>
                      <w:p>
                        <w:pPr>
                          <w:pStyle w:val="TableParagraph"/>
                          <w:spacing w:before="10"/>
                          <w:rPr>
                            <w:rFonts w:ascii="Courier New"/>
                            <w:sz w:val="18"/>
                          </w:rPr>
                        </w:pPr>
                      </w:p>
                      <w:p>
                        <w:pPr>
                          <w:pStyle w:val="TableParagraph"/>
                          <w:ind w:left="388"/>
                          <w:rPr>
                            <w:b/>
                            <w:sz w:val="22"/>
                          </w:rPr>
                        </w:pPr>
                        <w:r>
                          <w:rPr>
                            <w:b/>
                            <w:sz w:val="22"/>
                          </w:rPr>
                          <w:t>OR</w:t>
                        </w:r>
                      </w:p>
                    </w:tc>
                    <w:tc>
                      <w:tcPr>
                        <w:tcW w:w="1764" w:type="dxa"/>
                        <w:tcBorders>
                          <w:bottom w:val="single" w:sz="8" w:space="0" w:color="000000"/>
                        </w:tcBorders>
                      </w:tcPr>
                      <w:p>
                        <w:pPr>
                          <w:pStyle w:val="TableParagraph"/>
                          <w:spacing w:before="10"/>
                          <w:rPr>
                            <w:rFonts w:ascii="Courier New"/>
                            <w:sz w:val="18"/>
                          </w:rPr>
                        </w:pPr>
                      </w:p>
                      <w:p>
                        <w:pPr>
                          <w:pStyle w:val="TableParagraph"/>
                          <w:ind w:left="308"/>
                          <w:rPr>
                            <w:b/>
                            <w:sz w:val="22"/>
                          </w:rPr>
                        </w:pPr>
                        <w:r>
                          <w:rPr>
                            <w:b/>
                            <w:sz w:val="22"/>
                          </w:rPr>
                          <w:t>CI 95%</w:t>
                        </w:r>
                      </w:p>
                    </w:tc>
                    <w:tc>
                      <w:tcPr>
                        <w:tcW w:w="1309" w:type="dxa"/>
                        <w:tcBorders>
                          <w:bottom w:val="single" w:sz="8" w:space="0" w:color="000000"/>
                        </w:tcBorders>
                      </w:tcPr>
                      <w:p>
                        <w:pPr>
                          <w:pStyle w:val="TableParagraph"/>
                          <w:spacing w:before="10"/>
                          <w:rPr>
                            <w:rFonts w:ascii="Courier New"/>
                            <w:sz w:val="18"/>
                          </w:rPr>
                        </w:pPr>
                      </w:p>
                      <w:p>
                        <w:pPr>
                          <w:pStyle w:val="TableParagraph"/>
                          <w:ind w:left="282"/>
                          <w:rPr>
                            <w:b/>
                            <w:i/>
                            <w:sz w:val="22"/>
                          </w:rPr>
                        </w:pPr>
                        <w:r>
                          <w:rPr>
                            <w:b/>
                            <w:i/>
                            <w:sz w:val="22"/>
                          </w:rPr>
                          <w:t>p value</w:t>
                        </w:r>
                      </w:p>
                    </w:tc>
                  </w:tr>
                  <w:tr>
                    <w:trPr>
                      <w:trHeight w:val="438" w:hRule="exact"/>
                    </w:trPr>
                    <w:tc>
                      <w:tcPr>
                        <w:tcW w:w="3809" w:type="dxa"/>
                        <w:gridSpan w:val="2"/>
                      </w:tcPr>
                      <w:p>
                        <w:pPr>
                          <w:pStyle w:val="TableParagraph"/>
                          <w:spacing w:line="104" w:lineRule="exact"/>
                          <w:ind w:left="35"/>
                          <w:rPr>
                            <w:rFonts w:ascii="Courier New"/>
                            <w:sz w:val="20"/>
                          </w:rPr>
                        </w:pPr>
                        <w:r>
                          <w:rPr>
                            <w:rFonts w:ascii="Courier New"/>
                            <w:sz w:val="20"/>
                          </w:rPr>
                          <w:t>13</w:t>
                        </w:r>
                      </w:p>
                      <w:p>
                        <w:pPr>
                          <w:pStyle w:val="TableParagraph"/>
                          <w:tabs>
                            <w:tab w:pos="1115" w:val="left" w:leader="none"/>
                          </w:tabs>
                          <w:spacing w:line="251" w:lineRule="exact"/>
                          <w:ind w:left="35"/>
                          <w:rPr>
                            <w:i/>
                            <w:sz w:val="22"/>
                          </w:rPr>
                        </w:pPr>
                        <w:r>
                          <w:rPr>
                            <w:rFonts w:ascii="Courier New"/>
                            <w:sz w:val="20"/>
                          </w:rPr>
                          <w:t>14</w:t>
                          <w:tab/>
                        </w:r>
                        <w:r>
                          <w:rPr>
                            <w:i/>
                            <w:position w:val="1"/>
                            <w:sz w:val="22"/>
                          </w:rPr>
                          <w:t>Labrador</w:t>
                        </w:r>
                        <w:r>
                          <w:rPr>
                            <w:i/>
                            <w:spacing w:val="-7"/>
                            <w:position w:val="1"/>
                            <w:sz w:val="22"/>
                          </w:rPr>
                          <w:t> </w:t>
                        </w:r>
                        <w:r>
                          <w:rPr>
                            <w:i/>
                            <w:position w:val="1"/>
                            <w:sz w:val="22"/>
                          </w:rPr>
                          <w:t>(35)</w:t>
                        </w:r>
                      </w:p>
                    </w:tc>
                    <w:tc>
                      <w:tcPr>
                        <w:tcW w:w="1352" w:type="dxa"/>
                        <w:tcBorders>
                          <w:top w:val="single" w:sz="8" w:space="0" w:color="000000"/>
                        </w:tcBorders>
                      </w:tcPr>
                      <w:p>
                        <w:pPr>
                          <w:pStyle w:val="TableParagraph"/>
                          <w:spacing w:before="73"/>
                          <w:ind w:right="410"/>
                          <w:jc w:val="right"/>
                          <w:rPr>
                            <w:sz w:val="22"/>
                          </w:rPr>
                        </w:pPr>
                        <w:r>
                          <w:rPr>
                            <w:sz w:val="22"/>
                          </w:rPr>
                          <w:t>17.14</w:t>
                        </w:r>
                      </w:p>
                    </w:tc>
                    <w:tc>
                      <w:tcPr>
                        <w:tcW w:w="1187" w:type="dxa"/>
                        <w:tcBorders>
                          <w:top w:val="single" w:sz="8" w:space="0" w:color="000000"/>
                        </w:tcBorders>
                      </w:tcPr>
                      <w:p>
                        <w:pPr>
                          <w:pStyle w:val="TableParagraph"/>
                          <w:spacing w:before="73"/>
                          <w:ind w:left="173"/>
                          <w:rPr>
                            <w:sz w:val="22"/>
                          </w:rPr>
                        </w:pPr>
                        <w:r>
                          <w:rPr>
                            <w:sz w:val="22"/>
                          </w:rPr>
                          <w:t>82.86</w:t>
                        </w:r>
                      </w:p>
                    </w:tc>
                    <w:tc>
                      <w:tcPr>
                        <w:tcW w:w="1194" w:type="dxa"/>
                        <w:tcBorders>
                          <w:top w:val="single" w:sz="8" w:space="0" w:color="000000"/>
                        </w:tcBorders>
                      </w:tcPr>
                      <w:p>
                        <w:pPr>
                          <w:pStyle w:val="TableParagraph"/>
                          <w:spacing w:before="73"/>
                          <w:ind w:left="388"/>
                          <w:rPr>
                            <w:sz w:val="22"/>
                          </w:rPr>
                        </w:pPr>
                        <w:r>
                          <w:rPr>
                            <w:sz w:val="22"/>
                          </w:rPr>
                          <w:t>4.35</w:t>
                        </w:r>
                      </w:p>
                    </w:tc>
                    <w:tc>
                      <w:tcPr>
                        <w:tcW w:w="1764" w:type="dxa"/>
                        <w:tcBorders>
                          <w:top w:val="single" w:sz="8" w:space="0" w:color="000000"/>
                        </w:tcBorders>
                      </w:tcPr>
                      <w:p>
                        <w:pPr>
                          <w:pStyle w:val="TableParagraph"/>
                          <w:spacing w:before="73"/>
                          <w:ind w:left="308"/>
                          <w:rPr>
                            <w:sz w:val="22"/>
                          </w:rPr>
                        </w:pPr>
                        <w:r>
                          <w:rPr>
                            <w:sz w:val="22"/>
                          </w:rPr>
                          <w:t>1.733-10.916</w:t>
                        </w:r>
                      </w:p>
                    </w:tc>
                    <w:tc>
                      <w:tcPr>
                        <w:tcW w:w="1309" w:type="dxa"/>
                        <w:tcBorders>
                          <w:top w:val="single" w:sz="8" w:space="0" w:color="000000"/>
                        </w:tcBorders>
                      </w:tcPr>
                      <w:p>
                        <w:pPr>
                          <w:pStyle w:val="TableParagraph"/>
                          <w:spacing w:before="73"/>
                          <w:ind w:left="282"/>
                          <w:rPr>
                            <w:sz w:val="22"/>
                          </w:rPr>
                        </w:pPr>
                        <w:r>
                          <w:rPr>
                            <w:sz w:val="22"/>
                          </w:rPr>
                          <w:t>&lt; 0.01</w:t>
                        </w:r>
                      </w:p>
                    </w:tc>
                  </w:tr>
                  <w:tr>
                    <w:trPr>
                      <w:trHeight w:val="427" w:hRule="exact"/>
                    </w:trPr>
                    <w:tc>
                      <w:tcPr>
                        <w:tcW w:w="3809" w:type="dxa"/>
                        <w:gridSpan w:val="2"/>
                      </w:tcPr>
                      <w:p>
                        <w:pPr>
                          <w:pStyle w:val="TableParagraph"/>
                          <w:spacing w:line="105" w:lineRule="exact"/>
                          <w:ind w:left="35"/>
                          <w:rPr>
                            <w:rFonts w:ascii="Courier New"/>
                            <w:sz w:val="20"/>
                          </w:rPr>
                        </w:pPr>
                        <w:r>
                          <w:rPr>
                            <w:rFonts w:ascii="Courier New"/>
                            <w:sz w:val="20"/>
                          </w:rPr>
                          <w:t>15</w:t>
                        </w:r>
                      </w:p>
                      <w:p>
                        <w:pPr>
                          <w:pStyle w:val="TableParagraph"/>
                          <w:tabs>
                            <w:tab w:pos="1115" w:val="left" w:leader="none"/>
                          </w:tabs>
                          <w:spacing w:line="267" w:lineRule="exact"/>
                          <w:ind w:left="35"/>
                          <w:rPr>
                            <w:i/>
                            <w:sz w:val="22"/>
                          </w:rPr>
                        </w:pPr>
                        <w:r>
                          <w:rPr>
                            <w:rFonts w:ascii="Courier New"/>
                            <w:position w:val="-3"/>
                            <w:sz w:val="20"/>
                          </w:rPr>
                          <w:t>16</w:t>
                          <w:tab/>
                        </w:r>
                        <w:r>
                          <w:rPr>
                            <w:i/>
                            <w:sz w:val="22"/>
                          </w:rPr>
                          <w:t>Poodle</w:t>
                        </w:r>
                        <w:r>
                          <w:rPr>
                            <w:i/>
                            <w:spacing w:val="1"/>
                            <w:sz w:val="22"/>
                          </w:rPr>
                          <w:t> </w:t>
                        </w:r>
                        <w:r>
                          <w:rPr>
                            <w:i/>
                            <w:sz w:val="22"/>
                          </w:rPr>
                          <w:t>(41)</w:t>
                        </w:r>
                      </w:p>
                    </w:tc>
                    <w:tc>
                      <w:tcPr>
                        <w:tcW w:w="1352" w:type="dxa"/>
                      </w:tcPr>
                      <w:p>
                        <w:pPr>
                          <w:pStyle w:val="TableParagraph"/>
                          <w:spacing w:before="67"/>
                          <w:ind w:right="410"/>
                          <w:jc w:val="right"/>
                          <w:rPr>
                            <w:sz w:val="22"/>
                          </w:rPr>
                        </w:pPr>
                        <w:r>
                          <w:rPr>
                            <w:sz w:val="22"/>
                          </w:rPr>
                          <w:t>51.22</w:t>
                        </w:r>
                      </w:p>
                    </w:tc>
                    <w:tc>
                      <w:tcPr>
                        <w:tcW w:w="1187" w:type="dxa"/>
                      </w:tcPr>
                      <w:p>
                        <w:pPr>
                          <w:pStyle w:val="TableParagraph"/>
                          <w:spacing w:before="67"/>
                          <w:ind w:left="173"/>
                          <w:rPr>
                            <w:sz w:val="22"/>
                          </w:rPr>
                        </w:pPr>
                        <w:r>
                          <w:rPr>
                            <w:sz w:val="22"/>
                          </w:rPr>
                          <w:t>48.78</w:t>
                        </w:r>
                      </w:p>
                    </w:tc>
                    <w:tc>
                      <w:tcPr>
                        <w:tcW w:w="1194" w:type="dxa"/>
                      </w:tcPr>
                      <w:p>
                        <w:pPr>
                          <w:pStyle w:val="TableParagraph"/>
                          <w:spacing w:before="67"/>
                          <w:ind w:left="388"/>
                          <w:rPr>
                            <w:sz w:val="22"/>
                          </w:rPr>
                        </w:pPr>
                        <w:r>
                          <w:rPr>
                            <w:sz w:val="22"/>
                          </w:rPr>
                          <w:t>0.673</w:t>
                        </w:r>
                      </w:p>
                    </w:tc>
                    <w:tc>
                      <w:tcPr>
                        <w:tcW w:w="1764" w:type="dxa"/>
                      </w:tcPr>
                      <w:p>
                        <w:pPr>
                          <w:pStyle w:val="TableParagraph"/>
                          <w:spacing w:before="67"/>
                          <w:ind w:left="308"/>
                          <w:rPr>
                            <w:sz w:val="22"/>
                          </w:rPr>
                        </w:pPr>
                        <w:r>
                          <w:rPr>
                            <w:sz w:val="22"/>
                          </w:rPr>
                          <w:t>0.339-1.337</w:t>
                        </w:r>
                      </w:p>
                    </w:tc>
                    <w:tc>
                      <w:tcPr>
                        <w:tcW w:w="1309" w:type="dxa"/>
                      </w:tcPr>
                      <w:p>
                        <w:pPr>
                          <w:pStyle w:val="TableParagraph"/>
                          <w:spacing w:before="67"/>
                          <w:ind w:left="282"/>
                          <w:rPr>
                            <w:sz w:val="22"/>
                          </w:rPr>
                        </w:pPr>
                        <w:r>
                          <w:rPr>
                            <w:sz w:val="22"/>
                          </w:rPr>
                          <w:t>0.25</w:t>
                        </w:r>
                      </w:p>
                    </w:tc>
                  </w:tr>
                  <w:tr>
                    <w:trPr>
                      <w:trHeight w:val="432" w:hRule="exact"/>
                    </w:trPr>
                    <w:tc>
                      <w:tcPr>
                        <w:tcW w:w="3809" w:type="dxa"/>
                        <w:gridSpan w:val="2"/>
                      </w:tcPr>
                      <w:p>
                        <w:pPr>
                          <w:pStyle w:val="TableParagraph"/>
                          <w:spacing w:line="121" w:lineRule="exact"/>
                          <w:ind w:left="35"/>
                          <w:rPr>
                            <w:rFonts w:ascii="Courier New"/>
                            <w:sz w:val="20"/>
                          </w:rPr>
                        </w:pPr>
                        <w:r>
                          <w:rPr>
                            <w:rFonts w:ascii="Courier New"/>
                            <w:sz w:val="20"/>
                          </w:rPr>
                          <w:t>17</w:t>
                        </w:r>
                      </w:p>
                      <w:p>
                        <w:pPr>
                          <w:pStyle w:val="TableParagraph"/>
                          <w:tabs>
                            <w:tab w:pos="1115" w:val="left" w:leader="none"/>
                          </w:tabs>
                          <w:spacing w:line="276" w:lineRule="exact"/>
                          <w:ind w:left="35"/>
                          <w:rPr>
                            <w:i/>
                            <w:sz w:val="22"/>
                          </w:rPr>
                        </w:pPr>
                        <w:r>
                          <w:rPr>
                            <w:rFonts w:ascii="Courier New"/>
                            <w:position w:val="-5"/>
                            <w:sz w:val="20"/>
                          </w:rPr>
                          <w:t>18</w:t>
                          <w:tab/>
                        </w:r>
                        <w:r>
                          <w:rPr>
                            <w:i/>
                            <w:sz w:val="22"/>
                          </w:rPr>
                          <w:t>Miniature schnauzer</w:t>
                        </w:r>
                        <w:r>
                          <w:rPr>
                            <w:i/>
                            <w:spacing w:val="-8"/>
                            <w:sz w:val="22"/>
                          </w:rPr>
                          <w:t> </w:t>
                        </w:r>
                        <w:r>
                          <w:rPr>
                            <w:i/>
                            <w:sz w:val="22"/>
                          </w:rPr>
                          <w:t>(25)</w:t>
                        </w:r>
                      </w:p>
                    </w:tc>
                    <w:tc>
                      <w:tcPr>
                        <w:tcW w:w="1352" w:type="dxa"/>
                      </w:tcPr>
                      <w:p>
                        <w:pPr>
                          <w:pStyle w:val="TableParagraph"/>
                          <w:spacing w:before="72"/>
                          <w:ind w:right="410"/>
                          <w:jc w:val="right"/>
                          <w:rPr>
                            <w:sz w:val="22"/>
                          </w:rPr>
                        </w:pPr>
                        <w:r>
                          <w:rPr>
                            <w:sz w:val="22"/>
                          </w:rPr>
                          <w:t>36.00</w:t>
                        </w:r>
                      </w:p>
                    </w:tc>
                    <w:tc>
                      <w:tcPr>
                        <w:tcW w:w="1187" w:type="dxa"/>
                      </w:tcPr>
                      <w:p>
                        <w:pPr>
                          <w:pStyle w:val="TableParagraph"/>
                          <w:spacing w:before="72"/>
                          <w:ind w:left="173"/>
                          <w:rPr>
                            <w:sz w:val="22"/>
                          </w:rPr>
                        </w:pPr>
                        <w:r>
                          <w:rPr>
                            <w:sz w:val="22"/>
                          </w:rPr>
                          <w:t>68.00</w:t>
                        </w:r>
                      </w:p>
                    </w:tc>
                    <w:tc>
                      <w:tcPr>
                        <w:tcW w:w="1194" w:type="dxa"/>
                      </w:tcPr>
                      <w:p>
                        <w:pPr>
                          <w:pStyle w:val="TableParagraph"/>
                          <w:spacing w:before="72"/>
                          <w:ind w:left="388"/>
                          <w:rPr>
                            <w:sz w:val="22"/>
                          </w:rPr>
                        </w:pPr>
                        <w:r>
                          <w:rPr>
                            <w:sz w:val="22"/>
                          </w:rPr>
                          <w:t>1.690</w:t>
                        </w:r>
                      </w:p>
                    </w:tc>
                    <w:tc>
                      <w:tcPr>
                        <w:tcW w:w="1764" w:type="dxa"/>
                      </w:tcPr>
                      <w:p>
                        <w:pPr>
                          <w:pStyle w:val="TableParagraph"/>
                          <w:spacing w:before="72"/>
                          <w:ind w:left="308"/>
                          <w:rPr>
                            <w:sz w:val="22"/>
                          </w:rPr>
                        </w:pPr>
                        <w:r>
                          <w:rPr>
                            <w:sz w:val="22"/>
                          </w:rPr>
                          <w:t>0.700-4.080</w:t>
                        </w:r>
                      </w:p>
                    </w:tc>
                    <w:tc>
                      <w:tcPr>
                        <w:tcW w:w="1309" w:type="dxa"/>
                      </w:tcPr>
                      <w:p>
                        <w:pPr>
                          <w:pStyle w:val="TableParagraph"/>
                          <w:spacing w:before="72"/>
                          <w:ind w:left="282"/>
                          <w:rPr>
                            <w:sz w:val="22"/>
                          </w:rPr>
                        </w:pPr>
                        <w:r>
                          <w:rPr>
                            <w:sz w:val="22"/>
                          </w:rPr>
                          <w:t>0.23</w:t>
                        </w:r>
                      </w:p>
                    </w:tc>
                  </w:tr>
                  <w:tr>
                    <w:trPr>
                      <w:trHeight w:val="432" w:hRule="exact"/>
                    </w:trPr>
                    <w:tc>
                      <w:tcPr>
                        <w:tcW w:w="3809" w:type="dxa"/>
                        <w:gridSpan w:val="2"/>
                      </w:tcPr>
                      <w:p>
                        <w:pPr>
                          <w:pStyle w:val="TableParagraph"/>
                          <w:spacing w:line="131" w:lineRule="exact"/>
                          <w:ind w:left="35"/>
                          <w:rPr>
                            <w:rFonts w:ascii="Courier New"/>
                            <w:sz w:val="20"/>
                          </w:rPr>
                        </w:pPr>
                        <w:r>
                          <w:rPr>
                            <w:rFonts w:ascii="Courier New"/>
                            <w:sz w:val="20"/>
                          </w:rPr>
                          <w:t>19</w:t>
                        </w:r>
                      </w:p>
                      <w:p>
                        <w:pPr>
                          <w:pStyle w:val="TableParagraph"/>
                          <w:spacing w:line="194" w:lineRule="exact"/>
                          <w:ind w:left="1115"/>
                          <w:rPr>
                            <w:i/>
                            <w:sz w:val="22"/>
                          </w:rPr>
                        </w:pPr>
                        <w:r>
                          <w:rPr>
                            <w:i/>
                            <w:sz w:val="22"/>
                          </w:rPr>
                          <w:t>Cocker spaniel (18)</w:t>
                        </w:r>
                      </w:p>
                    </w:tc>
                    <w:tc>
                      <w:tcPr>
                        <w:tcW w:w="1352" w:type="dxa"/>
                      </w:tcPr>
                      <w:p>
                        <w:pPr>
                          <w:pStyle w:val="TableParagraph"/>
                          <w:spacing w:before="72"/>
                          <w:ind w:right="410"/>
                          <w:jc w:val="right"/>
                          <w:rPr>
                            <w:sz w:val="22"/>
                          </w:rPr>
                        </w:pPr>
                        <w:r>
                          <w:rPr>
                            <w:sz w:val="22"/>
                          </w:rPr>
                          <w:t>33.33</w:t>
                        </w:r>
                      </w:p>
                    </w:tc>
                    <w:tc>
                      <w:tcPr>
                        <w:tcW w:w="1187" w:type="dxa"/>
                      </w:tcPr>
                      <w:p>
                        <w:pPr>
                          <w:pStyle w:val="TableParagraph"/>
                          <w:spacing w:before="72"/>
                          <w:ind w:left="173"/>
                          <w:rPr>
                            <w:sz w:val="22"/>
                          </w:rPr>
                        </w:pPr>
                        <w:r>
                          <w:rPr>
                            <w:sz w:val="22"/>
                          </w:rPr>
                          <w:t>66.67</w:t>
                        </w:r>
                      </w:p>
                    </w:tc>
                    <w:tc>
                      <w:tcPr>
                        <w:tcW w:w="1194" w:type="dxa"/>
                      </w:tcPr>
                      <w:p>
                        <w:pPr>
                          <w:pStyle w:val="TableParagraph"/>
                          <w:spacing w:before="72"/>
                          <w:ind w:left="388"/>
                          <w:rPr>
                            <w:sz w:val="22"/>
                          </w:rPr>
                        </w:pPr>
                        <w:r>
                          <w:rPr>
                            <w:sz w:val="22"/>
                          </w:rPr>
                          <w:t>3.213</w:t>
                        </w:r>
                      </w:p>
                    </w:tc>
                    <w:tc>
                      <w:tcPr>
                        <w:tcW w:w="1764" w:type="dxa"/>
                      </w:tcPr>
                      <w:p>
                        <w:pPr>
                          <w:pStyle w:val="TableParagraph"/>
                          <w:spacing w:before="72"/>
                          <w:ind w:left="308"/>
                          <w:rPr>
                            <w:sz w:val="22"/>
                          </w:rPr>
                        </w:pPr>
                        <w:r>
                          <w:rPr>
                            <w:sz w:val="22"/>
                          </w:rPr>
                          <w:t>0.883-11.691</w:t>
                        </w:r>
                      </w:p>
                    </w:tc>
                    <w:tc>
                      <w:tcPr>
                        <w:tcW w:w="1309" w:type="dxa"/>
                      </w:tcPr>
                      <w:p>
                        <w:pPr>
                          <w:pStyle w:val="TableParagraph"/>
                          <w:spacing w:before="72"/>
                          <w:ind w:left="282"/>
                          <w:rPr>
                            <w:sz w:val="22"/>
                          </w:rPr>
                        </w:pPr>
                        <w:r>
                          <w:rPr>
                            <w:sz w:val="22"/>
                          </w:rPr>
                          <w:t>0.06</w:t>
                        </w:r>
                      </w:p>
                    </w:tc>
                  </w:tr>
                  <w:tr>
                    <w:trPr>
                      <w:trHeight w:val="404" w:hRule="exact"/>
                    </w:trPr>
                    <w:tc>
                      <w:tcPr>
                        <w:tcW w:w="3809" w:type="dxa"/>
                        <w:gridSpan w:val="2"/>
                      </w:tcPr>
                      <w:p>
                        <w:pPr>
                          <w:pStyle w:val="TableParagraph"/>
                          <w:tabs>
                            <w:tab w:pos="1115" w:val="left" w:leader="none"/>
                          </w:tabs>
                          <w:spacing w:line="325" w:lineRule="exact"/>
                          <w:ind w:left="35"/>
                          <w:rPr>
                            <w:i/>
                            <w:sz w:val="22"/>
                          </w:rPr>
                        </w:pPr>
                        <w:r>
                          <w:rPr>
                            <w:rFonts w:ascii="Courier New"/>
                            <w:position w:val="13"/>
                            <w:sz w:val="20"/>
                          </w:rPr>
                          <w:t>21</w:t>
                          <w:tab/>
                        </w:r>
                        <w:r>
                          <w:rPr>
                            <w:i/>
                            <w:sz w:val="22"/>
                          </w:rPr>
                          <w:t>Golden retriever</w:t>
                        </w:r>
                        <w:r>
                          <w:rPr>
                            <w:i/>
                            <w:spacing w:val="-6"/>
                            <w:sz w:val="22"/>
                          </w:rPr>
                          <w:t> </w:t>
                        </w:r>
                        <w:r>
                          <w:rPr>
                            <w:i/>
                            <w:sz w:val="22"/>
                          </w:rPr>
                          <w:t>(8)</w:t>
                        </w:r>
                      </w:p>
                    </w:tc>
                    <w:tc>
                      <w:tcPr>
                        <w:tcW w:w="1352" w:type="dxa"/>
                      </w:tcPr>
                      <w:p>
                        <w:pPr>
                          <w:pStyle w:val="TableParagraph"/>
                          <w:spacing w:before="72"/>
                          <w:ind w:right="410"/>
                          <w:jc w:val="right"/>
                          <w:rPr>
                            <w:sz w:val="22"/>
                          </w:rPr>
                        </w:pPr>
                        <w:r>
                          <w:rPr>
                            <w:sz w:val="22"/>
                          </w:rPr>
                          <w:t>25.00</w:t>
                        </w:r>
                      </w:p>
                    </w:tc>
                    <w:tc>
                      <w:tcPr>
                        <w:tcW w:w="1187" w:type="dxa"/>
                      </w:tcPr>
                      <w:p>
                        <w:pPr>
                          <w:pStyle w:val="TableParagraph"/>
                          <w:spacing w:before="72"/>
                          <w:ind w:left="173"/>
                          <w:rPr>
                            <w:sz w:val="22"/>
                          </w:rPr>
                        </w:pPr>
                        <w:r>
                          <w:rPr>
                            <w:sz w:val="22"/>
                          </w:rPr>
                          <w:t>75.00</w:t>
                        </w:r>
                      </w:p>
                    </w:tc>
                    <w:tc>
                      <w:tcPr>
                        <w:tcW w:w="1194" w:type="dxa"/>
                      </w:tcPr>
                      <w:p>
                        <w:pPr>
                          <w:pStyle w:val="TableParagraph"/>
                          <w:spacing w:before="72"/>
                          <w:ind w:left="388"/>
                          <w:rPr>
                            <w:sz w:val="22"/>
                          </w:rPr>
                        </w:pPr>
                        <w:r>
                          <w:rPr>
                            <w:sz w:val="22"/>
                          </w:rPr>
                          <w:t>2.323</w:t>
                        </w:r>
                      </w:p>
                    </w:tc>
                    <w:tc>
                      <w:tcPr>
                        <w:tcW w:w="1764" w:type="dxa"/>
                      </w:tcPr>
                      <w:p>
                        <w:pPr>
                          <w:pStyle w:val="TableParagraph"/>
                          <w:spacing w:before="72"/>
                          <w:ind w:left="308"/>
                          <w:rPr>
                            <w:sz w:val="22"/>
                          </w:rPr>
                        </w:pPr>
                        <w:r>
                          <w:rPr>
                            <w:sz w:val="22"/>
                          </w:rPr>
                          <w:t>0.459-11.750</w:t>
                        </w:r>
                      </w:p>
                    </w:tc>
                    <w:tc>
                      <w:tcPr>
                        <w:tcW w:w="1309" w:type="dxa"/>
                      </w:tcPr>
                      <w:p>
                        <w:pPr>
                          <w:pStyle w:val="TableParagraph"/>
                          <w:spacing w:before="72"/>
                          <w:ind w:left="282"/>
                          <w:rPr>
                            <w:sz w:val="22"/>
                          </w:rPr>
                        </w:pPr>
                        <w:r>
                          <w:rPr>
                            <w:sz w:val="22"/>
                          </w:rPr>
                          <w:t>0.29</w:t>
                        </w:r>
                      </w:p>
                    </w:tc>
                  </w:tr>
                  <w:tr>
                    <w:trPr>
                      <w:trHeight w:val="350" w:hRule="exact"/>
                    </w:trPr>
                    <w:tc>
                      <w:tcPr>
                        <w:tcW w:w="3809" w:type="dxa"/>
                        <w:gridSpan w:val="2"/>
                      </w:tcPr>
                      <w:p>
                        <w:pPr>
                          <w:pStyle w:val="TableParagraph"/>
                          <w:tabs>
                            <w:tab w:pos="1115" w:val="left" w:leader="none"/>
                          </w:tabs>
                          <w:spacing w:before="33"/>
                          <w:ind w:left="35"/>
                          <w:rPr>
                            <w:i/>
                            <w:sz w:val="22"/>
                          </w:rPr>
                        </w:pPr>
                        <w:r>
                          <w:rPr>
                            <w:rFonts w:ascii="Courier New"/>
                            <w:position w:val="5"/>
                            <w:sz w:val="20"/>
                          </w:rPr>
                          <w:t>23</w:t>
                          <w:tab/>
                        </w:r>
                        <w:r>
                          <w:rPr>
                            <w:i/>
                            <w:sz w:val="22"/>
                          </w:rPr>
                          <w:t>Chihuahua</w:t>
                        </w:r>
                        <w:r>
                          <w:rPr>
                            <w:i/>
                            <w:spacing w:val="-2"/>
                            <w:sz w:val="22"/>
                          </w:rPr>
                          <w:t> </w:t>
                        </w:r>
                        <w:r>
                          <w:rPr>
                            <w:i/>
                            <w:sz w:val="22"/>
                          </w:rPr>
                          <w:t>(14)</w:t>
                        </w:r>
                      </w:p>
                    </w:tc>
                    <w:tc>
                      <w:tcPr>
                        <w:tcW w:w="1352" w:type="dxa"/>
                        <w:tcBorders>
                          <w:bottom w:val="single" w:sz="8" w:space="0" w:color="000000"/>
                        </w:tcBorders>
                      </w:tcPr>
                      <w:p>
                        <w:pPr>
                          <w:pStyle w:val="TableParagraph"/>
                          <w:spacing w:before="44"/>
                          <w:ind w:right="410"/>
                          <w:jc w:val="right"/>
                          <w:rPr>
                            <w:sz w:val="22"/>
                          </w:rPr>
                        </w:pPr>
                        <w:r>
                          <w:rPr>
                            <w:sz w:val="22"/>
                          </w:rPr>
                          <w:t>42.86</w:t>
                        </w:r>
                      </w:p>
                    </w:tc>
                    <w:tc>
                      <w:tcPr>
                        <w:tcW w:w="1187" w:type="dxa"/>
                        <w:tcBorders>
                          <w:bottom w:val="single" w:sz="8" w:space="0" w:color="000000"/>
                        </w:tcBorders>
                      </w:tcPr>
                      <w:p>
                        <w:pPr>
                          <w:pStyle w:val="TableParagraph"/>
                          <w:spacing w:before="44"/>
                          <w:ind w:left="173"/>
                          <w:rPr>
                            <w:sz w:val="22"/>
                          </w:rPr>
                        </w:pPr>
                        <w:r>
                          <w:rPr>
                            <w:sz w:val="22"/>
                          </w:rPr>
                          <w:t>57.14</w:t>
                        </w:r>
                      </w:p>
                    </w:tc>
                    <w:tc>
                      <w:tcPr>
                        <w:tcW w:w="1194" w:type="dxa"/>
                        <w:tcBorders>
                          <w:bottom w:val="single" w:sz="8" w:space="0" w:color="000000"/>
                        </w:tcBorders>
                      </w:tcPr>
                      <w:p>
                        <w:pPr>
                          <w:pStyle w:val="TableParagraph"/>
                          <w:spacing w:before="44"/>
                          <w:ind w:left="388"/>
                          <w:rPr>
                            <w:sz w:val="22"/>
                          </w:rPr>
                        </w:pPr>
                        <w:r>
                          <w:rPr>
                            <w:sz w:val="22"/>
                          </w:rPr>
                          <w:t>1.008</w:t>
                        </w:r>
                      </w:p>
                    </w:tc>
                    <w:tc>
                      <w:tcPr>
                        <w:tcW w:w="1764" w:type="dxa"/>
                        <w:tcBorders>
                          <w:bottom w:val="single" w:sz="8" w:space="0" w:color="000000"/>
                        </w:tcBorders>
                      </w:tcPr>
                      <w:p>
                        <w:pPr>
                          <w:pStyle w:val="TableParagraph"/>
                          <w:spacing w:before="44"/>
                          <w:ind w:left="308"/>
                          <w:rPr>
                            <w:sz w:val="22"/>
                          </w:rPr>
                        </w:pPr>
                        <w:r>
                          <w:rPr>
                            <w:sz w:val="22"/>
                          </w:rPr>
                          <w:t>0.339-2.998</w:t>
                        </w:r>
                      </w:p>
                    </w:tc>
                    <w:tc>
                      <w:tcPr>
                        <w:tcW w:w="1309" w:type="dxa"/>
                        <w:tcBorders>
                          <w:bottom w:val="single" w:sz="8" w:space="0" w:color="000000"/>
                        </w:tcBorders>
                      </w:tcPr>
                      <w:p>
                        <w:pPr>
                          <w:pStyle w:val="TableParagraph"/>
                          <w:spacing w:before="44"/>
                          <w:ind w:left="282"/>
                          <w:rPr>
                            <w:sz w:val="22"/>
                          </w:rPr>
                        </w:pPr>
                        <w:r>
                          <w:rPr>
                            <w:sz w:val="22"/>
                          </w:rPr>
                          <w:t>0.98</w:t>
                        </w:r>
                      </w:p>
                    </w:tc>
                  </w:tr>
                  <w:tr>
                    <w:trPr>
                      <w:trHeight w:val="369" w:hRule="exact"/>
                    </w:trPr>
                    <w:tc>
                      <w:tcPr>
                        <w:tcW w:w="1007" w:type="dxa"/>
                      </w:tcPr>
                      <w:p>
                        <w:pPr>
                          <w:pStyle w:val="TableParagraph"/>
                          <w:spacing w:line="126" w:lineRule="exact"/>
                          <w:ind w:left="35"/>
                          <w:rPr>
                            <w:rFonts w:ascii="Courier New"/>
                            <w:sz w:val="20"/>
                          </w:rPr>
                        </w:pPr>
                        <w:r>
                          <w:rPr>
                            <w:rFonts w:ascii="Courier New"/>
                            <w:sz w:val="20"/>
                          </w:rPr>
                          <w:t>24</w:t>
                        </w:r>
                      </w:p>
                      <w:p>
                        <w:pPr>
                          <w:pStyle w:val="TableParagraph"/>
                          <w:ind w:left="35"/>
                          <w:rPr>
                            <w:rFonts w:ascii="Courier New"/>
                            <w:sz w:val="20"/>
                          </w:rPr>
                        </w:pPr>
                        <w:r>
                          <w:rPr>
                            <w:rFonts w:ascii="Courier New"/>
                            <w:sz w:val="20"/>
                          </w:rPr>
                          <w:t>25</w:t>
                        </w:r>
                      </w:p>
                    </w:tc>
                    <w:tc>
                      <w:tcPr>
                        <w:tcW w:w="9609" w:type="dxa"/>
                        <w:gridSpan w:val="6"/>
                        <w:vMerge w:val="restart"/>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26</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27</w:t>
                        </w:r>
                      </w:p>
                    </w:tc>
                    <w:tc>
                      <w:tcPr>
                        <w:tcW w:w="9609" w:type="dxa"/>
                        <w:gridSpan w:val="6"/>
                        <w:vMerge/>
                      </w:tcPr>
                      <w:p>
                        <w:pPr/>
                      </w:p>
                    </w:tc>
                  </w:tr>
                  <w:tr>
                    <w:trPr>
                      <w:trHeight w:val="226" w:hRule="exact"/>
                    </w:trPr>
                    <w:tc>
                      <w:tcPr>
                        <w:tcW w:w="1007" w:type="dxa"/>
                      </w:tcPr>
                      <w:p>
                        <w:pPr>
                          <w:pStyle w:val="TableParagraph"/>
                          <w:spacing w:line="221" w:lineRule="exact"/>
                          <w:ind w:left="35"/>
                          <w:rPr>
                            <w:rFonts w:ascii="Courier New"/>
                            <w:sz w:val="20"/>
                          </w:rPr>
                        </w:pPr>
                        <w:r>
                          <w:rPr>
                            <w:rFonts w:ascii="Courier New"/>
                            <w:sz w:val="20"/>
                          </w:rPr>
                          <w:t>28</w:t>
                        </w:r>
                      </w:p>
                    </w:tc>
                    <w:tc>
                      <w:tcPr>
                        <w:tcW w:w="9609" w:type="dxa"/>
                        <w:gridSpan w:val="6"/>
                        <w:vMerge/>
                      </w:tcPr>
                      <w:p>
                        <w:pPr/>
                      </w:p>
                    </w:tc>
                  </w:tr>
                  <w:tr>
                    <w:trPr>
                      <w:trHeight w:val="226" w:hRule="exact"/>
                    </w:trPr>
                    <w:tc>
                      <w:tcPr>
                        <w:tcW w:w="1007" w:type="dxa"/>
                      </w:tcPr>
                      <w:p>
                        <w:pPr>
                          <w:pStyle w:val="TableParagraph"/>
                          <w:spacing w:line="220" w:lineRule="exact"/>
                          <w:ind w:left="35"/>
                          <w:rPr>
                            <w:rFonts w:ascii="Courier New"/>
                            <w:sz w:val="20"/>
                          </w:rPr>
                        </w:pPr>
                        <w:r>
                          <w:rPr>
                            <w:rFonts w:ascii="Courier New"/>
                            <w:sz w:val="20"/>
                          </w:rPr>
                          <w:t>29</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30</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31</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32</w:t>
                        </w:r>
                      </w:p>
                    </w:tc>
                    <w:tc>
                      <w:tcPr>
                        <w:tcW w:w="9609" w:type="dxa"/>
                        <w:gridSpan w:val="6"/>
                        <w:vMerge/>
                      </w:tcPr>
                      <w:p>
                        <w:pPr/>
                      </w:p>
                    </w:tc>
                  </w:tr>
                  <w:tr>
                    <w:trPr>
                      <w:trHeight w:val="226" w:hRule="exact"/>
                    </w:trPr>
                    <w:tc>
                      <w:tcPr>
                        <w:tcW w:w="1007" w:type="dxa"/>
                      </w:tcPr>
                      <w:p>
                        <w:pPr>
                          <w:pStyle w:val="TableParagraph"/>
                          <w:spacing w:line="221" w:lineRule="exact"/>
                          <w:ind w:left="35"/>
                          <w:rPr>
                            <w:rFonts w:ascii="Courier New"/>
                            <w:sz w:val="20"/>
                          </w:rPr>
                        </w:pPr>
                        <w:r>
                          <w:rPr>
                            <w:rFonts w:ascii="Courier New"/>
                            <w:sz w:val="20"/>
                          </w:rPr>
                          <w:t>33</w:t>
                        </w:r>
                      </w:p>
                    </w:tc>
                    <w:tc>
                      <w:tcPr>
                        <w:tcW w:w="9609" w:type="dxa"/>
                        <w:gridSpan w:val="6"/>
                        <w:vMerge/>
                      </w:tcPr>
                      <w:p>
                        <w:pPr/>
                      </w:p>
                    </w:tc>
                  </w:tr>
                  <w:tr>
                    <w:trPr>
                      <w:trHeight w:val="226" w:hRule="exact"/>
                    </w:trPr>
                    <w:tc>
                      <w:tcPr>
                        <w:tcW w:w="1007" w:type="dxa"/>
                      </w:tcPr>
                      <w:p>
                        <w:pPr>
                          <w:pStyle w:val="TableParagraph"/>
                          <w:spacing w:line="220" w:lineRule="exact"/>
                          <w:ind w:left="35"/>
                          <w:rPr>
                            <w:rFonts w:ascii="Courier New"/>
                            <w:sz w:val="20"/>
                          </w:rPr>
                        </w:pPr>
                        <w:r>
                          <w:rPr>
                            <w:rFonts w:ascii="Courier New"/>
                            <w:sz w:val="20"/>
                          </w:rPr>
                          <w:t>34</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35</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36</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37</w:t>
                        </w:r>
                      </w:p>
                    </w:tc>
                    <w:tc>
                      <w:tcPr>
                        <w:tcW w:w="9609" w:type="dxa"/>
                        <w:gridSpan w:val="6"/>
                        <w:vMerge/>
                      </w:tcPr>
                      <w:p>
                        <w:pPr/>
                      </w:p>
                    </w:tc>
                  </w:tr>
                  <w:tr>
                    <w:trPr>
                      <w:trHeight w:val="226" w:hRule="exact"/>
                    </w:trPr>
                    <w:tc>
                      <w:tcPr>
                        <w:tcW w:w="1007" w:type="dxa"/>
                      </w:tcPr>
                      <w:p>
                        <w:pPr>
                          <w:pStyle w:val="TableParagraph"/>
                          <w:spacing w:line="221" w:lineRule="exact"/>
                          <w:ind w:left="35"/>
                          <w:rPr>
                            <w:rFonts w:ascii="Courier New"/>
                            <w:sz w:val="20"/>
                          </w:rPr>
                        </w:pPr>
                        <w:r>
                          <w:rPr>
                            <w:rFonts w:ascii="Courier New"/>
                            <w:sz w:val="20"/>
                          </w:rPr>
                          <w:t>38</w:t>
                        </w:r>
                      </w:p>
                    </w:tc>
                    <w:tc>
                      <w:tcPr>
                        <w:tcW w:w="9609" w:type="dxa"/>
                        <w:gridSpan w:val="6"/>
                        <w:vMerge/>
                      </w:tcPr>
                      <w:p>
                        <w:pPr/>
                      </w:p>
                    </w:tc>
                  </w:tr>
                  <w:tr>
                    <w:trPr>
                      <w:trHeight w:val="226" w:hRule="exact"/>
                    </w:trPr>
                    <w:tc>
                      <w:tcPr>
                        <w:tcW w:w="1007" w:type="dxa"/>
                      </w:tcPr>
                      <w:p>
                        <w:pPr>
                          <w:pStyle w:val="TableParagraph"/>
                          <w:spacing w:line="220" w:lineRule="exact"/>
                          <w:ind w:left="35"/>
                          <w:rPr>
                            <w:rFonts w:ascii="Courier New"/>
                            <w:sz w:val="20"/>
                          </w:rPr>
                        </w:pPr>
                        <w:r>
                          <w:rPr>
                            <w:rFonts w:ascii="Courier New"/>
                            <w:sz w:val="20"/>
                          </w:rPr>
                          <w:t>39</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40</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41</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42</w:t>
                        </w:r>
                      </w:p>
                    </w:tc>
                    <w:tc>
                      <w:tcPr>
                        <w:tcW w:w="9609" w:type="dxa"/>
                        <w:gridSpan w:val="6"/>
                        <w:vMerge/>
                      </w:tcPr>
                      <w:p>
                        <w:pPr/>
                      </w:p>
                    </w:tc>
                  </w:tr>
                  <w:tr>
                    <w:trPr>
                      <w:trHeight w:val="226" w:hRule="exact"/>
                    </w:trPr>
                    <w:tc>
                      <w:tcPr>
                        <w:tcW w:w="1007" w:type="dxa"/>
                      </w:tcPr>
                      <w:p>
                        <w:pPr>
                          <w:pStyle w:val="TableParagraph"/>
                          <w:spacing w:line="221" w:lineRule="exact"/>
                          <w:ind w:left="35"/>
                          <w:rPr>
                            <w:rFonts w:ascii="Courier New"/>
                            <w:sz w:val="20"/>
                          </w:rPr>
                        </w:pPr>
                        <w:r>
                          <w:rPr>
                            <w:rFonts w:ascii="Courier New"/>
                            <w:sz w:val="20"/>
                          </w:rPr>
                          <w:t>43</w:t>
                        </w:r>
                      </w:p>
                    </w:tc>
                    <w:tc>
                      <w:tcPr>
                        <w:tcW w:w="9609" w:type="dxa"/>
                        <w:gridSpan w:val="6"/>
                        <w:vMerge/>
                      </w:tcPr>
                      <w:p>
                        <w:pPr/>
                      </w:p>
                    </w:tc>
                  </w:tr>
                  <w:tr>
                    <w:trPr>
                      <w:trHeight w:val="226" w:hRule="exact"/>
                    </w:trPr>
                    <w:tc>
                      <w:tcPr>
                        <w:tcW w:w="1007" w:type="dxa"/>
                      </w:tcPr>
                      <w:p>
                        <w:pPr>
                          <w:pStyle w:val="TableParagraph"/>
                          <w:spacing w:line="220" w:lineRule="exact"/>
                          <w:ind w:left="35"/>
                          <w:rPr>
                            <w:rFonts w:ascii="Courier New"/>
                            <w:sz w:val="20"/>
                          </w:rPr>
                        </w:pPr>
                        <w:r>
                          <w:rPr>
                            <w:rFonts w:ascii="Courier New"/>
                            <w:sz w:val="20"/>
                          </w:rPr>
                          <w:t>44</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45</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46</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47</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48</w:t>
                        </w:r>
                      </w:p>
                    </w:tc>
                    <w:tc>
                      <w:tcPr>
                        <w:tcW w:w="9609" w:type="dxa"/>
                        <w:gridSpan w:val="6"/>
                        <w:vMerge/>
                      </w:tcPr>
                      <w:p>
                        <w:pPr/>
                      </w:p>
                    </w:tc>
                  </w:tr>
                  <w:tr>
                    <w:trPr>
                      <w:trHeight w:val="226" w:hRule="exact"/>
                    </w:trPr>
                    <w:tc>
                      <w:tcPr>
                        <w:tcW w:w="1007" w:type="dxa"/>
                      </w:tcPr>
                      <w:p>
                        <w:pPr>
                          <w:pStyle w:val="TableParagraph"/>
                          <w:spacing w:line="221" w:lineRule="exact"/>
                          <w:ind w:left="35"/>
                          <w:rPr>
                            <w:rFonts w:ascii="Courier New"/>
                            <w:sz w:val="20"/>
                          </w:rPr>
                        </w:pPr>
                        <w:r>
                          <w:rPr>
                            <w:rFonts w:ascii="Courier New"/>
                            <w:sz w:val="20"/>
                          </w:rPr>
                          <w:t>49</w:t>
                        </w:r>
                      </w:p>
                    </w:tc>
                    <w:tc>
                      <w:tcPr>
                        <w:tcW w:w="9609" w:type="dxa"/>
                        <w:gridSpan w:val="6"/>
                        <w:vMerge/>
                      </w:tcPr>
                      <w:p>
                        <w:pPr/>
                      </w:p>
                    </w:tc>
                  </w:tr>
                  <w:tr>
                    <w:trPr>
                      <w:trHeight w:val="226" w:hRule="exact"/>
                    </w:trPr>
                    <w:tc>
                      <w:tcPr>
                        <w:tcW w:w="1007" w:type="dxa"/>
                      </w:tcPr>
                      <w:p>
                        <w:pPr>
                          <w:pStyle w:val="TableParagraph"/>
                          <w:spacing w:line="220" w:lineRule="exact"/>
                          <w:ind w:left="35"/>
                          <w:rPr>
                            <w:rFonts w:ascii="Courier New"/>
                            <w:sz w:val="20"/>
                          </w:rPr>
                        </w:pPr>
                        <w:r>
                          <w:rPr>
                            <w:rFonts w:ascii="Courier New"/>
                            <w:sz w:val="20"/>
                          </w:rPr>
                          <w:t>50</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51</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52</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53</w:t>
                        </w:r>
                      </w:p>
                    </w:tc>
                    <w:tc>
                      <w:tcPr>
                        <w:tcW w:w="9609" w:type="dxa"/>
                        <w:gridSpan w:val="6"/>
                        <w:vMerge/>
                      </w:tcPr>
                      <w:p>
                        <w:pPr/>
                      </w:p>
                    </w:tc>
                  </w:tr>
                  <w:tr>
                    <w:trPr>
                      <w:trHeight w:val="226" w:hRule="exact"/>
                    </w:trPr>
                    <w:tc>
                      <w:tcPr>
                        <w:tcW w:w="1007" w:type="dxa"/>
                      </w:tcPr>
                      <w:p>
                        <w:pPr>
                          <w:pStyle w:val="TableParagraph"/>
                          <w:spacing w:line="221" w:lineRule="exact"/>
                          <w:ind w:left="35"/>
                          <w:rPr>
                            <w:rFonts w:ascii="Courier New"/>
                            <w:sz w:val="20"/>
                          </w:rPr>
                        </w:pPr>
                        <w:r>
                          <w:rPr>
                            <w:rFonts w:ascii="Courier New"/>
                            <w:sz w:val="20"/>
                          </w:rPr>
                          <w:t>54</w:t>
                        </w:r>
                      </w:p>
                    </w:tc>
                    <w:tc>
                      <w:tcPr>
                        <w:tcW w:w="9609" w:type="dxa"/>
                        <w:gridSpan w:val="6"/>
                        <w:vMerge/>
                      </w:tcPr>
                      <w:p>
                        <w:pPr/>
                      </w:p>
                    </w:tc>
                  </w:tr>
                  <w:tr>
                    <w:trPr>
                      <w:trHeight w:val="226" w:hRule="exact"/>
                    </w:trPr>
                    <w:tc>
                      <w:tcPr>
                        <w:tcW w:w="1007" w:type="dxa"/>
                      </w:tcPr>
                      <w:p>
                        <w:pPr>
                          <w:pStyle w:val="TableParagraph"/>
                          <w:spacing w:line="220" w:lineRule="exact"/>
                          <w:ind w:left="35"/>
                          <w:rPr>
                            <w:rFonts w:ascii="Courier New"/>
                            <w:sz w:val="20"/>
                          </w:rPr>
                        </w:pPr>
                        <w:r>
                          <w:rPr>
                            <w:rFonts w:ascii="Courier New"/>
                            <w:sz w:val="20"/>
                          </w:rPr>
                          <w:t>55</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56</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57</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58</w:t>
                        </w:r>
                      </w:p>
                    </w:tc>
                    <w:tc>
                      <w:tcPr>
                        <w:tcW w:w="9609" w:type="dxa"/>
                        <w:gridSpan w:val="6"/>
                        <w:vMerge/>
                      </w:tcPr>
                      <w:p>
                        <w:pPr/>
                      </w:p>
                    </w:tc>
                  </w:tr>
                  <w:tr>
                    <w:trPr>
                      <w:trHeight w:val="226" w:hRule="exact"/>
                    </w:trPr>
                    <w:tc>
                      <w:tcPr>
                        <w:tcW w:w="1007" w:type="dxa"/>
                      </w:tcPr>
                      <w:p>
                        <w:pPr>
                          <w:pStyle w:val="TableParagraph"/>
                          <w:spacing w:line="221" w:lineRule="exact"/>
                          <w:ind w:left="35"/>
                          <w:rPr>
                            <w:rFonts w:ascii="Courier New"/>
                            <w:sz w:val="20"/>
                          </w:rPr>
                        </w:pPr>
                        <w:r>
                          <w:rPr>
                            <w:rFonts w:ascii="Courier New"/>
                            <w:sz w:val="20"/>
                          </w:rPr>
                          <w:t>59</w:t>
                        </w:r>
                      </w:p>
                    </w:tc>
                    <w:tc>
                      <w:tcPr>
                        <w:tcW w:w="9609" w:type="dxa"/>
                        <w:gridSpan w:val="6"/>
                        <w:vMerge/>
                      </w:tcPr>
                      <w:p>
                        <w:pPr/>
                      </w:p>
                    </w:tc>
                  </w:tr>
                  <w:tr>
                    <w:trPr>
                      <w:trHeight w:val="226" w:hRule="exact"/>
                    </w:trPr>
                    <w:tc>
                      <w:tcPr>
                        <w:tcW w:w="1007" w:type="dxa"/>
                      </w:tcPr>
                      <w:p>
                        <w:pPr>
                          <w:pStyle w:val="TableParagraph"/>
                          <w:spacing w:line="220" w:lineRule="exact"/>
                          <w:ind w:left="35"/>
                          <w:rPr>
                            <w:rFonts w:ascii="Courier New"/>
                            <w:sz w:val="20"/>
                          </w:rPr>
                        </w:pPr>
                        <w:r>
                          <w:rPr>
                            <w:rFonts w:ascii="Courier New"/>
                            <w:sz w:val="20"/>
                          </w:rPr>
                          <w:t>60</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61</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62</w:t>
                        </w:r>
                      </w:p>
                    </w:tc>
                    <w:tc>
                      <w:tcPr>
                        <w:tcW w:w="9609" w:type="dxa"/>
                        <w:gridSpan w:val="6"/>
                        <w:vMerge/>
                      </w:tcPr>
                      <w:p>
                        <w:pPr/>
                      </w:p>
                    </w:tc>
                  </w:tr>
                  <w:tr>
                    <w:trPr>
                      <w:trHeight w:val="227" w:hRule="exact"/>
                    </w:trPr>
                    <w:tc>
                      <w:tcPr>
                        <w:tcW w:w="1007" w:type="dxa"/>
                      </w:tcPr>
                      <w:p>
                        <w:pPr>
                          <w:pStyle w:val="TableParagraph"/>
                          <w:spacing w:line="221" w:lineRule="exact"/>
                          <w:ind w:left="35"/>
                          <w:rPr>
                            <w:rFonts w:ascii="Courier New"/>
                            <w:sz w:val="20"/>
                          </w:rPr>
                        </w:pPr>
                        <w:r>
                          <w:rPr>
                            <w:rFonts w:ascii="Courier New"/>
                            <w:sz w:val="20"/>
                          </w:rPr>
                          <w:t>63</w:t>
                        </w:r>
                      </w:p>
                    </w:tc>
                    <w:tc>
                      <w:tcPr>
                        <w:tcW w:w="9609" w:type="dxa"/>
                        <w:gridSpan w:val="6"/>
                        <w:vMerge/>
                      </w:tcPr>
                      <w:p>
                        <w:pPr/>
                      </w:p>
                    </w:tc>
                  </w:tr>
                  <w:tr>
                    <w:trPr>
                      <w:trHeight w:val="226" w:hRule="exact"/>
                    </w:trPr>
                    <w:tc>
                      <w:tcPr>
                        <w:tcW w:w="1007" w:type="dxa"/>
                      </w:tcPr>
                      <w:p>
                        <w:pPr>
                          <w:pStyle w:val="TableParagraph"/>
                          <w:spacing w:line="221" w:lineRule="exact"/>
                          <w:ind w:left="35"/>
                          <w:rPr>
                            <w:rFonts w:ascii="Courier New"/>
                            <w:sz w:val="20"/>
                          </w:rPr>
                        </w:pPr>
                        <w:r>
                          <w:rPr>
                            <w:rFonts w:ascii="Courier New"/>
                            <w:sz w:val="20"/>
                          </w:rPr>
                          <w:t>64</w:t>
                        </w:r>
                      </w:p>
                    </w:tc>
                    <w:tc>
                      <w:tcPr>
                        <w:tcW w:w="9609" w:type="dxa"/>
                        <w:gridSpan w:val="6"/>
                        <w:vMerge/>
                      </w:tcPr>
                      <w:p>
                        <w:pPr/>
                      </w:p>
                    </w:tc>
                  </w:tr>
                  <w:tr>
                    <w:trPr>
                      <w:trHeight w:val="313" w:hRule="exact"/>
                    </w:trPr>
                    <w:tc>
                      <w:tcPr>
                        <w:tcW w:w="1007" w:type="dxa"/>
                      </w:tcPr>
                      <w:p>
                        <w:pPr>
                          <w:pStyle w:val="TableParagraph"/>
                          <w:spacing w:line="220" w:lineRule="exact"/>
                          <w:ind w:left="35"/>
                          <w:rPr>
                            <w:rFonts w:ascii="Courier New"/>
                            <w:sz w:val="20"/>
                          </w:rPr>
                        </w:pPr>
                        <w:r>
                          <w:rPr>
                            <w:rFonts w:ascii="Courier New"/>
                            <w:sz w:val="20"/>
                          </w:rPr>
                          <w:t>65</w:t>
                        </w:r>
                      </w:p>
                    </w:tc>
                    <w:tc>
                      <w:tcPr>
                        <w:tcW w:w="9609" w:type="dxa"/>
                        <w:gridSpan w:val="6"/>
                        <w:vMerge/>
                      </w:tcPr>
                      <w:p>
                        <w:pPr/>
                      </w:p>
                    </w:tc>
                  </w:tr>
                </w:tbl>
                <w:p>
                  <w:pPr>
                    <w:pStyle w:val="BodyText"/>
                  </w:pPr>
                </w:p>
              </w:txbxContent>
            </v:textbox>
            <w10:wrap type="none"/>
          </v:shape>
        </w:pict>
      </w:r>
      <w:r>
        <w:rPr>
          <w:rFonts w:ascii="Courier New"/>
          <w:position w:val="-1"/>
          <w:sz w:val="20"/>
        </w:rPr>
        <w:t>8</w:t>
        <w:tab/>
      </w:r>
      <w:r>
        <w:rPr>
          <w:b/>
        </w:rPr>
        <w:t>Table 3. </w:t>
      </w:r>
      <w:r>
        <w:rPr/>
        <w:t>ORs calculated according to breed and</w:t>
      </w:r>
      <w:r>
        <w:rPr>
          <w:spacing w:val="-7"/>
        </w:rPr>
        <w:t> </w:t>
      </w:r>
      <w:r>
        <w:rPr/>
        <w:t>obesity</w:t>
      </w:r>
    </w:p>
    <w:p>
      <w:pPr>
        <w:tabs>
          <w:tab w:pos="1112" w:val="left" w:leader="none"/>
          <w:tab w:pos="10721" w:val="left" w:leader="none"/>
        </w:tabs>
        <w:spacing w:before="2"/>
        <w:ind w:left="259" w:right="0" w:firstLine="0"/>
        <w:jc w:val="left"/>
        <w:rPr>
          <w:rFonts w:ascii="Courier New"/>
          <w:sz w:val="20"/>
        </w:rPr>
      </w:pPr>
      <w:r>
        <w:rPr>
          <w:rFonts w:ascii="Courier New"/>
          <w:sz w:val="20"/>
        </w:rPr>
        <w:t>9</w:t>
        <w:tab/>
      </w:r>
      <w:r>
        <w:rPr>
          <w:rFonts w:ascii="Courier New"/>
          <w:w w:val="100"/>
          <w:sz w:val="20"/>
          <w:u w:val="single"/>
        </w:rPr>
        <w:t> </w:t>
      </w:r>
      <w:r>
        <w:rPr>
          <w:rFonts w:ascii="Courier New"/>
          <w:sz w:val="20"/>
          <w:u w:val="single"/>
        </w:rPr>
        <w:tab/>
      </w:r>
    </w:p>
    <w:p>
      <w:pPr>
        <w:pStyle w:val="BodyText"/>
        <w:rPr>
          <w:rFonts w:ascii="Courier New"/>
          <w:sz w:val="20"/>
        </w:rPr>
      </w:pPr>
    </w:p>
    <w:p>
      <w:pPr>
        <w:pStyle w:val="BodyText"/>
        <w:spacing w:before="10"/>
        <w:rPr>
          <w:rFonts w:ascii="Courier New"/>
          <w:sz w:val="19"/>
        </w:rPr>
      </w:pPr>
    </w:p>
    <w:p>
      <w:pPr>
        <w:spacing w:before="60"/>
        <w:ind w:left="5419" w:right="5013" w:firstLine="0"/>
        <w:jc w:val="center"/>
        <w:rPr>
          <w:b/>
          <w:sz w:val="22"/>
        </w:rPr>
      </w:pPr>
      <w:r>
        <w:rPr>
          <w:b/>
          <w:sz w:val="22"/>
        </w:rPr>
        <w:t>(%)</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3"/>
        </w:rPr>
      </w:pPr>
    </w:p>
    <w:p>
      <w:pPr>
        <w:spacing w:before="81"/>
        <w:ind w:left="140" w:right="0" w:firstLine="0"/>
        <w:jc w:val="left"/>
        <w:rPr>
          <w:rFonts w:ascii="Courier New"/>
          <w:sz w:val="20"/>
        </w:rPr>
      </w:pPr>
      <w:r>
        <w:rPr>
          <w:rFonts w:ascii="Courier New"/>
          <w:sz w:val="20"/>
        </w:rPr>
        <w:t>20</w:t>
      </w:r>
    </w:p>
    <w:p>
      <w:pPr>
        <w:pStyle w:val="BodyText"/>
        <w:spacing w:before="10"/>
        <w:rPr>
          <w:rFonts w:ascii="Courier New"/>
          <w:sz w:val="12"/>
        </w:rPr>
      </w:pPr>
    </w:p>
    <w:p>
      <w:pPr>
        <w:spacing w:before="81"/>
        <w:ind w:left="140" w:right="0" w:firstLine="0"/>
        <w:jc w:val="left"/>
        <w:rPr>
          <w:rFonts w:ascii="Courier New"/>
          <w:sz w:val="20"/>
        </w:rPr>
      </w:pPr>
      <w:r>
        <w:rPr>
          <w:rFonts w:ascii="Courier New"/>
          <w:sz w:val="20"/>
        </w:rPr>
        <w:t>22</w:t>
      </w:r>
    </w:p>
    <w:p>
      <w:pPr>
        <w:spacing w:after="0"/>
        <w:jc w:val="left"/>
        <w:rPr>
          <w:rFonts w:ascii="Courier New"/>
          <w:sz w:val="20"/>
        </w:rPr>
        <w:sectPr>
          <w:headerReference w:type="default" r:id="rId130"/>
          <w:footerReference w:type="default" r:id="rId131"/>
          <w:pgSz w:w="12240" w:h="15840"/>
          <w:pgMar w:header="743" w:footer="0" w:top="2260" w:bottom="0" w:left="260" w:right="1140"/>
        </w:sectPr>
      </w:pPr>
    </w:p>
    <w:p>
      <w:pPr>
        <w:pStyle w:val="BodyText"/>
        <w:tabs>
          <w:tab w:pos="1072" w:val="left" w:leader="none"/>
          <w:tab w:pos="10325" w:val="left" w:leader="none"/>
        </w:tabs>
        <w:spacing w:line="245" w:lineRule="exact"/>
        <w:ind w:left="219"/>
      </w:pPr>
      <w:r>
        <w:rPr>
          <w:rFonts w:ascii="Courier New"/>
          <w:position w:val="1"/>
          <w:sz w:val="20"/>
        </w:rPr>
        <w:t>8</w:t>
        <w:tab/>
      </w:r>
      <w:r>
        <w:rPr>
          <w:b/>
          <w:u w:val="single"/>
        </w:rPr>
        <w:t>Table 4. </w:t>
      </w:r>
      <w:r>
        <w:rPr>
          <w:u w:val="single"/>
        </w:rPr>
        <w:t>ORs on the basis of risk of target organ damage according to</w:t>
      </w:r>
      <w:r>
        <w:rPr>
          <w:spacing w:val="-13"/>
          <w:u w:val="single"/>
        </w:rPr>
        <w:t> </w:t>
      </w:r>
      <w:r>
        <w:rPr>
          <w:u w:val="single"/>
        </w:rPr>
        <w:t>SBP</w:t>
        <w:tab/>
      </w:r>
    </w:p>
    <w:p>
      <w:pPr>
        <w:spacing w:after="0" w:line="245" w:lineRule="exact"/>
        <w:sectPr>
          <w:headerReference w:type="default" r:id="rId132"/>
          <w:footerReference w:type="default" r:id="rId133"/>
          <w:pgSz w:w="12240" w:h="15840"/>
          <w:pgMar w:header="743" w:footer="0" w:top="2280" w:bottom="280" w:left="300" w:right="1500"/>
        </w:sectPr>
      </w:pPr>
    </w:p>
    <w:p>
      <w:pPr>
        <w:spacing w:line="190" w:lineRule="exact" w:before="0"/>
        <w:ind w:left="0" w:right="2131" w:firstLine="0"/>
        <w:jc w:val="center"/>
        <w:rPr>
          <w:rFonts w:ascii="Courier New"/>
          <w:sz w:val="20"/>
        </w:rPr>
      </w:pPr>
      <w:r>
        <w:rPr/>
        <w:pict>
          <v:shape style="position:absolute;margin-left:288.038208pt;margin-top:168.256409pt;width:243.3pt;height:115.85pt;mso-position-horizontal-relative:page;mso-position-vertical-relative:page;z-index:38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33"/>
                    <w:gridCol w:w="1705"/>
                    <w:gridCol w:w="1926"/>
                  </w:tblGrid>
                  <w:tr>
                    <w:trPr>
                      <w:trHeight w:val="364" w:hRule="exact"/>
                    </w:trPr>
                    <w:tc>
                      <w:tcPr>
                        <w:tcW w:w="1233" w:type="dxa"/>
                      </w:tcPr>
                      <w:p>
                        <w:pPr>
                          <w:pStyle w:val="TableParagraph"/>
                          <w:spacing w:line="225" w:lineRule="exact"/>
                          <w:ind w:right="317"/>
                          <w:jc w:val="right"/>
                          <w:rPr>
                            <w:sz w:val="22"/>
                          </w:rPr>
                        </w:pPr>
                        <w:r>
                          <w:rPr>
                            <w:sz w:val="22"/>
                          </w:rPr>
                          <w:t>0.597</w:t>
                        </w:r>
                      </w:p>
                    </w:tc>
                    <w:tc>
                      <w:tcPr>
                        <w:tcW w:w="1705" w:type="dxa"/>
                      </w:tcPr>
                      <w:p>
                        <w:pPr>
                          <w:pStyle w:val="TableParagraph"/>
                          <w:spacing w:line="225" w:lineRule="exact"/>
                          <w:ind w:left="300" w:right="301"/>
                          <w:jc w:val="center"/>
                          <w:rPr>
                            <w:sz w:val="22"/>
                          </w:rPr>
                        </w:pPr>
                        <w:r>
                          <w:rPr>
                            <w:sz w:val="22"/>
                          </w:rPr>
                          <w:t>0.340-1.046</w:t>
                        </w:r>
                      </w:p>
                    </w:tc>
                    <w:tc>
                      <w:tcPr>
                        <w:tcW w:w="1926" w:type="dxa"/>
                      </w:tcPr>
                      <w:p>
                        <w:pPr>
                          <w:pStyle w:val="TableParagraph"/>
                          <w:spacing w:line="225" w:lineRule="exact"/>
                          <w:ind w:left="322"/>
                          <w:rPr>
                            <w:sz w:val="22"/>
                          </w:rPr>
                        </w:pPr>
                        <w:r>
                          <w:rPr>
                            <w:sz w:val="22"/>
                          </w:rPr>
                          <w:t>0.07</w:t>
                        </w:r>
                      </w:p>
                    </w:tc>
                  </w:tr>
                  <w:tr>
                    <w:trPr>
                      <w:trHeight w:val="506" w:hRule="exact"/>
                    </w:trPr>
                    <w:tc>
                      <w:tcPr>
                        <w:tcW w:w="1233" w:type="dxa"/>
                      </w:tcPr>
                      <w:p>
                        <w:pPr>
                          <w:pStyle w:val="TableParagraph"/>
                          <w:spacing w:before="115"/>
                          <w:ind w:right="317"/>
                          <w:jc w:val="right"/>
                          <w:rPr>
                            <w:sz w:val="22"/>
                          </w:rPr>
                        </w:pPr>
                        <w:r>
                          <w:rPr>
                            <w:sz w:val="22"/>
                          </w:rPr>
                          <w:t>1.895</w:t>
                        </w:r>
                      </w:p>
                    </w:tc>
                    <w:tc>
                      <w:tcPr>
                        <w:tcW w:w="1705" w:type="dxa"/>
                      </w:tcPr>
                      <w:p>
                        <w:pPr>
                          <w:pStyle w:val="TableParagraph"/>
                          <w:spacing w:before="115"/>
                          <w:ind w:left="300" w:right="301"/>
                          <w:jc w:val="center"/>
                          <w:rPr>
                            <w:sz w:val="22"/>
                          </w:rPr>
                        </w:pPr>
                        <w:r>
                          <w:rPr>
                            <w:sz w:val="22"/>
                          </w:rPr>
                          <w:t>1.128-3.183</w:t>
                        </w:r>
                      </w:p>
                    </w:tc>
                    <w:tc>
                      <w:tcPr>
                        <w:tcW w:w="1926" w:type="dxa"/>
                      </w:tcPr>
                      <w:p>
                        <w:pPr>
                          <w:pStyle w:val="TableParagraph"/>
                          <w:spacing w:before="115"/>
                          <w:ind w:left="322"/>
                          <w:rPr>
                            <w:sz w:val="22"/>
                          </w:rPr>
                        </w:pPr>
                        <w:r>
                          <w:rPr>
                            <w:sz w:val="22"/>
                          </w:rPr>
                          <w:t>0.015</w:t>
                        </w:r>
                      </w:p>
                    </w:tc>
                  </w:tr>
                  <w:tr>
                    <w:trPr>
                      <w:trHeight w:val="507" w:hRule="exact"/>
                    </w:trPr>
                    <w:tc>
                      <w:tcPr>
                        <w:tcW w:w="1233" w:type="dxa"/>
                      </w:tcPr>
                      <w:p>
                        <w:pPr>
                          <w:pStyle w:val="TableParagraph"/>
                          <w:spacing w:before="115"/>
                          <w:ind w:right="317"/>
                          <w:jc w:val="right"/>
                          <w:rPr>
                            <w:sz w:val="22"/>
                          </w:rPr>
                        </w:pPr>
                        <w:r>
                          <w:rPr>
                            <w:sz w:val="22"/>
                          </w:rPr>
                          <w:t>0.846</w:t>
                        </w:r>
                      </w:p>
                    </w:tc>
                    <w:tc>
                      <w:tcPr>
                        <w:tcW w:w="1705" w:type="dxa"/>
                      </w:tcPr>
                      <w:p>
                        <w:pPr>
                          <w:pStyle w:val="TableParagraph"/>
                          <w:spacing w:before="115"/>
                          <w:ind w:left="300" w:right="301"/>
                          <w:jc w:val="center"/>
                          <w:rPr>
                            <w:sz w:val="22"/>
                          </w:rPr>
                        </w:pPr>
                        <w:r>
                          <w:rPr>
                            <w:sz w:val="22"/>
                          </w:rPr>
                          <w:t>0.393-1.820</w:t>
                        </w:r>
                      </w:p>
                    </w:tc>
                    <w:tc>
                      <w:tcPr>
                        <w:tcW w:w="1926" w:type="dxa"/>
                      </w:tcPr>
                      <w:p>
                        <w:pPr>
                          <w:pStyle w:val="TableParagraph"/>
                          <w:spacing w:before="115"/>
                          <w:ind w:left="322"/>
                          <w:rPr>
                            <w:sz w:val="22"/>
                          </w:rPr>
                        </w:pPr>
                        <w:r>
                          <w:rPr>
                            <w:sz w:val="22"/>
                          </w:rPr>
                          <w:t>0.667</w:t>
                        </w:r>
                      </w:p>
                    </w:tc>
                  </w:tr>
                  <w:tr>
                    <w:trPr>
                      <w:trHeight w:val="507" w:hRule="exact"/>
                    </w:trPr>
                    <w:tc>
                      <w:tcPr>
                        <w:tcW w:w="1233" w:type="dxa"/>
                      </w:tcPr>
                      <w:p>
                        <w:pPr>
                          <w:pStyle w:val="TableParagraph"/>
                          <w:spacing w:before="115"/>
                          <w:ind w:right="317"/>
                          <w:jc w:val="right"/>
                          <w:rPr>
                            <w:sz w:val="22"/>
                          </w:rPr>
                        </w:pPr>
                        <w:r>
                          <w:rPr>
                            <w:sz w:val="22"/>
                          </w:rPr>
                          <w:t>1.149</w:t>
                        </w:r>
                      </w:p>
                    </w:tc>
                    <w:tc>
                      <w:tcPr>
                        <w:tcW w:w="1705" w:type="dxa"/>
                      </w:tcPr>
                      <w:p>
                        <w:pPr>
                          <w:pStyle w:val="TableParagraph"/>
                          <w:spacing w:before="115"/>
                          <w:ind w:left="300" w:right="301"/>
                          <w:jc w:val="center"/>
                          <w:rPr>
                            <w:sz w:val="22"/>
                          </w:rPr>
                        </w:pPr>
                        <w:r>
                          <w:rPr>
                            <w:sz w:val="22"/>
                          </w:rPr>
                          <w:t>0.530-2.420</w:t>
                        </w:r>
                      </w:p>
                    </w:tc>
                    <w:tc>
                      <w:tcPr>
                        <w:tcW w:w="1926" w:type="dxa"/>
                      </w:tcPr>
                      <w:p>
                        <w:pPr>
                          <w:pStyle w:val="TableParagraph"/>
                          <w:spacing w:before="115"/>
                          <w:ind w:left="322"/>
                          <w:rPr>
                            <w:sz w:val="22"/>
                          </w:rPr>
                        </w:pPr>
                        <w:r>
                          <w:rPr>
                            <w:sz w:val="22"/>
                          </w:rPr>
                          <w:t>0.746</w:t>
                        </w:r>
                      </w:p>
                    </w:tc>
                  </w:tr>
                  <w:tr>
                    <w:trPr>
                      <w:trHeight w:val="433" w:hRule="exact"/>
                    </w:trPr>
                    <w:tc>
                      <w:tcPr>
                        <w:tcW w:w="1233" w:type="dxa"/>
                      </w:tcPr>
                      <w:p>
                        <w:pPr>
                          <w:pStyle w:val="TableParagraph"/>
                          <w:spacing w:before="115"/>
                          <w:ind w:right="317"/>
                          <w:jc w:val="right"/>
                          <w:rPr>
                            <w:sz w:val="22"/>
                          </w:rPr>
                        </w:pPr>
                        <w:r>
                          <w:rPr>
                            <w:sz w:val="22"/>
                          </w:rPr>
                          <w:t>0.309</w:t>
                        </w:r>
                      </w:p>
                    </w:tc>
                    <w:tc>
                      <w:tcPr>
                        <w:tcW w:w="1705" w:type="dxa"/>
                      </w:tcPr>
                      <w:p>
                        <w:pPr>
                          <w:pStyle w:val="TableParagraph"/>
                          <w:spacing w:before="115"/>
                          <w:ind w:left="300" w:right="301"/>
                          <w:jc w:val="center"/>
                          <w:rPr>
                            <w:sz w:val="22"/>
                          </w:rPr>
                        </w:pPr>
                        <w:r>
                          <w:rPr>
                            <w:sz w:val="22"/>
                          </w:rPr>
                          <w:t>0.078-1.224</w:t>
                        </w:r>
                      </w:p>
                    </w:tc>
                    <w:tc>
                      <w:tcPr>
                        <w:tcW w:w="1926" w:type="dxa"/>
                      </w:tcPr>
                      <w:p>
                        <w:pPr>
                          <w:pStyle w:val="TableParagraph"/>
                          <w:spacing w:before="115"/>
                          <w:ind w:left="322"/>
                          <w:rPr>
                            <w:sz w:val="22"/>
                          </w:rPr>
                        </w:pPr>
                        <w:r>
                          <w:rPr>
                            <w:sz w:val="22"/>
                          </w:rPr>
                          <w:t>0.078</w:t>
                        </w:r>
                      </w:p>
                    </w:tc>
                  </w:tr>
                </w:tbl>
                <w:p>
                  <w:pPr>
                    <w:pStyle w:val="BodyText"/>
                  </w:pPr>
                </w:p>
              </w:txbxContent>
            </v:textbox>
            <w10:wrap type="none"/>
          </v:shape>
        </w:pict>
      </w:r>
      <w:r>
        <w:rPr>
          <w:rFonts w:ascii="Courier New"/>
          <w:w w:val="100"/>
          <w:sz w:val="20"/>
        </w:rPr>
        <w:t>9</w:t>
      </w:r>
    </w:p>
    <w:p>
      <w:pPr>
        <w:tabs>
          <w:tab w:pos="1180" w:val="left" w:leader="none"/>
        </w:tabs>
        <w:spacing w:line="259" w:lineRule="exact" w:before="0"/>
        <w:ind w:left="100" w:right="0" w:firstLine="0"/>
        <w:jc w:val="left"/>
        <w:rPr>
          <w:b/>
          <w:sz w:val="22"/>
        </w:rPr>
      </w:pPr>
      <w:r>
        <w:rPr/>
        <w:pict>
          <v:shape style="position:absolute;margin-left:69.213997pt;margin-top:12.884407pt;width:203.25pt;height:135.4pt;mso-position-horizontal-relative:page;mso-position-vertical-relative:paragraph;z-index:38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31"/>
                    <w:gridCol w:w="988"/>
                    <w:gridCol w:w="1446"/>
                  </w:tblGrid>
                  <w:tr>
                    <w:trPr>
                      <w:trHeight w:val="878" w:hRule="exact"/>
                    </w:trPr>
                    <w:tc>
                      <w:tcPr>
                        <w:tcW w:w="1631" w:type="dxa"/>
                      </w:tcPr>
                      <w:p>
                        <w:pPr>
                          <w:pStyle w:val="TableParagraph"/>
                          <w:spacing w:line="213" w:lineRule="exact"/>
                          <w:ind w:left="96"/>
                          <w:rPr>
                            <w:b/>
                            <w:sz w:val="22"/>
                          </w:rPr>
                        </w:pPr>
                        <w:r>
                          <w:rPr>
                            <w:b/>
                            <w:sz w:val="22"/>
                          </w:rPr>
                          <w:t>organ damage</w:t>
                        </w:r>
                      </w:p>
                      <w:p>
                        <w:pPr>
                          <w:pStyle w:val="TableParagraph"/>
                          <w:spacing w:before="3"/>
                          <w:rPr>
                            <w:b/>
                            <w:i/>
                            <w:sz w:val="23"/>
                          </w:rPr>
                        </w:pPr>
                      </w:p>
                      <w:p>
                        <w:pPr>
                          <w:pStyle w:val="TableParagraph"/>
                          <w:ind w:left="96"/>
                          <w:rPr>
                            <w:i/>
                            <w:sz w:val="22"/>
                          </w:rPr>
                        </w:pPr>
                        <w:r>
                          <w:rPr>
                            <w:i/>
                            <w:sz w:val="22"/>
                          </w:rPr>
                          <w:t>None</w:t>
                        </w:r>
                      </w:p>
                    </w:tc>
                    <w:tc>
                      <w:tcPr>
                        <w:tcW w:w="988" w:type="dxa"/>
                      </w:tcPr>
                      <w:p>
                        <w:pPr>
                          <w:pStyle w:val="TableParagraph"/>
                          <w:tabs>
                            <w:tab w:pos="193" w:val="left" w:leader="none"/>
                            <w:tab w:pos="7610" w:val="left" w:leader="none"/>
                          </w:tabs>
                          <w:spacing w:before="87"/>
                          <w:ind w:left="-1643" w:right="-6623"/>
                          <w:rPr>
                            <w:b/>
                            <w:sz w:val="22"/>
                          </w:rPr>
                        </w:pPr>
                        <w:r>
                          <w:rPr>
                            <w:b/>
                            <w:w w:val="100"/>
                            <w:sz w:val="22"/>
                            <w:u w:val="single"/>
                          </w:rPr>
                          <w:t> </w:t>
                        </w:r>
                        <w:r>
                          <w:rPr>
                            <w:b/>
                            <w:sz w:val="22"/>
                            <w:u w:val="single"/>
                          </w:rPr>
                          <w:tab/>
                          <w:t>(n= 105)</w:t>
                          <w:tab/>
                        </w:r>
                      </w:p>
                      <w:p>
                        <w:pPr>
                          <w:pStyle w:val="TableParagraph"/>
                          <w:spacing w:before="140"/>
                          <w:ind w:left="193" w:right="-6623"/>
                          <w:rPr>
                            <w:sz w:val="22"/>
                          </w:rPr>
                        </w:pPr>
                        <w:r>
                          <w:rPr>
                            <w:sz w:val="22"/>
                          </w:rPr>
                          <w:t>36</w:t>
                        </w:r>
                      </w:p>
                    </w:tc>
                    <w:tc>
                      <w:tcPr>
                        <w:tcW w:w="1446" w:type="dxa"/>
                      </w:tcPr>
                      <w:p>
                        <w:pPr>
                          <w:pStyle w:val="TableParagraph"/>
                          <w:spacing w:line="213" w:lineRule="exact"/>
                          <w:ind w:left="573"/>
                          <w:rPr>
                            <w:b/>
                            <w:sz w:val="22"/>
                          </w:rPr>
                        </w:pPr>
                        <w:r>
                          <w:rPr>
                            <w:b/>
                            <w:sz w:val="22"/>
                          </w:rPr>
                          <w:t>(n = 139)</w:t>
                        </w:r>
                      </w:p>
                      <w:p>
                        <w:pPr>
                          <w:pStyle w:val="TableParagraph"/>
                          <w:spacing w:before="3"/>
                          <w:rPr>
                            <w:b/>
                            <w:i/>
                            <w:sz w:val="23"/>
                          </w:rPr>
                        </w:pPr>
                      </w:p>
                      <w:p>
                        <w:pPr>
                          <w:pStyle w:val="TableParagraph"/>
                          <w:ind w:left="555" w:right="630"/>
                          <w:jc w:val="center"/>
                          <w:rPr>
                            <w:sz w:val="22"/>
                          </w:rPr>
                        </w:pPr>
                        <w:r>
                          <w:rPr>
                            <w:sz w:val="22"/>
                          </w:rPr>
                          <w:t>33</w:t>
                        </w:r>
                      </w:p>
                    </w:tc>
                  </w:tr>
                  <w:tr>
                    <w:trPr>
                      <w:trHeight w:val="506" w:hRule="exact"/>
                    </w:trPr>
                    <w:tc>
                      <w:tcPr>
                        <w:tcW w:w="1631" w:type="dxa"/>
                      </w:tcPr>
                      <w:p>
                        <w:pPr>
                          <w:pStyle w:val="TableParagraph"/>
                          <w:spacing w:before="109"/>
                          <w:ind w:left="96"/>
                          <w:rPr>
                            <w:i/>
                            <w:sz w:val="22"/>
                          </w:rPr>
                        </w:pPr>
                        <w:r>
                          <w:rPr>
                            <w:i/>
                            <w:sz w:val="22"/>
                          </w:rPr>
                          <w:t>Minimum</w:t>
                        </w:r>
                      </w:p>
                    </w:tc>
                    <w:tc>
                      <w:tcPr>
                        <w:tcW w:w="988" w:type="dxa"/>
                      </w:tcPr>
                      <w:p>
                        <w:pPr>
                          <w:pStyle w:val="TableParagraph"/>
                          <w:spacing w:before="109"/>
                          <w:ind w:left="193" w:right="-6623"/>
                          <w:rPr>
                            <w:sz w:val="22"/>
                          </w:rPr>
                        </w:pPr>
                        <w:r>
                          <w:rPr>
                            <w:sz w:val="22"/>
                          </w:rPr>
                          <w:t>38</w:t>
                        </w:r>
                      </w:p>
                    </w:tc>
                    <w:tc>
                      <w:tcPr>
                        <w:tcW w:w="1446" w:type="dxa"/>
                      </w:tcPr>
                      <w:p>
                        <w:pPr>
                          <w:pStyle w:val="TableParagraph"/>
                          <w:spacing w:before="109"/>
                          <w:ind w:left="573"/>
                          <w:rPr>
                            <w:sz w:val="22"/>
                          </w:rPr>
                        </w:pPr>
                        <w:r>
                          <w:rPr>
                            <w:sz w:val="22"/>
                          </w:rPr>
                          <w:t>72</w:t>
                        </w:r>
                      </w:p>
                    </w:tc>
                  </w:tr>
                  <w:tr>
                    <w:trPr>
                      <w:trHeight w:val="505" w:hRule="exact"/>
                    </w:trPr>
                    <w:tc>
                      <w:tcPr>
                        <w:tcW w:w="1631" w:type="dxa"/>
                      </w:tcPr>
                      <w:p>
                        <w:pPr>
                          <w:pStyle w:val="TableParagraph"/>
                          <w:spacing w:before="109"/>
                          <w:ind w:left="96"/>
                          <w:rPr>
                            <w:i/>
                            <w:sz w:val="22"/>
                          </w:rPr>
                        </w:pPr>
                        <w:r>
                          <w:rPr>
                            <w:i/>
                            <w:sz w:val="22"/>
                          </w:rPr>
                          <w:t>Mild</w:t>
                        </w:r>
                      </w:p>
                    </w:tc>
                    <w:tc>
                      <w:tcPr>
                        <w:tcW w:w="988" w:type="dxa"/>
                      </w:tcPr>
                      <w:p>
                        <w:pPr>
                          <w:pStyle w:val="TableParagraph"/>
                          <w:spacing w:before="109"/>
                          <w:ind w:left="193" w:right="-6623"/>
                          <w:rPr>
                            <w:sz w:val="22"/>
                          </w:rPr>
                        </w:pPr>
                        <w:r>
                          <w:rPr>
                            <w:sz w:val="22"/>
                          </w:rPr>
                          <w:t>14</w:t>
                        </w:r>
                      </w:p>
                    </w:tc>
                    <w:tc>
                      <w:tcPr>
                        <w:tcW w:w="1446" w:type="dxa"/>
                      </w:tcPr>
                      <w:p>
                        <w:pPr>
                          <w:pStyle w:val="TableParagraph"/>
                          <w:spacing w:before="109"/>
                          <w:ind w:left="573"/>
                          <w:rPr>
                            <w:sz w:val="22"/>
                          </w:rPr>
                        </w:pPr>
                        <w:r>
                          <w:rPr>
                            <w:sz w:val="22"/>
                          </w:rPr>
                          <w:t>16</w:t>
                        </w:r>
                      </w:p>
                    </w:tc>
                  </w:tr>
                  <w:tr>
                    <w:trPr>
                      <w:trHeight w:val="455" w:hRule="exact"/>
                    </w:trPr>
                    <w:tc>
                      <w:tcPr>
                        <w:tcW w:w="1631" w:type="dxa"/>
                      </w:tcPr>
                      <w:p>
                        <w:pPr>
                          <w:pStyle w:val="TableParagraph"/>
                          <w:spacing w:before="108"/>
                          <w:ind w:left="96"/>
                          <w:rPr>
                            <w:i/>
                            <w:sz w:val="22"/>
                          </w:rPr>
                        </w:pPr>
                        <w:r>
                          <w:rPr>
                            <w:i/>
                            <w:sz w:val="22"/>
                          </w:rPr>
                          <w:t>Moderate</w:t>
                        </w:r>
                      </w:p>
                    </w:tc>
                    <w:tc>
                      <w:tcPr>
                        <w:tcW w:w="988" w:type="dxa"/>
                      </w:tcPr>
                      <w:p>
                        <w:pPr>
                          <w:pStyle w:val="TableParagraph"/>
                          <w:spacing w:before="108"/>
                          <w:ind w:left="193" w:right="-6623"/>
                          <w:rPr>
                            <w:sz w:val="22"/>
                          </w:rPr>
                        </w:pPr>
                        <w:r>
                          <w:rPr>
                            <w:sz w:val="22"/>
                          </w:rPr>
                          <w:t>10</w:t>
                        </w:r>
                      </w:p>
                    </w:tc>
                    <w:tc>
                      <w:tcPr>
                        <w:tcW w:w="1446" w:type="dxa"/>
                      </w:tcPr>
                      <w:p>
                        <w:pPr>
                          <w:pStyle w:val="TableParagraph"/>
                          <w:spacing w:before="108"/>
                          <w:ind w:left="573"/>
                          <w:rPr>
                            <w:sz w:val="22"/>
                          </w:rPr>
                        </w:pPr>
                        <w:r>
                          <w:rPr>
                            <w:sz w:val="22"/>
                          </w:rPr>
                          <w:t>15</w:t>
                        </w:r>
                      </w:p>
                    </w:tc>
                  </w:tr>
                  <w:tr>
                    <w:trPr>
                      <w:trHeight w:val="362" w:hRule="exact"/>
                    </w:trPr>
                    <w:tc>
                      <w:tcPr>
                        <w:tcW w:w="1631" w:type="dxa"/>
                      </w:tcPr>
                      <w:p>
                        <w:pPr>
                          <w:pStyle w:val="TableParagraph"/>
                          <w:spacing w:before="58"/>
                          <w:ind w:left="96"/>
                          <w:rPr>
                            <w:i/>
                            <w:sz w:val="22"/>
                          </w:rPr>
                        </w:pPr>
                        <w:r>
                          <w:rPr>
                            <w:i/>
                            <w:sz w:val="22"/>
                          </w:rPr>
                          <w:t>Severe</w:t>
                        </w:r>
                      </w:p>
                    </w:tc>
                    <w:tc>
                      <w:tcPr>
                        <w:tcW w:w="988" w:type="dxa"/>
                      </w:tcPr>
                      <w:p>
                        <w:pPr>
                          <w:pStyle w:val="TableParagraph"/>
                          <w:spacing w:before="58"/>
                          <w:ind w:left="193"/>
                          <w:rPr>
                            <w:sz w:val="22"/>
                          </w:rPr>
                        </w:pPr>
                        <w:r>
                          <w:rPr>
                            <w:w w:val="100"/>
                            <w:sz w:val="22"/>
                          </w:rPr>
                          <w:t>7</w:t>
                        </w:r>
                      </w:p>
                    </w:tc>
                    <w:tc>
                      <w:tcPr>
                        <w:tcW w:w="1446" w:type="dxa"/>
                      </w:tcPr>
                      <w:p>
                        <w:pPr>
                          <w:pStyle w:val="TableParagraph"/>
                          <w:spacing w:before="58"/>
                          <w:ind w:left="573"/>
                          <w:rPr>
                            <w:sz w:val="22"/>
                          </w:rPr>
                        </w:pPr>
                        <w:r>
                          <w:rPr>
                            <w:w w:val="100"/>
                            <w:sz w:val="22"/>
                          </w:rPr>
                          <w:t>3</w:t>
                        </w:r>
                      </w:p>
                    </w:tc>
                  </w:tr>
                </w:tbl>
                <w:p>
                  <w:pPr>
                    <w:pStyle w:val="BodyText"/>
                  </w:pPr>
                </w:p>
              </w:txbxContent>
            </v:textbox>
            <w10:wrap type="none"/>
          </v:shape>
        </w:pict>
      </w:r>
      <w:r>
        <w:rPr>
          <w:rFonts w:ascii="Courier New"/>
          <w:position w:val="-2"/>
          <w:sz w:val="20"/>
        </w:rPr>
        <w:t>10</w:t>
        <w:tab/>
      </w:r>
      <w:r>
        <w:rPr>
          <w:b/>
          <w:sz w:val="22"/>
        </w:rPr>
        <w:t>Risk   of  </w:t>
      </w:r>
      <w:r>
        <w:rPr>
          <w:b/>
          <w:spacing w:val="4"/>
          <w:sz w:val="22"/>
        </w:rPr>
        <w:t> </w:t>
      </w:r>
      <w:r>
        <w:rPr>
          <w:b/>
          <w:sz w:val="22"/>
        </w:rPr>
        <w:t>target</w:t>
      </w:r>
    </w:p>
    <w:p>
      <w:pPr>
        <w:spacing w:before="4"/>
        <w:ind w:left="100" w:right="0" w:firstLine="0"/>
        <w:jc w:val="left"/>
        <w:rPr>
          <w:rFonts w:ascii="Courier New"/>
          <w:sz w:val="20"/>
        </w:rPr>
      </w:pPr>
      <w:r>
        <w:rPr>
          <w:rFonts w:ascii="Courier New"/>
          <w:sz w:val="20"/>
        </w:rPr>
        <w:t>11</w:t>
      </w:r>
    </w:p>
    <w:p>
      <w:pPr>
        <w:spacing w:before="0"/>
        <w:ind w:left="100" w:right="0" w:firstLine="0"/>
        <w:jc w:val="left"/>
        <w:rPr>
          <w:rFonts w:ascii="Courier New"/>
          <w:sz w:val="20"/>
        </w:rPr>
      </w:pPr>
      <w:r>
        <w:rPr>
          <w:rFonts w:ascii="Courier New"/>
          <w:sz w:val="20"/>
        </w:rPr>
        <w:t>12</w:t>
      </w:r>
    </w:p>
    <w:p>
      <w:pPr>
        <w:spacing w:line="226" w:lineRule="exact" w:before="0"/>
        <w:ind w:left="100" w:right="0" w:firstLine="0"/>
        <w:jc w:val="left"/>
        <w:rPr>
          <w:rFonts w:ascii="Courier New"/>
          <w:sz w:val="20"/>
        </w:rPr>
      </w:pPr>
      <w:r>
        <w:rPr>
          <w:rFonts w:ascii="Courier New"/>
          <w:sz w:val="20"/>
        </w:rPr>
        <w:t>13</w:t>
      </w:r>
    </w:p>
    <w:p>
      <w:pPr>
        <w:spacing w:line="226" w:lineRule="exact" w:before="0"/>
        <w:ind w:left="100" w:right="0" w:firstLine="0"/>
        <w:jc w:val="left"/>
        <w:rPr>
          <w:rFonts w:ascii="Courier New"/>
          <w:sz w:val="20"/>
        </w:rPr>
      </w:pPr>
      <w:r>
        <w:rPr>
          <w:rFonts w:ascii="Courier New"/>
          <w:sz w:val="20"/>
        </w:rPr>
        <w:t>14</w:t>
      </w:r>
    </w:p>
    <w:p>
      <w:pPr>
        <w:spacing w:before="0"/>
        <w:ind w:left="100" w:right="0" w:firstLine="0"/>
        <w:jc w:val="left"/>
        <w:rPr>
          <w:rFonts w:ascii="Courier New"/>
          <w:sz w:val="20"/>
        </w:rPr>
      </w:pPr>
      <w:r>
        <w:rPr>
          <w:rFonts w:ascii="Courier New"/>
          <w:sz w:val="20"/>
        </w:rPr>
        <w:t>15</w:t>
      </w:r>
    </w:p>
    <w:p>
      <w:pPr>
        <w:spacing w:before="0"/>
        <w:ind w:left="100" w:right="0" w:firstLine="0"/>
        <w:jc w:val="left"/>
        <w:rPr>
          <w:rFonts w:ascii="Courier New"/>
          <w:sz w:val="20"/>
        </w:rPr>
      </w:pPr>
      <w:r>
        <w:rPr>
          <w:rFonts w:ascii="Courier New"/>
          <w:sz w:val="20"/>
        </w:rPr>
        <w:t>16</w:t>
      </w:r>
    </w:p>
    <w:p>
      <w:pPr>
        <w:spacing w:before="0"/>
        <w:ind w:left="100" w:right="0" w:firstLine="0"/>
        <w:jc w:val="left"/>
        <w:rPr>
          <w:rFonts w:ascii="Courier New"/>
          <w:sz w:val="20"/>
        </w:rPr>
      </w:pPr>
      <w:r>
        <w:rPr>
          <w:rFonts w:ascii="Courier New"/>
          <w:sz w:val="20"/>
        </w:rPr>
        <w:t>17</w:t>
      </w:r>
    </w:p>
    <w:p>
      <w:pPr>
        <w:spacing w:line="226" w:lineRule="exact" w:before="0"/>
        <w:ind w:left="100" w:right="0" w:firstLine="0"/>
        <w:jc w:val="left"/>
        <w:rPr>
          <w:rFonts w:ascii="Courier New"/>
          <w:sz w:val="20"/>
        </w:rPr>
      </w:pPr>
      <w:r>
        <w:rPr>
          <w:rFonts w:ascii="Courier New"/>
          <w:sz w:val="20"/>
        </w:rPr>
        <w:t>18</w:t>
      </w:r>
    </w:p>
    <w:p>
      <w:pPr>
        <w:spacing w:line="226" w:lineRule="exact" w:before="0"/>
        <w:ind w:left="100" w:right="0" w:firstLine="0"/>
        <w:jc w:val="left"/>
        <w:rPr>
          <w:rFonts w:ascii="Courier New"/>
          <w:sz w:val="20"/>
        </w:rPr>
      </w:pPr>
      <w:r>
        <w:rPr>
          <w:rFonts w:ascii="Courier New"/>
          <w:sz w:val="20"/>
        </w:rPr>
        <w:t>19</w:t>
      </w:r>
    </w:p>
    <w:p>
      <w:pPr>
        <w:spacing w:before="0"/>
        <w:ind w:left="100" w:right="0" w:firstLine="0"/>
        <w:jc w:val="left"/>
        <w:rPr>
          <w:rFonts w:ascii="Courier New"/>
          <w:sz w:val="20"/>
        </w:rPr>
      </w:pPr>
      <w:r>
        <w:rPr>
          <w:rFonts w:ascii="Courier New"/>
          <w:sz w:val="20"/>
        </w:rPr>
        <w:t>20</w:t>
      </w:r>
    </w:p>
    <w:p>
      <w:pPr>
        <w:spacing w:before="0"/>
        <w:ind w:left="100" w:right="0" w:firstLine="0"/>
        <w:jc w:val="left"/>
        <w:rPr>
          <w:rFonts w:ascii="Courier New"/>
          <w:sz w:val="20"/>
        </w:rPr>
      </w:pPr>
      <w:r>
        <w:rPr>
          <w:rFonts w:ascii="Courier New"/>
          <w:sz w:val="20"/>
        </w:rPr>
        <w:t>21</w:t>
      </w:r>
    </w:p>
    <w:p>
      <w:pPr>
        <w:spacing w:before="0"/>
        <w:ind w:left="100" w:right="0" w:firstLine="0"/>
        <w:jc w:val="left"/>
        <w:rPr>
          <w:rFonts w:ascii="Courier New"/>
          <w:sz w:val="20"/>
        </w:rPr>
      </w:pPr>
      <w:r>
        <w:rPr/>
        <w:pict>
          <v:group style="position:absolute;margin-left:67.403999pt;margin-top:9.501412pt;width:464.4pt;height:1pt;mso-position-horizontal-relative:page;mso-position-vertical-relative:paragraph;z-index:3832" coordorigin="1348,190" coordsize="9288,20">
            <v:line style="position:absolute" from="1358,200" to="3100,200" stroked="true" strokeweight=".95999pt" strokecolor="#000000"/>
            <v:line style="position:absolute" from="3086,200" to="3105,200" stroked="true" strokeweight=".95999pt" strokecolor="#000000"/>
            <v:line style="position:absolute" from="3105,200" to="4469,200" stroked="true" strokeweight=".95999pt" strokecolor="#000000"/>
            <v:line style="position:absolute" from="4455,200" to="4474,200" stroked="true" strokeweight=".95999pt" strokecolor="#000000"/>
            <v:line style="position:absolute" from="4474,200" to="6072,200" stroked="true" strokeweight=".95999pt" strokecolor="#000000"/>
            <v:line style="position:absolute" from="6058,200" to="6077,200" stroked="true" strokeweight=".95999pt" strokecolor="#000000"/>
            <v:line style="position:absolute" from="6077,200" to="7205,200" stroked="true" strokeweight=".95999pt" strokecolor="#000000"/>
            <v:line style="position:absolute" from="7191,200" to="7210,200" stroked="true" strokeweight=".95999pt" strokecolor="#000000"/>
            <v:line style="position:absolute" from="7210,200" to="8917,200" stroked="true" strokeweight=".95999pt" strokecolor="#000000"/>
            <v:line style="position:absolute" from="8902,200" to="8921,200" stroked="true" strokeweight=".95999pt" strokecolor="#000000"/>
            <v:line style="position:absolute" from="8921,200" to="10626,200" stroked="true" strokeweight=".95999pt" strokecolor="#000000"/>
            <w10:wrap type="none"/>
          </v:group>
        </w:pict>
      </w:r>
      <w:r>
        <w:rPr>
          <w:rFonts w:ascii="Courier New"/>
          <w:sz w:val="20"/>
        </w:rPr>
        <w:t>22</w:t>
      </w:r>
    </w:p>
    <w:p>
      <w:pPr>
        <w:spacing w:line="226" w:lineRule="exact" w:before="0"/>
        <w:ind w:left="100" w:right="0" w:firstLine="0"/>
        <w:jc w:val="left"/>
        <w:rPr>
          <w:rFonts w:ascii="Courier New"/>
          <w:sz w:val="20"/>
        </w:rPr>
      </w:pPr>
      <w:r>
        <w:rPr>
          <w:rFonts w:ascii="Courier New"/>
          <w:sz w:val="20"/>
        </w:rPr>
        <w:t>23</w:t>
      </w:r>
    </w:p>
    <w:p>
      <w:pPr>
        <w:spacing w:line="226" w:lineRule="exact" w:before="0"/>
        <w:ind w:left="100" w:right="0" w:firstLine="0"/>
        <w:jc w:val="left"/>
        <w:rPr>
          <w:rFonts w:ascii="Courier New"/>
          <w:sz w:val="20"/>
        </w:rPr>
      </w:pPr>
      <w:r>
        <w:rPr>
          <w:rFonts w:ascii="Courier New"/>
          <w:sz w:val="20"/>
        </w:rPr>
        <w:t>24</w:t>
      </w:r>
    </w:p>
    <w:p>
      <w:pPr>
        <w:spacing w:before="0"/>
        <w:ind w:left="100" w:right="0" w:firstLine="0"/>
        <w:jc w:val="left"/>
        <w:rPr>
          <w:rFonts w:ascii="Courier New"/>
          <w:sz w:val="20"/>
        </w:rPr>
      </w:pPr>
      <w:r>
        <w:rPr>
          <w:rFonts w:ascii="Courier New"/>
          <w:sz w:val="20"/>
        </w:rPr>
        <w:t>25</w:t>
      </w:r>
    </w:p>
    <w:p>
      <w:pPr>
        <w:spacing w:before="0"/>
        <w:ind w:left="100" w:right="0" w:firstLine="0"/>
        <w:jc w:val="left"/>
        <w:rPr>
          <w:rFonts w:ascii="Courier New"/>
          <w:sz w:val="20"/>
        </w:rPr>
      </w:pPr>
      <w:r>
        <w:rPr>
          <w:rFonts w:ascii="Courier New"/>
          <w:sz w:val="20"/>
        </w:rPr>
        <w:t>26</w:t>
      </w:r>
    </w:p>
    <w:p>
      <w:pPr>
        <w:spacing w:before="0"/>
        <w:ind w:left="100" w:right="0" w:firstLine="0"/>
        <w:jc w:val="left"/>
        <w:rPr>
          <w:rFonts w:ascii="Courier New"/>
          <w:sz w:val="20"/>
        </w:rPr>
      </w:pPr>
      <w:r>
        <w:rPr>
          <w:rFonts w:ascii="Courier New"/>
          <w:sz w:val="20"/>
        </w:rPr>
        <w:t>27</w:t>
      </w:r>
    </w:p>
    <w:p>
      <w:pPr>
        <w:spacing w:line="226" w:lineRule="exact" w:before="0"/>
        <w:ind w:left="100" w:right="0" w:firstLine="0"/>
        <w:jc w:val="left"/>
        <w:rPr>
          <w:rFonts w:ascii="Courier New"/>
          <w:sz w:val="20"/>
        </w:rPr>
      </w:pPr>
      <w:r>
        <w:rPr>
          <w:rFonts w:ascii="Courier New"/>
          <w:sz w:val="20"/>
        </w:rPr>
        <w:t>28</w:t>
      </w:r>
    </w:p>
    <w:p>
      <w:pPr>
        <w:spacing w:line="226" w:lineRule="exact" w:before="0"/>
        <w:ind w:left="100" w:right="0" w:firstLine="0"/>
        <w:jc w:val="left"/>
        <w:rPr>
          <w:rFonts w:ascii="Courier New"/>
          <w:sz w:val="20"/>
        </w:rPr>
      </w:pPr>
      <w:r>
        <w:rPr>
          <w:rFonts w:ascii="Courier New"/>
          <w:sz w:val="20"/>
        </w:rPr>
        <w:t>29</w:t>
      </w:r>
    </w:p>
    <w:p>
      <w:pPr>
        <w:spacing w:before="0"/>
        <w:ind w:left="100" w:right="0" w:firstLine="0"/>
        <w:jc w:val="left"/>
        <w:rPr>
          <w:rFonts w:ascii="Courier New"/>
          <w:sz w:val="20"/>
        </w:rPr>
      </w:pPr>
      <w:r>
        <w:rPr>
          <w:rFonts w:ascii="Courier New"/>
          <w:sz w:val="20"/>
        </w:rPr>
        <w:t>30</w:t>
      </w:r>
    </w:p>
    <w:p>
      <w:pPr>
        <w:spacing w:before="0"/>
        <w:ind w:left="100" w:right="0" w:firstLine="0"/>
        <w:jc w:val="left"/>
        <w:rPr>
          <w:rFonts w:ascii="Courier New"/>
          <w:sz w:val="20"/>
        </w:rPr>
      </w:pPr>
      <w:r>
        <w:rPr>
          <w:rFonts w:ascii="Courier New"/>
          <w:sz w:val="20"/>
        </w:rPr>
        <w:t>31</w:t>
      </w:r>
    </w:p>
    <w:p>
      <w:pPr>
        <w:spacing w:before="0"/>
        <w:ind w:left="100" w:right="0" w:firstLine="0"/>
        <w:jc w:val="left"/>
        <w:rPr>
          <w:rFonts w:ascii="Courier New"/>
          <w:sz w:val="20"/>
        </w:rPr>
      </w:pPr>
      <w:r>
        <w:rPr>
          <w:rFonts w:ascii="Courier New"/>
          <w:sz w:val="20"/>
        </w:rPr>
        <w:t>32</w:t>
      </w:r>
    </w:p>
    <w:p>
      <w:pPr>
        <w:spacing w:line="226" w:lineRule="exact" w:before="0"/>
        <w:ind w:left="100" w:right="0" w:firstLine="0"/>
        <w:jc w:val="left"/>
        <w:rPr>
          <w:rFonts w:ascii="Courier New"/>
          <w:sz w:val="20"/>
        </w:rPr>
      </w:pPr>
      <w:r>
        <w:rPr>
          <w:rFonts w:ascii="Courier New"/>
          <w:sz w:val="20"/>
        </w:rPr>
        <w:t>33</w:t>
      </w:r>
    </w:p>
    <w:p>
      <w:pPr>
        <w:spacing w:line="226" w:lineRule="exact" w:before="0"/>
        <w:ind w:left="100" w:right="0" w:firstLine="0"/>
        <w:jc w:val="left"/>
        <w:rPr>
          <w:rFonts w:ascii="Courier New"/>
          <w:sz w:val="20"/>
        </w:rPr>
      </w:pPr>
      <w:r>
        <w:rPr>
          <w:rFonts w:ascii="Courier New"/>
          <w:sz w:val="20"/>
        </w:rPr>
        <w:t>34</w:t>
      </w:r>
    </w:p>
    <w:p>
      <w:pPr>
        <w:spacing w:before="0"/>
        <w:ind w:left="100" w:right="0" w:firstLine="0"/>
        <w:jc w:val="left"/>
        <w:rPr>
          <w:rFonts w:ascii="Courier New"/>
          <w:sz w:val="20"/>
        </w:rPr>
      </w:pPr>
      <w:r>
        <w:rPr>
          <w:rFonts w:ascii="Courier New"/>
          <w:sz w:val="20"/>
        </w:rPr>
        <w:t>35</w:t>
      </w:r>
    </w:p>
    <w:p>
      <w:pPr>
        <w:spacing w:before="0"/>
        <w:ind w:left="100" w:right="0" w:firstLine="0"/>
        <w:jc w:val="left"/>
        <w:rPr>
          <w:rFonts w:ascii="Courier New"/>
          <w:sz w:val="20"/>
        </w:rPr>
      </w:pPr>
      <w:r>
        <w:rPr>
          <w:rFonts w:ascii="Courier New"/>
          <w:sz w:val="20"/>
        </w:rPr>
        <w:t>36</w:t>
      </w:r>
    </w:p>
    <w:p>
      <w:pPr>
        <w:spacing w:before="0"/>
        <w:ind w:left="100" w:right="0" w:firstLine="0"/>
        <w:jc w:val="left"/>
        <w:rPr>
          <w:rFonts w:ascii="Courier New"/>
          <w:sz w:val="20"/>
        </w:rPr>
      </w:pPr>
      <w:r>
        <w:rPr>
          <w:rFonts w:ascii="Courier New"/>
          <w:sz w:val="20"/>
        </w:rPr>
        <w:t>37</w:t>
      </w:r>
    </w:p>
    <w:p>
      <w:pPr>
        <w:spacing w:line="226" w:lineRule="exact" w:before="0"/>
        <w:ind w:left="100" w:right="0" w:firstLine="0"/>
        <w:jc w:val="left"/>
        <w:rPr>
          <w:rFonts w:ascii="Courier New"/>
          <w:sz w:val="20"/>
        </w:rPr>
      </w:pPr>
      <w:r>
        <w:rPr>
          <w:rFonts w:ascii="Courier New"/>
          <w:sz w:val="20"/>
        </w:rPr>
        <w:t>38</w:t>
      </w:r>
    </w:p>
    <w:p>
      <w:pPr>
        <w:spacing w:line="226" w:lineRule="exact" w:before="0"/>
        <w:ind w:left="100" w:right="0" w:firstLine="0"/>
        <w:jc w:val="left"/>
        <w:rPr>
          <w:rFonts w:ascii="Courier New"/>
          <w:sz w:val="20"/>
        </w:rPr>
      </w:pPr>
      <w:r>
        <w:rPr>
          <w:rFonts w:ascii="Courier New"/>
          <w:sz w:val="20"/>
        </w:rPr>
        <w:t>39</w:t>
      </w:r>
    </w:p>
    <w:p>
      <w:pPr>
        <w:spacing w:before="0"/>
        <w:ind w:left="100" w:right="0" w:firstLine="0"/>
        <w:jc w:val="left"/>
        <w:rPr>
          <w:rFonts w:ascii="Courier New"/>
          <w:sz w:val="20"/>
        </w:rPr>
      </w:pPr>
      <w:r>
        <w:rPr>
          <w:rFonts w:ascii="Courier New"/>
          <w:sz w:val="20"/>
        </w:rPr>
        <w:t>40</w:t>
      </w:r>
    </w:p>
    <w:p>
      <w:pPr>
        <w:spacing w:before="0"/>
        <w:ind w:left="100" w:right="0" w:firstLine="0"/>
        <w:jc w:val="left"/>
        <w:rPr>
          <w:rFonts w:ascii="Courier New"/>
          <w:sz w:val="20"/>
        </w:rPr>
      </w:pPr>
      <w:r>
        <w:rPr>
          <w:rFonts w:ascii="Courier New"/>
          <w:sz w:val="20"/>
        </w:rPr>
        <w:t>41</w:t>
      </w:r>
    </w:p>
    <w:p>
      <w:pPr>
        <w:spacing w:before="0"/>
        <w:ind w:left="100" w:right="0" w:firstLine="0"/>
        <w:jc w:val="left"/>
        <w:rPr>
          <w:rFonts w:ascii="Courier New"/>
          <w:sz w:val="20"/>
        </w:rPr>
      </w:pPr>
      <w:r>
        <w:rPr>
          <w:rFonts w:ascii="Courier New"/>
          <w:sz w:val="20"/>
        </w:rPr>
        <w:t>42</w:t>
      </w:r>
    </w:p>
    <w:p>
      <w:pPr>
        <w:spacing w:line="226" w:lineRule="exact" w:before="0"/>
        <w:ind w:left="100" w:right="0" w:firstLine="0"/>
        <w:jc w:val="left"/>
        <w:rPr>
          <w:rFonts w:ascii="Courier New"/>
          <w:sz w:val="20"/>
        </w:rPr>
      </w:pPr>
      <w:r>
        <w:rPr>
          <w:rFonts w:ascii="Courier New"/>
          <w:sz w:val="20"/>
        </w:rPr>
        <w:t>43</w:t>
      </w:r>
    </w:p>
    <w:p>
      <w:pPr>
        <w:spacing w:line="226" w:lineRule="exact" w:before="0"/>
        <w:ind w:left="100" w:right="0" w:firstLine="0"/>
        <w:jc w:val="left"/>
        <w:rPr>
          <w:rFonts w:ascii="Courier New"/>
          <w:sz w:val="20"/>
        </w:rPr>
      </w:pPr>
      <w:r>
        <w:rPr>
          <w:rFonts w:ascii="Courier New"/>
          <w:sz w:val="20"/>
        </w:rPr>
        <w:t>44</w:t>
      </w:r>
    </w:p>
    <w:p>
      <w:pPr>
        <w:spacing w:before="0"/>
        <w:ind w:left="100" w:right="0" w:firstLine="0"/>
        <w:jc w:val="left"/>
        <w:rPr>
          <w:rFonts w:ascii="Courier New"/>
          <w:sz w:val="20"/>
        </w:rPr>
      </w:pPr>
      <w:r>
        <w:rPr>
          <w:rFonts w:ascii="Courier New"/>
          <w:sz w:val="20"/>
        </w:rPr>
        <w:t>45</w:t>
      </w:r>
    </w:p>
    <w:p>
      <w:pPr>
        <w:spacing w:before="0"/>
        <w:ind w:left="100" w:right="0" w:firstLine="0"/>
        <w:jc w:val="left"/>
        <w:rPr>
          <w:rFonts w:ascii="Courier New"/>
          <w:sz w:val="20"/>
        </w:rPr>
      </w:pPr>
      <w:r>
        <w:rPr>
          <w:rFonts w:ascii="Courier New"/>
          <w:sz w:val="20"/>
        </w:rPr>
        <w:t>46</w:t>
      </w:r>
    </w:p>
    <w:p>
      <w:pPr>
        <w:spacing w:before="0"/>
        <w:ind w:left="100" w:right="0" w:firstLine="0"/>
        <w:jc w:val="left"/>
        <w:rPr>
          <w:rFonts w:ascii="Courier New"/>
          <w:sz w:val="20"/>
        </w:rPr>
      </w:pPr>
      <w:r>
        <w:rPr>
          <w:rFonts w:ascii="Courier New"/>
          <w:sz w:val="20"/>
        </w:rPr>
        <w:t>47</w:t>
      </w:r>
    </w:p>
    <w:p>
      <w:pPr>
        <w:spacing w:before="0"/>
        <w:ind w:left="100" w:right="0" w:firstLine="0"/>
        <w:jc w:val="left"/>
        <w:rPr>
          <w:rFonts w:ascii="Courier New"/>
          <w:sz w:val="20"/>
        </w:rPr>
      </w:pPr>
      <w:r>
        <w:rPr>
          <w:rFonts w:ascii="Courier New"/>
          <w:sz w:val="20"/>
        </w:rPr>
        <w:t>48</w:t>
      </w:r>
    </w:p>
    <w:p>
      <w:pPr>
        <w:spacing w:line="226" w:lineRule="exact" w:before="0"/>
        <w:ind w:left="100" w:right="0" w:firstLine="0"/>
        <w:jc w:val="left"/>
        <w:rPr>
          <w:rFonts w:ascii="Courier New"/>
          <w:sz w:val="20"/>
        </w:rPr>
      </w:pPr>
      <w:r>
        <w:rPr>
          <w:rFonts w:ascii="Courier New"/>
          <w:sz w:val="20"/>
        </w:rPr>
        <w:t>49</w:t>
      </w:r>
    </w:p>
    <w:p>
      <w:pPr>
        <w:spacing w:line="226" w:lineRule="exact" w:before="0"/>
        <w:ind w:left="100" w:right="0" w:firstLine="0"/>
        <w:jc w:val="left"/>
        <w:rPr>
          <w:rFonts w:ascii="Courier New"/>
          <w:sz w:val="20"/>
        </w:rPr>
      </w:pPr>
      <w:r>
        <w:rPr>
          <w:rFonts w:ascii="Courier New"/>
          <w:sz w:val="20"/>
        </w:rPr>
        <w:t>50</w:t>
      </w:r>
    </w:p>
    <w:p>
      <w:pPr>
        <w:spacing w:before="0"/>
        <w:ind w:left="100" w:right="0" w:firstLine="0"/>
        <w:jc w:val="left"/>
        <w:rPr>
          <w:rFonts w:ascii="Courier New"/>
          <w:sz w:val="20"/>
        </w:rPr>
      </w:pPr>
      <w:r>
        <w:rPr>
          <w:rFonts w:ascii="Courier New"/>
          <w:sz w:val="20"/>
        </w:rPr>
        <w:t>51</w:t>
      </w:r>
    </w:p>
    <w:p>
      <w:pPr>
        <w:spacing w:before="0"/>
        <w:ind w:left="100" w:right="0" w:firstLine="0"/>
        <w:jc w:val="left"/>
        <w:rPr>
          <w:rFonts w:ascii="Courier New"/>
          <w:sz w:val="20"/>
        </w:rPr>
      </w:pPr>
      <w:r>
        <w:rPr>
          <w:rFonts w:ascii="Courier New"/>
          <w:sz w:val="20"/>
        </w:rPr>
        <w:t>52</w:t>
      </w:r>
    </w:p>
    <w:p>
      <w:pPr>
        <w:spacing w:before="0"/>
        <w:ind w:left="100" w:right="0" w:firstLine="0"/>
        <w:jc w:val="left"/>
        <w:rPr>
          <w:rFonts w:ascii="Courier New"/>
          <w:sz w:val="20"/>
        </w:rPr>
      </w:pPr>
      <w:r>
        <w:rPr>
          <w:rFonts w:ascii="Courier New"/>
          <w:sz w:val="20"/>
        </w:rPr>
        <w:t>53</w:t>
      </w:r>
    </w:p>
    <w:p>
      <w:pPr>
        <w:spacing w:line="226" w:lineRule="exact" w:before="0"/>
        <w:ind w:left="100" w:right="0" w:firstLine="0"/>
        <w:jc w:val="left"/>
        <w:rPr>
          <w:rFonts w:ascii="Courier New"/>
          <w:sz w:val="20"/>
        </w:rPr>
      </w:pPr>
      <w:r>
        <w:rPr>
          <w:rFonts w:ascii="Courier New"/>
          <w:sz w:val="20"/>
        </w:rPr>
        <w:t>54</w:t>
      </w:r>
    </w:p>
    <w:p>
      <w:pPr>
        <w:spacing w:line="226" w:lineRule="exact" w:before="0"/>
        <w:ind w:left="100" w:right="0" w:firstLine="0"/>
        <w:jc w:val="left"/>
        <w:rPr>
          <w:rFonts w:ascii="Courier New"/>
          <w:sz w:val="20"/>
        </w:rPr>
      </w:pPr>
      <w:r>
        <w:rPr>
          <w:rFonts w:ascii="Courier New"/>
          <w:sz w:val="20"/>
        </w:rPr>
        <w:t>55</w:t>
      </w:r>
    </w:p>
    <w:p>
      <w:pPr>
        <w:spacing w:before="0"/>
        <w:ind w:left="100" w:right="0" w:firstLine="0"/>
        <w:jc w:val="left"/>
        <w:rPr>
          <w:rFonts w:ascii="Courier New"/>
          <w:sz w:val="20"/>
        </w:rPr>
      </w:pPr>
      <w:r>
        <w:rPr>
          <w:rFonts w:ascii="Courier New"/>
          <w:sz w:val="20"/>
        </w:rPr>
        <w:t>56</w:t>
      </w:r>
    </w:p>
    <w:p>
      <w:pPr>
        <w:spacing w:before="0"/>
        <w:ind w:left="100" w:right="0" w:firstLine="0"/>
        <w:jc w:val="left"/>
        <w:rPr>
          <w:rFonts w:ascii="Courier New"/>
          <w:sz w:val="20"/>
        </w:rPr>
      </w:pPr>
      <w:r>
        <w:rPr>
          <w:rFonts w:ascii="Courier New"/>
          <w:sz w:val="20"/>
        </w:rPr>
        <w:t>57</w:t>
      </w:r>
    </w:p>
    <w:p>
      <w:pPr>
        <w:spacing w:before="0"/>
        <w:ind w:left="100" w:right="0" w:firstLine="0"/>
        <w:jc w:val="left"/>
        <w:rPr>
          <w:rFonts w:ascii="Courier New"/>
          <w:sz w:val="20"/>
        </w:rPr>
      </w:pPr>
      <w:r>
        <w:rPr>
          <w:rFonts w:ascii="Courier New"/>
          <w:sz w:val="20"/>
        </w:rPr>
        <w:t>58</w:t>
      </w:r>
    </w:p>
    <w:p>
      <w:pPr>
        <w:spacing w:line="226" w:lineRule="exact" w:before="0"/>
        <w:ind w:left="100" w:right="0" w:firstLine="0"/>
        <w:jc w:val="left"/>
        <w:rPr>
          <w:rFonts w:ascii="Courier New"/>
          <w:sz w:val="20"/>
        </w:rPr>
      </w:pPr>
      <w:r>
        <w:rPr>
          <w:rFonts w:ascii="Courier New"/>
          <w:sz w:val="20"/>
        </w:rPr>
        <w:t>59</w:t>
      </w:r>
    </w:p>
    <w:p>
      <w:pPr>
        <w:spacing w:line="226" w:lineRule="exact" w:before="0"/>
        <w:ind w:left="100" w:right="0" w:firstLine="0"/>
        <w:jc w:val="left"/>
        <w:rPr>
          <w:rFonts w:ascii="Courier New"/>
          <w:sz w:val="20"/>
        </w:rPr>
      </w:pPr>
      <w:r>
        <w:rPr>
          <w:rFonts w:ascii="Courier New"/>
          <w:sz w:val="20"/>
        </w:rPr>
        <w:t>60</w:t>
      </w:r>
    </w:p>
    <w:p>
      <w:pPr>
        <w:spacing w:before="0"/>
        <w:ind w:left="100" w:right="0" w:firstLine="0"/>
        <w:jc w:val="left"/>
        <w:rPr>
          <w:rFonts w:ascii="Courier New"/>
          <w:sz w:val="20"/>
        </w:rPr>
      </w:pPr>
      <w:r>
        <w:rPr>
          <w:rFonts w:ascii="Courier New"/>
          <w:sz w:val="20"/>
        </w:rPr>
        <w:t>61</w:t>
      </w:r>
    </w:p>
    <w:p>
      <w:pPr>
        <w:spacing w:before="0"/>
        <w:ind w:left="100" w:right="0" w:firstLine="0"/>
        <w:jc w:val="left"/>
        <w:rPr>
          <w:rFonts w:ascii="Courier New"/>
          <w:sz w:val="20"/>
        </w:rPr>
      </w:pPr>
      <w:r>
        <w:rPr>
          <w:rFonts w:ascii="Courier New"/>
          <w:sz w:val="20"/>
        </w:rPr>
        <w:t>62</w:t>
      </w:r>
    </w:p>
    <w:p>
      <w:pPr>
        <w:spacing w:before="0"/>
        <w:ind w:left="100" w:right="0" w:firstLine="0"/>
        <w:jc w:val="left"/>
        <w:rPr>
          <w:rFonts w:ascii="Courier New"/>
          <w:sz w:val="20"/>
        </w:rPr>
      </w:pPr>
      <w:r>
        <w:rPr>
          <w:rFonts w:ascii="Courier New"/>
          <w:sz w:val="20"/>
        </w:rPr>
        <w:t>63</w:t>
      </w:r>
    </w:p>
    <w:p>
      <w:pPr>
        <w:spacing w:line="226" w:lineRule="exact" w:before="0"/>
        <w:ind w:left="100" w:right="0" w:firstLine="0"/>
        <w:jc w:val="left"/>
        <w:rPr>
          <w:rFonts w:ascii="Courier New"/>
          <w:sz w:val="20"/>
        </w:rPr>
      </w:pPr>
      <w:r>
        <w:rPr>
          <w:rFonts w:ascii="Courier New"/>
          <w:sz w:val="20"/>
        </w:rPr>
        <w:t>64</w:t>
      </w:r>
    </w:p>
    <w:p>
      <w:pPr>
        <w:spacing w:line="226" w:lineRule="exact" w:before="0"/>
        <w:ind w:left="100" w:right="0" w:firstLine="0"/>
        <w:jc w:val="left"/>
        <w:rPr>
          <w:rFonts w:ascii="Courier New"/>
          <w:sz w:val="20"/>
        </w:rPr>
      </w:pPr>
      <w:r>
        <w:rPr>
          <w:rFonts w:ascii="Courier New"/>
          <w:sz w:val="20"/>
        </w:rPr>
        <w:t>65</w:t>
      </w:r>
    </w:p>
    <w:p>
      <w:pPr>
        <w:spacing w:before="28"/>
        <w:ind w:left="100" w:right="-18" w:firstLine="0"/>
        <w:jc w:val="left"/>
        <w:rPr>
          <w:b/>
          <w:sz w:val="22"/>
        </w:rPr>
      </w:pPr>
      <w:r>
        <w:rPr/>
        <w:br w:type="column"/>
      </w:r>
      <w:r>
        <w:rPr>
          <w:b/>
          <w:sz w:val="22"/>
        </w:rPr>
        <w:t>Control group</w:t>
      </w:r>
    </w:p>
    <w:p>
      <w:pPr>
        <w:spacing w:before="153"/>
        <w:ind w:left="100" w:right="-16" w:firstLine="0"/>
        <w:jc w:val="left"/>
        <w:rPr>
          <w:b/>
          <w:sz w:val="22"/>
        </w:rPr>
      </w:pPr>
      <w:r>
        <w:rPr/>
        <w:br w:type="column"/>
      </w:r>
      <w:r>
        <w:rPr>
          <w:b/>
          <w:sz w:val="22"/>
        </w:rPr>
        <w:t>Obese group</w:t>
      </w:r>
    </w:p>
    <w:p>
      <w:pPr>
        <w:tabs>
          <w:tab w:pos="1235" w:val="left" w:leader="none"/>
          <w:tab w:pos="2944" w:val="left" w:leader="none"/>
        </w:tabs>
        <w:spacing w:before="153"/>
        <w:ind w:left="100" w:right="0" w:firstLine="0"/>
        <w:jc w:val="left"/>
        <w:rPr>
          <w:b/>
          <w:i/>
          <w:sz w:val="22"/>
        </w:rPr>
      </w:pPr>
      <w:r>
        <w:rPr/>
        <w:br w:type="column"/>
      </w:r>
      <w:r>
        <w:rPr>
          <w:b/>
          <w:sz w:val="22"/>
        </w:rPr>
        <w:t>OR</w:t>
        <w:tab/>
        <w:t>CI 95%</w:t>
        <w:tab/>
      </w:r>
      <w:r>
        <w:rPr>
          <w:b/>
          <w:i/>
          <w:sz w:val="22"/>
        </w:rPr>
        <w:t>p value</w:t>
      </w:r>
    </w:p>
    <w:p>
      <w:pPr>
        <w:spacing w:after="0"/>
        <w:jc w:val="left"/>
        <w:rPr>
          <w:sz w:val="22"/>
        </w:rPr>
        <w:sectPr>
          <w:type w:val="continuous"/>
          <w:pgSz w:w="12240" w:h="15840"/>
          <w:pgMar w:top="1380" w:bottom="280" w:left="300" w:right="1500"/>
          <w:cols w:num="4" w:equalWidth="0">
            <w:col w:w="2694" w:space="114"/>
            <w:col w:w="836" w:space="533"/>
            <w:col w:w="1296" w:space="305"/>
            <w:col w:w="4662"/>
          </w:cols>
        </w:sectPr>
      </w:pPr>
    </w:p>
    <w:p>
      <w:pPr>
        <w:pStyle w:val="ListParagraph"/>
        <w:numPr>
          <w:ilvl w:val="0"/>
          <w:numId w:val="46"/>
        </w:numPr>
        <w:tabs>
          <w:tab w:pos="1072" w:val="left" w:leader="none"/>
          <w:tab w:pos="1073" w:val="left" w:leader="none"/>
          <w:tab w:pos="11656" w:val="left" w:leader="none"/>
        </w:tabs>
        <w:spacing w:line="282" w:lineRule="exact" w:before="0" w:after="0"/>
        <w:ind w:left="1072" w:right="0" w:hanging="853"/>
        <w:jc w:val="left"/>
        <w:rPr>
          <w:sz w:val="24"/>
        </w:rPr>
      </w:pPr>
      <w:r>
        <w:rPr>
          <w:b/>
          <w:sz w:val="24"/>
          <w:u w:val="single"/>
        </w:rPr>
        <w:t> </w:t>
      </w:r>
      <w:r>
        <w:rPr>
          <w:b/>
          <w:spacing w:val="-12"/>
          <w:sz w:val="24"/>
          <w:u w:val="single"/>
        </w:rPr>
        <w:t> </w:t>
      </w:r>
      <w:r>
        <w:rPr>
          <w:b/>
          <w:sz w:val="24"/>
          <w:u w:val="single"/>
        </w:rPr>
        <w:t>Table 5. </w:t>
      </w:r>
      <w:r>
        <w:rPr>
          <w:sz w:val="24"/>
          <w:u w:val="single"/>
        </w:rPr>
        <w:t>ORs calculated according to disease, body condition and</w:t>
      </w:r>
      <w:r>
        <w:rPr>
          <w:spacing w:val="-13"/>
          <w:sz w:val="24"/>
          <w:u w:val="single"/>
        </w:rPr>
        <w:t> </w:t>
      </w:r>
      <w:r>
        <w:rPr>
          <w:sz w:val="24"/>
          <w:u w:val="single"/>
        </w:rPr>
        <w:t>HTN</w:t>
        <w:tab/>
      </w:r>
    </w:p>
    <w:p>
      <w:pPr>
        <w:pStyle w:val="ListParagraph"/>
        <w:numPr>
          <w:ilvl w:val="0"/>
          <w:numId w:val="46"/>
        </w:numPr>
        <w:tabs>
          <w:tab w:pos="4550" w:val="left" w:leader="none"/>
          <w:tab w:pos="4551" w:val="left" w:leader="none"/>
        </w:tabs>
        <w:spacing w:line="213" w:lineRule="exact" w:before="0" w:after="0"/>
        <w:ind w:left="4550" w:right="0" w:hanging="4331"/>
        <w:jc w:val="left"/>
        <w:rPr>
          <w:b/>
          <w:sz w:val="22"/>
        </w:rPr>
      </w:pPr>
      <w:r>
        <w:rPr>
          <w:b/>
          <w:sz w:val="22"/>
        </w:rPr>
        <w:t>Control</w:t>
      </w:r>
    </w:p>
    <w:p>
      <w:pPr>
        <w:spacing w:after="0" w:line="213" w:lineRule="exact"/>
        <w:jc w:val="left"/>
        <w:rPr>
          <w:sz w:val="22"/>
        </w:rPr>
        <w:sectPr>
          <w:headerReference w:type="default" r:id="rId134"/>
          <w:footerReference w:type="default" r:id="rId135"/>
          <w:pgSz w:w="12240" w:h="15840"/>
          <w:pgMar w:header="743" w:footer="0" w:top="2000" w:bottom="280" w:left="300" w:right="180"/>
        </w:sectPr>
      </w:pPr>
    </w:p>
    <w:p>
      <w:pPr>
        <w:pStyle w:val="ListParagraph"/>
        <w:numPr>
          <w:ilvl w:val="0"/>
          <w:numId w:val="46"/>
        </w:numPr>
        <w:tabs>
          <w:tab w:pos="1180" w:val="left" w:leader="none"/>
          <w:tab w:pos="1181" w:val="left" w:leader="none"/>
        </w:tabs>
        <w:spacing w:line="254" w:lineRule="exact" w:before="0" w:after="0"/>
        <w:ind w:left="1180" w:right="0" w:hanging="961"/>
        <w:jc w:val="left"/>
        <w:rPr>
          <w:b/>
          <w:sz w:val="22"/>
        </w:rPr>
      </w:pPr>
      <w:r>
        <w:rPr>
          <w:b/>
          <w:spacing w:val="-1"/>
          <w:sz w:val="22"/>
        </w:rPr>
        <w:t>Diseases</w:t>
      </w:r>
    </w:p>
    <w:p>
      <w:pPr>
        <w:spacing w:line="225" w:lineRule="exact" w:before="0"/>
        <w:ind w:left="100" w:right="0" w:firstLine="0"/>
        <w:jc w:val="left"/>
        <w:rPr>
          <w:rFonts w:ascii="Courier New"/>
          <w:sz w:val="20"/>
        </w:rPr>
      </w:pPr>
      <w:r>
        <w:rPr>
          <w:rFonts w:ascii="Courier New"/>
          <w:sz w:val="20"/>
        </w:rPr>
        <w:t>10</w:t>
      </w:r>
    </w:p>
    <w:p>
      <w:pPr>
        <w:spacing w:before="30"/>
        <w:ind w:left="100" w:right="-18" w:firstLine="0"/>
        <w:jc w:val="left"/>
        <w:rPr>
          <w:b/>
          <w:sz w:val="22"/>
        </w:rPr>
      </w:pPr>
      <w:r>
        <w:rPr/>
        <w:br w:type="column"/>
      </w:r>
      <w:r>
        <w:rPr>
          <w:b/>
          <w:sz w:val="22"/>
        </w:rPr>
        <w:t>group (n= 105)</w:t>
      </w:r>
    </w:p>
    <w:p>
      <w:pPr>
        <w:spacing w:line="213" w:lineRule="exact" w:before="0"/>
        <w:ind w:left="100" w:right="-16" w:firstLine="0"/>
        <w:jc w:val="left"/>
        <w:rPr>
          <w:b/>
          <w:sz w:val="22"/>
        </w:rPr>
      </w:pPr>
      <w:r>
        <w:rPr/>
        <w:br w:type="column"/>
      </w:r>
      <w:r>
        <w:rPr>
          <w:b/>
          <w:sz w:val="22"/>
        </w:rPr>
        <w:t>Obese group</w:t>
      </w:r>
    </w:p>
    <w:p>
      <w:pPr>
        <w:spacing w:line="252" w:lineRule="exact" w:before="0"/>
        <w:ind w:left="100" w:right="-16" w:firstLine="0"/>
        <w:jc w:val="left"/>
        <w:rPr>
          <w:b/>
          <w:sz w:val="22"/>
        </w:rPr>
      </w:pPr>
      <w:r>
        <w:rPr>
          <w:b/>
          <w:sz w:val="22"/>
        </w:rPr>
        <w:t>(n = 139)</w:t>
      </w:r>
    </w:p>
    <w:p>
      <w:pPr>
        <w:tabs>
          <w:tab w:pos="949" w:val="left" w:leader="none"/>
          <w:tab w:pos="2591" w:val="left" w:leader="none"/>
        </w:tabs>
        <w:spacing w:line="213" w:lineRule="exact" w:before="0"/>
        <w:ind w:left="100" w:right="0" w:firstLine="0"/>
        <w:jc w:val="left"/>
        <w:rPr>
          <w:b/>
          <w:i/>
          <w:sz w:val="22"/>
        </w:rPr>
      </w:pPr>
      <w:r>
        <w:rPr/>
        <w:br w:type="column"/>
      </w:r>
      <w:r>
        <w:rPr>
          <w:b/>
          <w:sz w:val="22"/>
        </w:rPr>
        <w:t>OR</w:t>
        <w:tab/>
        <w:t>CI</w:t>
      </w:r>
      <w:r>
        <w:rPr>
          <w:b/>
          <w:spacing w:val="1"/>
          <w:sz w:val="22"/>
        </w:rPr>
        <w:t> </w:t>
      </w:r>
      <w:r>
        <w:rPr>
          <w:b/>
          <w:sz w:val="22"/>
        </w:rPr>
        <w:t>95%</w:t>
        <w:tab/>
      </w:r>
      <w:r>
        <w:rPr>
          <w:b/>
          <w:i/>
          <w:sz w:val="22"/>
        </w:rPr>
        <w:t>p value</w:t>
      </w:r>
    </w:p>
    <w:p>
      <w:pPr>
        <w:spacing w:after="0" w:line="213" w:lineRule="exact"/>
        <w:jc w:val="left"/>
        <w:rPr>
          <w:sz w:val="22"/>
        </w:rPr>
        <w:sectPr>
          <w:type w:val="continuous"/>
          <w:pgSz w:w="12240" w:h="15840"/>
          <w:pgMar w:top="1380" w:bottom="280" w:left="300" w:right="180"/>
          <w:cols w:num="4" w:equalWidth="0">
            <w:col w:w="1964" w:space="2486"/>
            <w:col w:w="882" w:space="676"/>
            <w:col w:w="1296" w:space="264"/>
            <w:col w:w="4192"/>
          </w:cols>
        </w:sectPr>
      </w:pPr>
    </w:p>
    <w:p>
      <w:pPr>
        <w:tabs>
          <w:tab w:pos="1072" w:val="left" w:leader="none"/>
          <w:tab w:pos="11656" w:val="left" w:leader="none"/>
        </w:tabs>
        <w:spacing w:line="156" w:lineRule="exact" w:before="0"/>
        <w:ind w:left="100" w:right="0" w:firstLine="0"/>
        <w:jc w:val="left"/>
        <w:rPr>
          <w:rFonts w:ascii="Courier New"/>
          <w:sz w:val="20"/>
        </w:rPr>
      </w:pPr>
      <w:r>
        <w:rPr>
          <w:rFonts w:ascii="Courier New"/>
          <w:sz w:val="20"/>
        </w:rPr>
        <w:t>11</w:t>
        <w:tab/>
      </w:r>
      <w:r>
        <w:rPr>
          <w:rFonts w:ascii="Courier New"/>
          <w:w w:val="100"/>
          <w:sz w:val="20"/>
          <w:u w:val="single"/>
        </w:rPr>
        <w:t> </w:t>
      </w:r>
      <w:r>
        <w:rPr>
          <w:rFonts w:ascii="Courier New"/>
          <w:sz w:val="20"/>
          <w:u w:val="single"/>
        </w:rPr>
        <w:tab/>
      </w:r>
    </w:p>
    <w:p>
      <w:pPr>
        <w:tabs>
          <w:tab w:pos="1180" w:val="left" w:leader="none"/>
          <w:tab w:pos="4550" w:val="left" w:leader="none"/>
          <w:tab w:pos="6108" w:val="left" w:leader="none"/>
          <w:tab w:pos="7668" w:val="left" w:leader="none"/>
          <w:tab w:pos="8518" w:val="left" w:leader="none"/>
          <w:tab w:pos="10546" w:val="right" w:leader="none"/>
        </w:tabs>
        <w:spacing w:line="241" w:lineRule="exact" w:before="0"/>
        <w:ind w:left="100" w:right="0" w:firstLine="0"/>
        <w:jc w:val="left"/>
        <w:rPr>
          <w:sz w:val="22"/>
        </w:rPr>
      </w:pPr>
      <w:r>
        <w:rPr>
          <w:rFonts w:ascii="Courier New"/>
          <w:sz w:val="20"/>
        </w:rPr>
        <w:t>12</w:t>
        <w:tab/>
      </w:r>
      <w:r>
        <w:rPr>
          <w:i/>
          <w:sz w:val="22"/>
        </w:rPr>
        <w:t>Cardiopathy</w:t>
        <w:tab/>
      </w:r>
      <w:r>
        <w:rPr>
          <w:sz w:val="22"/>
        </w:rPr>
        <w:t>20</w:t>
        <w:tab/>
        <w:t>17</w:t>
        <w:tab/>
        <w:t>0.446</w:t>
        <w:tab/>
        <w:t>0.226-0.878</w:t>
        <w:tab/>
        <w:t>0.01</w:t>
      </w:r>
    </w:p>
    <w:p>
      <w:pPr>
        <w:spacing w:line="226" w:lineRule="exact" w:before="0"/>
        <w:ind w:left="100" w:right="0" w:firstLine="0"/>
        <w:jc w:val="left"/>
        <w:rPr>
          <w:rFonts w:ascii="Courier New"/>
          <w:sz w:val="20"/>
        </w:rPr>
      </w:pPr>
      <w:r>
        <w:rPr>
          <w:rFonts w:ascii="Courier New"/>
          <w:sz w:val="20"/>
        </w:rPr>
        <w:t>13</w:t>
      </w:r>
    </w:p>
    <w:p>
      <w:pPr>
        <w:spacing w:line="226" w:lineRule="exact" w:before="0"/>
        <w:ind w:left="100" w:right="0" w:firstLine="0"/>
        <w:jc w:val="left"/>
        <w:rPr>
          <w:rFonts w:ascii="Courier New"/>
          <w:sz w:val="20"/>
        </w:rPr>
      </w:pPr>
      <w:r>
        <w:rPr/>
        <w:pict>
          <v:shape style="position:absolute;margin-left:72.274002pt;margin-top:1.960897pt;width:471.85pt;height:140.6pt;mso-position-horizontal-relative:page;mso-position-vertical-relative:paragraph;z-index:39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97"/>
                    <w:gridCol w:w="1397"/>
                    <w:gridCol w:w="1559"/>
                    <w:gridCol w:w="1343"/>
                    <w:gridCol w:w="1585"/>
                    <w:gridCol w:w="655"/>
                  </w:tblGrid>
                  <w:tr>
                    <w:trPr>
                      <w:trHeight w:val="370" w:hRule="exact"/>
                    </w:trPr>
                    <w:tc>
                      <w:tcPr>
                        <w:tcW w:w="2897" w:type="dxa"/>
                      </w:tcPr>
                      <w:p>
                        <w:pPr>
                          <w:pStyle w:val="TableParagraph"/>
                          <w:spacing w:line="225" w:lineRule="exact"/>
                          <w:ind w:left="35"/>
                          <w:rPr>
                            <w:i/>
                            <w:sz w:val="22"/>
                          </w:rPr>
                        </w:pPr>
                        <w:r>
                          <w:rPr>
                            <w:i/>
                            <w:sz w:val="22"/>
                          </w:rPr>
                          <w:t>Chronic Kidney Disease</w:t>
                        </w:r>
                      </w:p>
                    </w:tc>
                    <w:tc>
                      <w:tcPr>
                        <w:tcW w:w="1397" w:type="dxa"/>
                      </w:tcPr>
                      <w:p>
                        <w:pPr>
                          <w:pStyle w:val="TableParagraph"/>
                          <w:spacing w:line="225" w:lineRule="exact"/>
                          <w:ind w:left="508"/>
                          <w:rPr>
                            <w:sz w:val="22"/>
                          </w:rPr>
                        </w:pPr>
                        <w:r>
                          <w:rPr>
                            <w:sz w:val="22"/>
                          </w:rPr>
                          <w:t>13</w:t>
                        </w:r>
                      </w:p>
                    </w:tc>
                    <w:tc>
                      <w:tcPr>
                        <w:tcW w:w="1559" w:type="dxa"/>
                      </w:tcPr>
                      <w:p>
                        <w:pPr>
                          <w:pStyle w:val="TableParagraph"/>
                          <w:spacing w:line="225" w:lineRule="exact"/>
                          <w:ind w:right="109"/>
                          <w:jc w:val="center"/>
                          <w:rPr>
                            <w:sz w:val="22"/>
                          </w:rPr>
                        </w:pPr>
                        <w:r>
                          <w:rPr>
                            <w:w w:val="100"/>
                            <w:sz w:val="22"/>
                          </w:rPr>
                          <w:t>8</w:t>
                        </w:r>
                      </w:p>
                    </w:tc>
                    <w:tc>
                      <w:tcPr>
                        <w:tcW w:w="1343" w:type="dxa"/>
                      </w:tcPr>
                      <w:p>
                        <w:pPr>
                          <w:pStyle w:val="TableParagraph"/>
                          <w:spacing w:line="225" w:lineRule="exact"/>
                          <w:ind w:left="669"/>
                          <w:rPr>
                            <w:sz w:val="22"/>
                          </w:rPr>
                        </w:pPr>
                        <w:r>
                          <w:rPr>
                            <w:sz w:val="22"/>
                          </w:rPr>
                          <w:t>0.432</w:t>
                        </w:r>
                      </w:p>
                    </w:tc>
                    <w:tc>
                      <w:tcPr>
                        <w:tcW w:w="1585" w:type="dxa"/>
                      </w:tcPr>
                      <w:p>
                        <w:pPr>
                          <w:pStyle w:val="TableParagraph"/>
                          <w:spacing w:line="225" w:lineRule="exact"/>
                          <w:ind w:left="176"/>
                          <w:rPr>
                            <w:sz w:val="22"/>
                          </w:rPr>
                        </w:pPr>
                        <w:r>
                          <w:rPr>
                            <w:sz w:val="22"/>
                          </w:rPr>
                          <w:t>0.175-1.085</w:t>
                        </w:r>
                      </w:p>
                    </w:tc>
                    <w:tc>
                      <w:tcPr>
                        <w:tcW w:w="655" w:type="dxa"/>
                      </w:tcPr>
                      <w:p>
                        <w:pPr>
                          <w:pStyle w:val="TableParagraph"/>
                          <w:spacing w:line="225" w:lineRule="exact"/>
                          <w:ind w:left="233"/>
                          <w:rPr>
                            <w:sz w:val="22"/>
                          </w:rPr>
                        </w:pPr>
                        <w:r>
                          <w:rPr>
                            <w:sz w:val="22"/>
                          </w:rPr>
                          <w:t>0.06</w:t>
                        </w:r>
                      </w:p>
                    </w:tc>
                  </w:tr>
                  <w:tr>
                    <w:trPr>
                      <w:trHeight w:val="513" w:hRule="exact"/>
                    </w:trPr>
                    <w:tc>
                      <w:tcPr>
                        <w:tcW w:w="2897" w:type="dxa"/>
                      </w:tcPr>
                      <w:p>
                        <w:pPr>
                          <w:pStyle w:val="TableParagraph"/>
                          <w:spacing w:before="109"/>
                          <w:ind w:left="35"/>
                          <w:rPr>
                            <w:i/>
                            <w:sz w:val="22"/>
                          </w:rPr>
                        </w:pPr>
                        <w:r>
                          <w:rPr>
                            <w:i/>
                            <w:sz w:val="22"/>
                          </w:rPr>
                          <w:t>Endocrinopathies</w:t>
                        </w:r>
                      </w:p>
                    </w:tc>
                    <w:tc>
                      <w:tcPr>
                        <w:tcW w:w="1397" w:type="dxa"/>
                      </w:tcPr>
                      <w:p>
                        <w:pPr>
                          <w:pStyle w:val="TableParagraph"/>
                          <w:spacing w:before="109"/>
                          <w:ind w:left="508"/>
                          <w:rPr>
                            <w:sz w:val="22"/>
                          </w:rPr>
                        </w:pPr>
                        <w:r>
                          <w:rPr>
                            <w:w w:val="100"/>
                            <w:sz w:val="22"/>
                          </w:rPr>
                          <w:t>2</w:t>
                        </w:r>
                      </w:p>
                    </w:tc>
                    <w:tc>
                      <w:tcPr>
                        <w:tcW w:w="1559" w:type="dxa"/>
                      </w:tcPr>
                      <w:p>
                        <w:pPr>
                          <w:pStyle w:val="TableParagraph"/>
                          <w:spacing w:before="109"/>
                          <w:ind w:left="649" w:right="650"/>
                          <w:jc w:val="center"/>
                          <w:rPr>
                            <w:sz w:val="22"/>
                          </w:rPr>
                        </w:pPr>
                        <w:r>
                          <w:rPr>
                            <w:sz w:val="22"/>
                          </w:rPr>
                          <w:t>11</w:t>
                        </w:r>
                      </w:p>
                    </w:tc>
                    <w:tc>
                      <w:tcPr>
                        <w:tcW w:w="1343" w:type="dxa"/>
                      </w:tcPr>
                      <w:p>
                        <w:pPr>
                          <w:pStyle w:val="TableParagraph"/>
                          <w:spacing w:before="109"/>
                          <w:ind w:left="669"/>
                          <w:rPr>
                            <w:sz w:val="22"/>
                          </w:rPr>
                        </w:pPr>
                        <w:r>
                          <w:rPr>
                            <w:sz w:val="22"/>
                          </w:rPr>
                          <w:t>4.426</w:t>
                        </w:r>
                      </w:p>
                    </w:tc>
                    <w:tc>
                      <w:tcPr>
                        <w:tcW w:w="1585" w:type="dxa"/>
                      </w:tcPr>
                      <w:p>
                        <w:pPr>
                          <w:pStyle w:val="TableParagraph"/>
                          <w:spacing w:before="109"/>
                          <w:ind w:left="176"/>
                          <w:rPr>
                            <w:sz w:val="22"/>
                          </w:rPr>
                        </w:pPr>
                        <w:r>
                          <w:rPr>
                            <w:sz w:val="22"/>
                          </w:rPr>
                          <w:t>0.959-20.41</w:t>
                        </w:r>
                      </w:p>
                    </w:tc>
                    <w:tc>
                      <w:tcPr>
                        <w:tcW w:w="655" w:type="dxa"/>
                      </w:tcPr>
                      <w:p>
                        <w:pPr>
                          <w:pStyle w:val="TableParagraph"/>
                          <w:spacing w:before="109"/>
                          <w:ind w:left="233"/>
                          <w:rPr>
                            <w:sz w:val="22"/>
                          </w:rPr>
                        </w:pPr>
                        <w:r>
                          <w:rPr>
                            <w:sz w:val="22"/>
                          </w:rPr>
                          <w:t>0.03</w:t>
                        </w:r>
                      </w:p>
                    </w:tc>
                  </w:tr>
                  <w:tr>
                    <w:trPr>
                      <w:trHeight w:val="520" w:hRule="exact"/>
                    </w:trPr>
                    <w:tc>
                      <w:tcPr>
                        <w:tcW w:w="2897" w:type="dxa"/>
                      </w:tcPr>
                      <w:p>
                        <w:pPr>
                          <w:pStyle w:val="TableParagraph"/>
                          <w:numPr>
                            <w:ilvl w:val="0"/>
                            <w:numId w:val="47"/>
                          </w:numPr>
                          <w:tabs>
                            <w:tab w:pos="394" w:val="left" w:leader="none"/>
                            <w:tab w:pos="395" w:val="left" w:leader="none"/>
                          </w:tabs>
                          <w:spacing w:line="240" w:lineRule="auto" w:before="103" w:after="0"/>
                          <w:ind w:left="395" w:right="0" w:hanging="360"/>
                          <w:jc w:val="left"/>
                          <w:rPr>
                            <w:i/>
                            <w:sz w:val="22"/>
                          </w:rPr>
                        </w:pPr>
                        <w:r>
                          <w:rPr>
                            <w:i/>
                            <w:sz w:val="22"/>
                          </w:rPr>
                          <w:t>Diabetes</w:t>
                        </w:r>
                        <w:r>
                          <w:rPr>
                            <w:i/>
                            <w:spacing w:val="-6"/>
                            <w:sz w:val="22"/>
                          </w:rPr>
                          <w:t> </w:t>
                        </w:r>
                        <w:r>
                          <w:rPr>
                            <w:i/>
                            <w:sz w:val="22"/>
                          </w:rPr>
                          <w:t>mellitus</w:t>
                        </w:r>
                      </w:p>
                    </w:tc>
                    <w:tc>
                      <w:tcPr>
                        <w:tcW w:w="1397" w:type="dxa"/>
                      </w:tcPr>
                      <w:p>
                        <w:pPr>
                          <w:pStyle w:val="TableParagraph"/>
                          <w:spacing w:before="109"/>
                          <w:ind w:left="508"/>
                          <w:rPr>
                            <w:sz w:val="22"/>
                          </w:rPr>
                        </w:pPr>
                        <w:r>
                          <w:rPr>
                            <w:w w:val="100"/>
                            <w:sz w:val="22"/>
                          </w:rPr>
                          <w:t>1</w:t>
                        </w:r>
                      </w:p>
                    </w:tc>
                    <w:tc>
                      <w:tcPr>
                        <w:tcW w:w="1559" w:type="dxa"/>
                      </w:tcPr>
                      <w:p>
                        <w:pPr>
                          <w:pStyle w:val="TableParagraph"/>
                          <w:spacing w:before="109"/>
                          <w:ind w:right="109"/>
                          <w:jc w:val="center"/>
                          <w:rPr>
                            <w:sz w:val="22"/>
                          </w:rPr>
                        </w:pPr>
                        <w:r>
                          <w:rPr>
                            <w:w w:val="100"/>
                            <w:sz w:val="22"/>
                          </w:rPr>
                          <w:t>3</w:t>
                        </w:r>
                      </w:p>
                    </w:tc>
                    <w:tc>
                      <w:tcPr>
                        <w:tcW w:w="1343" w:type="dxa"/>
                      </w:tcPr>
                      <w:p>
                        <w:pPr>
                          <w:pStyle w:val="TableParagraph"/>
                          <w:spacing w:before="109"/>
                          <w:ind w:left="669"/>
                          <w:rPr>
                            <w:sz w:val="22"/>
                          </w:rPr>
                        </w:pPr>
                        <w:r>
                          <w:rPr>
                            <w:sz w:val="22"/>
                          </w:rPr>
                          <w:t>2.294</w:t>
                        </w:r>
                      </w:p>
                    </w:tc>
                    <w:tc>
                      <w:tcPr>
                        <w:tcW w:w="1585" w:type="dxa"/>
                      </w:tcPr>
                      <w:p>
                        <w:pPr>
                          <w:pStyle w:val="TableParagraph"/>
                          <w:spacing w:before="109"/>
                          <w:ind w:left="176"/>
                          <w:rPr>
                            <w:sz w:val="22"/>
                          </w:rPr>
                        </w:pPr>
                        <w:r>
                          <w:rPr>
                            <w:sz w:val="22"/>
                          </w:rPr>
                          <w:t>0.235-22.375</w:t>
                        </w:r>
                      </w:p>
                    </w:tc>
                    <w:tc>
                      <w:tcPr>
                        <w:tcW w:w="655" w:type="dxa"/>
                      </w:tcPr>
                      <w:p>
                        <w:pPr>
                          <w:pStyle w:val="TableParagraph"/>
                          <w:spacing w:before="109"/>
                          <w:ind w:left="233"/>
                          <w:rPr>
                            <w:sz w:val="22"/>
                          </w:rPr>
                        </w:pPr>
                        <w:r>
                          <w:rPr>
                            <w:sz w:val="22"/>
                          </w:rPr>
                          <w:t>0.46</w:t>
                        </w:r>
                      </w:p>
                    </w:tc>
                  </w:tr>
                  <w:tr>
                    <w:trPr>
                      <w:trHeight w:val="521" w:hRule="exact"/>
                    </w:trPr>
                    <w:tc>
                      <w:tcPr>
                        <w:tcW w:w="2897" w:type="dxa"/>
                      </w:tcPr>
                      <w:p>
                        <w:pPr>
                          <w:pStyle w:val="TableParagraph"/>
                          <w:numPr>
                            <w:ilvl w:val="0"/>
                            <w:numId w:val="48"/>
                          </w:numPr>
                          <w:tabs>
                            <w:tab w:pos="394" w:val="left" w:leader="none"/>
                            <w:tab w:pos="395" w:val="left" w:leader="none"/>
                          </w:tabs>
                          <w:spacing w:line="240" w:lineRule="auto" w:before="104" w:after="0"/>
                          <w:ind w:left="395" w:right="0" w:hanging="360"/>
                          <w:jc w:val="left"/>
                          <w:rPr>
                            <w:i/>
                            <w:sz w:val="22"/>
                          </w:rPr>
                        </w:pPr>
                        <w:r>
                          <w:rPr>
                            <w:i/>
                            <w:sz w:val="22"/>
                          </w:rPr>
                          <w:t>Hyperadrenocorticism</w:t>
                        </w:r>
                      </w:p>
                    </w:tc>
                    <w:tc>
                      <w:tcPr>
                        <w:tcW w:w="1397" w:type="dxa"/>
                      </w:tcPr>
                      <w:p>
                        <w:pPr>
                          <w:pStyle w:val="TableParagraph"/>
                          <w:spacing w:before="113"/>
                          <w:ind w:left="508"/>
                          <w:rPr>
                            <w:sz w:val="22"/>
                          </w:rPr>
                        </w:pPr>
                        <w:r>
                          <w:rPr>
                            <w:w w:val="100"/>
                            <w:sz w:val="22"/>
                          </w:rPr>
                          <w:t>1</w:t>
                        </w:r>
                      </w:p>
                    </w:tc>
                    <w:tc>
                      <w:tcPr>
                        <w:tcW w:w="1559" w:type="dxa"/>
                      </w:tcPr>
                      <w:p>
                        <w:pPr>
                          <w:pStyle w:val="TableParagraph"/>
                          <w:spacing w:before="113"/>
                          <w:ind w:right="109"/>
                          <w:jc w:val="center"/>
                          <w:rPr>
                            <w:sz w:val="22"/>
                          </w:rPr>
                        </w:pPr>
                        <w:r>
                          <w:rPr>
                            <w:w w:val="100"/>
                            <w:sz w:val="22"/>
                          </w:rPr>
                          <w:t>2</w:t>
                        </w:r>
                      </w:p>
                    </w:tc>
                    <w:tc>
                      <w:tcPr>
                        <w:tcW w:w="1343" w:type="dxa"/>
                      </w:tcPr>
                      <w:p>
                        <w:pPr>
                          <w:pStyle w:val="TableParagraph"/>
                          <w:spacing w:before="113"/>
                          <w:ind w:left="669"/>
                          <w:rPr>
                            <w:sz w:val="22"/>
                          </w:rPr>
                        </w:pPr>
                        <w:r>
                          <w:rPr>
                            <w:sz w:val="22"/>
                          </w:rPr>
                          <w:t>1.518</w:t>
                        </w:r>
                      </w:p>
                    </w:tc>
                    <w:tc>
                      <w:tcPr>
                        <w:tcW w:w="1585" w:type="dxa"/>
                      </w:tcPr>
                      <w:p>
                        <w:pPr>
                          <w:pStyle w:val="TableParagraph"/>
                          <w:spacing w:before="113"/>
                          <w:ind w:left="176"/>
                          <w:rPr>
                            <w:sz w:val="22"/>
                          </w:rPr>
                        </w:pPr>
                        <w:r>
                          <w:rPr>
                            <w:sz w:val="22"/>
                          </w:rPr>
                          <w:t>0.136-16.972</w:t>
                        </w:r>
                      </w:p>
                    </w:tc>
                    <w:tc>
                      <w:tcPr>
                        <w:tcW w:w="655" w:type="dxa"/>
                      </w:tcPr>
                      <w:p>
                        <w:pPr>
                          <w:pStyle w:val="TableParagraph"/>
                          <w:spacing w:before="113"/>
                          <w:ind w:left="233"/>
                          <w:rPr>
                            <w:sz w:val="22"/>
                          </w:rPr>
                        </w:pPr>
                        <w:r>
                          <w:rPr>
                            <w:sz w:val="22"/>
                          </w:rPr>
                          <w:t>0.73</w:t>
                        </w:r>
                      </w:p>
                    </w:tc>
                  </w:tr>
                  <w:tr>
                    <w:trPr>
                      <w:trHeight w:val="518" w:hRule="exact"/>
                    </w:trPr>
                    <w:tc>
                      <w:tcPr>
                        <w:tcW w:w="2897" w:type="dxa"/>
                      </w:tcPr>
                      <w:p>
                        <w:pPr>
                          <w:pStyle w:val="TableParagraph"/>
                          <w:numPr>
                            <w:ilvl w:val="0"/>
                            <w:numId w:val="49"/>
                          </w:numPr>
                          <w:tabs>
                            <w:tab w:pos="394" w:val="left" w:leader="none"/>
                            <w:tab w:pos="395" w:val="left" w:leader="none"/>
                          </w:tabs>
                          <w:spacing w:line="240" w:lineRule="auto" w:before="106" w:after="0"/>
                          <w:ind w:left="395" w:right="0" w:hanging="360"/>
                          <w:jc w:val="left"/>
                          <w:rPr>
                            <w:i/>
                            <w:sz w:val="22"/>
                          </w:rPr>
                        </w:pPr>
                        <w:r>
                          <w:rPr>
                            <w:i/>
                            <w:sz w:val="22"/>
                          </w:rPr>
                          <w:t>Hypothyroidism</w:t>
                        </w:r>
                      </w:p>
                    </w:tc>
                    <w:tc>
                      <w:tcPr>
                        <w:tcW w:w="1397" w:type="dxa"/>
                      </w:tcPr>
                      <w:p>
                        <w:pPr>
                          <w:pStyle w:val="TableParagraph"/>
                          <w:spacing w:before="112"/>
                          <w:ind w:left="508"/>
                          <w:rPr>
                            <w:sz w:val="22"/>
                          </w:rPr>
                        </w:pPr>
                        <w:r>
                          <w:rPr>
                            <w:w w:val="100"/>
                            <w:sz w:val="22"/>
                          </w:rPr>
                          <w:t>0</w:t>
                        </w:r>
                      </w:p>
                    </w:tc>
                    <w:tc>
                      <w:tcPr>
                        <w:tcW w:w="1559" w:type="dxa"/>
                      </w:tcPr>
                      <w:p>
                        <w:pPr>
                          <w:pStyle w:val="TableParagraph"/>
                          <w:spacing w:before="112"/>
                          <w:ind w:right="109"/>
                          <w:jc w:val="center"/>
                          <w:rPr>
                            <w:sz w:val="22"/>
                          </w:rPr>
                        </w:pPr>
                        <w:r>
                          <w:rPr>
                            <w:w w:val="100"/>
                            <w:sz w:val="22"/>
                          </w:rPr>
                          <w:t>6</w:t>
                        </w:r>
                      </w:p>
                    </w:tc>
                    <w:tc>
                      <w:tcPr>
                        <w:tcW w:w="1343" w:type="dxa"/>
                      </w:tcPr>
                      <w:p>
                        <w:pPr>
                          <w:pStyle w:val="TableParagraph"/>
                          <w:spacing w:before="112"/>
                          <w:ind w:left="669"/>
                          <w:rPr>
                            <w:sz w:val="22"/>
                          </w:rPr>
                        </w:pPr>
                        <w:r>
                          <w:rPr>
                            <w:sz w:val="22"/>
                          </w:rPr>
                          <w:t>--</w:t>
                        </w:r>
                      </w:p>
                    </w:tc>
                    <w:tc>
                      <w:tcPr>
                        <w:tcW w:w="1585" w:type="dxa"/>
                      </w:tcPr>
                      <w:p>
                        <w:pPr>
                          <w:pStyle w:val="TableParagraph"/>
                          <w:spacing w:before="112"/>
                          <w:ind w:left="176"/>
                          <w:rPr>
                            <w:sz w:val="22"/>
                          </w:rPr>
                        </w:pPr>
                        <w:r>
                          <w:rPr>
                            <w:sz w:val="22"/>
                          </w:rPr>
                          <w:t>--</w:t>
                        </w:r>
                      </w:p>
                    </w:tc>
                    <w:tc>
                      <w:tcPr>
                        <w:tcW w:w="655" w:type="dxa"/>
                      </w:tcPr>
                      <w:p>
                        <w:pPr>
                          <w:pStyle w:val="TableParagraph"/>
                          <w:spacing w:before="112"/>
                          <w:ind w:left="233"/>
                          <w:rPr>
                            <w:sz w:val="22"/>
                          </w:rPr>
                        </w:pPr>
                        <w:r>
                          <w:rPr>
                            <w:sz w:val="22"/>
                          </w:rPr>
                          <w:t>--</w:t>
                        </w:r>
                      </w:p>
                    </w:tc>
                  </w:tr>
                  <w:tr>
                    <w:trPr>
                      <w:trHeight w:val="368" w:hRule="exact"/>
                    </w:trPr>
                    <w:tc>
                      <w:tcPr>
                        <w:tcW w:w="2897" w:type="dxa"/>
                      </w:tcPr>
                      <w:p>
                        <w:pPr>
                          <w:pStyle w:val="TableParagraph"/>
                          <w:spacing w:before="108"/>
                          <w:ind w:left="-88"/>
                          <w:rPr>
                            <w:i/>
                            <w:sz w:val="22"/>
                          </w:rPr>
                        </w:pPr>
                        <w:r>
                          <w:rPr>
                            <w:rFonts w:ascii="Courier New"/>
                            <w:w w:val="100"/>
                            <w:position w:val="-8"/>
                            <w:sz w:val="20"/>
                            <w:u w:val="single"/>
                          </w:rPr>
                          <w:t> </w:t>
                        </w:r>
                        <w:r>
                          <w:rPr>
                            <w:i/>
                            <w:sz w:val="22"/>
                          </w:rPr>
                          <w:t>Others*</w:t>
                        </w:r>
                      </w:p>
                    </w:tc>
                    <w:tc>
                      <w:tcPr>
                        <w:tcW w:w="1397" w:type="dxa"/>
                      </w:tcPr>
                      <w:p>
                        <w:pPr>
                          <w:pStyle w:val="TableParagraph"/>
                          <w:spacing w:before="108"/>
                          <w:ind w:left="508"/>
                          <w:rPr>
                            <w:sz w:val="22"/>
                          </w:rPr>
                        </w:pPr>
                        <w:r>
                          <w:rPr>
                            <w:sz w:val="22"/>
                          </w:rPr>
                          <w:t>68</w:t>
                        </w:r>
                      </w:p>
                    </w:tc>
                    <w:tc>
                      <w:tcPr>
                        <w:tcW w:w="1559" w:type="dxa"/>
                      </w:tcPr>
                      <w:p>
                        <w:pPr>
                          <w:pStyle w:val="TableParagraph"/>
                          <w:spacing w:before="108"/>
                          <w:ind w:left="649" w:right="650"/>
                          <w:jc w:val="center"/>
                          <w:rPr>
                            <w:sz w:val="22"/>
                          </w:rPr>
                        </w:pPr>
                        <w:r>
                          <w:rPr>
                            <w:sz w:val="22"/>
                          </w:rPr>
                          <w:t>92</w:t>
                        </w:r>
                      </w:p>
                    </w:tc>
                    <w:tc>
                      <w:tcPr>
                        <w:tcW w:w="1343" w:type="dxa"/>
                      </w:tcPr>
                      <w:p>
                        <w:pPr>
                          <w:pStyle w:val="TableParagraph"/>
                          <w:spacing w:before="108"/>
                          <w:ind w:left="669"/>
                          <w:rPr>
                            <w:sz w:val="22"/>
                          </w:rPr>
                        </w:pPr>
                        <w:r>
                          <w:rPr>
                            <w:sz w:val="22"/>
                          </w:rPr>
                          <w:t>1.065</w:t>
                        </w:r>
                      </w:p>
                    </w:tc>
                    <w:tc>
                      <w:tcPr>
                        <w:tcW w:w="1585" w:type="dxa"/>
                      </w:tcPr>
                      <w:p>
                        <w:pPr>
                          <w:pStyle w:val="TableParagraph"/>
                          <w:spacing w:before="108"/>
                          <w:ind w:left="176"/>
                          <w:rPr>
                            <w:sz w:val="22"/>
                          </w:rPr>
                        </w:pPr>
                        <w:r>
                          <w:rPr>
                            <w:sz w:val="22"/>
                          </w:rPr>
                          <w:t>0.625-1.814</w:t>
                        </w:r>
                      </w:p>
                    </w:tc>
                    <w:tc>
                      <w:tcPr>
                        <w:tcW w:w="655" w:type="dxa"/>
                      </w:tcPr>
                      <w:p>
                        <w:pPr>
                          <w:pStyle w:val="TableParagraph"/>
                          <w:spacing w:before="108"/>
                          <w:ind w:left="233"/>
                          <w:rPr>
                            <w:sz w:val="22"/>
                          </w:rPr>
                        </w:pPr>
                        <w:r>
                          <w:rPr>
                            <w:sz w:val="22"/>
                          </w:rPr>
                          <w:t>0.81</w:t>
                        </w:r>
                      </w:p>
                    </w:tc>
                  </w:tr>
                </w:tbl>
                <w:p>
                  <w:pPr>
                    <w:pStyle w:val="BodyText"/>
                  </w:pPr>
                </w:p>
              </w:txbxContent>
            </v:textbox>
            <w10:wrap type="none"/>
          </v:shape>
        </w:pict>
      </w:r>
      <w:r>
        <w:rPr>
          <w:rFonts w:ascii="Courier New"/>
          <w:sz w:val="20"/>
        </w:rPr>
        <w:t>14</w:t>
      </w:r>
    </w:p>
    <w:p>
      <w:pPr>
        <w:spacing w:before="0"/>
        <w:ind w:left="100" w:right="0" w:firstLine="0"/>
        <w:jc w:val="left"/>
        <w:rPr>
          <w:rFonts w:ascii="Courier New"/>
          <w:sz w:val="20"/>
        </w:rPr>
      </w:pPr>
      <w:r>
        <w:rPr>
          <w:rFonts w:ascii="Courier New"/>
          <w:sz w:val="20"/>
        </w:rPr>
        <w:t>15</w:t>
      </w:r>
    </w:p>
    <w:p>
      <w:pPr>
        <w:spacing w:before="0"/>
        <w:ind w:left="100" w:right="0" w:firstLine="0"/>
        <w:jc w:val="left"/>
        <w:rPr>
          <w:rFonts w:ascii="Courier New"/>
          <w:sz w:val="20"/>
        </w:rPr>
      </w:pPr>
      <w:r>
        <w:rPr>
          <w:rFonts w:ascii="Courier New"/>
          <w:sz w:val="20"/>
        </w:rPr>
        <w:t>16</w:t>
      </w:r>
    </w:p>
    <w:p>
      <w:pPr>
        <w:spacing w:before="0"/>
        <w:ind w:left="100" w:right="0" w:firstLine="0"/>
        <w:jc w:val="left"/>
        <w:rPr>
          <w:rFonts w:ascii="Courier New"/>
          <w:sz w:val="20"/>
        </w:rPr>
      </w:pPr>
      <w:r>
        <w:rPr>
          <w:rFonts w:ascii="Courier New"/>
          <w:sz w:val="20"/>
        </w:rPr>
        <w:t>17</w:t>
      </w:r>
    </w:p>
    <w:p>
      <w:pPr>
        <w:spacing w:line="226" w:lineRule="exact" w:before="0"/>
        <w:ind w:left="100" w:right="0" w:firstLine="0"/>
        <w:jc w:val="left"/>
        <w:rPr>
          <w:rFonts w:ascii="Courier New"/>
          <w:sz w:val="20"/>
        </w:rPr>
      </w:pPr>
      <w:r>
        <w:rPr>
          <w:rFonts w:ascii="Courier New"/>
          <w:sz w:val="20"/>
        </w:rPr>
        <w:t>18</w:t>
      </w:r>
    </w:p>
    <w:p>
      <w:pPr>
        <w:spacing w:line="226" w:lineRule="exact" w:before="0"/>
        <w:ind w:left="100" w:right="0" w:firstLine="0"/>
        <w:jc w:val="left"/>
        <w:rPr>
          <w:rFonts w:ascii="Courier New"/>
          <w:sz w:val="20"/>
        </w:rPr>
      </w:pPr>
      <w:r>
        <w:rPr>
          <w:rFonts w:ascii="Courier New"/>
          <w:sz w:val="20"/>
        </w:rPr>
        <w:t>19</w:t>
      </w:r>
    </w:p>
    <w:p>
      <w:pPr>
        <w:spacing w:before="0"/>
        <w:ind w:left="100" w:right="0" w:firstLine="0"/>
        <w:jc w:val="left"/>
        <w:rPr>
          <w:rFonts w:ascii="Courier New"/>
          <w:sz w:val="20"/>
        </w:rPr>
      </w:pPr>
      <w:r>
        <w:rPr>
          <w:rFonts w:ascii="Courier New"/>
          <w:sz w:val="20"/>
        </w:rPr>
        <w:t>20</w:t>
      </w:r>
    </w:p>
    <w:p>
      <w:pPr>
        <w:spacing w:before="0"/>
        <w:ind w:left="100" w:right="0" w:firstLine="0"/>
        <w:jc w:val="left"/>
        <w:rPr>
          <w:rFonts w:ascii="Courier New"/>
          <w:sz w:val="20"/>
        </w:rPr>
      </w:pPr>
      <w:r>
        <w:rPr>
          <w:rFonts w:ascii="Courier New"/>
          <w:sz w:val="20"/>
        </w:rPr>
        <w:t>21</w:t>
      </w:r>
    </w:p>
    <w:p>
      <w:pPr>
        <w:spacing w:before="0"/>
        <w:ind w:left="100" w:right="0" w:firstLine="0"/>
        <w:jc w:val="left"/>
        <w:rPr>
          <w:rFonts w:ascii="Courier New"/>
          <w:sz w:val="20"/>
        </w:rPr>
      </w:pPr>
      <w:r>
        <w:rPr>
          <w:rFonts w:ascii="Courier New"/>
          <w:sz w:val="20"/>
        </w:rPr>
        <w:t>22</w:t>
      </w:r>
    </w:p>
    <w:p>
      <w:pPr>
        <w:spacing w:line="226" w:lineRule="exact" w:before="0"/>
        <w:ind w:left="100" w:right="0" w:firstLine="0"/>
        <w:jc w:val="left"/>
        <w:rPr>
          <w:rFonts w:ascii="Courier New"/>
          <w:sz w:val="20"/>
        </w:rPr>
      </w:pPr>
      <w:r>
        <w:rPr>
          <w:rFonts w:ascii="Courier New"/>
          <w:sz w:val="20"/>
        </w:rPr>
        <w:t>23</w:t>
      </w:r>
    </w:p>
    <w:p>
      <w:pPr>
        <w:spacing w:line="226" w:lineRule="exact" w:before="0"/>
        <w:ind w:left="100" w:right="0" w:firstLine="0"/>
        <w:jc w:val="left"/>
        <w:rPr>
          <w:rFonts w:ascii="Courier New"/>
          <w:sz w:val="20"/>
        </w:rPr>
      </w:pPr>
      <w:r>
        <w:rPr>
          <w:rFonts w:ascii="Courier New"/>
          <w:sz w:val="20"/>
        </w:rPr>
        <w:t>24</w:t>
      </w:r>
    </w:p>
    <w:p>
      <w:pPr>
        <w:spacing w:before="0"/>
        <w:ind w:left="100" w:right="0" w:firstLine="0"/>
        <w:jc w:val="left"/>
        <w:rPr>
          <w:rFonts w:ascii="Courier New"/>
          <w:sz w:val="20"/>
        </w:rPr>
      </w:pPr>
      <w:r>
        <w:rPr>
          <w:rFonts w:ascii="Courier New"/>
          <w:sz w:val="20"/>
        </w:rPr>
        <w:t>25</w:t>
      </w:r>
    </w:p>
    <w:p>
      <w:pPr>
        <w:spacing w:before="0"/>
        <w:ind w:left="100" w:right="0" w:firstLine="0"/>
        <w:jc w:val="left"/>
        <w:rPr>
          <w:rFonts w:ascii="Courier New"/>
          <w:sz w:val="20"/>
        </w:rPr>
      </w:pPr>
      <w:r>
        <w:rPr>
          <w:rFonts w:ascii="Courier New"/>
          <w:sz w:val="20"/>
        </w:rPr>
        <w:t>26</w:t>
      </w:r>
    </w:p>
    <w:p>
      <w:pPr>
        <w:spacing w:line="224" w:lineRule="exact" w:before="0"/>
        <w:ind w:left="100" w:right="0" w:firstLine="0"/>
        <w:jc w:val="left"/>
        <w:rPr>
          <w:rFonts w:ascii="Courier New"/>
          <w:sz w:val="20"/>
        </w:rPr>
      </w:pPr>
      <w:r>
        <w:rPr>
          <w:rFonts w:ascii="Courier New"/>
          <w:sz w:val="20"/>
        </w:rPr>
        <w:t>27</w:t>
      </w:r>
    </w:p>
    <w:p>
      <w:pPr>
        <w:pStyle w:val="BodyText"/>
        <w:tabs>
          <w:tab w:pos="1180" w:val="left" w:leader="none"/>
        </w:tabs>
        <w:spacing w:line="262" w:lineRule="exact"/>
        <w:ind w:left="100"/>
      </w:pPr>
      <w:r>
        <w:rPr>
          <w:rFonts w:ascii="Courier New"/>
          <w:position w:val="8"/>
          <w:sz w:val="20"/>
        </w:rPr>
        <w:t>28</w:t>
        <w:tab/>
      </w:r>
      <w:r>
        <w:rPr/>
        <w:t>* Diseases with very low prevalence in healthy</w:t>
      </w:r>
      <w:r>
        <w:rPr>
          <w:spacing w:val="-22"/>
        </w:rPr>
        <w:t> </w:t>
      </w:r>
      <w:r>
        <w:rPr/>
        <w:t>dogs.</w:t>
      </w:r>
    </w:p>
    <w:p>
      <w:pPr>
        <w:spacing w:line="192" w:lineRule="exact" w:before="0"/>
        <w:ind w:left="100" w:right="0" w:firstLine="0"/>
        <w:jc w:val="left"/>
        <w:rPr>
          <w:rFonts w:ascii="Courier New"/>
          <w:sz w:val="20"/>
        </w:rPr>
      </w:pPr>
      <w:r>
        <w:rPr>
          <w:rFonts w:ascii="Courier New"/>
          <w:sz w:val="20"/>
        </w:rPr>
        <w:t>29</w:t>
      </w:r>
    </w:p>
    <w:p>
      <w:pPr>
        <w:spacing w:before="0"/>
        <w:ind w:left="100" w:right="0" w:firstLine="0"/>
        <w:jc w:val="left"/>
        <w:rPr>
          <w:rFonts w:ascii="Courier New"/>
          <w:sz w:val="20"/>
        </w:rPr>
      </w:pPr>
      <w:r>
        <w:rPr>
          <w:rFonts w:ascii="Courier New"/>
          <w:sz w:val="20"/>
        </w:rPr>
        <w:t>30</w:t>
      </w:r>
    </w:p>
    <w:p>
      <w:pPr>
        <w:spacing w:before="0"/>
        <w:ind w:left="100" w:right="0" w:firstLine="0"/>
        <w:jc w:val="left"/>
        <w:rPr>
          <w:rFonts w:ascii="Courier New"/>
          <w:sz w:val="20"/>
        </w:rPr>
      </w:pPr>
      <w:r>
        <w:rPr>
          <w:rFonts w:ascii="Courier New"/>
          <w:sz w:val="20"/>
        </w:rPr>
        <w:t>31</w:t>
      </w:r>
    </w:p>
    <w:p>
      <w:pPr>
        <w:spacing w:before="0"/>
        <w:ind w:left="100" w:right="0" w:firstLine="0"/>
        <w:jc w:val="left"/>
        <w:rPr>
          <w:rFonts w:ascii="Courier New"/>
          <w:sz w:val="20"/>
        </w:rPr>
      </w:pPr>
      <w:r>
        <w:rPr>
          <w:rFonts w:ascii="Courier New"/>
          <w:sz w:val="20"/>
        </w:rPr>
        <w:t>32</w:t>
      </w:r>
    </w:p>
    <w:p>
      <w:pPr>
        <w:spacing w:line="226" w:lineRule="exact" w:before="0"/>
        <w:ind w:left="100" w:right="0" w:firstLine="0"/>
        <w:jc w:val="left"/>
        <w:rPr>
          <w:rFonts w:ascii="Courier New"/>
          <w:sz w:val="20"/>
        </w:rPr>
      </w:pPr>
      <w:r>
        <w:rPr>
          <w:rFonts w:ascii="Courier New"/>
          <w:sz w:val="20"/>
        </w:rPr>
        <w:t>33</w:t>
      </w:r>
    </w:p>
    <w:p>
      <w:pPr>
        <w:spacing w:line="226" w:lineRule="exact" w:before="0"/>
        <w:ind w:left="100" w:right="0" w:firstLine="0"/>
        <w:jc w:val="left"/>
        <w:rPr>
          <w:rFonts w:ascii="Courier New"/>
          <w:sz w:val="20"/>
        </w:rPr>
      </w:pPr>
      <w:r>
        <w:rPr>
          <w:rFonts w:ascii="Courier New"/>
          <w:sz w:val="20"/>
        </w:rPr>
        <w:t>34</w:t>
      </w:r>
    </w:p>
    <w:p>
      <w:pPr>
        <w:spacing w:before="0"/>
        <w:ind w:left="100" w:right="0" w:firstLine="0"/>
        <w:jc w:val="left"/>
        <w:rPr>
          <w:rFonts w:ascii="Courier New"/>
          <w:sz w:val="20"/>
        </w:rPr>
      </w:pPr>
      <w:r>
        <w:rPr>
          <w:rFonts w:ascii="Courier New"/>
          <w:sz w:val="20"/>
        </w:rPr>
        <w:t>35</w:t>
      </w:r>
    </w:p>
    <w:p>
      <w:pPr>
        <w:spacing w:before="0"/>
        <w:ind w:left="100" w:right="0" w:firstLine="0"/>
        <w:jc w:val="left"/>
        <w:rPr>
          <w:rFonts w:ascii="Courier New"/>
          <w:sz w:val="20"/>
        </w:rPr>
      </w:pPr>
      <w:r>
        <w:rPr>
          <w:rFonts w:ascii="Courier New"/>
          <w:sz w:val="20"/>
        </w:rPr>
        <w:t>36</w:t>
      </w:r>
    </w:p>
    <w:p>
      <w:pPr>
        <w:spacing w:before="0"/>
        <w:ind w:left="100" w:right="0" w:firstLine="0"/>
        <w:jc w:val="left"/>
        <w:rPr>
          <w:rFonts w:ascii="Courier New"/>
          <w:sz w:val="20"/>
        </w:rPr>
      </w:pPr>
      <w:r>
        <w:rPr>
          <w:rFonts w:ascii="Courier New"/>
          <w:sz w:val="20"/>
        </w:rPr>
        <w:t>37</w:t>
      </w:r>
    </w:p>
    <w:p>
      <w:pPr>
        <w:spacing w:line="226" w:lineRule="exact" w:before="0"/>
        <w:ind w:left="100" w:right="0" w:firstLine="0"/>
        <w:jc w:val="left"/>
        <w:rPr>
          <w:rFonts w:ascii="Courier New"/>
          <w:sz w:val="20"/>
        </w:rPr>
      </w:pPr>
      <w:r>
        <w:rPr>
          <w:rFonts w:ascii="Courier New"/>
          <w:sz w:val="20"/>
        </w:rPr>
        <w:t>38</w:t>
      </w:r>
    </w:p>
    <w:p>
      <w:pPr>
        <w:spacing w:line="226" w:lineRule="exact" w:before="0"/>
        <w:ind w:left="100" w:right="0" w:firstLine="0"/>
        <w:jc w:val="left"/>
        <w:rPr>
          <w:rFonts w:ascii="Courier New"/>
          <w:sz w:val="20"/>
        </w:rPr>
      </w:pPr>
      <w:r>
        <w:rPr>
          <w:rFonts w:ascii="Courier New"/>
          <w:sz w:val="20"/>
        </w:rPr>
        <w:t>39</w:t>
      </w:r>
    </w:p>
    <w:p>
      <w:pPr>
        <w:spacing w:before="0"/>
        <w:ind w:left="100" w:right="0" w:firstLine="0"/>
        <w:jc w:val="left"/>
        <w:rPr>
          <w:rFonts w:ascii="Courier New"/>
          <w:sz w:val="20"/>
        </w:rPr>
      </w:pPr>
      <w:r>
        <w:rPr>
          <w:rFonts w:ascii="Courier New"/>
          <w:sz w:val="20"/>
        </w:rPr>
        <w:t>40</w:t>
      </w:r>
    </w:p>
    <w:p>
      <w:pPr>
        <w:spacing w:before="0"/>
        <w:ind w:left="100" w:right="0" w:firstLine="0"/>
        <w:jc w:val="left"/>
        <w:rPr>
          <w:rFonts w:ascii="Courier New"/>
          <w:sz w:val="20"/>
        </w:rPr>
      </w:pPr>
      <w:r>
        <w:rPr>
          <w:rFonts w:ascii="Courier New"/>
          <w:sz w:val="20"/>
        </w:rPr>
        <w:t>41</w:t>
      </w:r>
    </w:p>
    <w:p>
      <w:pPr>
        <w:spacing w:before="0"/>
        <w:ind w:left="100" w:right="0" w:firstLine="0"/>
        <w:jc w:val="left"/>
        <w:rPr>
          <w:rFonts w:ascii="Courier New"/>
          <w:sz w:val="20"/>
        </w:rPr>
      </w:pPr>
      <w:r>
        <w:rPr>
          <w:rFonts w:ascii="Courier New"/>
          <w:sz w:val="20"/>
        </w:rPr>
        <w:t>42</w:t>
      </w:r>
    </w:p>
    <w:p>
      <w:pPr>
        <w:spacing w:line="226" w:lineRule="exact" w:before="0"/>
        <w:ind w:left="100" w:right="0" w:firstLine="0"/>
        <w:jc w:val="left"/>
        <w:rPr>
          <w:rFonts w:ascii="Courier New"/>
          <w:sz w:val="20"/>
        </w:rPr>
      </w:pPr>
      <w:r>
        <w:rPr>
          <w:rFonts w:ascii="Courier New"/>
          <w:sz w:val="20"/>
        </w:rPr>
        <w:t>43</w:t>
      </w:r>
    </w:p>
    <w:p>
      <w:pPr>
        <w:spacing w:line="226" w:lineRule="exact" w:before="0"/>
        <w:ind w:left="100" w:right="0" w:firstLine="0"/>
        <w:jc w:val="left"/>
        <w:rPr>
          <w:rFonts w:ascii="Courier New"/>
          <w:sz w:val="20"/>
        </w:rPr>
      </w:pPr>
      <w:r>
        <w:rPr>
          <w:rFonts w:ascii="Courier New"/>
          <w:sz w:val="20"/>
        </w:rPr>
        <w:t>44</w:t>
      </w:r>
    </w:p>
    <w:p>
      <w:pPr>
        <w:spacing w:before="0"/>
        <w:ind w:left="100" w:right="0" w:firstLine="0"/>
        <w:jc w:val="left"/>
        <w:rPr>
          <w:rFonts w:ascii="Courier New"/>
          <w:sz w:val="20"/>
        </w:rPr>
      </w:pPr>
      <w:r>
        <w:rPr>
          <w:rFonts w:ascii="Courier New"/>
          <w:sz w:val="20"/>
        </w:rPr>
        <w:t>45</w:t>
      </w:r>
    </w:p>
    <w:p>
      <w:pPr>
        <w:spacing w:before="0"/>
        <w:ind w:left="100" w:right="0" w:firstLine="0"/>
        <w:jc w:val="left"/>
        <w:rPr>
          <w:rFonts w:ascii="Courier New"/>
          <w:sz w:val="20"/>
        </w:rPr>
      </w:pPr>
      <w:r>
        <w:rPr>
          <w:rFonts w:ascii="Courier New"/>
          <w:sz w:val="20"/>
        </w:rPr>
        <w:t>46</w:t>
      </w:r>
    </w:p>
    <w:p>
      <w:pPr>
        <w:spacing w:before="0"/>
        <w:ind w:left="100" w:right="0" w:firstLine="0"/>
        <w:jc w:val="left"/>
        <w:rPr>
          <w:rFonts w:ascii="Courier New"/>
          <w:sz w:val="20"/>
        </w:rPr>
      </w:pPr>
      <w:r>
        <w:rPr>
          <w:rFonts w:ascii="Courier New"/>
          <w:sz w:val="20"/>
        </w:rPr>
        <w:t>47</w:t>
      </w:r>
    </w:p>
    <w:p>
      <w:pPr>
        <w:spacing w:before="0"/>
        <w:ind w:left="100" w:right="0" w:firstLine="0"/>
        <w:jc w:val="left"/>
        <w:rPr>
          <w:rFonts w:ascii="Courier New"/>
          <w:sz w:val="20"/>
        </w:rPr>
      </w:pPr>
      <w:r>
        <w:rPr>
          <w:rFonts w:ascii="Courier New"/>
          <w:sz w:val="20"/>
        </w:rPr>
        <w:t>48</w:t>
      </w:r>
    </w:p>
    <w:p>
      <w:pPr>
        <w:spacing w:line="226" w:lineRule="exact" w:before="0"/>
        <w:ind w:left="100" w:right="0" w:firstLine="0"/>
        <w:jc w:val="left"/>
        <w:rPr>
          <w:rFonts w:ascii="Courier New"/>
          <w:sz w:val="20"/>
        </w:rPr>
      </w:pPr>
      <w:r>
        <w:rPr>
          <w:rFonts w:ascii="Courier New"/>
          <w:sz w:val="20"/>
        </w:rPr>
        <w:t>49</w:t>
      </w:r>
    </w:p>
    <w:p>
      <w:pPr>
        <w:spacing w:line="226" w:lineRule="exact" w:before="0"/>
        <w:ind w:left="100" w:right="0" w:firstLine="0"/>
        <w:jc w:val="left"/>
        <w:rPr>
          <w:rFonts w:ascii="Courier New"/>
          <w:sz w:val="20"/>
        </w:rPr>
      </w:pPr>
      <w:r>
        <w:rPr>
          <w:rFonts w:ascii="Courier New"/>
          <w:sz w:val="20"/>
        </w:rPr>
        <w:t>50</w:t>
      </w:r>
    </w:p>
    <w:p>
      <w:pPr>
        <w:spacing w:before="0"/>
        <w:ind w:left="100" w:right="0" w:firstLine="0"/>
        <w:jc w:val="left"/>
        <w:rPr>
          <w:rFonts w:ascii="Courier New"/>
          <w:sz w:val="20"/>
        </w:rPr>
      </w:pPr>
      <w:r>
        <w:rPr>
          <w:rFonts w:ascii="Courier New"/>
          <w:sz w:val="20"/>
        </w:rPr>
        <w:t>51</w:t>
      </w:r>
    </w:p>
    <w:p>
      <w:pPr>
        <w:spacing w:before="0"/>
        <w:ind w:left="100" w:right="0" w:firstLine="0"/>
        <w:jc w:val="left"/>
        <w:rPr>
          <w:rFonts w:ascii="Courier New"/>
          <w:sz w:val="20"/>
        </w:rPr>
      </w:pPr>
      <w:r>
        <w:rPr>
          <w:rFonts w:ascii="Courier New"/>
          <w:sz w:val="20"/>
        </w:rPr>
        <w:t>52</w:t>
      </w:r>
    </w:p>
    <w:p>
      <w:pPr>
        <w:spacing w:before="0"/>
        <w:ind w:left="100" w:right="0" w:firstLine="0"/>
        <w:jc w:val="left"/>
        <w:rPr>
          <w:rFonts w:ascii="Courier New"/>
          <w:sz w:val="20"/>
        </w:rPr>
      </w:pPr>
      <w:r>
        <w:rPr>
          <w:rFonts w:ascii="Courier New"/>
          <w:sz w:val="20"/>
        </w:rPr>
        <w:t>53</w:t>
      </w:r>
    </w:p>
    <w:p>
      <w:pPr>
        <w:spacing w:line="226" w:lineRule="exact" w:before="0"/>
        <w:ind w:left="100" w:right="0" w:firstLine="0"/>
        <w:jc w:val="left"/>
        <w:rPr>
          <w:rFonts w:ascii="Courier New"/>
          <w:sz w:val="20"/>
        </w:rPr>
      </w:pPr>
      <w:r>
        <w:rPr>
          <w:rFonts w:ascii="Courier New"/>
          <w:sz w:val="20"/>
        </w:rPr>
        <w:t>54</w:t>
      </w:r>
    </w:p>
    <w:p>
      <w:pPr>
        <w:spacing w:line="226" w:lineRule="exact" w:before="0"/>
        <w:ind w:left="100" w:right="0" w:firstLine="0"/>
        <w:jc w:val="left"/>
        <w:rPr>
          <w:rFonts w:ascii="Courier New"/>
          <w:sz w:val="20"/>
        </w:rPr>
      </w:pPr>
      <w:r>
        <w:rPr>
          <w:rFonts w:ascii="Courier New"/>
          <w:sz w:val="20"/>
        </w:rPr>
        <w:t>55</w:t>
      </w:r>
    </w:p>
    <w:p>
      <w:pPr>
        <w:spacing w:before="0"/>
        <w:ind w:left="100" w:right="0" w:firstLine="0"/>
        <w:jc w:val="left"/>
        <w:rPr>
          <w:rFonts w:ascii="Courier New"/>
          <w:sz w:val="20"/>
        </w:rPr>
      </w:pPr>
      <w:r>
        <w:rPr>
          <w:rFonts w:ascii="Courier New"/>
          <w:sz w:val="20"/>
        </w:rPr>
        <w:t>56</w:t>
      </w:r>
    </w:p>
    <w:p>
      <w:pPr>
        <w:spacing w:before="0"/>
        <w:ind w:left="100" w:right="0" w:firstLine="0"/>
        <w:jc w:val="left"/>
        <w:rPr>
          <w:rFonts w:ascii="Courier New"/>
          <w:sz w:val="20"/>
        </w:rPr>
      </w:pPr>
      <w:r>
        <w:rPr>
          <w:rFonts w:ascii="Courier New"/>
          <w:sz w:val="20"/>
        </w:rPr>
        <w:t>57</w:t>
      </w:r>
    </w:p>
    <w:p>
      <w:pPr>
        <w:spacing w:before="0"/>
        <w:ind w:left="100" w:right="0" w:firstLine="0"/>
        <w:jc w:val="left"/>
        <w:rPr>
          <w:rFonts w:ascii="Courier New"/>
          <w:sz w:val="20"/>
        </w:rPr>
      </w:pPr>
      <w:r>
        <w:rPr>
          <w:rFonts w:ascii="Courier New"/>
          <w:sz w:val="20"/>
        </w:rPr>
        <w:t>58</w:t>
      </w:r>
    </w:p>
    <w:p>
      <w:pPr>
        <w:spacing w:line="226" w:lineRule="exact" w:before="0"/>
        <w:ind w:left="100" w:right="0" w:firstLine="0"/>
        <w:jc w:val="left"/>
        <w:rPr>
          <w:rFonts w:ascii="Courier New"/>
          <w:sz w:val="20"/>
        </w:rPr>
      </w:pPr>
      <w:r>
        <w:rPr>
          <w:rFonts w:ascii="Courier New"/>
          <w:sz w:val="20"/>
        </w:rPr>
        <w:t>59</w:t>
      </w:r>
    </w:p>
    <w:p>
      <w:pPr>
        <w:spacing w:line="226" w:lineRule="exact" w:before="0"/>
        <w:ind w:left="100" w:right="0" w:firstLine="0"/>
        <w:jc w:val="left"/>
        <w:rPr>
          <w:rFonts w:ascii="Courier New"/>
          <w:sz w:val="20"/>
        </w:rPr>
      </w:pPr>
      <w:r>
        <w:rPr>
          <w:rFonts w:ascii="Courier New"/>
          <w:sz w:val="20"/>
        </w:rPr>
        <w:t>60</w:t>
      </w:r>
    </w:p>
    <w:p>
      <w:pPr>
        <w:spacing w:before="0"/>
        <w:ind w:left="100" w:right="0" w:firstLine="0"/>
        <w:jc w:val="left"/>
        <w:rPr>
          <w:rFonts w:ascii="Courier New"/>
          <w:sz w:val="20"/>
        </w:rPr>
      </w:pPr>
      <w:r>
        <w:rPr>
          <w:rFonts w:ascii="Courier New"/>
          <w:sz w:val="20"/>
        </w:rPr>
        <w:t>61</w:t>
      </w:r>
    </w:p>
    <w:p>
      <w:pPr>
        <w:spacing w:before="0"/>
        <w:ind w:left="100" w:right="0" w:firstLine="0"/>
        <w:jc w:val="left"/>
        <w:rPr>
          <w:rFonts w:ascii="Courier New"/>
          <w:sz w:val="20"/>
        </w:rPr>
      </w:pPr>
      <w:r>
        <w:rPr>
          <w:rFonts w:ascii="Courier New"/>
          <w:sz w:val="20"/>
        </w:rPr>
        <w:t>62</w:t>
      </w:r>
    </w:p>
    <w:p>
      <w:pPr>
        <w:spacing w:before="0"/>
        <w:ind w:left="100" w:right="0" w:firstLine="0"/>
        <w:jc w:val="left"/>
        <w:rPr>
          <w:rFonts w:ascii="Courier New"/>
          <w:sz w:val="20"/>
        </w:rPr>
      </w:pPr>
      <w:r>
        <w:rPr>
          <w:rFonts w:ascii="Courier New"/>
          <w:sz w:val="20"/>
        </w:rPr>
        <w:t>63</w:t>
      </w:r>
    </w:p>
    <w:p>
      <w:pPr>
        <w:spacing w:line="226" w:lineRule="exact" w:before="0"/>
        <w:ind w:left="100" w:right="0" w:firstLine="0"/>
        <w:jc w:val="left"/>
        <w:rPr>
          <w:rFonts w:ascii="Courier New"/>
          <w:sz w:val="20"/>
        </w:rPr>
      </w:pPr>
      <w:r>
        <w:rPr>
          <w:rFonts w:ascii="Courier New"/>
          <w:sz w:val="20"/>
        </w:rPr>
        <w:t>64</w:t>
      </w:r>
    </w:p>
    <w:p>
      <w:pPr>
        <w:spacing w:line="226" w:lineRule="exact" w:before="0"/>
        <w:ind w:left="100" w:right="0" w:firstLine="0"/>
        <w:jc w:val="left"/>
        <w:rPr>
          <w:rFonts w:ascii="Courier New"/>
          <w:sz w:val="20"/>
        </w:rPr>
      </w:pPr>
      <w:r>
        <w:rPr>
          <w:rFonts w:ascii="Courier New"/>
          <w:sz w:val="20"/>
        </w:rPr>
        <w:t>65</w:t>
      </w:r>
    </w:p>
    <w:p>
      <w:pPr>
        <w:spacing w:after="0" w:line="226" w:lineRule="exact"/>
        <w:jc w:val="left"/>
        <w:rPr>
          <w:rFonts w:ascii="Courier New"/>
          <w:sz w:val="20"/>
        </w:rPr>
        <w:sectPr>
          <w:type w:val="continuous"/>
          <w:pgSz w:w="12240" w:h="15840"/>
          <w:pgMar w:top="1380" w:bottom="280" w:left="300" w:right="180"/>
        </w:sectPr>
      </w:pPr>
    </w:p>
    <w:p>
      <w:pPr>
        <w:pStyle w:val="ListParagraph"/>
        <w:numPr>
          <w:ilvl w:val="0"/>
          <w:numId w:val="50"/>
        </w:numPr>
        <w:tabs>
          <w:tab w:pos="1180" w:val="left" w:leader="none"/>
          <w:tab w:pos="1181" w:val="left" w:leader="none"/>
        </w:tabs>
        <w:spacing w:line="269" w:lineRule="exact" w:before="0" w:after="0"/>
        <w:ind w:left="1180" w:right="0" w:hanging="961"/>
        <w:jc w:val="left"/>
        <w:rPr>
          <w:sz w:val="24"/>
        </w:rPr>
      </w:pPr>
      <w:r>
        <w:rPr>
          <w:b/>
          <w:sz w:val="24"/>
        </w:rPr>
        <w:t>Table 6</w:t>
      </w:r>
      <w:r>
        <w:rPr>
          <w:sz w:val="24"/>
        </w:rPr>
        <w:t>. Final multivariate Logistic Regression for risk factors associated to for HTN </w:t>
      </w:r>
      <w:r>
        <w:rPr>
          <w:spacing w:val="35"/>
          <w:sz w:val="24"/>
        </w:rPr>
        <w:t> </w:t>
      </w:r>
      <w:r>
        <w:rPr>
          <w:sz w:val="24"/>
        </w:rPr>
        <w:t>according</w:t>
      </w:r>
    </w:p>
    <w:p>
      <w:pPr>
        <w:pStyle w:val="ListParagraph"/>
        <w:numPr>
          <w:ilvl w:val="0"/>
          <w:numId w:val="50"/>
        </w:numPr>
        <w:tabs>
          <w:tab w:pos="1180" w:val="left" w:leader="none"/>
          <w:tab w:pos="1181" w:val="left" w:leader="none"/>
        </w:tabs>
        <w:spacing w:line="252" w:lineRule="exact" w:before="0" w:after="0"/>
        <w:ind w:left="1180" w:right="0" w:hanging="961"/>
        <w:jc w:val="left"/>
        <w:rPr>
          <w:sz w:val="24"/>
        </w:rPr>
      </w:pPr>
      <w:r>
        <w:rPr>
          <w:sz w:val="24"/>
        </w:rPr>
        <w:t>to concurrent diseases in obese and control</w:t>
      </w:r>
      <w:r>
        <w:rPr>
          <w:spacing w:val="-11"/>
          <w:sz w:val="24"/>
        </w:rPr>
        <w:t> </w:t>
      </w:r>
      <w:r>
        <w:rPr>
          <w:sz w:val="24"/>
        </w:rPr>
        <w:t>dogs</w:t>
      </w:r>
    </w:p>
    <w:p>
      <w:pPr>
        <w:spacing w:line="226" w:lineRule="exact" w:before="0"/>
        <w:ind w:left="0" w:right="10097" w:firstLine="0"/>
        <w:jc w:val="center"/>
        <w:rPr>
          <w:rFonts w:ascii="Courier New"/>
          <w:sz w:val="20"/>
        </w:rPr>
      </w:pPr>
      <w:r>
        <w:rPr>
          <w:rFonts w:ascii="Courier New"/>
          <w:w w:val="100"/>
          <w:sz w:val="20"/>
        </w:rPr>
        <w:t>9</w:t>
      </w:r>
    </w:p>
    <w:p>
      <w:pPr>
        <w:spacing w:before="0"/>
        <w:ind w:left="81" w:right="10299" w:firstLine="0"/>
        <w:jc w:val="center"/>
        <w:rPr>
          <w:rFonts w:ascii="Courier New"/>
          <w:sz w:val="20"/>
        </w:rPr>
      </w:pPr>
      <w:r>
        <w:rPr/>
        <w:pict>
          <v:shape style="position:absolute;margin-left:68.624001pt;margin-top:3.367671pt;width:452pt;height:140.8pt;mso-position-horizontal-relative:page;mso-position-vertical-relative:paragraph;z-index:3928"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655"/>
                    <w:gridCol w:w="1531"/>
                    <w:gridCol w:w="1241"/>
                    <w:gridCol w:w="1901"/>
                    <w:gridCol w:w="1712"/>
                  </w:tblGrid>
                  <w:tr>
                    <w:trPr>
                      <w:trHeight w:val="274" w:hRule="exact"/>
                    </w:trPr>
                    <w:tc>
                      <w:tcPr>
                        <w:tcW w:w="2655" w:type="dxa"/>
                        <w:tcBorders>
                          <w:left w:val="nil"/>
                          <w:right w:val="nil"/>
                        </w:tcBorders>
                      </w:tcPr>
                      <w:p>
                        <w:pPr>
                          <w:pStyle w:val="TableParagraph"/>
                          <w:spacing w:line="252" w:lineRule="exact"/>
                          <w:ind w:left="108"/>
                          <w:rPr>
                            <w:b/>
                            <w:sz w:val="22"/>
                          </w:rPr>
                        </w:pPr>
                        <w:r>
                          <w:rPr>
                            <w:b/>
                            <w:sz w:val="22"/>
                          </w:rPr>
                          <w:t>Disease</w:t>
                        </w:r>
                      </w:p>
                    </w:tc>
                    <w:tc>
                      <w:tcPr>
                        <w:tcW w:w="1531" w:type="dxa"/>
                        <w:tcBorders>
                          <w:left w:val="nil"/>
                          <w:right w:val="nil"/>
                        </w:tcBorders>
                      </w:tcPr>
                      <w:p>
                        <w:pPr>
                          <w:pStyle w:val="TableParagraph"/>
                          <w:spacing w:line="252" w:lineRule="exact"/>
                          <w:ind w:left="395"/>
                          <w:rPr>
                            <w:b/>
                            <w:sz w:val="22"/>
                          </w:rPr>
                        </w:pPr>
                        <w:r>
                          <w:rPr>
                            <w:b/>
                            <w:sz w:val="22"/>
                          </w:rPr>
                          <w:t>Groups</w:t>
                        </w:r>
                      </w:p>
                    </w:tc>
                    <w:tc>
                      <w:tcPr>
                        <w:tcW w:w="1241" w:type="dxa"/>
                        <w:tcBorders>
                          <w:left w:val="nil"/>
                          <w:right w:val="nil"/>
                        </w:tcBorders>
                      </w:tcPr>
                      <w:p>
                        <w:pPr>
                          <w:pStyle w:val="TableParagraph"/>
                          <w:spacing w:line="252" w:lineRule="exact"/>
                          <w:ind w:left="424"/>
                          <w:rPr>
                            <w:b/>
                            <w:sz w:val="22"/>
                          </w:rPr>
                        </w:pPr>
                        <w:r>
                          <w:rPr>
                            <w:b/>
                            <w:sz w:val="22"/>
                          </w:rPr>
                          <w:t>OR</w:t>
                        </w:r>
                      </w:p>
                    </w:tc>
                    <w:tc>
                      <w:tcPr>
                        <w:tcW w:w="1901" w:type="dxa"/>
                        <w:tcBorders>
                          <w:left w:val="nil"/>
                          <w:right w:val="nil"/>
                        </w:tcBorders>
                      </w:tcPr>
                      <w:p>
                        <w:pPr>
                          <w:pStyle w:val="TableParagraph"/>
                          <w:spacing w:line="252" w:lineRule="exact"/>
                          <w:ind w:left="319"/>
                          <w:rPr>
                            <w:b/>
                            <w:sz w:val="22"/>
                          </w:rPr>
                        </w:pPr>
                        <w:r>
                          <w:rPr>
                            <w:b/>
                            <w:sz w:val="22"/>
                          </w:rPr>
                          <w:t>CI 95%</w:t>
                        </w:r>
                      </w:p>
                    </w:tc>
                    <w:tc>
                      <w:tcPr>
                        <w:tcW w:w="1712" w:type="dxa"/>
                        <w:tcBorders>
                          <w:left w:val="nil"/>
                          <w:right w:val="nil"/>
                        </w:tcBorders>
                      </w:tcPr>
                      <w:p>
                        <w:pPr>
                          <w:pStyle w:val="TableParagraph"/>
                          <w:spacing w:line="252" w:lineRule="exact"/>
                          <w:ind w:left="259"/>
                          <w:rPr>
                            <w:b/>
                            <w:i/>
                            <w:sz w:val="22"/>
                          </w:rPr>
                        </w:pPr>
                        <w:r>
                          <w:rPr>
                            <w:b/>
                            <w:i/>
                            <w:sz w:val="22"/>
                          </w:rPr>
                          <w:t>P value</w:t>
                        </w:r>
                      </w:p>
                    </w:tc>
                  </w:tr>
                  <w:tr>
                    <w:trPr>
                      <w:trHeight w:val="780" w:hRule="exact"/>
                    </w:trPr>
                    <w:tc>
                      <w:tcPr>
                        <w:tcW w:w="2655" w:type="dxa"/>
                        <w:tcBorders>
                          <w:left w:val="nil"/>
                          <w:bottom w:val="nil"/>
                          <w:right w:val="nil"/>
                        </w:tcBorders>
                      </w:tcPr>
                      <w:p>
                        <w:pPr>
                          <w:pStyle w:val="TableParagraph"/>
                          <w:rPr>
                            <w:rFonts w:ascii="Courier New"/>
                            <w:sz w:val="22"/>
                          </w:rPr>
                        </w:pPr>
                      </w:p>
                      <w:p>
                        <w:pPr>
                          <w:pStyle w:val="TableParagraph"/>
                          <w:spacing w:before="1"/>
                          <w:rPr>
                            <w:rFonts w:ascii="Courier New"/>
                            <w:sz w:val="22"/>
                          </w:rPr>
                        </w:pPr>
                      </w:p>
                      <w:p>
                        <w:pPr>
                          <w:pStyle w:val="TableParagraph"/>
                          <w:ind w:left="108"/>
                          <w:rPr>
                            <w:i/>
                            <w:sz w:val="22"/>
                          </w:rPr>
                        </w:pPr>
                        <w:r>
                          <w:rPr>
                            <w:i/>
                            <w:sz w:val="22"/>
                          </w:rPr>
                          <w:t>Cardiopathies</w:t>
                        </w:r>
                      </w:p>
                    </w:tc>
                    <w:tc>
                      <w:tcPr>
                        <w:tcW w:w="1531" w:type="dxa"/>
                        <w:tcBorders>
                          <w:left w:val="nil"/>
                          <w:bottom w:val="nil"/>
                          <w:right w:val="nil"/>
                        </w:tcBorders>
                      </w:tcPr>
                      <w:p>
                        <w:pPr>
                          <w:pStyle w:val="TableParagraph"/>
                          <w:spacing w:before="1"/>
                          <w:rPr>
                            <w:rFonts w:ascii="Courier New"/>
                            <w:sz w:val="22"/>
                          </w:rPr>
                        </w:pPr>
                      </w:p>
                      <w:p>
                        <w:pPr>
                          <w:pStyle w:val="TableParagraph"/>
                          <w:spacing w:line="251" w:lineRule="exact"/>
                          <w:ind w:left="395"/>
                          <w:rPr>
                            <w:b/>
                            <w:i/>
                            <w:sz w:val="22"/>
                          </w:rPr>
                        </w:pPr>
                        <w:r>
                          <w:rPr>
                            <w:b/>
                            <w:i/>
                            <w:sz w:val="22"/>
                          </w:rPr>
                          <w:t>Control</w:t>
                        </w:r>
                      </w:p>
                      <w:p>
                        <w:pPr>
                          <w:pStyle w:val="TableParagraph"/>
                          <w:spacing w:line="251" w:lineRule="exact"/>
                          <w:ind w:left="395"/>
                          <w:rPr>
                            <w:sz w:val="22"/>
                          </w:rPr>
                        </w:pPr>
                        <w:r>
                          <w:rPr>
                            <w:w w:val="100"/>
                            <w:sz w:val="22"/>
                          </w:rPr>
                          <w:t>2</w:t>
                        </w:r>
                      </w:p>
                    </w:tc>
                    <w:tc>
                      <w:tcPr>
                        <w:tcW w:w="1241" w:type="dxa"/>
                        <w:tcBorders>
                          <w:left w:val="nil"/>
                          <w:bottom w:val="nil"/>
                          <w:right w:val="nil"/>
                        </w:tcBorders>
                      </w:tcPr>
                      <w:p>
                        <w:pPr>
                          <w:pStyle w:val="TableParagraph"/>
                          <w:rPr>
                            <w:rFonts w:ascii="Courier New"/>
                            <w:sz w:val="22"/>
                          </w:rPr>
                        </w:pPr>
                      </w:p>
                      <w:p>
                        <w:pPr>
                          <w:pStyle w:val="TableParagraph"/>
                          <w:spacing w:before="1"/>
                          <w:rPr>
                            <w:rFonts w:ascii="Courier New"/>
                            <w:sz w:val="22"/>
                          </w:rPr>
                        </w:pPr>
                      </w:p>
                      <w:p>
                        <w:pPr>
                          <w:pStyle w:val="TableParagraph"/>
                          <w:ind w:left="424"/>
                          <w:rPr>
                            <w:sz w:val="22"/>
                          </w:rPr>
                        </w:pPr>
                        <w:r>
                          <w:rPr>
                            <w:sz w:val="22"/>
                          </w:rPr>
                          <w:t>0.167</w:t>
                        </w:r>
                      </w:p>
                    </w:tc>
                    <w:tc>
                      <w:tcPr>
                        <w:tcW w:w="1901" w:type="dxa"/>
                        <w:tcBorders>
                          <w:left w:val="nil"/>
                          <w:bottom w:val="nil"/>
                          <w:right w:val="nil"/>
                        </w:tcBorders>
                      </w:tcPr>
                      <w:p>
                        <w:pPr>
                          <w:pStyle w:val="TableParagraph"/>
                          <w:rPr>
                            <w:rFonts w:ascii="Courier New"/>
                            <w:sz w:val="22"/>
                          </w:rPr>
                        </w:pPr>
                      </w:p>
                      <w:p>
                        <w:pPr>
                          <w:pStyle w:val="TableParagraph"/>
                          <w:spacing w:before="1"/>
                          <w:rPr>
                            <w:rFonts w:ascii="Courier New"/>
                            <w:sz w:val="22"/>
                          </w:rPr>
                        </w:pPr>
                      </w:p>
                      <w:p>
                        <w:pPr>
                          <w:pStyle w:val="TableParagraph"/>
                          <w:ind w:left="319"/>
                          <w:rPr>
                            <w:sz w:val="22"/>
                          </w:rPr>
                        </w:pPr>
                        <w:r>
                          <w:rPr>
                            <w:sz w:val="22"/>
                          </w:rPr>
                          <w:t>0.028- 0.977</w:t>
                        </w:r>
                      </w:p>
                    </w:tc>
                    <w:tc>
                      <w:tcPr>
                        <w:tcW w:w="1712" w:type="dxa"/>
                        <w:tcBorders>
                          <w:left w:val="nil"/>
                          <w:bottom w:val="nil"/>
                          <w:right w:val="nil"/>
                        </w:tcBorders>
                      </w:tcPr>
                      <w:p>
                        <w:pPr>
                          <w:pStyle w:val="TableParagraph"/>
                          <w:rPr>
                            <w:rFonts w:ascii="Courier New"/>
                            <w:sz w:val="22"/>
                          </w:rPr>
                        </w:pPr>
                      </w:p>
                      <w:p>
                        <w:pPr>
                          <w:pStyle w:val="TableParagraph"/>
                          <w:spacing w:before="1"/>
                          <w:rPr>
                            <w:rFonts w:ascii="Courier New"/>
                            <w:sz w:val="22"/>
                          </w:rPr>
                        </w:pPr>
                      </w:p>
                      <w:p>
                        <w:pPr>
                          <w:pStyle w:val="TableParagraph"/>
                          <w:ind w:left="259"/>
                          <w:rPr>
                            <w:sz w:val="22"/>
                          </w:rPr>
                        </w:pPr>
                        <w:r>
                          <w:rPr>
                            <w:sz w:val="22"/>
                          </w:rPr>
                          <w:t>0.03</w:t>
                        </w:r>
                      </w:p>
                    </w:tc>
                  </w:tr>
                  <w:tr>
                    <w:trPr>
                      <w:trHeight w:val="253" w:hRule="exact"/>
                    </w:trPr>
                    <w:tc>
                      <w:tcPr>
                        <w:tcW w:w="2655" w:type="dxa"/>
                        <w:tcBorders>
                          <w:top w:val="nil"/>
                          <w:left w:val="nil"/>
                          <w:bottom w:val="nil"/>
                          <w:right w:val="nil"/>
                        </w:tcBorders>
                      </w:tcPr>
                      <w:p>
                        <w:pPr>
                          <w:pStyle w:val="TableParagraph"/>
                          <w:spacing w:line="235" w:lineRule="exact"/>
                          <w:ind w:left="108"/>
                          <w:rPr>
                            <w:i/>
                            <w:sz w:val="22"/>
                          </w:rPr>
                        </w:pPr>
                        <w:r>
                          <w:rPr>
                            <w:i/>
                            <w:sz w:val="22"/>
                          </w:rPr>
                          <w:t>Chronic Kidney Disease</w:t>
                        </w:r>
                      </w:p>
                    </w:tc>
                    <w:tc>
                      <w:tcPr>
                        <w:tcW w:w="1531" w:type="dxa"/>
                        <w:tcBorders>
                          <w:top w:val="nil"/>
                          <w:left w:val="nil"/>
                          <w:bottom w:val="nil"/>
                          <w:right w:val="nil"/>
                        </w:tcBorders>
                      </w:tcPr>
                      <w:p>
                        <w:pPr>
                          <w:pStyle w:val="TableParagraph"/>
                          <w:spacing w:line="235" w:lineRule="exact"/>
                          <w:ind w:left="395"/>
                          <w:rPr>
                            <w:sz w:val="22"/>
                          </w:rPr>
                        </w:pPr>
                        <w:r>
                          <w:rPr>
                            <w:w w:val="100"/>
                            <w:sz w:val="22"/>
                          </w:rPr>
                          <w:t>6</w:t>
                        </w:r>
                      </w:p>
                    </w:tc>
                    <w:tc>
                      <w:tcPr>
                        <w:tcW w:w="1241" w:type="dxa"/>
                        <w:tcBorders>
                          <w:top w:val="nil"/>
                          <w:left w:val="nil"/>
                          <w:bottom w:val="nil"/>
                          <w:right w:val="nil"/>
                        </w:tcBorders>
                      </w:tcPr>
                      <w:p>
                        <w:pPr>
                          <w:pStyle w:val="TableParagraph"/>
                          <w:spacing w:line="235" w:lineRule="exact"/>
                          <w:ind w:left="424"/>
                          <w:rPr>
                            <w:sz w:val="22"/>
                          </w:rPr>
                        </w:pPr>
                        <w:r>
                          <w:rPr>
                            <w:sz w:val="22"/>
                          </w:rPr>
                          <w:t>8.571</w:t>
                        </w:r>
                      </w:p>
                    </w:tc>
                    <w:tc>
                      <w:tcPr>
                        <w:tcW w:w="1901" w:type="dxa"/>
                        <w:tcBorders>
                          <w:top w:val="nil"/>
                          <w:left w:val="nil"/>
                          <w:bottom w:val="nil"/>
                          <w:right w:val="nil"/>
                        </w:tcBorders>
                      </w:tcPr>
                      <w:p>
                        <w:pPr>
                          <w:pStyle w:val="TableParagraph"/>
                          <w:spacing w:line="235" w:lineRule="exact"/>
                          <w:ind w:left="319"/>
                          <w:rPr>
                            <w:sz w:val="22"/>
                          </w:rPr>
                        </w:pPr>
                        <w:r>
                          <w:rPr>
                            <w:sz w:val="22"/>
                          </w:rPr>
                          <w:t>1.393 – 52.750</w:t>
                        </w:r>
                      </w:p>
                    </w:tc>
                    <w:tc>
                      <w:tcPr>
                        <w:tcW w:w="1712" w:type="dxa"/>
                        <w:tcBorders>
                          <w:top w:val="nil"/>
                          <w:left w:val="nil"/>
                          <w:bottom w:val="nil"/>
                          <w:right w:val="nil"/>
                        </w:tcBorders>
                      </w:tcPr>
                      <w:p>
                        <w:pPr>
                          <w:pStyle w:val="TableParagraph"/>
                          <w:spacing w:line="235" w:lineRule="exact"/>
                          <w:ind w:left="259"/>
                          <w:rPr>
                            <w:sz w:val="22"/>
                          </w:rPr>
                        </w:pPr>
                        <w:r>
                          <w:rPr>
                            <w:sz w:val="22"/>
                          </w:rPr>
                          <w:t>0.011</w:t>
                        </w:r>
                      </w:p>
                    </w:tc>
                  </w:tr>
                  <w:tr>
                    <w:trPr>
                      <w:trHeight w:val="388" w:hRule="exact"/>
                    </w:trPr>
                    <w:tc>
                      <w:tcPr>
                        <w:tcW w:w="2655" w:type="dxa"/>
                        <w:tcBorders>
                          <w:top w:val="nil"/>
                          <w:left w:val="nil"/>
                          <w:bottom w:val="nil"/>
                          <w:right w:val="nil"/>
                        </w:tcBorders>
                      </w:tcPr>
                      <w:p>
                        <w:pPr>
                          <w:pStyle w:val="TableParagraph"/>
                          <w:spacing w:line="236" w:lineRule="exact"/>
                          <w:ind w:left="108"/>
                          <w:rPr>
                            <w:i/>
                            <w:sz w:val="22"/>
                          </w:rPr>
                        </w:pPr>
                        <w:r>
                          <w:rPr>
                            <w:i/>
                            <w:sz w:val="22"/>
                          </w:rPr>
                          <w:t>Endocrinopathies</w:t>
                        </w:r>
                      </w:p>
                    </w:tc>
                    <w:tc>
                      <w:tcPr>
                        <w:tcW w:w="1531" w:type="dxa"/>
                        <w:tcBorders>
                          <w:top w:val="nil"/>
                          <w:left w:val="nil"/>
                          <w:bottom w:val="nil"/>
                          <w:right w:val="nil"/>
                        </w:tcBorders>
                      </w:tcPr>
                      <w:p>
                        <w:pPr>
                          <w:pStyle w:val="TableParagraph"/>
                          <w:spacing w:line="236" w:lineRule="exact"/>
                          <w:ind w:left="395"/>
                          <w:rPr>
                            <w:sz w:val="22"/>
                          </w:rPr>
                        </w:pPr>
                        <w:r>
                          <w:rPr>
                            <w:w w:val="100"/>
                            <w:sz w:val="22"/>
                          </w:rPr>
                          <w:t>0</w:t>
                        </w:r>
                      </w:p>
                    </w:tc>
                    <w:tc>
                      <w:tcPr>
                        <w:tcW w:w="1241" w:type="dxa"/>
                        <w:tcBorders>
                          <w:top w:val="nil"/>
                          <w:left w:val="nil"/>
                          <w:bottom w:val="nil"/>
                          <w:right w:val="nil"/>
                        </w:tcBorders>
                      </w:tcPr>
                      <w:p>
                        <w:pPr>
                          <w:pStyle w:val="TableParagraph"/>
                          <w:spacing w:line="236" w:lineRule="exact"/>
                          <w:ind w:left="424"/>
                          <w:rPr>
                            <w:sz w:val="22"/>
                          </w:rPr>
                        </w:pPr>
                        <w:r>
                          <w:rPr>
                            <w:sz w:val="22"/>
                          </w:rPr>
                          <w:t>--</w:t>
                        </w:r>
                      </w:p>
                    </w:tc>
                    <w:tc>
                      <w:tcPr>
                        <w:tcW w:w="1901" w:type="dxa"/>
                        <w:tcBorders>
                          <w:top w:val="nil"/>
                          <w:left w:val="nil"/>
                          <w:bottom w:val="nil"/>
                          <w:right w:val="nil"/>
                        </w:tcBorders>
                      </w:tcPr>
                      <w:p>
                        <w:pPr>
                          <w:pStyle w:val="TableParagraph"/>
                          <w:spacing w:line="236" w:lineRule="exact"/>
                          <w:ind w:left="319"/>
                          <w:rPr>
                            <w:sz w:val="22"/>
                          </w:rPr>
                        </w:pPr>
                        <w:r>
                          <w:rPr>
                            <w:sz w:val="22"/>
                          </w:rPr>
                          <w:t>--</w:t>
                        </w:r>
                      </w:p>
                    </w:tc>
                    <w:tc>
                      <w:tcPr>
                        <w:tcW w:w="1712" w:type="dxa"/>
                        <w:tcBorders>
                          <w:top w:val="nil"/>
                          <w:left w:val="nil"/>
                          <w:bottom w:val="nil"/>
                          <w:right w:val="nil"/>
                        </w:tcBorders>
                      </w:tcPr>
                      <w:p>
                        <w:pPr>
                          <w:pStyle w:val="TableParagraph"/>
                          <w:spacing w:line="236" w:lineRule="exact"/>
                          <w:ind w:left="259"/>
                          <w:rPr>
                            <w:sz w:val="22"/>
                          </w:rPr>
                        </w:pPr>
                        <w:r>
                          <w:rPr>
                            <w:sz w:val="22"/>
                          </w:rPr>
                          <w:t>--</w:t>
                        </w:r>
                      </w:p>
                    </w:tc>
                  </w:tr>
                  <w:tr>
                    <w:trPr>
                      <w:trHeight w:val="625" w:hRule="exact"/>
                    </w:trPr>
                    <w:tc>
                      <w:tcPr>
                        <w:tcW w:w="2655" w:type="dxa"/>
                        <w:tcBorders>
                          <w:top w:val="nil"/>
                          <w:left w:val="nil"/>
                          <w:bottom w:val="nil"/>
                          <w:right w:val="nil"/>
                        </w:tcBorders>
                      </w:tcPr>
                      <w:p>
                        <w:pPr>
                          <w:pStyle w:val="TableParagraph"/>
                          <w:spacing w:before="3"/>
                          <w:rPr>
                            <w:rFonts w:ascii="Courier New"/>
                            <w:sz w:val="31"/>
                          </w:rPr>
                        </w:pPr>
                      </w:p>
                      <w:p>
                        <w:pPr>
                          <w:pStyle w:val="TableParagraph"/>
                          <w:ind w:left="108"/>
                          <w:rPr>
                            <w:i/>
                            <w:sz w:val="22"/>
                          </w:rPr>
                        </w:pPr>
                        <w:r>
                          <w:rPr>
                            <w:i/>
                            <w:sz w:val="22"/>
                          </w:rPr>
                          <w:t>Cardiopathies</w:t>
                        </w:r>
                      </w:p>
                    </w:tc>
                    <w:tc>
                      <w:tcPr>
                        <w:tcW w:w="1531" w:type="dxa"/>
                        <w:tcBorders>
                          <w:top w:val="nil"/>
                          <w:left w:val="nil"/>
                          <w:bottom w:val="nil"/>
                          <w:right w:val="nil"/>
                        </w:tcBorders>
                      </w:tcPr>
                      <w:p>
                        <w:pPr>
                          <w:pStyle w:val="TableParagraph"/>
                          <w:spacing w:line="252" w:lineRule="exact" w:before="104"/>
                          <w:ind w:left="395"/>
                          <w:rPr>
                            <w:b/>
                            <w:i/>
                            <w:sz w:val="22"/>
                          </w:rPr>
                        </w:pPr>
                        <w:r>
                          <w:rPr>
                            <w:b/>
                            <w:i/>
                            <w:sz w:val="22"/>
                          </w:rPr>
                          <w:t>Obese</w:t>
                        </w:r>
                      </w:p>
                      <w:p>
                        <w:pPr>
                          <w:pStyle w:val="TableParagraph"/>
                          <w:spacing w:line="252" w:lineRule="exact"/>
                          <w:ind w:left="395"/>
                          <w:rPr>
                            <w:sz w:val="22"/>
                          </w:rPr>
                        </w:pPr>
                        <w:r>
                          <w:rPr>
                            <w:w w:val="100"/>
                            <w:sz w:val="22"/>
                          </w:rPr>
                          <w:t>3</w:t>
                        </w:r>
                      </w:p>
                    </w:tc>
                    <w:tc>
                      <w:tcPr>
                        <w:tcW w:w="1241" w:type="dxa"/>
                        <w:tcBorders>
                          <w:top w:val="nil"/>
                          <w:left w:val="nil"/>
                          <w:bottom w:val="nil"/>
                          <w:right w:val="nil"/>
                        </w:tcBorders>
                      </w:tcPr>
                      <w:p>
                        <w:pPr>
                          <w:pStyle w:val="TableParagraph"/>
                          <w:spacing w:before="3"/>
                          <w:rPr>
                            <w:rFonts w:ascii="Courier New"/>
                            <w:sz w:val="31"/>
                          </w:rPr>
                        </w:pPr>
                      </w:p>
                      <w:p>
                        <w:pPr>
                          <w:pStyle w:val="TableParagraph"/>
                          <w:ind w:left="424"/>
                          <w:rPr>
                            <w:sz w:val="22"/>
                          </w:rPr>
                        </w:pPr>
                        <w:r>
                          <w:rPr>
                            <w:sz w:val="22"/>
                          </w:rPr>
                          <w:t>1.143</w:t>
                        </w:r>
                      </w:p>
                    </w:tc>
                    <w:tc>
                      <w:tcPr>
                        <w:tcW w:w="1901" w:type="dxa"/>
                        <w:tcBorders>
                          <w:top w:val="nil"/>
                          <w:left w:val="nil"/>
                          <w:bottom w:val="nil"/>
                          <w:right w:val="nil"/>
                        </w:tcBorders>
                      </w:tcPr>
                      <w:p>
                        <w:pPr>
                          <w:pStyle w:val="TableParagraph"/>
                          <w:spacing w:before="3"/>
                          <w:rPr>
                            <w:rFonts w:ascii="Courier New"/>
                            <w:sz w:val="31"/>
                          </w:rPr>
                        </w:pPr>
                      </w:p>
                      <w:p>
                        <w:pPr>
                          <w:pStyle w:val="TableParagraph"/>
                          <w:ind w:left="319"/>
                          <w:rPr>
                            <w:sz w:val="22"/>
                          </w:rPr>
                        </w:pPr>
                        <w:r>
                          <w:rPr>
                            <w:sz w:val="22"/>
                          </w:rPr>
                          <w:t>0.198-6.601</w:t>
                        </w:r>
                      </w:p>
                    </w:tc>
                    <w:tc>
                      <w:tcPr>
                        <w:tcW w:w="1712" w:type="dxa"/>
                        <w:tcBorders>
                          <w:top w:val="nil"/>
                          <w:left w:val="nil"/>
                          <w:bottom w:val="nil"/>
                          <w:right w:val="nil"/>
                        </w:tcBorders>
                      </w:tcPr>
                      <w:p>
                        <w:pPr>
                          <w:pStyle w:val="TableParagraph"/>
                          <w:spacing w:before="3"/>
                          <w:rPr>
                            <w:rFonts w:ascii="Courier New"/>
                            <w:sz w:val="31"/>
                          </w:rPr>
                        </w:pPr>
                      </w:p>
                      <w:p>
                        <w:pPr>
                          <w:pStyle w:val="TableParagraph"/>
                          <w:ind w:left="259"/>
                          <w:rPr>
                            <w:sz w:val="22"/>
                          </w:rPr>
                        </w:pPr>
                        <w:r>
                          <w:rPr>
                            <w:sz w:val="22"/>
                          </w:rPr>
                          <w:t>0.88</w:t>
                        </w:r>
                      </w:p>
                    </w:tc>
                  </w:tr>
                  <w:tr>
                    <w:trPr>
                      <w:trHeight w:val="253" w:hRule="exact"/>
                    </w:trPr>
                    <w:tc>
                      <w:tcPr>
                        <w:tcW w:w="2655" w:type="dxa"/>
                        <w:tcBorders>
                          <w:top w:val="nil"/>
                          <w:left w:val="nil"/>
                          <w:bottom w:val="nil"/>
                          <w:right w:val="nil"/>
                        </w:tcBorders>
                      </w:tcPr>
                      <w:p>
                        <w:pPr>
                          <w:pStyle w:val="TableParagraph"/>
                          <w:spacing w:line="235" w:lineRule="exact"/>
                          <w:ind w:left="108"/>
                          <w:rPr>
                            <w:i/>
                            <w:sz w:val="22"/>
                          </w:rPr>
                        </w:pPr>
                        <w:r>
                          <w:rPr>
                            <w:i/>
                            <w:sz w:val="22"/>
                          </w:rPr>
                          <w:t>Chronic Kidney Disease</w:t>
                        </w:r>
                      </w:p>
                    </w:tc>
                    <w:tc>
                      <w:tcPr>
                        <w:tcW w:w="1531" w:type="dxa"/>
                        <w:tcBorders>
                          <w:top w:val="nil"/>
                          <w:left w:val="nil"/>
                          <w:bottom w:val="nil"/>
                          <w:right w:val="nil"/>
                        </w:tcBorders>
                      </w:tcPr>
                      <w:p>
                        <w:pPr>
                          <w:pStyle w:val="TableParagraph"/>
                          <w:spacing w:line="235" w:lineRule="exact"/>
                          <w:ind w:left="395"/>
                          <w:rPr>
                            <w:sz w:val="22"/>
                          </w:rPr>
                        </w:pPr>
                        <w:r>
                          <w:rPr>
                            <w:w w:val="100"/>
                            <w:sz w:val="22"/>
                          </w:rPr>
                          <w:t>2</w:t>
                        </w:r>
                      </w:p>
                    </w:tc>
                    <w:tc>
                      <w:tcPr>
                        <w:tcW w:w="1241" w:type="dxa"/>
                        <w:tcBorders>
                          <w:top w:val="nil"/>
                          <w:left w:val="nil"/>
                          <w:bottom w:val="nil"/>
                          <w:right w:val="nil"/>
                        </w:tcBorders>
                      </w:tcPr>
                      <w:p>
                        <w:pPr>
                          <w:pStyle w:val="TableParagraph"/>
                          <w:spacing w:line="235" w:lineRule="exact"/>
                          <w:ind w:left="424"/>
                          <w:rPr>
                            <w:sz w:val="22"/>
                          </w:rPr>
                        </w:pPr>
                        <w:r>
                          <w:rPr>
                            <w:sz w:val="22"/>
                          </w:rPr>
                          <w:t>1.60</w:t>
                        </w:r>
                      </w:p>
                    </w:tc>
                    <w:tc>
                      <w:tcPr>
                        <w:tcW w:w="1901" w:type="dxa"/>
                        <w:tcBorders>
                          <w:top w:val="nil"/>
                          <w:left w:val="nil"/>
                          <w:bottom w:val="nil"/>
                          <w:right w:val="nil"/>
                        </w:tcBorders>
                      </w:tcPr>
                      <w:p>
                        <w:pPr>
                          <w:pStyle w:val="TableParagraph"/>
                          <w:spacing w:line="235" w:lineRule="exact"/>
                          <w:ind w:left="319"/>
                          <w:rPr>
                            <w:sz w:val="22"/>
                          </w:rPr>
                        </w:pPr>
                        <w:r>
                          <w:rPr>
                            <w:sz w:val="22"/>
                          </w:rPr>
                          <w:t>0.247- 10.361</w:t>
                        </w:r>
                      </w:p>
                    </w:tc>
                    <w:tc>
                      <w:tcPr>
                        <w:tcW w:w="1712" w:type="dxa"/>
                        <w:tcBorders>
                          <w:top w:val="nil"/>
                          <w:left w:val="nil"/>
                          <w:bottom w:val="nil"/>
                          <w:right w:val="nil"/>
                        </w:tcBorders>
                      </w:tcPr>
                      <w:p>
                        <w:pPr>
                          <w:pStyle w:val="TableParagraph"/>
                          <w:spacing w:line="235" w:lineRule="exact"/>
                          <w:ind w:left="259"/>
                          <w:rPr>
                            <w:sz w:val="22"/>
                          </w:rPr>
                        </w:pPr>
                        <w:r>
                          <w:rPr>
                            <w:sz w:val="22"/>
                          </w:rPr>
                          <w:t>0.619</w:t>
                        </w:r>
                      </w:p>
                    </w:tc>
                  </w:tr>
                  <w:tr>
                    <w:trPr>
                      <w:trHeight w:val="244" w:hRule="exact"/>
                    </w:trPr>
                    <w:tc>
                      <w:tcPr>
                        <w:tcW w:w="2655" w:type="dxa"/>
                        <w:tcBorders>
                          <w:top w:val="nil"/>
                          <w:left w:val="nil"/>
                          <w:bottom w:val="nil"/>
                          <w:right w:val="nil"/>
                        </w:tcBorders>
                      </w:tcPr>
                      <w:p>
                        <w:pPr>
                          <w:pStyle w:val="TableParagraph"/>
                          <w:spacing w:line="236" w:lineRule="exact"/>
                          <w:ind w:left="108"/>
                          <w:rPr>
                            <w:i/>
                            <w:sz w:val="22"/>
                          </w:rPr>
                        </w:pPr>
                        <w:r>
                          <w:rPr>
                            <w:i/>
                            <w:sz w:val="22"/>
                          </w:rPr>
                          <w:t>Endocrinopathies</w:t>
                        </w:r>
                      </w:p>
                    </w:tc>
                    <w:tc>
                      <w:tcPr>
                        <w:tcW w:w="1531" w:type="dxa"/>
                        <w:tcBorders>
                          <w:top w:val="nil"/>
                          <w:left w:val="nil"/>
                          <w:bottom w:val="nil"/>
                          <w:right w:val="nil"/>
                        </w:tcBorders>
                      </w:tcPr>
                      <w:p>
                        <w:pPr>
                          <w:pStyle w:val="TableParagraph"/>
                          <w:spacing w:line="236" w:lineRule="exact"/>
                          <w:ind w:left="395"/>
                          <w:rPr>
                            <w:sz w:val="22"/>
                          </w:rPr>
                        </w:pPr>
                        <w:r>
                          <w:rPr>
                            <w:w w:val="100"/>
                            <w:sz w:val="22"/>
                          </w:rPr>
                          <w:t>1</w:t>
                        </w:r>
                      </w:p>
                    </w:tc>
                    <w:tc>
                      <w:tcPr>
                        <w:tcW w:w="1241" w:type="dxa"/>
                        <w:tcBorders>
                          <w:top w:val="nil"/>
                          <w:left w:val="nil"/>
                          <w:bottom w:val="nil"/>
                          <w:right w:val="nil"/>
                        </w:tcBorders>
                      </w:tcPr>
                      <w:p>
                        <w:pPr>
                          <w:pStyle w:val="TableParagraph"/>
                          <w:spacing w:line="236" w:lineRule="exact"/>
                          <w:ind w:left="424"/>
                          <w:rPr>
                            <w:sz w:val="22"/>
                          </w:rPr>
                        </w:pPr>
                        <w:r>
                          <w:rPr>
                            <w:sz w:val="22"/>
                          </w:rPr>
                          <w:t>0.40</w:t>
                        </w:r>
                      </w:p>
                    </w:tc>
                    <w:tc>
                      <w:tcPr>
                        <w:tcW w:w="1901" w:type="dxa"/>
                        <w:tcBorders>
                          <w:top w:val="nil"/>
                          <w:left w:val="nil"/>
                          <w:bottom w:val="nil"/>
                          <w:right w:val="nil"/>
                        </w:tcBorders>
                      </w:tcPr>
                      <w:p>
                        <w:pPr>
                          <w:pStyle w:val="TableParagraph"/>
                          <w:spacing w:line="236" w:lineRule="exact"/>
                          <w:ind w:left="319"/>
                          <w:rPr>
                            <w:sz w:val="22"/>
                          </w:rPr>
                        </w:pPr>
                        <w:r>
                          <w:rPr>
                            <w:sz w:val="22"/>
                          </w:rPr>
                          <w:t>0.014- 3.90</w:t>
                        </w:r>
                      </w:p>
                    </w:tc>
                    <w:tc>
                      <w:tcPr>
                        <w:tcW w:w="1712" w:type="dxa"/>
                        <w:tcBorders>
                          <w:top w:val="nil"/>
                          <w:left w:val="nil"/>
                          <w:bottom w:val="nil"/>
                          <w:right w:val="nil"/>
                        </w:tcBorders>
                      </w:tcPr>
                      <w:p>
                        <w:pPr>
                          <w:pStyle w:val="TableParagraph"/>
                          <w:spacing w:line="236" w:lineRule="exact"/>
                          <w:ind w:left="259"/>
                          <w:rPr>
                            <w:sz w:val="22"/>
                          </w:rPr>
                        </w:pPr>
                        <w:r>
                          <w:rPr>
                            <w:sz w:val="22"/>
                          </w:rPr>
                          <w:t>0.418</w:t>
                        </w:r>
                      </w:p>
                    </w:tc>
                  </w:tr>
                </w:tbl>
                <w:p>
                  <w:pPr>
                    <w:pStyle w:val="BodyText"/>
                  </w:pPr>
                </w:p>
              </w:txbxContent>
            </v:textbox>
            <w10:wrap type="none"/>
          </v:shape>
        </w:pict>
      </w:r>
      <w:r>
        <w:rPr>
          <w:rFonts w:ascii="Courier New"/>
          <w:sz w:val="20"/>
        </w:rPr>
        <w:t>10</w:t>
      </w:r>
    </w:p>
    <w:p>
      <w:pPr>
        <w:spacing w:before="0"/>
        <w:ind w:left="81" w:right="10299" w:firstLine="0"/>
        <w:jc w:val="center"/>
        <w:rPr>
          <w:rFonts w:ascii="Courier New"/>
          <w:sz w:val="20"/>
        </w:rPr>
      </w:pPr>
      <w:r>
        <w:rPr>
          <w:rFonts w:ascii="Courier New"/>
          <w:sz w:val="20"/>
        </w:rPr>
        <w:t>11</w:t>
      </w:r>
    </w:p>
    <w:p>
      <w:pPr>
        <w:spacing w:before="0"/>
        <w:ind w:left="81" w:right="10299" w:firstLine="0"/>
        <w:jc w:val="center"/>
        <w:rPr>
          <w:rFonts w:ascii="Courier New"/>
          <w:sz w:val="20"/>
        </w:rPr>
      </w:pPr>
      <w:r>
        <w:rPr>
          <w:rFonts w:ascii="Courier New"/>
          <w:sz w:val="20"/>
        </w:rPr>
        <w:t>12</w:t>
      </w:r>
    </w:p>
    <w:p>
      <w:pPr>
        <w:spacing w:line="226" w:lineRule="exact" w:before="0"/>
        <w:ind w:left="81" w:right="10299" w:firstLine="0"/>
        <w:jc w:val="center"/>
        <w:rPr>
          <w:rFonts w:ascii="Courier New"/>
          <w:sz w:val="20"/>
        </w:rPr>
      </w:pPr>
      <w:r>
        <w:rPr>
          <w:rFonts w:ascii="Courier New"/>
          <w:sz w:val="20"/>
        </w:rPr>
        <w:t>13</w:t>
      </w:r>
    </w:p>
    <w:p>
      <w:pPr>
        <w:spacing w:line="226" w:lineRule="exact" w:before="0"/>
        <w:ind w:left="81" w:right="10299" w:firstLine="0"/>
        <w:jc w:val="center"/>
        <w:rPr>
          <w:rFonts w:ascii="Courier New"/>
          <w:sz w:val="20"/>
        </w:rPr>
      </w:pPr>
      <w:r>
        <w:rPr>
          <w:rFonts w:ascii="Courier New"/>
          <w:sz w:val="20"/>
        </w:rPr>
        <w:t>14</w:t>
      </w:r>
    </w:p>
    <w:p>
      <w:pPr>
        <w:spacing w:before="0"/>
        <w:ind w:left="81" w:right="10299" w:firstLine="0"/>
        <w:jc w:val="center"/>
        <w:rPr>
          <w:rFonts w:ascii="Courier New"/>
          <w:sz w:val="20"/>
        </w:rPr>
      </w:pPr>
      <w:r>
        <w:rPr>
          <w:rFonts w:ascii="Courier New"/>
          <w:sz w:val="20"/>
        </w:rPr>
        <w:t>15</w:t>
      </w:r>
    </w:p>
    <w:p>
      <w:pPr>
        <w:spacing w:before="0"/>
        <w:ind w:left="81" w:right="10299" w:firstLine="0"/>
        <w:jc w:val="center"/>
        <w:rPr>
          <w:rFonts w:ascii="Courier New"/>
          <w:sz w:val="20"/>
        </w:rPr>
      </w:pPr>
      <w:r>
        <w:rPr>
          <w:rFonts w:ascii="Courier New"/>
          <w:sz w:val="20"/>
        </w:rPr>
        <w:t>16</w:t>
      </w:r>
    </w:p>
    <w:p>
      <w:pPr>
        <w:spacing w:before="0"/>
        <w:ind w:left="81" w:right="10299" w:firstLine="0"/>
        <w:jc w:val="center"/>
        <w:rPr>
          <w:rFonts w:ascii="Courier New"/>
          <w:sz w:val="20"/>
        </w:rPr>
      </w:pPr>
      <w:r>
        <w:rPr>
          <w:rFonts w:ascii="Courier New"/>
          <w:sz w:val="20"/>
        </w:rPr>
        <w:t>17</w:t>
      </w:r>
    </w:p>
    <w:p>
      <w:pPr>
        <w:spacing w:line="226" w:lineRule="exact" w:before="0"/>
        <w:ind w:left="81" w:right="10299" w:firstLine="0"/>
        <w:jc w:val="center"/>
        <w:rPr>
          <w:rFonts w:ascii="Courier New"/>
          <w:sz w:val="20"/>
        </w:rPr>
      </w:pPr>
      <w:r>
        <w:rPr>
          <w:rFonts w:ascii="Courier New"/>
          <w:sz w:val="20"/>
        </w:rPr>
        <w:t>18</w:t>
      </w:r>
    </w:p>
    <w:p>
      <w:pPr>
        <w:spacing w:line="226" w:lineRule="exact" w:before="0"/>
        <w:ind w:left="81" w:right="10299" w:firstLine="0"/>
        <w:jc w:val="center"/>
        <w:rPr>
          <w:rFonts w:ascii="Courier New"/>
          <w:sz w:val="20"/>
        </w:rPr>
      </w:pPr>
      <w:r>
        <w:rPr>
          <w:rFonts w:ascii="Courier New"/>
          <w:sz w:val="20"/>
        </w:rPr>
        <w:t>19</w:t>
      </w:r>
    </w:p>
    <w:p>
      <w:pPr>
        <w:spacing w:before="0"/>
        <w:ind w:left="81" w:right="10299" w:firstLine="0"/>
        <w:jc w:val="center"/>
        <w:rPr>
          <w:rFonts w:ascii="Courier New"/>
          <w:sz w:val="20"/>
        </w:rPr>
      </w:pPr>
      <w:r>
        <w:rPr>
          <w:rFonts w:ascii="Courier New"/>
          <w:sz w:val="20"/>
        </w:rPr>
        <w:t>20</w:t>
      </w:r>
    </w:p>
    <w:p>
      <w:pPr>
        <w:spacing w:before="0"/>
        <w:ind w:left="81" w:right="10299" w:firstLine="0"/>
        <w:jc w:val="center"/>
        <w:rPr>
          <w:rFonts w:ascii="Courier New"/>
          <w:sz w:val="20"/>
        </w:rPr>
      </w:pPr>
      <w:r>
        <w:rPr>
          <w:rFonts w:ascii="Courier New"/>
          <w:sz w:val="20"/>
        </w:rPr>
        <w:t>21</w:t>
      </w:r>
    </w:p>
    <w:p>
      <w:pPr>
        <w:spacing w:before="0"/>
        <w:ind w:left="81" w:right="10299" w:firstLine="0"/>
        <w:jc w:val="center"/>
        <w:rPr>
          <w:rFonts w:ascii="Courier New"/>
          <w:sz w:val="20"/>
        </w:rPr>
      </w:pPr>
      <w:r>
        <w:rPr>
          <w:rFonts w:ascii="Courier New"/>
          <w:sz w:val="20"/>
        </w:rPr>
        <w:t>22</w:t>
      </w:r>
    </w:p>
    <w:p>
      <w:pPr>
        <w:tabs>
          <w:tab w:pos="1057" w:val="left" w:leader="none"/>
          <w:tab w:pos="10112" w:val="left" w:leader="none"/>
        </w:tabs>
        <w:spacing w:line="226" w:lineRule="exact" w:before="0"/>
        <w:ind w:left="100" w:right="0" w:firstLine="0"/>
        <w:jc w:val="left"/>
        <w:rPr>
          <w:rFonts w:ascii="Courier New"/>
          <w:sz w:val="20"/>
        </w:rPr>
      </w:pPr>
      <w:r>
        <w:rPr>
          <w:rFonts w:ascii="Courier New"/>
          <w:sz w:val="20"/>
        </w:rPr>
        <w:t>23</w:t>
        <w:tab/>
      </w:r>
      <w:r>
        <w:rPr>
          <w:rFonts w:ascii="Courier New"/>
          <w:w w:val="100"/>
          <w:sz w:val="20"/>
          <w:u w:val="single"/>
        </w:rPr>
        <w:t> </w:t>
      </w:r>
      <w:r>
        <w:rPr>
          <w:rFonts w:ascii="Courier New"/>
          <w:sz w:val="20"/>
          <w:u w:val="single"/>
        </w:rPr>
        <w:tab/>
      </w:r>
    </w:p>
    <w:p>
      <w:pPr>
        <w:spacing w:line="226" w:lineRule="exact" w:before="0"/>
        <w:ind w:left="100" w:right="0" w:firstLine="0"/>
        <w:jc w:val="left"/>
        <w:rPr>
          <w:rFonts w:ascii="Courier New"/>
          <w:sz w:val="20"/>
        </w:rPr>
      </w:pPr>
      <w:r>
        <w:rPr>
          <w:rFonts w:ascii="Courier New"/>
          <w:sz w:val="20"/>
        </w:rPr>
        <w:t>24</w:t>
      </w:r>
    </w:p>
    <w:p>
      <w:pPr>
        <w:spacing w:before="0"/>
        <w:ind w:left="100" w:right="0" w:firstLine="0"/>
        <w:jc w:val="left"/>
        <w:rPr>
          <w:rFonts w:ascii="Courier New"/>
          <w:sz w:val="20"/>
        </w:rPr>
      </w:pPr>
      <w:r>
        <w:rPr>
          <w:rFonts w:ascii="Courier New"/>
          <w:sz w:val="20"/>
        </w:rPr>
        <w:t>25</w:t>
      </w:r>
    </w:p>
    <w:p>
      <w:pPr>
        <w:spacing w:before="0"/>
        <w:ind w:left="100" w:right="0" w:firstLine="0"/>
        <w:jc w:val="left"/>
        <w:rPr>
          <w:rFonts w:ascii="Courier New"/>
          <w:sz w:val="20"/>
        </w:rPr>
      </w:pPr>
      <w:r>
        <w:rPr>
          <w:rFonts w:ascii="Courier New"/>
          <w:sz w:val="20"/>
        </w:rPr>
        <w:t>26</w:t>
      </w:r>
    </w:p>
    <w:p>
      <w:pPr>
        <w:spacing w:before="0"/>
        <w:ind w:left="100" w:right="0" w:firstLine="0"/>
        <w:jc w:val="left"/>
        <w:rPr>
          <w:rFonts w:ascii="Courier New"/>
          <w:sz w:val="20"/>
        </w:rPr>
      </w:pPr>
      <w:r>
        <w:rPr>
          <w:rFonts w:ascii="Courier New"/>
          <w:sz w:val="20"/>
        </w:rPr>
        <w:t>27</w:t>
      </w:r>
    </w:p>
    <w:p>
      <w:pPr>
        <w:spacing w:line="226" w:lineRule="exact" w:before="0"/>
        <w:ind w:left="100" w:right="0" w:firstLine="0"/>
        <w:jc w:val="left"/>
        <w:rPr>
          <w:rFonts w:ascii="Courier New"/>
          <w:sz w:val="20"/>
        </w:rPr>
      </w:pPr>
      <w:r>
        <w:rPr>
          <w:rFonts w:ascii="Courier New"/>
          <w:sz w:val="20"/>
        </w:rPr>
        <w:t>28</w:t>
      </w:r>
    </w:p>
    <w:p>
      <w:pPr>
        <w:spacing w:line="226" w:lineRule="exact" w:before="0"/>
        <w:ind w:left="100" w:right="0" w:firstLine="0"/>
        <w:jc w:val="left"/>
        <w:rPr>
          <w:rFonts w:ascii="Courier New"/>
          <w:sz w:val="20"/>
        </w:rPr>
      </w:pPr>
      <w:r>
        <w:rPr>
          <w:rFonts w:ascii="Courier New"/>
          <w:sz w:val="20"/>
        </w:rPr>
        <w:t>29</w:t>
      </w:r>
    </w:p>
    <w:p>
      <w:pPr>
        <w:spacing w:before="0"/>
        <w:ind w:left="100" w:right="0" w:firstLine="0"/>
        <w:jc w:val="left"/>
        <w:rPr>
          <w:rFonts w:ascii="Courier New"/>
          <w:sz w:val="20"/>
        </w:rPr>
      </w:pPr>
      <w:r>
        <w:rPr>
          <w:rFonts w:ascii="Courier New"/>
          <w:sz w:val="20"/>
        </w:rPr>
        <w:t>30</w:t>
      </w:r>
    </w:p>
    <w:p>
      <w:pPr>
        <w:spacing w:before="0"/>
        <w:ind w:left="100" w:right="0" w:firstLine="0"/>
        <w:jc w:val="left"/>
        <w:rPr>
          <w:rFonts w:ascii="Courier New"/>
          <w:sz w:val="20"/>
        </w:rPr>
      </w:pPr>
      <w:r>
        <w:rPr>
          <w:rFonts w:ascii="Courier New"/>
          <w:sz w:val="20"/>
        </w:rPr>
        <w:t>31</w:t>
      </w:r>
    </w:p>
    <w:p>
      <w:pPr>
        <w:spacing w:before="0"/>
        <w:ind w:left="100" w:right="0" w:firstLine="0"/>
        <w:jc w:val="left"/>
        <w:rPr>
          <w:rFonts w:ascii="Courier New"/>
          <w:sz w:val="20"/>
        </w:rPr>
      </w:pPr>
      <w:r>
        <w:rPr>
          <w:rFonts w:ascii="Courier New"/>
          <w:sz w:val="20"/>
        </w:rPr>
        <w:t>32</w:t>
      </w:r>
    </w:p>
    <w:p>
      <w:pPr>
        <w:spacing w:line="226" w:lineRule="exact" w:before="0"/>
        <w:ind w:left="100" w:right="0" w:firstLine="0"/>
        <w:jc w:val="left"/>
        <w:rPr>
          <w:rFonts w:ascii="Courier New"/>
          <w:sz w:val="20"/>
        </w:rPr>
      </w:pPr>
      <w:r>
        <w:rPr>
          <w:rFonts w:ascii="Courier New"/>
          <w:sz w:val="20"/>
        </w:rPr>
        <w:t>33</w:t>
      </w:r>
    </w:p>
    <w:p>
      <w:pPr>
        <w:spacing w:line="226" w:lineRule="exact" w:before="0"/>
        <w:ind w:left="100" w:right="0" w:firstLine="0"/>
        <w:jc w:val="left"/>
        <w:rPr>
          <w:rFonts w:ascii="Courier New"/>
          <w:sz w:val="20"/>
        </w:rPr>
      </w:pPr>
      <w:r>
        <w:rPr>
          <w:rFonts w:ascii="Courier New"/>
          <w:sz w:val="20"/>
        </w:rPr>
        <w:t>34</w:t>
      </w:r>
    </w:p>
    <w:p>
      <w:pPr>
        <w:spacing w:before="0"/>
        <w:ind w:left="100" w:right="0" w:firstLine="0"/>
        <w:jc w:val="left"/>
        <w:rPr>
          <w:rFonts w:ascii="Courier New"/>
          <w:sz w:val="20"/>
        </w:rPr>
      </w:pPr>
      <w:r>
        <w:rPr>
          <w:rFonts w:ascii="Courier New"/>
          <w:sz w:val="20"/>
        </w:rPr>
        <w:t>35</w:t>
      </w:r>
    </w:p>
    <w:p>
      <w:pPr>
        <w:spacing w:before="0"/>
        <w:ind w:left="100" w:right="0" w:firstLine="0"/>
        <w:jc w:val="left"/>
        <w:rPr>
          <w:rFonts w:ascii="Courier New"/>
          <w:sz w:val="20"/>
        </w:rPr>
      </w:pPr>
      <w:r>
        <w:rPr>
          <w:rFonts w:ascii="Courier New"/>
          <w:sz w:val="20"/>
        </w:rPr>
        <w:t>36</w:t>
      </w:r>
    </w:p>
    <w:p>
      <w:pPr>
        <w:spacing w:before="0"/>
        <w:ind w:left="100" w:right="0" w:firstLine="0"/>
        <w:jc w:val="left"/>
        <w:rPr>
          <w:rFonts w:ascii="Courier New"/>
          <w:sz w:val="20"/>
        </w:rPr>
      </w:pPr>
      <w:r>
        <w:rPr>
          <w:rFonts w:ascii="Courier New"/>
          <w:sz w:val="20"/>
        </w:rPr>
        <w:t>37</w:t>
      </w:r>
    </w:p>
    <w:p>
      <w:pPr>
        <w:spacing w:line="226" w:lineRule="exact" w:before="0"/>
        <w:ind w:left="100" w:right="0" w:firstLine="0"/>
        <w:jc w:val="left"/>
        <w:rPr>
          <w:rFonts w:ascii="Courier New"/>
          <w:sz w:val="20"/>
        </w:rPr>
      </w:pPr>
      <w:r>
        <w:rPr>
          <w:rFonts w:ascii="Courier New"/>
          <w:sz w:val="20"/>
        </w:rPr>
        <w:t>38</w:t>
      </w:r>
    </w:p>
    <w:p>
      <w:pPr>
        <w:spacing w:line="226" w:lineRule="exact" w:before="0"/>
        <w:ind w:left="100" w:right="0" w:firstLine="0"/>
        <w:jc w:val="left"/>
        <w:rPr>
          <w:rFonts w:ascii="Courier New"/>
          <w:sz w:val="20"/>
        </w:rPr>
      </w:pPr>
      <w:r>
        <w:rPr>
          <w:rFonts w:ascii="Courier New"/>
          <w:sz w:val="20"/>
        </w:rPr>
        <w:t>39</w:t>
      </w:r>
    </w:p>
    <w:p>
      <w:pPr>
        <w:spacing w:before="0"/>
        <w:ind w:left="100" w:right="0" w:firstLine="0"/>
        <w:jc w:val="left"/>
        <w:rPr>
          <w:rFonts w:ascii="Courier New"/>
          <w:sz w:val="20"/>
        </w:rPr>
      </w:pPr>
      <w:r>
        <w:rPr>
          <w:rFonts w:ascii="Courier New"/>
          <w:sz w:val="20"/>
        </w:rPr>
        <w:t>40</w:t>
      </w:r>
    </w:p>
    <w:p>
      <w:pPr>
        <w:spacing w:before="0"/>
        <w:ind w:left="100" w:right="0" w:firstLine="0"/>
        <w:jc w:val="left"/>
        <w:rPr>
          <w:rFonts w:ascii="Courier New"/>
          <w:sz w:val="20"/>
        </w:rPr>
      </w:pPr>
      <w:r>
        <w:rPr>
          <w:rFonts w:ascii="Courier New"/>
          <w:sz w:val="20"/>
        </w:rPr>
        <w:t>41</w:t>
      </w:r>
    </w:p>
    <w:p>
      <w:pPr>
        <w:spacing w:before="0"/>
        <w:ind w:left="100" w:right="0" w:firstLine="0"/>
        <w:jc w:val="left"/>
        <w:rPr>
          <w:rFonts w:ascii="Courier New"/>
          <w:sz w:val="20"/>
        </w:rPr>
      </w:pPr>
      <w:r>
        <w:rPr>
          <w:rFonts w:ascii="Courier New"/>
          <w:sz w:val="20"/>
        </w:rPr>
        <w:t>42</w:t>
      </w:r>
    </w:p>
    <w:p>
      <w:pPr>
        <w:spacing w:line="226" w:lineRule="exact" w:before="0"/>
        <w:ind w:left="100" w:right="0" w:firstLine="0"/>
        <w:jc w:val="left"/>
        <w:rPr>
          <w:rFonts w:ascii="Courier New"/>
          <w:sz w:val="20"/>
        </w:rPr>
      </w:pPr>
      <w:r>
        <w:rPr>
          <w:rFonts w:ascii="Courier New"/>
          <w:sz w:val="20"/>
        </w:rPr>
        <w:t>43</w:t>
      </w:r>
    </w:p>
    <w:p>
      <w:pPr>
        <w:spacing w:line="226" w:lineRule="exact" w:before="0"/>
        <w:ind w:left="100" w:right="0" w:firstLine="0"/>
        <w:jc w:val="left"/>
        <w:rPr>
          <w:rFonts w:ascii="Courier New"/>
          <w:sz w:val="20"/>
        </w:rPr>
      </w:pPr>
      <w:r>
        <w:rPr>
          <w:rFonts w:ascii="Courier New"/>
          <w:sz w:val="20"/>
        </w:rPr>
        <w:t>44</w:t>
      </w:r>
    </w:p>
    <w:p>
      <w:pPr>
        <w:spacing w:before="0"/>
        <w:ind w:left="100" w:right="0" w:firstLine="0"/>
        <w:jc w:val="left"/>
        <w:rPr>
          <w:rFonts w:ascii="Courier New"/>
          <w:sz w:val="20"/>
        </w:rPr>
      </w:pPr>
      <w:r>
        <w:rPr>
          <w:rFonts w:ascii="Courier New"/>
          <w:sz w:val="20"/>
        </w:rPr>
        <w:t>45</w:t>
      </w:r>
    </w:p>
    <w:p>
      <w:pPr>
        <w:spacing w:before="0"/>
        <w:ind w:left="100" w:right="0" w:firstLine="0"/>
        <w:jc w:val="left"/>
        <w:rPr>
          <w:rFonts w:ascii="Courier New"/>
          <w:sz w:val="20"/>
        </w:rPr>
      </w:pPr>
      <w:r>
        <w:rPr>
          <w:rFonts w:ascii="Courier New"/>
          <w:sz w:val="20"/>
        </w:rPr>
        <w:t>46</w:t>
      </w:r>
    </w:p>
    <w:p>
      <w:pPr>
        <w:spacing w:before="0"/>
        <w:ind w:left="100" w:right="0" w:firstLine="0"/>
        <w:jc w:val="left"/>
        <w:rPr>
          <w:rFonts w:ascii="Courier New"/>
          <w:sz w:val="20"/>
        </w:rPr>
      </w:pPr>
      <w:r>
        <w:rPr>
          <w:rFonts w:ascii="Courier New"/>
          <w:sz w:val="20"/>
        </w:rPr>
        <w:t>47</w:t>
      </w:r>
    </w:p>
    <w:p>
      <w:pPr>
        <w:spacing w:before="0"/>
        <w:ind w:left="100" w:right="0" w:firstLine="0"/>
        <w:jc w:val="left"/>
        <w:rPr>
          <w:rFonts w:ascii="Courier New"/>
          <w:sz w:val="20"/>
        </w:rPr>
      </w:pPr>
      <w:r>
        <w:rPr>
          <w:rFonts w:ascii="Courier New"/>
          <w:sz w:val="20"/>
        </w:rPr>
        <w:t>48</w:t>
      </w:r>
    </w:p>
    <w:p>
      <w:pPr>
        <w:spacing w:line="226" w:lineRule="exact" w:before="0"/>
        <w:ind w:left="100" w:right="0" w:firstLine="0"/>
        <w:jc w:val="left"/>
        <w:rPr>
          <w:rFonts w:ascii="Courier New"/>
          <w:sz w:val="20"/>
        </w:rPr>
      </w:pPr>
      <w:r>
        <w:rPr>
          <w:rFonts w:ascii="Courier New"/>
          <w:sz w:val="20"/>
        </w:rPr>
        <w:t>49</w:t>
      </w:r>
    </w:p>
    <w:p>
      <w:pPr>
        <w:spacing w:line="226" w:lineRule="exact" w:before="0"/>
        <w:ind w:left="100" w:right="0" w:firstLine="0"/>
        <w:jc w:val="left"/>
        <w:rPr>
          <w:rFonts w:ascii="Courier New"/>
          <w:sz w:val="20"/>
        </w:rPr>
      </w:pPr>
      <w:r>
        <w:rPr>
          <w:rFonts w:ascii="Courier New"/>
          <w:sz w:val="20"/>
        </w:rPr>
        <w:t>50</w:t>
      </w:r>
    </w:p>
    <w:p>
      <w:pPr>
        <w:spacing w:before="0"/>
        <w:ind w:left="100" w:right="0" w:firstLine="0"/>
        <w:jc w:val="left"/>
        <w:rPr>
          <w:rFonts w:ascii="Courier New"/>
          <w:sz w:val="20"/>
        </w:rPr>
      </w:pPr>
      <w:r>
        <w:rPr>
          <w:rFonts w:ascii="Courier New"/>
          <w:sz w:val="20"/>
        </w:rPr>
        <w:t>51</w:t>
      </w:r>
    </w:p>
    <w:p>
      <w:pPr>
        <w:spacing w:before="0"/>
        <w:ind w:left="100" w:right="0" w:firstLine="0"/>
        <w:jc w:val="left"/>
        <w:rPr>
          <w:rFonts w:ascii="Courier New"/>
          <w:sz w:val="20"/>
        </w:rPr>
      </w:pPr>
      <w:r>
        <w:rPr>
          <w:rFonts w:ascii="Courier New"/>
          <w:sz w:val="20"/>
        </w:rPr>
        <w:t>52</w:t>
      </w:r>
    </w:p>
    <w:p>
      <w:pPr>
        <w:spacing w:before="0"/>
        <w:ind w:left="100" w:right="0" w:firstLine="0"/>
        <w:jc w:val="left"/>
        <w:rPr>
          <w:rFonts w:ascii="Courier New"/>
          <w:sz w:val="20"/>
        </w:rPr>
      </w:pPr>
      <w:r>
        <w:rPr>
          <w:rFonts w:ascii="Courier New"/>
          <w:sz w:val="20"/>
        </w:rPr>
        <w:t>53</w:t>
      </w:r>
    </w:p>
    <w:p>
      <w:pPr>
        <w:spacing w:line="226" w:lineRule="exact" w:before="0"/>
        <w:ind w:left="100" w:right="0" w:firstLine="0"/>
        <w:jc w:val="left"/>
        <w:rPr>
          <w:rFonts w:ascii="Courier New"/>
          <w:sz w:val="20"/>
        </w:rPr>
      </w:pPr>
      <w:r>
        <w:rPr>
          <w:rFonts w:ascii="Courier New"/>
          <w:sz w:val="20"/>
        </w:rPr>
        <w:t>54</w:t>
      </w:r>
    </w:p>
    <w:p>
      <w:pPr>
        <w:spacing w:line="226" w:lineRule="exact" w:before="0"/>
        <w:ind w:left="100" w:right="0" w:firstLine="0"/>
        <w:jc w:val="left"/>
        <w:rPr>
          <w:rFonts w:ascii="Courier New"/>
          <w:sz w:val="20"/>
        </w:rPr>
      </w:pPr>
      <w:r>
        <w:rPr>
          <w:rFonts w:ascii="Courier New"/>
          <w:sz w:val="20"/>
        </w:rPr>
        <w:t>55</w:t>
      </w:r>
    </w:p>
    <w:p>
      <w:pPr>
        <w:spacing w:before="0"/>
        <w:ind w:left="100" w:right="0" w:firstLine="0"/>
        <w:jc w:val="left"/>
        <w:rPr>
          <w:rFonts w:ascii="Courier New"/>
          <w:sz w:val="20"/>
        </w:rPr>
      </w:pPr>
      <w:r>
        <w:rPr>
          <w:rFonts w:ascii="Courier New"/>
          <w:sz w:val="20"/>
        </w:rPr>
        <w:t>56</w:t>
      </w:r>
    </w:p>
    <w:p>
      <w:pPr>
        <w:spacing w:before="0"/>
        <w:ind w:left="100" w:right="0" w:firstLine="0"/>
        <w:jc w:val="left"/>
        <w:rPr>
          <w:rFonts w:ascii="Courier New"/>
          <w:sz w:val="20"/>
        </w:rPr>
      </w:pPr>
      <w:r>
        <w:rPr>
          <w:rFonts w:ascii="Courier New"/>
          <w:sz w:val="20"/>
        </w:rPr>
        <w:t>57</w:t>
      </w:r>
    </w:p>
    <w:p>
      <w:pPr>
        <w:spacing w:before="0"/>
        <w:ind w:left="100" w:right="0" w:firstLine="0"/>
        <w:jc w:val="left"/>
        <w:rPr>
          <w:rFonts w:ascii="Courier New"/>
          <w:sz w:val="20"/>
        </w:rPr>
      </w:pPr>
      <w:r>
        <w:rPr>
          <w:rFonts w:ascii="Courier New"/>
          <w:sz w:val="20"/>
        </w:rPr>
        <w:t>58</w:t>
      </w:r>
    </w:p>
    <w:p>
      <w:pPr>
        <w:spacing w:line="226" w:lineRule="exact" w:before="0"/>
        <w:ind w:left="100" w:right="0" w:firstLine="0"/>
        <w:jc w:val="left"/>
        <w:rPr>
          <w:rFonts w:ascii="Courier New"/>
          <w:sz w:val="20"/>
        </w:rPr>
      </w:pPr>
      <w:r>
        <w:rPr>
          <w:rFonts w:ascii="Courier New"/>
          <w:sz w:val="20"/>
        </w:rPr>
        <w:t>59</w:t>
      </w:r>
    </w:p>
    <w:p>
      <w:pPr>
        <w:spacing w:line="226" w:lineRule="exact" w:before="0"/>
        <w:ind w:left="100" w:right="0" w:firstLine="0"/>
        <w:jc w:val="left"/>
        <w:rPr>
          <w:rFonts w:ascii="Courier New"/>
          <w:sz w:val="20"/>
        </w:rPr>
      </w:pPr>
      <w:r>
        <w:rPr>
          <w:rFonts w:ascii="Courier New"/>
          <w:sz w:val="20"/>
        </w:rPr>
        <w:t>60</w:t>
      </w:r>
    </w:p>
    <w:p>
      <w:pPr>
        <w:spacing w:before="0"/>
        <w:ind w:left="100" w:right="0" w:firstLine="0"/>
        <w:jc w:val="left"/>
        <w:rPr>
          <w:rFonts w:ascii="Courier New"/>
          <w:sz w:val="20"/>
        </w:rPr>
      </w:pPr>
      <w:r>
        <w:rPr>
          <w:rFonts w:ascii="Courier New"/>
          <w:sz w:val="20"/>
        </w:rPr>
        <w:t>61</w:t>
      </w:r>
    </w:p>
    <w:p>
      <w:pPr>
        <w:spacing w:before="0"/>
        <w:ind w:left="100" w:right="0" w:firstLine="0"/>
        <w:jc w:val="left"/>
        <w:rPr>
          <w:rFonts w:ascii="Courier New"/>
          <w:sz w:val="20"/>
        </w:rPr>
      </w:pPr>
      <w:r>
        <w:rPr>
          <w:rFonts w:ascii="Courier New"/>
          <w:sz w:val="20"/>
        </w:rPr>
        <w:t>62</w:t>
      </w:r>
    </w:p>
    <w:p>
      <w:pPr>
        <w:spacing w:before="0"/>
        <w:ind w:left="100" w:right="0" w:firstLine="0"/>
        <w:jc w:val="left"/>
        <w:rPr>
          <w:rFonts w:ascii="Courier New"/>
          <w:sz w:val="20"/>
        </w:rPr>
      </w:pPr>
      <w:r>
        <w:rPr>
          <w:rFonts w:ascii="Courier New"/>
          <w:sz w:val="20"/>
        </w:rPr>
        <w:t>63</w:t>
      </w:r>
    </w:p>
    <w:p>
      <w:pPr>
        <w:spacing w:line="226" w:lineRule="exact" w:before="0"/>
        <w:ind w:left="100" w:right="0" w:firstLine="0"/>
        <w:jc w:val="left"/>
        <w:rPr>
          <w:rFonts w:ascii="Courier New"/>
          <w:sz w:val="20"/>
        </w:rPr>
      </w:pPr>
      <w:r>
        <w:rPr>
          <w:rFonts w:ascii="Courier New"/>
          <w:sz w:val="20"/>
        </w:rPr>
        <w:t>64</w:t>
      </w:r>
    </w:p>
    <w:p>
      <w:pPr>
        <w:spacing w:line="226" w:lineRule="exact" w:before="0"/>
        <w:ind w:left="100" w:right="0" w:firstLine="0"/>
        <w:jc w:val="left"/>
        <w:rPr>
          <w:rFonts w:ascii="Courier New"/>
          <w:sz w:val="20"/>
        </w:rPr>
      </w:pPr>
      <w:r>
        <w:rPr>
          <w:rFonts w:ascii="Courier New"/>
          <w:sz w:val="20"/>
        </w:rPr>
        <w:t>65</w:t>
      </w:r>
    </w:p>
    <w:sectPr>
      <w:headerReference w:type="default" r:id="rId136"/>
      <w:footerReference w:type="default" r:id="rId137"/>
      <w:pgSz w:w="12240" w:h="15840"/>
      <w:pgMar w:header="743" w:footer="0" w:top="2000" w:bottom="280" w:left="300" w:right="12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Symbol">
    <w:altName w:val="Symbol"/>
    <w:charset w:val="2"/>
    <w:family w:val="roman"/>
    <w:pitch w:val="variable"/>
  </w:font>
  <w:font w:name="Calibri">
    <w:altName w:val="Calibri"/>
    <w:charset w:val="0"/>
    <w:family w:val="swiss"/>
    <w:pitch w:val="variable"/>
  </w:font>
  <w:font w:name="Verdana">
    <w:altName w:val="Verdana"/>
    <w:charset w:val="0"/>
    <w:family w:val="swiss"/>
    <w:pitch w:val="variable"/>
  </w:font>
  <w:font w:name="Lucida Sans Unicode">
    <w:altName w:val="Lucida Sans Unicode"/>
    <w:charset w:val="0"/>
    <w:family w:val="swiss"/>
    <w:pitch w:val="variable"/>
  </w:font>
  <w:font w:name="Courier New">
    <w:altName w:val="Courier New"/>
    <w:charset w:val="0"/>
    <w:family w:val="modern"/>
    <w:pitch w:val="fixed"/>
  </w:font>
  <w:font w:name="Tahoma">
    <w:altName w:val="Tahoma"/>
    <w:charset w:val="0"/>
    <w:family w:val="swiss"/>
    <w:pitch w:val="variable"/>
  </w:font>
  <w:font w:name="Trebuchet MS">
    <w:altName w:val="Trebuchet MS"/>
    <w:charset w:val="0"/>
    <w:family w:val="swiss"/>
    <w:pitch w:val="variable"/>
  </w:font>
  <w:font w:name="Arial">
    <w:altName w:val="Arial"/>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1.471802pt;margin-top:728.72699pt;width:11.8pt;height:14pt;mso-position-horizontal-relative:page;mso-position-vertical-relative:page;z-index:-173176" type="#_x0000_t202" filled="false" stroked="false">
          <v:textbox inset="0,0,0,0">
            <w:txbxContent>
              <w:p>
                <w:pPr>
                  <w:pStyle w:val="BodyText"/>
                  <w:spacing w:line="268" w:lineRule="exact"/>
                  <w:ind w:left="40"/>
                  <w:rPr>
                    <w:rFonts w:ascii="Cambria"/>
                  </w:rPr>
                </w:pPr>
                <w:r>
                  <w:rPr/>
                  <w:fldChar w:fldCharType="begin"/>
                </w:r>
                <w:r>
                  <w:rPr>
                    <w:rFonts w:ascii="Cambria"/>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384" from="84.772987pt,728.892944pt" to="525.892997pt,728.892944pt" stroked="true" strokeweight=".48pt" strokecolor="#000000">
          <w10:wrap type="none"/>
        </v:line>
      </w:pict>
    </w:r>
    <w:r>
      <w:rPr/>
      <w:pict>
        <v:shape style="position:absolute;margin-left:85.213043pt;margin-top:730.647034pt;width:199.2pt;height:14pt;mso-position-horizontal-relative:page;mso-position-vertical-relative:page;z-index:-172360" type="#_x0000_t202" filled="false" stroked="false">
          <v:textbox inset="0,0,0,0">
            <w:txbxContent>
              <w:p>
                <w:pPr>
                  <w:pStyle w:val="BodyText"/>
                  <w:spacing w:line="268" w:lineRule="exact"/>
                  <w:ind w:left="20"/>
                  <w:rPr>
                    <w:rFonts w:ascii="Cambria" w:hAnsi="Cambria"/>
                  </w:rPr>
                </w:pPr>
                <w:r>
                  <w:rPr>
                    <w:rFonts w:ascii="Cambria" w:hAnsi="Cambria"/>
                  </w:rPr>
                  <w:t>MVZ Esp. Alicia Pamela Pérez Sánchez.</w:t>
                </w:r>
              </w:p>
            </w:txbxContent>
          </v:textbox>
          <w10:wrap type="none"/>
        </v:shape>
      </w:pict>
    </w:r>
    <w:r>
      <w:rPr/>
      <w:pict>
        <v:shape style="position:absolute;margin-left:401.326294pt;margin-top:730.647034pt;width:84.2pt;height:14pt;mso-position-horizontal-relative:page;mso-position-vertical-relative:page;z-index:-172336" type="#_x0000_t202" filled="false" stroked="false">
          <v:textbox inset="0,0,0,0">
            <w:txbxContent>
              <w:p>
                <w:pPr>
                  <w:pStyle w:val="BodyText"/>
                  <w:spacing w:line="268" w:lineRule="exact"/>
                  <w:ind w:left="20"/>
                  <w:rPr>
                    <w:rFonts w:ascii="Cambria"/>
                  </w:rPr>
                </w:pPr>
                <w:r>
                  <w:rPr>
                    <w:rFonts w:ascii="Cambria"/>
                  </w:rPr>
                  <w:t>Agosto de 2014.</w:t>
                </w:r>
              </w:p>
            </w:txbxContent>
          </v:textbox>
          <w10:wrap type="none"/>
        </v:shape>
      </w:pict>
    </w:r>
    <w:r>
      <w:rPr/>
      <w:pict>
        <v:shape style="position:absolute;margin-left:532.812927pt;margin-top:738.210876pt;width:17.55pt;height:15.95pt;mso-position-horizontal-relative:page;mso-position-vertical-relative:page;z-index:-172312" type="#_x0000_t202" filled="false" stroked="false">
          <v:textbox inset="0,0,0,0">
            <w:txbxContent>
              <w:p>
                <w:pPr>
                  <w:spacing w:line="308" w:lineRule="exact" w:before="0"/>
                  <w:ind w:left="20" w:right="0" w:firstLine="0"/>
                  <w:jc w:val="left"/>
                  <w:rPr>
                    <w:rFonts w:ascii="Cambria"/>
                    <w:sz w:val="28"/>
                  </w:rPr>
                </w:pPr>
                <w:r>
                  <w:rPr>
                    <w:rFonts w:ascii="Cambria"/>
                    <w:sz w:val="28"/>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288" from="84.772987pt,728.892944pt" to="525.892997pt,728.892944pt" stroked="true" strokeweight=".48pt" strokecolor="#000000">
          <w10:wrap type="none"/>
        </v:line>
      </w:pict>
    </w:r>
    <w:r>
      <w:rPr/>
      <w:pict>
        <v:shape style="position:absolute;margin-left:85.213043pt;margin-top:730.647034pt;width:199.2pt;height:14pt;mso-position-horizontal-relative:page;mso-position-vertical-relative:page;z-index:-172264" type="#_x0000_t202" filled="false" stroked="false">
          <v:textbox inset="0,0,0,0">
            <w:txbxContent>
              <w:p>
                <w:pPr>
                  <w:pStyle w:val="BodyText"/>
                  <w:spacing w:line="268" w:lineRule="exact"/>
                  <w:ind w:left="20"/>
                  <w:rPr>
                    <w:rFonts w:ascii="Cambria" w:hAnsi="Cambria"/>
                  </w:rPr>
                </w:pPr>
                <w:r>
                  <w:rPr>
                    <w:rFonts w:ascii="Cambria" w:hAnsi="Cambria"/>
                  </w:rPr>
                  <w:t>MVZ Esp. Alicia Pamela Pérez Sánchez.</w:t>
                </w:r>
              </w:p>
            </w:txbxContent>
          </v:textbox>
          <w10:wrap type="none"/>
        </v:shape>
      </w:pict>
    </w:r>
    <w:r>
      <w:rPr/>
      <w:pict>
        <v:shape style="position:absolute;margin-left:401.326294pt;margin-top:730.647034pt;width:84.2pt;height:14pt;mso-position-horizontal-relative:page;mso-position-vertical-relative:page;z-index:-172240" type="#_x0000_t202" filled="false" stroked="false">
          <v:textbox inset="0,0,0,0">
            <w:txbxContent>
              <w:p>
                <w:pPr>
                  <w:pStyle w:val="BodyText"/>
                  <w:spacing w:line="268" w:lineRule="exact"/>
                  <w:ind w:left="20"/>
                  <w:rPr>
                    <w:rFonts w:ascii="Cambria"/>
                  </w:rPr>
                </w:pPr>
                <w:r>
                  <w:rPr>
                    <w:rFonts w:ascii="Cambria"/>
                  </w:rPr>
                  <w:t>Agosto de 2014.</w:t>
                </w:r>
              </w:p>
            </w:txbxContent>
          </v:textbox>
          <w10:wrap type="none"/>
        </v:shape>
      </w:pict>
    </w:r>
    <w:r>
      <w:rPr/>
      <w:pict>
        <v:shape style="position:absolute;margin-left:531.812927pt;margin-top:738.210876pt;width:19.55pt;height:15.95pt;mso-position-horizontal-relative:page;mso-position-vertical-relative:page;z-index:-172216" type="#_x0000_t202" filled="false" stroked="false">
          <v:textbox inset="0,0,0,0">
            <w:txbxContent>
              <w:p>
                <w:pPr>
                  <w:spacing w:line="308" w:lineRule="exact" w:before="0"/>
                  <w:ind w:left="40" w:right="0" w:firstLine="0"/>
                  <w:jc w:val="left"/>
                  <w:rPr>
                    <w:rFonts w:ascii="Cambria"/>
                    <w:sz w:val="28"/>
                  </w:rPr>
                </w:pPr>
                <w:r>
                  <w:rPr/>
                  <w:fldChar w:fldCharType="begin"/>
                </w:r>
                <w:r>
                  <w:rPr>
                    <w:rFonts w:ascii="Cambria"/>
                    <w:sz w:val="28"/>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192" from="84.772987pt,728.892944pt" to="525.892997pt,728.892944pt" stroked="true" strokeweight=".48pt" strokecolor="#000000">
          <w10:wrap type="none"/>
        </v:line>
      </w:pict>
    </w:r>
    <w:r>
      <w:rPr/>
      <w:pict>
        <v:shape style="position:absolute;margin-left:85.213043pt;margin-top:730.647034pt;width:199.2pt;height:14pt;mso-position-horizontal-relative:page;mso-position-vertical-relative:page;z-index:-172168" type="#_x0000_t202" filled="false" stroked="false">
          <v:textbox inset="0,0,0,0">
            <w:txbxContent>
              <w:p>
                <w:pPr>
                  <w:pStyle w:val="BodyText"/>
                  <w:spacing w:line="268" w:lineRule="exact"/>
                  <w:ind w:left="20"/>
                  <w:rPr>
                    <w:rFonts w:ascii="Cambria" w:hAnsi="Cambria"/>
                  </w:rPr>
                </w:pPr>
                <w:r>
                  <w:rPr>
                    <w:rFonts w:ascii="Cambria" w:hAnsi="Cambria"/>
                  </w:rPr>
                  <w:t>MVZ Esp. Alicia Pamela Pérez Sánchez.</w:t>
                </w:r>
              </w:p>
            </w:txbxContent>
          </v:textbox>
          <w10:wrap type="none"/>
        </v:shape>
      </w:pict>
    </w:r>
    <w:r>
      <w:rPr/>
      <w:pict>
        <v:shape style="position:absolute;margin-left:401.326294pt;margin-top:730.647034pt;width:84.2pt;height:14pt;mso-position-horizontal-relative:page;mso-position-vertical-relative:page;z-index:-172144" type="#_x0000_t202" filled="false" stroked="false">
          <v:textbox inset="0,0,0,0">
            <w:txbxContent>
              <w:p>
                <w:pPr>
                  <w:pStyle w:val="BodyText"/>
                  <w:spacing w:line="268" w:lineRule="exact"/>
                  <w:ind w:left="20"/>
                  <w:rPr>
                    <w:rFonts w:ascii="Cambria"/>
                  </w:rPr>
                </w:pPr>
                <w:r>
                  <w:rPr>
                    <w:rFonts w:ascii="Cambria"/>
                  </w:rPr>
                  <w:t>Agosto de 2014.</w:t>
                </w:r>
              </w:p>
            </w:txbxContent>
          </v:textbox>
          <w10:wrap type="none"/>
        </v:shape>
      </w:pict>
    </w:r>
    <w:r>
      <w:rPr/>
      <w:pict>
        <v:shape style="position:absolute;margin-left:532.812927pt;margin-top:738.210876pt;width:17.55pt;height:15.95pt;mso-position-horizontal-relative:page;mso-position-vertical-relative:page;z-index:-172120" type="#_x0000_t202" filled="false" stroked="false">
          <v:textbox inset="0,0,0,0">
            <w:txbxContent>
              <w:p>
                <w:pPr>
                  <w:spacing w:line="308" w:lineRule="exact" w:before="0"/>
                  <w:ind w:left="20" w:right="0" w:firstLine="0"/>
                  <w:jc w:val="left"/>
                  <w:rPr>
                    <w:rFonts w:ascii="Cambria"/>
                    <w:sz w:val="28"/>
                  </w:rPr>
                </w:pPr>
                <w:r>
                  <w:rPr>
                    <w:rFonts w:ascii="Cambria"/>
                    <w:sz w:val="28"/>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096" from="84.772987pt,728.892944pt" to="525.892997pt,728.892944pt" stroked="true" strokeweight=".48pt" strokecolor="#000000">
          <w10:wrap type="none"/>
        </v:line>
      </w:pict>
    </w:r>
    <w:r>
      <w:rPr/>
      <w:pict>
        <v:shape style="position:absolute;margin-left:85.213043pt;margin-top:730.647034pt;width:199.2pt;height:14pt;mso-position-horizontal-relative:page;mso-position-vertical-relative:page;z-index:-172072" type="#_x0000_t202" filled="false" stroked="false">
          <v:textbox inset="0,0,0,0">
            <w:txbxContent>
              <w:p>
                <w:pPr>
                  <w:pStyle w:val="BodyText"/>
                  <w:spacing w:line="268" w:lineRule="exact"/>
                  <w:ind w:left="20"/>
                  <w:rPr>
                    <w:rFonts w:ascii="Cambria" w:hAnsi="Cambria"/>
                  </w:rPr>
                </w:pPr>
                <w:r>
                  <w:rPr>
                    <w:rFonts w:ascii="Cambria" w:hAnsi="Cambria"/>
                  </w:rPr>
                  <w:t>MVZ Esp. Alicia Pamela Pérez Sánchez.</w:t>
                </w:r>
              </w:p>
            </w:txbxContent>
          </v:textbox>
          <w10:wrap type="none"/>
        </v:shape>
      </w:pict>
    </w:r>
    <w:r>
      <w:rPr/>
      <w:pict>
        <v:shape style="position:absolute;margin-left:401.326294pt;margin-top:730.647034pt;width:84.2pt;height:14pt;mso-position-horizontal-relative:page;mso-position-vertical-relative:page;z-index:-172048" type="#_x0000_t202" filled="false" stroked="false">
          <v:textbox inset="0,0,0,0">
            <w:txbxContent>
              <w:p>
                <w:pPr>
                  <w:pStyle w:val="BodyText"/>
                  <w:spacing w:line="268" w:lineRule="exact"/>
                  <w:ind w:left="20"/>
                  <w:rPr>
                    <w:rFonts w:ascii="Cambria"/>
                  </w:rPr>
                </w:pPr>
                <w:r>
                  <w:rPr>
                    <w:rFonts w:ascii="Cambria"/>
                  </w:rPr>
                  <w:t>Agosto de 2014.</w:t>
                </w:r>
              </w:p>
            </w:txbxContent>
          </v:textbox>
          <w10:wrap type="none"/>
        </v:shape>
      </w:pict>
    </w:r>
    <w:r>
      <w:rPr/>
      <w:pict>
        <v:shape style="position:absolute;margin-left:531.812927pt;margin-top:738.210876pt;width:19.55pt;height:15.95pt;mso-position-horizontal-relative:page;mso-position-vertical-relative:page;z-index:-172024" type="#_x0000_t202" filled="false" stroked="false">
          <v:textbox inset="0,0,0,0">
            <w:txbxContent>
              <w:p>
                <w:pPr>
                  <w:spacing w:line="308" w:lineRule="exact" w:before="0"/>
                  <w:ind w:left="40" w:right="0" w:firstLine="0"/>
                  <w:jc w:val="left"/>
                  <w:rPr>
                    <w:rFonts w:ascii="Cambria"/>
                    <w:sz w:val="28"/>
                  </w:rPr>
                </w:pPr>
                <w:r>
                  <w:rPr/>
                  <w:fldChar w:fldCharType="begin"/>
                </w:r>
                <w:r>
                  <w:rPr>
                    <w:rFonts w:ascii="Cambria"/>
                    <w:sz w:val="28"/>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000" from="84.772987pt,728.892944pt" to="525.892997pt,728.892944pt" stroked="true" strokeweight=".48pt" strokecolor="#000000">
          <w10:wrap type="none"/>
        </v:line>
      </w:pict>
    </w:r>
    <w:r>
      <w:rPr/>
      <w:pict>
        <v:shape style="position:absolute;margin-left:85.213043pt;margin-top:730.647034pt;width:199.2pt;height:14pt;mso-position-horizontal-relative:page;mso-position-vertical-relative:page;z-index:-171976" type="#_x0000_t202" filled="false" stroked="false">
          <v:textbox inset="0,0,0,0">
            <w:txbxContent>
              <w:p>
                <w:pPr>
                  <w:pStyle w:val="BodyText"/>
                  <w:spacing w:line="268" w:lineRule="exact"/>
                  <w:ind w:left="20"/>
                  <w:rPr>
                    <w:rFonts w:ascii="Cambria" w:hAnsi="Cambria"/>
                  </w:rPr>
                </w:pPr>
                <w:r>
                  <w:rPr>
                    <w:rFonts w:ascii="Cambria" w:hAnsi="Cambria"/>
                  </w:rPr>
                  <w:t>MVZ Esp. Alicia Pamela Pérez Sánchez.</w:t>
                </w:r>
              </w:p>
            </w:txbxContent>
          </v:textbox>
          <w10:wrap type="none"/>
        </v:shape>
      </w:pict>
    </w:r>
    <w:r>
      <w:rPr/>
      <w:pict>
        <v:shape style="position:absolute;margin-left:401.326294pt;margin-top:730.647034pt;width:84.2pt;height:14pt;mso-position-horizontal-relative:page;mso-position-vertical-relative:page;z-index:-171952" type="#_x0000_t202" filled="false" stroked="false">
          <v:textbox inset="0,0,0,0">
            <w:txbxContent>
              <w:p>
                <w:pPr>
                  <w:pStyle w:val="BodyText"/>
                  <w:spacing w:line="268" w:lineRule="exact"/>
                  <w:ind w:left="20"/>
                  <w:rPr>
                    <w:rFonts w:ascii="Cambria"/>
                  </w:rPr>
                </w:pPr>
                <w:r>
                  <w:rPr>
                    <w:rFonts w:ascii="Cambria"/>
                  </w:rPr>
                  <w:t>Agosto de 2014.</w:t>
                </w:r>
              </w:p>
            </w:txbxContent>
          </v:textbox>
          <w10:wrap type="none"/>
        </v:shape>
      </w:pict>
    </w:r>
    <w:r>
      <w:rPr/>
      <w:pict>
        <v:shape style="position:absolute;margin-left:532.812927pt;margin-top:738.210876pt;width:17.55pt;height:15.95pt;mso-position-horizontal-relative:page;mso-position-vertical-relative:page;z-index:-171928" type="#_x0000_t202" filled="false" stroked="false">
          <v:textbox inset="0,0,0,0">
            <w:txbxContent>
              <w:p>
                <w:pPr>
                  <w:spacing w:line="308" w:lineRule="exact" w:before="0"/>
                  <w:ind w:left="20" w:right="0" w:firstLine="0"/>
                  <w:jc w:val="left"/>
                  <w:rPr>
                    <w:rFonts w:ascii="Cambria"/>
                    <w:sz w:val="28"/>
                  </w:rPr>
                </w:pPr>
                <w:r>
                  <w:rPr>
                    <w:rFonts w:ascii="Cambria"/>
                    <w:sz w:val="28"/>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1904" from="84.772987pt,728.892944pt" to="525.892997pt,728.892944pt" stroked="true" strokeweight=".48pt" strokecolor="#000000">
          <w10:wrap type="none"/>
        </v:line>
      </w:pict>
    </w:r>
    <w:r>
      <w:rPr/>
      <w:pict>
        <v:shape style="position:absolute;margin-left:85.213043pt;margin-top:730.647034pt;width:199.2pt;height:14pt;mso-position-horizontal-relative:page;mso-position-vertical-relative:page;z-index:-171880" type="#_x0000_t202" filled="false" stroked="false">
          <v:textbox inset="0,0,0,0">
            <w:txbxContent>
              <w:p>
                <w:pPr>
                  <w:pStyle w:val="BodyText"/>
                  <w:spacing w:line="268" w:lineRule="exact"/>
                  <w:ind w:left="20"/>
                  <w:rPr>
                    <w:rFonts w:ascii="Cambria" w:hAnsi="Cambria"/>
                  </w:rPr>
                </w:pPr>
                <w:r>
                  <w:rPr>
                    <w:rFonts w:ascii="Cambria" w:hAnsi="Cambria"/>
                  </w:rPr>
                  <w:t>MVZ Esp. Alicia Pamela Pérez Sánchez.</w:t>
                </w:r>
              </w:p>
            </w:txbxContent>
          </v:textbox>
          <w10:wrap type="none"/>
        </v:shape>
      </w:pict>
    </w:r>
    <w:r>
      <w:rPr/>
      <w:pict>
        <v:shape style="position:absolute;margin-left:401.326294pt;margin-top:730.647034pt;width:84.2pt;height:14pt;mso-position-horizontal-relative:page;mso-position-vertical-relative:page;z-index:-171856" type="#_x0000_t202" filled="false" stroked="false">
          <v:textbox inset="0,0,0,0">
            <w:txbxContent>
              <w:p>
                <w:pPr>
                  <w:pStyle w:val="BodyText"/>
                  <w:spacing w:line="268" w:lineRule="exact"/>
                  <w:ind w:left="20"/>
                  <w:rPr>
                    <w:rFonts w:ascii="Cambria"/>
                  </w:rPr>
                </w:pPr>
                <w:r>
                  <w:rPr>
                    <w:rFonts w:ascii="Cambria"/>
                  </w:rPr>
                  <w:t>Agosto de 2014.</w:t>
                </w:r>
              </w:p>
            </w:txbxContent>
          </v:textbox>
          <w10:wrap type="none"/>
        </v:shape>
      </w:pict>
    </w:r>
    <w:r>
      <w:rPr/>
      <w:pict>
        <v:shape style="position:absolute;margin-left:531.812927pt;margin-top:738.210876pt;width:19.55pt;height:15.95pt;mso-position-horizontal-relative:page;mso-position-vertical-relative:page;z-index:-171832" type="#_x0000_t202" filled="false" stroked="false">
          <v:textbox inset="0,0,0,0">
            <w:txbxContent>
              <w:p>
                <w:pPr>
                  <w:spacing w:line="308" w:lineRule="exact" w:before="0"/>
                  <w:ind w:left="40" w:right="0" w:firstLine="0"/>
                  <w:jc w:val="left"/>
                  <w:rPr>
                    <w:rFonts w:ascii="Cambria"/>
                    <w:sz w:val="28"/>
                  </w:rPr>
                </w:pPr>
                <w:r>
                  <w:rPr/>
                  <w:fldChar w:fldCharType="begin"/>
                </w:r>
                <w:r>
                  <w:rPr>
                    <w:rFonts w:ascii="Cambria"/>
                    <w:sz w:val="28"/>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pt;margin-top:659.177673pt;width:14pt;height:114pt;mso-position-horizontal-relative:page;mso-position-vertical-relative:page;z-index:-171808" type="#_x0000_t202" filled="false" stroked="false">
          <v:textbox inset="0,0,0,0">
            <w:txbxContent>
              <w:p>
                <w:pPr>
                  <w:spacing w:before="0"/>
                  <w:ind w:left="20" w:right="-1" w:firstLine="0"/>
                  <w:jc w:val="left"/>
                  <w:rPr>
                    <w:rFonts w:ascii="Courier New"/>
                    <w:sz w:val="20"/>
                  </w:rPr>
                </w:pPr>
                <w:r>
                  <w:rPr>
                    <w:rFonts w:ascii="Courier New"/>
                    <w:sz w:val="20"/>
                  </w:rPr>
                  <w:t>56</w:t>
                </w:r>
              </w:p>
              <w:p>
                <w:pPr>
                  <w:spacing w:before="0"/>
                  <w:ind w:left="20" w:right="-1" w:firstLine="0"/>
                  <w:jc w:val="left"/>
                  <w:rPr>
                    <w:rFonts w:ascii="Courier New"/>
                    <w:sz w:val="20"/>
                  </w:rPr>
                </w:pPr>
                <w:r>
                  <w:rPr>
                    <w:rFonts w:ascii="Courier New"/>
                    <w:sz w:val="20"/>
                  </w:rPr>
                  <w:t>57</w:t>
                </w:r>
              </w:p>
              <w:p>
                <w:pPr>
                  <w:spacing w:before="0"/>
                  <w:ind w:left="20" w:right="-1" w:firstLine="0"/>
                  <w:jc w:val="left"/>
                  <w:rPr>
                    <w:rFonts w:ascii="Courier New"/>
                    <w:sz w:val="20"/>
                  </w:rPr>
                </w:pPr>
                <w:r>
                  <w:rPr>
                    <w:rFonts w:ascii="Courier New"/>
                    <w:sz w:val="20"/>
                  </w:rPr>
                  <w:t>58</w:t>
                </w:r>
              </w:p>
              <w:p>
                <w:pPr>
                  <w:spacing w:line="226" w:lineRule="exact" w:before="0"/>
                  <w:ind w:left="20" w:right="-1" w:firstLine="0"/>
                  <w:jc w:val="left"/>
                  <w:rPr>
                    <w:rFonts w:ascii="Courier New"/>
                    <w:sz w:val="20"/>
                  </w:rPr>
                </w:pPr>
                <w:r>
                  <w:rPr>
                    <w:rFonts w:ascii="Courier New"/>
                    <w:sz w:val="20"/>
                  </w:rPr>
                  <w:t>59</w:t>
                </w:r>
              </w:p>
              <w:p>
                <w:pPr>
                  <w:spacing w:line="226" w:lineRule="exact" w:before="0"/>
                  <w:ind w:left="20" w:right="-1" w:firstLine="0"/>
                  <w:jc w:val="left"/>
                  <w:rPr>
                    <w:rFonts w:ascii="Courier New"/>
                    <w:sz w:val="20"/>
                  </w:rPr>
                </w:pPr>
                <w:r>
                  <w:rPr>
                    <w:rFonts w:ascii="Courier New"/>
                    <w:sz w:val="20"/>
                  </w:rPr>
                  <w:t>60</w:t>
                </w:r>
              </w:p>
              <w:p>
                <w:pPr>
                  <w:spacing w:before="0"/>
                  <w:ind w:left="20" w:right="-1" w:firstLine="0"/>
                  <w:jc w:val="left"/>
                  <w:rPr>
                    <w:rFonts w:ascii="Courier New"/>
                    <w:sz w:val="20"/>
                  </w:rPr>
                </w:pPr>
                <w:r>
                  <w:rPr>
                    <w:rFonts w:ascii="Courier New"/>
                    <w:sz w:val="20"/>
                  </w:rPr>
                  <w:t>61</w:t>
                </w:r>
              </w:p>
              <w:p>
                <w:pPr>
                  <w:spacing w:before="0"/>
                  <w:ind w:left="20" w:right="-1" w:firstLine="0"/>
                  <w:jc w:val="left"/>
                  <w:rPr>
                    <w:rFonts w:ascii="Courier New"/>
                    <w:sz w:val="20"/>
                  </w:rPr>
                </w:pPr>
                <w:r>
                  <w:rPr>
                    <w:rFonts w:ascii="Courier New"/>
                    <w:sz w:val="20"/>
                  </w:rPr>
                  <w:t>62</w:t>
                </w:r>
              </w:p>
              <w:p>
                <w:pPr>
                  <w:spacing w:before="0"/>
                  <w:ind w:left="20" w:right="-1" w:firstLine="0"/>
                  <w:jc w:val="left"/>
                  <w:rPr>
                    <w:rFonts w:ascii="Courier New"/>
                    <w:sz w:val="20"/>
                  </w:rPr>
                </w:pPr>
                <w:r>
                  <w:rPr>
                    <w:rFonts w:ascii="Courier New"/>
                    <w:sz w:val="20"/>
                  </w:rPr>
                  <w:t>63</w:t>
                </w:r>
              </w:p>
              <w:p>
                <w:pPr>
                  <w:spacing w:line="226" w:lineRule="exact" w:before="0"/>
                  <w:ind w:left="20" w:right="-1" w:firstLine="0"/>
                  <w:jc w:val="left"/>
                  <w:rPr>
                    <w:rFonts w:ascii="Courier New"/>
                    <w:sz w:val="20"/>
                  </w:rPr>
                </w:pPr>
                <w:r>
                  <w:rPr>
                    <w:rFonts w:ascii="Courier New"/>
                    <w:sz w:val="20"/>
                  </w:rPr>
                  <w:t>64</w:t>
                </w:r>
              </w:p>
              <w:p>
                <w:pPr>
                  <w:spacing w:line="226" w:lineRule="exact" w:before="0"/>
                  <w:ind w:left="20" w:right="-1" w:firstLine="0"/>
                  <w:jc w:val="left"/>
                  <w:rPr>
                    <w:rFonts w:ascii="Courier New"/>
                    <w:sz w:val="20"/>
                  </w:rPr>
                </w:pPr>
                <w:r>
                  <w:rPr>
                    <w:rFonts w:ascii="Courier New"/>
                    <w:sz w:val="20"/>
                  </w:rPr>
                  <w:t>65</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581177pt;margin-top:728.72699pt;width:15.7pt;height:14pt;mso-position-horizontal-relative:page;mso-position-vertical-relative:page;z-index:-173128" type="#_x0000_t202" filled="false" stroked="false">
          <v:textbox inset="0,0,0,0">
            <w:txbxContent>
              <w:p>
                <w:pPr>
                  <w:pStyle w:val="BodyText"/>
                  <w:spacing w:line="268" w:lineRule="exact"/>
                  <w:ind w:left="40"/>
                  <w:rPr>
                    <w:rFonts w:ascii="Cambria"/>
                  </w:rPr>
                </w:pPr>
                <w:r>
                  <w:rPr/>
                  <w:fldChar w:fldCharType="begin"/>
                </w:r>
                <w:r>
                  <w:rPr>
                    <w:rFonts w:ascii="Cambria"/>
                  </w:rPr>
                  <w:instrText> PAGE  \* ROMAN </w:instrText>
                </w:r>
                <w:r>
                  <w:rPr/>
                  <w:fldChar w:fldCharType="separate"/>
                </w:r>
                <w:r>
                  <w:rPr/>
                  <w:t>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pt;margin-top:681.856934pt;width:14pt;height:91.3pt;mso-position-horizontal-relative:page;mso-position-vertical-relative:page;z-index:-171760" type="#_x0000_t202" filled="false" stroked="false">
          <v:textbox inset="0,0,0,0">
            <w:txbxContent>
              <w:p>
                <w:pPr>
                  <w:spacing w:before="0"/>
                  <w:ind w:left="20" w:right="-1" w:firstLine="0"/>
                  <w:jc w:val="left"/>
                  <w:rPr>
                    <w:rFonts w:ascii="Courier New"/>
                    <w:sz w:val="20"/>
                  </w:rPr>
                </w:pPr>
                <w:r>
                  <w:rPr>
                    <w:rFonts w:ascii="Courier New"/>
                    <w:sz w:val="20"/>
                  </w:rPr>
                  <w:t>58</w:t>
                </w:r>
              </w:p>
              <w:p>
                <w:pPr>
                  <w:spacing w:line="226" w:lineRule="exact" w:before="0"/>
                  <w:ind w:left="20" w:right="-1" w:firstLine="0"/>
                  <w:jc w:val="left"/>
                  <w:rPr>
                    <w:rFonts w:ascii="Courier New"/>
                    <w:sz w:val="20"/>
                  </w:rPr>
                </w:pPr>
                <w:r>
                  <w:rPr>
                    <w:rFonts w:ascii="Courier New"/>
                    <w:sz w:val="20"/>
                  </w:rPr>
                  <w:t>59</w:t>
                </w:r>
              </w:p>
              <w:p>
                <w:pPr>
                  <w:spacing w:line="226" w:lineRule="exact" w:before="0"/>
                  <w:ind w:left="20" w:right="-1" w:firstLine="0"/>
                  <w:jc w:val="left"/>
                  <w:rPr>
                    <w:rFonts w:ascii="Courier New"/>
                    <w:sz w:val="20"/>
                  </w:rPr>
                </w:pPr>
                <w:r>
                  <w:rPr>
                    <w:rFonts w:ascii="Courier New"/>
                    <w:sz w:val="20"/>
                  </w:rPr>
                  <w:t>60</w:t>
                </w:r>
              </w:p>
              <w:p>
                <w:pPr>
                  <w:spacing w:before="0"/>
                  <w:ind w:left="20" w:right="-1" w:firstLine="0"/>
                  <w:jc w:val="left"/>
                  <w:rPr>
                    <w:rFonts w:ascii="Courier New"/>
                    <w:sz w:val="20"/>
                  </w:rPr>
                </w:pPr>
                <w:r>
                  <w:rPr>
                    <w:rFonts w:ascii="Courier New"/>
                    <w:sz w:val="20"/>
                  </w:rPr>
                  <w:t>61</w:t>
                </w:r>
              </w:p>
              <w:p>
                <w:pPr>
                  <w:spacing w:before="0"/>
                  <w:ind w:left="20" w:right="-1" w:firstLine="0"/>
                  <w:jc w:val="left"/>
                  <w:rPr>
                    <w:rFonts w:ascii="Courier New"/>
                    <w:sz w:val="20"/>
                  </w:rPr>
                </w:pPr>
                <w:r>
                  <w:rPr>
                    <w:rFonts w:ascii="Courier New"/>
                    <w:sz w:val="20"/>
                  </w:rPr>
                  <w:t>62</w:t>
                </w:r>
              </w:p>
              <w:p>
                <w:pPr>
                  <w:spacing w:before="0"/>
                  <w:ind w:left="20" w:right="-1" w:firstLine="0"/>
                  <w:jc w:val="left"/>
                  <w:rPr>
                    <w:rFonts w:ascii="Courier New"/>
                    <w:sz w:val="20"/>
                  </w:rPr>
                </w:pPr>
                <w:r>
                  <w:rPr>
                    <w:rFonts w:ascii="Courier New"/>
                    <w:sz w:val="20"/>
                  </w:rPr>
                  <w:t>63</w:t>
                </w:r>
              </w:p>
              <w:p>
                <w:pPr>
                  <w:spacing w:line="226" w:lineRule="exact" w:before="0"/>
                  <w:ind w:left="20" w:right="-1" w:firstLine="0"/>
                  <w:jc w:val="left"/>
                  <w:rPr>
                    <w:rFonts w:ascii="Courier New"/>
                    <w:sz w:val="20"/>
                  </w:rPr>
                </w:pPr>
                <w:r>
                  <w:rPr>
                    <w:rFonts w:ascii="Courier New"/>
                    <w:sz w:val="20"/>
                  </w:rPr>
                  <w:t>64</w:t>
                </w:r>
              </w:p>
              <w:p>
                <w:pPr>
                  <w:spacing w:line="226" w:lineRule="exact" w:before="0"/>
                  <w:ind w:left="20" w:right="-1" w:firstLine="0"/>
                  <w:jc w:val="left"/>
                  <w:rPr>
                    <w:rFonts w:ascii="Courier New"/>
                    <w:sz w:val="20"/>
                  </w:rPr>
                </w:pPr>
                <w:r>
                  <w:rPr>
                    <w:rFonts w:ascii="Courier New"/>
                    <w:sz w:val="20"/>
                  </w:rPr>
                  <w:t>65</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pt;margin-top:704.476135pt;width:14pt;height:68.7pt;mso-position-horizontal-relative:page;mso-position-vertical-relative:page;z-index:-171736" type="#_x0000_t202" filled="false" stroked="false">
          <v:textbox inset="0,0,0,0">
            <w:txbxContent>
              <w:p>
                <w:pPr>
                  <w:spacing w:before="0"/>
                  <w:ind w:left="20" w:right="-1" w:firstLine="0"/>
                  <w:jc w:val="left"/>
                  <w:rPr>
                    <w:rFonts w:ascii="Courier New"/>
                    <w:sz w:val="20"/>
                  </w:rPr>
                </w:pPr>
                <w:r>
                  <w:rPr>
                    <w:rFonts w:ascii="Courier New"/>
                    <w:sz w:val="20"/>
                  </w:rPr>
                  <w:t>60</w:t>
                </w:r>
              </w:p>
              <w:p>
                <w:pPr>
                  <w:spacing w:before="0"/>
                  <w:ind w:left="20" w:right="-1" w:firstLine="0"/>
                  <w:jc w:val="left"/>
                  <w:rPr>
                    <w:rFonts w:ascii="Courier New"/>
                    <w:sz w:val="20"/>
                  </w:rPr>
                </w:pPr>
                <w:r>
                  <w:rPr>
                    <w:rFonts w:ascii="Courier New"/>
                    <w:sz w:val="20"/>
                  </w:rPr>
                  <w:t>61</w:t>
                </w:r>
              </w:p>
              <w:p>
                <w:pPr>
                  <w:spacing w:before="0"/>
                  <w:ind w:left="20" w:right="-1" w:firstLine="0"/>
                  <w:jc w:val="left"/>
                  <w:rPr>
                    <w:rFonts w:ascii="Courier New"/>
                    <w:sz w:val="20"/>
                  </w:rPr>
                </w:pPr>
                <w:r>
                  <w:rPr>
                    <w:rFonts w:ascii="Courier New"/>
                    <w:sz w:val="20"/>
                  </w:rPr>
                  <w:t>62</w:t>
                </w:r>
              </w:p>
              <w:p>
                <w:pPr>
                  <w:spacing w:before="0"/>
                  <w:ind w:left="20" w:right="-1" w:firstLine="0"/>
                  <w:jc w:val="left"/>
                  <w:rPr>
                    <w:rFonts w:ascii="Courier New"/>
                    <w:sz w:val="20"/>
                  </w:rPr>
                </w:pPr>
                <w:r>
                  <w:rPr>
                    <w:rFonts w:ascii="Courier New"/>
                    <w:sz w:val="20"/>
                  </w:rPr>
                  <w:t>63</w:t>
                </w:r>
              </w:p>
              <w:p>
                <w:pPr>
                  <w:spacing w:line="226" w:lineRule="exact" w:before="0"/>
                  <w:ind w:left="20" w:right="-1" w:firstLine="0"/>
                  <w:jc w:val="left"/>
                  <w:rPr>
                    <w:rFonts w:ascii="Courier New"/>
                    <w:sz w:val="20"/>
                  </w:rPr>
                </w:pPr>
                <w:r>
                  <w:rPr>
                    <w:rFonts w:ascii="Courier New"/>
                    <w:sz w:val="20"/>
                  </w:rPr>
                  <w:t>64</w:t>
                </w:r>
              </w:p>
              <w:p>
                <w:pPr>
                  <w:spacing w:line="226" w:lineRule="exact" w:before="0"/>
                  <w:ind w:left="20" w:right="-1" w:firstLine="0"/>
                  <w:jc w:val="left"/>
                  <w:rPr>
                    <w:rFonts w:ascii="Courier New"/>
                    <w:sz w:val="20"/>
                  </w:rPr>
                </w:pPr>
                <w:r>
                  <w:rPr>
                    <w:rFonts w:ascii="Courier New"/>
                    <w:sz w:val="20"/>
                  </w:rPr>
                  <w:t>65</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pt;margin-top:659.177673pt;width:14pt;height:114pt;mso-position-horizontal-relative:page;mso-position-vertical-relative:page;z-index:-171712" type="#_x0000_t202" filled="false" stroked="false">
          <v:textbox inset="0,0,0,0">
            <w:txbxContent>
              <w:p>
                <w:pPr>
                  <w:spacing w:before="0"/>
                  <w:ind w:left="20" w:right="-1" w:firstLine="0"/>
                  <w:jc w:val="left"/>
                  <w:rPr>
                    <w:rFonts w:ascii="Courier New"/>
                    <w:sz w:val="20"/>
                  </w:rPr>
                </w:pPr>
                <w:r>
                  <w:rPr>
                    <w:rFonts w:ascii="Courier New"/>
                    <w:sz w:val="20"/>
                  </w:rPr>
                  <w:t>56</w:t>
                </w:r>
              </w:p>
              <w:p>
                <w:pPr>
                  <w:spacing w:before="0"/>
                  <w:ind w:left="20" w:right="-1" w:firstLine="0"/>
                  <w:jc w:val="left"/>
                  <w:rPr>
                    <w:rFonts w:ascii="Courier New"/>
                    <w:sz w:val="20"/>
                  </w:rPr>
                </w:pPr>
                <w:r>
                  <w:rPr>
                    <w:rFonts w:ascii="Courier New"/>
                    <w:sz w:val="20"/>
                  </w:rPr>
                  <w:t>57</w:t>
                </w:r>
              </w:p>
              <w:p>
                <w:pPr>
                  <w:spacing w:before="0"/>
                  <w:ind w:left="20" w:right="-1" w:firstLine="0"/>
                  <w:jc w:val="left"/>
                  <w:rPr>
                    <w:rFonts w:ascii="Courier New"/>
                    <w:sz w:val="20"/>
                  </w:rPr>
                </w:pPr>
                <w:r>
                  <w:rPr>
                    <w:rFonts w:ascii="Courier New"/>
                    <w:sz w:val="20"/>
                  </w:rPr>
                  <w:t>58</w:t>
                </w:r>
              </w:p>
              <w:p>
                <w:pPr>
                  <w:spacing w:line="226" w:lineRule="exact" w:before="0"/>
                  <w:ind w:left="20" w:right="-1" w:firstLine="0"/>
                  <w:jc w:val="left"/>
                  <w:rPr>
                    <w:rFonts w:ascii="Courier New"/>
                    <w:sz w:val="20"/>
                  </w:rPr>
                </w:pPr>
                <w:r>
                  <w:rPr>
                    <w:rFonts w:ascii="Courier New"/>
                    <w:sz w:val="20"/>
                  </w:rPr>
                  <w:t>59</w:t>
                </w:r>
              </w:p>
              <w:p>
                <w:pPr>
                  <w:spacing w:line="226" w:lineRule="exact" w:before="0"/>
                  <w:ind w:left="20" w:right="-1" w:firstLine="0"/>
                  <w:jc w:val="left"/>
                  <w:rPr>
                    <w:rFonts w:ascii="Courier New"/>
                    <w:sz w:val="20"/>
                  </w:rPr>
                </w:pPr>
                <w:r>
                  <w:rPr>
                    <w:rFonts w:ascii="Courier New"/>
                    <w:sz w:val="20"/>
                  </w:rPr>
                  <w:t>60</w:t>
                </w:r>
              </w:p>
              <w:p>
                <w:pPr>
                  <w:spacing w:before="0"/>
                  <w:ind w:left="20" w:right="-1" w:firstLine="0"/>
                  <w:jc w:val="left"/>
                  <w:rPr>
                    <w:rFonts w:ascii="Courier New"/>
                    <w:sz w:val="20"/>
                  </w:rPr>
                </w:pPr>
                <w:r>
                  <w:rPr>
                    <w:rFonts w:ascii="Courier New"/>
                    <w:sz w:val="20"/>
                  </w:rPr>
                  <w:t>61</w:t>
                </w:r>
              </w:p>
              <w:p>
                <w:pPr>
                  <w:spacing w:before="0"/>
                  <w:ind w:left="20" w:right="-1" w:firstLine="0"/>
                  <w:jc w:val="left"/>
                  <w:rPr>
                    <w:rFonts w:ascii="Courier New"/>
                    <w:sz w:val="20"/>
                  </w:rPr>
                </w:pPr>
                <w:r>
                  <w:rPr>
                    <w:rFonts w:ascii="Courier New"/>
                    <w:sz w:val="20"/>
                  </w:rPr>
                  <w:t>62</w:t>
                </w:r>
              </w:p>
              <w:p>
                <w:pPr>
                  <w:spacing w:before="0"/>
                  <w:ind w:left="20" w:right="-1" w:firstLine="0"/>
                  <w:jc w:val="left"/>
                  <w:rPr>
                    <w:rFonts w:ascii="Courier New"/>
                    <w:sz w:val="20"/>
                  </w:rPr>
                </w:pPr>
                <w:r>
                  <w:rPr>
                    <w:rFonts w:ascii="Courier New"/>
                    <w:sz w:val="20"/>
                  </w:rPr>
                  <w:t>63</w:t>
                </w:r>
              </w:p>
              <w:p>
                <w:pPr>
                  <w:spacing w:line="226" w:lineRule="exact" w:before="0"/>
                  <w:ind w:left="20" w:right="-1" w:firstLine="0"/>
                  <w:jc w:val="left"/>
                  <w:rPr>
                    <w:rFonts w:ascii="Courier New"/>
                    <w:sz w:val="20"/>
                  </w:rPr>
                </w:pPr>
                <w:r>
                  <w:rPr>
                    <w:rFonts w:ascii="Courier New"/>
                    <w:sz w:val="20"/>
                  </w:rPr>
                  <w:t>64</w:t>
                </w:r>
              </w:p>
              <w:p>
                <w:pPr>
                  <w:spacing w:line="226" w:lineRule="exact" w:before="0"/>
                  <w:ind w:left="20" w:right="-1" w:firstLine="0"/>
                  <w:jc w:val="left"/>
                  <w:rPr>
                    <w:rFonts w:ascii="Courier New"/>
                    <w:sz w:val="20"/>
                  </w:rPr>
                </w:pPr>
                <w:r>
                  <w:rPr>
                    <w:rFonts w:ascii="Courier New"/>
                    <w:sz w:val="20"/>
                  </w:rPr>
                  <w:t>65</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pt;margin-top:681.856934pt;width:14pt;height:91.3pt;mso-position-horizontal-relative:page;mso-position-vertical-relative:page;z-index:-171688" type="#_x0000_t202" filled="false" stroked="false">
          <v:textbox inset="0,0,0,0">
            <w:txbxContent>
              <w:p>
                <w:pPr>
                  <w:spacing w:before="0"/>
                  <w:ind w:left="20" w:right="-1" w:firstLine="0"/>
                  <w:jc w:val="left"/>
                  <w:rPr>
                    <w:rFonts w:ascii="Courier New"/>
                    <w:sz w:val="20"/>
                  </w:rPr>
                </w:pPr>
                <w:r>
                  <w:rPr>
                    <w:rFonts w:ascii="Courier New"/>
                    <w:sz w:val="20"/>
                  </w:rPr>
                  <w:t>58</w:t>
                </w:r>
              </w:p>
              <w:p>
                <w:pPr>
                  <w:spacing w:line="226" w:lineRule="exact" w:before="0"/>
                  <w:ind w:left="20" w:right="-1" w:firstLine="0"/>
                  <w:jc w:val="left"/>
                  <w:rPr>
                    <w:rFonts w:ascii="Courier New"/>
                    <w:sz w:val="20"/>
                  </w:rPr>
                </w:pPr>
                <w:r>
                  <w:rPr>
                    <w:rFonts w:ascii="Courier New"/>
                    <w:sz w:val="20"/>
                  </w:rPr>
                  <w:t>59</w:t>
                </w:r>
              </w:p>
              <w:p>
                <w:pPr>
                  <w:spacing w:line="226" w:lineRule="exact" w:before="0"/>
                  <w:ind w:left="20" w:right="-1" w:firstLine="0"/>
                  <w:jc w:val="left"/>
                  <w:rPr>
                    <w:rFonts w:ascii="Courier New"/>
                    <w:sz w:val="20"/>
                  </w:rPr>
                </w:pPr>
                <w:r>
                  <w:rPr>
                    <w:rFonts w:ascii="Courier New"/>
                    <w:sz w:val="20"/>
                  </w:rPr>
                  <w:t>60</w:t>
                </w:r>
              </w:p>
              <w:p>
                <w:pPr>
                  <w:spacing w:before="0"/>
                  <w:ind w:left="20" w:right="-1" w:firstLine="0"/>
                  <w:jc w:val="left"/>
                  <w:rPr>
                    <w:rFonts w:ascii="Courier New"/>
                    <w:sz w:val="20"/>
                  </w:rPr>
                </w:pPr>
                <w:r>
                  <w:rPr>
                    <w:rFonts w:ascii="Courier New"/>
                    <w:sz w:val="20"/>
                  </w:rPr>
                  <w:t>61</w:t>
                </w:r>
              </w:p>
              <w:p>
                <w:pPr>
                  <w:spacing w:before="0"/>
                  <w:ind w:left="20" w:right="-1" w:firstLine="0"/>
                  <w:jc w:val="left"/>
                  <w:rPr>
                    <w:rFonts w:ascii="Courier New"/>
                    <w:sz w:val="20"/>
                  </w:rPr>
                </w:pPr>
                <w:r>
                  <w:rPr>
                    <w:rFonts w:ascii="Courier New"/>
                    <w:sz w:val="20"/>
                  </w:rPr>
                  <w:t>62</w:t>
                </w:r>
              </w:p>
              <w:p>
                <w:pPr>
                  <w:spacing w:before="0"/>
                  <w:ind w:left="20" w:right="-1" w:firstLine="0"/>
                  <w:jc w:val="left"/>
                  <w:rPr>
                    <w:rFonts w:ascii="Courier New"/>
                    <w:sz w:val="20"/>
                  </w:rPr>
                </w:pPr>
                <w:r>
                  <w:rPr>
                    <w:rFonts w:ascii="Courier New"/>
                    <w:sz w:val="20"/>
                  </w:rPr>
                  <w:t>63</w:t>
                </w:r>
              </w:p>
              <w:p>
                <w:pPr>
                  <w:spacing w:line="226" w:lineRule="exact" w:before="0"/>
                  <w:ind w:left="20" w:right="-1" w:firstLine="0"/>
                  <w:jc w:val="left"/>
                  <w:rPr>
                    <w:rFonts w:ascii="Courier New"/>
                    <w:sz w:val="20"/>
                  </w:rPr>
                </w:pPr>
                <w:r>
                  <w:rPr>
                    <w:rFonts w:ascii="Courier New"/>
                    <w:sz w:val="20"/>
                  </w:rPr>
                  <w:t>64</w:t>
                </w:r>
              </w:p>
              <w:p>
                <w:pPr>
                  <w:spacing w:line="226" w:lineRule="exact" w:before="0"/>
                  <w:ind w:left="20" w:right="-1" w:firstLine="0"/>
                  <w:jc w:val="left"/>
                  <w:rPr>
                    <w:rFonts w:ascii="Courier New"/>
                    <w:sz w:val="20"/>
                  </w:rPr>
                </w:pPr>
                <w:r>
                  <w:rPr>
                    <w:rFonts w:ascii="Courier New"/>
                    <w:sz w:val="20"/>
                  </w:rPr>
                  <w:t>65</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pt;margin-top:659.177673pt;width:14pt;height:114pt;mso-position-horizontal-relative:page;mso-position-vertical-relative:page;z-index:-171664" type="#_x0000_t202" filled="false" stroked="false">
          <v:textbox inset="0,0,0,0">
            <w:txbxContent>
              <w:p>
                <w:pPr>
                  <w:spacing w:before="0"/>
                  <w:ind w:left="20" w:right="-1" w:firstLine="0"/>
                  <w:jc w:val="left"/>
                  <w:rPr>
                    <w:rFonts w:ascii="Courier New"/>
                    <w:sz w:val="20"/>
                  </w:rPr>
                </w:pPr>
                <w:r>
                  <w:rPr>
                    <w:rFonts w:ascii="Courier New"/>
                    <w:sz w:val="20"/>
                  </w:rPr>
                  <w:t>56</w:t>
                </w:r>
              </w:p>
              <w:p>
                <w:pPr>
                  <w:spacing w:before="0"/>
                  <w:ind w:left="20" w:right="-1" w:firstLine="0"/>
                  <w:jc w:val="left"/>
                  <w:rPr>
                    <w:rFonts w:ascii="Courier New"/>
                    <w:sz w:val="20"/>
                  </w:rPr>
                </w:pPr>
                <w:r>
                  <w:rPr>
                    <w:rFonts w:ascii="Courier New"/>
                    <w:sz w:val="20"/>
                  </w:rPr>
                  <w:t>57</w:t>
                </w:r>
              </w:p>
              <w:p>
                <w:pPr>
                  <w:spacing w:before="0"/>
                  <w:ind w:left="20" w:right="-1" w:firstLine="0"/>
                  <w:jc w:val="left"/>
                  <w:rPr>
                    <w:rFonts w:ascii="Courier New"/>
                    <w:sz w:val="20"/>
                  </w:rPr>
                </w:pPr>
                <w:r>
                  <w:rPr>
                    <w:rFonts w:ascii="Courier New"/>
                    <w:sz w:val="20"/>
                  </w:rPr>
                  <w:t>58</w:t>
                </w:r>
              </w:p>
              <w:p>
                <w:pPr>
                  <w:spacing w:line="226" w:lineRule="exact" w:before="0"/>
                  <w:ind w:left="20" w:right="-1" w:firstLine="0"/>
                  <w:jc w:val="left"/>
                  <w:rPr>
                    <w:rFonts w:ascii="Courier New"/>
                    <w:sz w:val="20"/>
                  </w:rPr>
                </w:pPr>
                <w:r>
                  <w:rPr>
                    <w:rFonts w:ascii="Courier New"/>
                    <w:sz w:val="20"/>
                  </w:rPr>
                  <w:t>59</w:t>
                </w:r>
              </w:p>
              <w:p>
                <w:pPr>
                  <w:spacing w:line="226" w:lineRule="exact" w:before="0"/>
                  <w:ind w:left="20" w:right="-1" w:firstLine="0"/>
                  <w:jc w:val="left"/>
                  <w:rPr>
                    <w:rFonts w:ascii="Courier New"/>
                    <w:sz w:val="20"/>
                  </w:rPr>
                </w:pPr>
                <w:r>
                  <w:rPr>
                    <w:rFonts w:ascii="Courier New"/>
                    <w:sz w:val="20"/>
                  </w:rPr>
                  <w:t>60</w:t>
                </w:r>
              </w:p>
              <w:p>
                <w:pPr>
                  <w:spacing w:before="0"/>
                  <w:ind w:left="20" w:right="-1" w:firstLine="0"/>
                  <w:jc w:val="left"/>
                  <w:rPr>
                    <w:rFonts w:ascii="Courier New"/>
                    <w:sz w:val="20"/>
                  </w:rPr>
                </w:pPr>
                <w:r>
                  <w:rPr>
                    <w:rFonts w:ascii="Courier New"/>
                    <w:sz w:val="20"/>
                  </w:rPr>
                  <w:t>61</w:t>
                </w:r>
              </w:p>
              <w:p>
                <w:pPr>
                  <w:spacing w:before="0"/>
                  <w:ind w:left="20" w:right="-1" w:firstLine="0"/>
                  <w:jc w:val="left"/>
                  <w:rPr>
                    <w:rFonts w:ascii="Courier New"/>
                    <w:sz w:val="20"/>
                  </w:rPr>
                </w:pPr>
                <w:r>
                  <w:rPr>
                    <w:rFonts w:ascii="Courier New"/>
                    <w:sz w:val="20"/>
                  </w:rPr>
                  <w:t>62</w:t>
                </w:r>
              </w:p>
              <w:p>
                <w:pPr>
                  <w:spacing w:before="0"/>
                  <w:ind w:left="20" w:right="-1" w:firstLine="0"/>
                  <w:jc w:val="left"/>
                  <w:rPr>
                    <w:rFonts w:ascii="Courier New"/>
                    <w:sz w:val="20"/>
                  </w:rPr>
                </w:pPr>
                <w:r>
                  <w:rPr>
                    <w:rFonts w:ascii="Courier New"/>
                    <w:sz w:val="20"/>
                  </w:rPr>
                  <w:t>63</w:t>
                </w:r>
              </w:p>
              <w:p>
                <w:pPr>
                  <w:spacing w:line="226" w:lineRule="exact" w:before="0"/>
                  <w:ind w:left="20" w:right="-1" w:firstLine="0"/>
                  <w:jc w:val="left"/>
                  <w:rPr>
                    <w:rFonts w:ascii="Courier New"/>
                    <w:sz w:val="20"/>
                  </w:rPr>
                </w:pPr>
                <w:r>
                  <w:rPr>
                    <w:rFonts w:ascii="Courier New"/>
                    <w:sz w:val="20"/>
                  </w:rPr>
                  <w:t>64</w:t>
                </w:r>
              </w:p>
              <w:p>
                <w:pPr>
                  <w:spacing w:line="226" w:lineRule="exact" w:before="0"/>
                  <w:ind w:left="20" w:right="-1" w:firstLine="0"/>
                  <w:jc w:val="left"/>
                  <w:rPr>
                    <w:rFonts w:ascii="Courier New"/>
                    <w:sz w:val="20"/>
                  </w:rPr>
                </w:pPr>
                <w:r>
                  <w:rPr>
                    <w:rFonts w:ascii="Courier New"/>
                    <w:sz w:val="20"/>
                  </w:rPr>
                  <w:t>65</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pt;margin-top:704.476135pt;width:14pt;height:68.7pt;mso-position-horizontal-relative:page;mso-position-vertical-relative:page;z-index:-171640" type="#_x0000_t202" filled="false" stroked="false">
          <v:textbox inset="0,0,0,0">
            <w:txbxContent>
              <w:p>
                <w:pPr>
                  <w:spacing w:before="0"/>
                  <w:ind w:left="20" w:right="-1" w:firstLine="0"/>
                  <w:jc w:val="left"/>
                  <w:rPr>
                    <w:rFonts w:ascii="Courier New"/>
                    <w:sz w:val="20"/>
                  </w:rPr>
                </w:pPr>
                <w:r>
                  <w:rPr>
                    <w:rFonts w:ascii="Courier New"/>
                    <w:sz w:val="20"/>
                  </w:rPr>
                  <w:t>60</w:t>
                </w:r>
              </w:p>
              <w:p>
                <w:pPr>
                  <w:spacing w:before="0"/>
                  <w:ind w:left="20" w:right="-1" w:firstLine="0"/>
                  <w:jc w:val="left"/>
                  <w:rPr>
                    <w:rFonts w:ascii="Courier New"/>
                    <w:sz w:val="20"/>
                  </w:rPr>
                </w:pPr>
                <w:r>
                  <w:rPr>
                    <w:rFonts w:ascii="Courier New"/>
                    <w:sz w:val="20"/>
                  </w:rPr>
                  <w:t>61</w:t>
                </w:r>
              </w:p>
              <w:p>
                <w:pPr>
                  <w:spacing w:before="0"/>
                  <w:ind w:left="20" w:right="-1" w:firstLine="0"/>
                  <w:jc w:val="left"/>
                  <w:rPr>
                    <w:rFonts w:ascii="Courier New"/>
                    <w:sz w:val="20"/>
                  </w:rPr>
                </w:pPr>
                <w:r>
                  <w:rPr>
                    <w:rFonts w:ascii="Courier New"/>
                    <w:sz w:val="20"/>
                  </w:rPr>
                  <w:t>62</w:t>
                </w:r>
              </w:p>
              <w:p>
                <w:pPr>
                  <w:spacing w:before="0"/>
                  <w:ind w:left="20" w:right="-1" w:firstLine="0"/>
                  <w:jc w:val="left"/>
                  <w:rPr>
                    <w:rFonts w:ascii="Courier New"/>
                    <w:sz w:val="20"/>
                  </w:rPr>
                </w:pPr>
                <w:r>
                  <w:rPr>
                    <w:rFonts w:ascii="Courier New"/>
                    <w:sz w:val="20"/>
                  </w:rPr>
                  <w:t>63</w:t>
                </w:r>
              </w:p>
              <w:p>
                <w:pPr>
                  <w:spacing w:line="226" w:lineRule="exact" w:before="0"/>
                  <w:ind w:left="20" w:right="-1" w:firstLine="0"/>
                  <w:jc w:val="left"/>
                  <w:rPr>
                    <w:rFonts w:ascii="Courier New"/>
                    <w:sz w:val="20"/>
                  </w:rPr>
                </w:pPr>
                <w:r>
                  <w:rPr>
                    <w:rFonts w:ascii="Courier New"/>
                    <w:sz w:val="20"/>
                  </w:rPr>
                  <w:t>64</w:t>
                </w:r>
              </w:p>
              <w:p>
                <w:pPr>
                  <w:spacing w:line="226" w:lineRule="exact" w:before="0"/>
                  <w:ind w:left="20" w:right="-1" w:firstLine="0"/>
                  <w:jc w:val="left"/>
                  <w:rPr>
                    <w:rFonts w:ascii="Courier New"/>
                    <w:sz w:val="20"/>
                  </w:rPr>
                </w:pPr>
                <w:r>
                  <w:rPr>
                    <w:rFonts w:ascii="Courier New"/>
                    <w:sz w:val="20"/>
                  </w:rPr>
                  <w:t>65</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pt;margin-top:704.476135pt;width:14pt;height:68.7pt;mso-position-horizontal-relative:page;mso-position-vertical-relative:page;z-index:-171616" type="#_x0000_t202" filled="false" stroked="false">
          <v:textbox inset="0,0,0,0">
            <w:txbxContent>
              <w:p>
                <w:pPr>
                  <w:spacing w:before="0"/>
                  <w:ind w:left="20" w:right="-1" w:firstLine="0"/>
                  <w:jc w:val="left"/>
                  <w:rPr>
                    <w:rFonts w:ascii="Courier New"/>
                    <w:sz w:val="20"/>
                  </w:rPr>
                </w:pPr>
                <w:r>
                  <w:rPr>
                    <w:rFonts w:ascii="Courier New"/>
                    <w:sz w:val="20"/>
                  </w:rPr>
                  <w:t>60</w:t>
                </w:r>
              </w:p>
              <w:p>
                <w:pPr>
                  <w:spacing w:before="0"/>
                  <w:ind w:left="20" w:right="-1" w:firstLine="0"/>
                  <w:jc w:val="left"/>
                  <w:rPr>
                    <w:rFonts w:ascii="Courier New"/>
                    <w:sz w:val="20"/>
                  </w:rPr>
                </w:pPr>
                <w:r>
                  <w:rPr>
                    <w:rFonts w:ascii="Courier New"/>
                    <w:sz w:val="20"/>
                  </w:rPr>
                  <w:t>61</w:t>
                </w:r>
              </w:p>
              <w:p>
                <w:pPr>
                  <w:spacing w:before="0"/>
                  <w:ind w:left="20" w:right="-1" w:firstLine="0"/>
                  <w:jc w:val="left"/>
                  <w:rPr>
                    <w:rFonts w:ascii="Courier New"/>
                    <w:sz w:val="20"/>
                  </w:rPr>
                </w:pPr>
                <w:r>
                  <w:rPr>
                    <w:rFonts w:ascii="Courier New"/>
                    <w:sz w:val="20"/>
                  </w:rPr>
                  <w:t>62</w:t>
                </w:r>
              </w:p>
              <w:p>
                <w:pPr>
                  <w:spacing w:before="0"/>
                  <w:ind w:left="20" w:right="-1" w:firstLine="0"/>
                  <w:jc w:val="left"/>
                  <w:rPr>
                    <w:rFonts w:ascii="Courier New"/>
                    <w:sz w:val="20"/>
                  </w:rPr>
                </w:pPr>
                <w:r>
                  <w:rPr>
                    <w:rFonts w:ascii="Courier New"/>
                    <w:sz w:val="20"/>
                  </w:rPr>
                  <w:t>63</w:t>
                </w:r>
              </w:p>
              <w:p>
                <w:pPr>
                  <w:spacing w:line="226" w:lineRule="exact" w:before="0"/>
                  <w:ind w:left="20" w:right="-1" w:firstLine="0"/>
                  <w:jc w:val="left"/>
                  <w:rPr>
                    <w:rFonts w:ascii="Courier New"/>
                    <w:sz w:val="20"/>
                  </w:rPr>
                </w:pPr>
                <w:r>
                  <w:rPr>
                    <w:rFonts w:ascii="Courier New"/>
                    <w:sz w:val="20"/>
                  </w:rPr>
                  <w:t>64</w:t>
                </w:r>
              </w:p>
              <w:p>
                <w:pPr>
                  <w:spacing w:line="226" w:lineRule="exact" w:before="0"/>
                  <w:ind w:left="20" w:right="-1" w:firstLine="0"/>
                  <w:jc w:val="left"/>
                  <w:rPr>
                    <w:rFonts w:ascii="Courier New"/>
                    <w:sz w:val="20"/>
                  </w:rPr>
                </w:pPr>
                <w:r>
                  <w:rPr>
                    <w:rFonts w:ascii="Courier New"/>
                    <w:sz w:val="20"/>
                  </w:rPr>
                  <w:t>65</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pt;margin-top:693.196655pt;width:14pt;height:79.95pt;mso-position-horizontal-relative:page;mso-position-vertical-relative:page;z-index:-171592" type="#_x0000_t202" filled="false" stroked="false">
          <v:textbox inset="0,0,0,0">
            <w:txbxContent>
              <w:p>
                <w:pPr>
                  <w:spacing w:line="226" w:lineRule="exact" w:before="0"/>
                  <w:ind w:left="20" w:right="-1" w:firstLine="0"/>
                  <w:jc w:val="left"/>
                  <w:rPr>
                    <w:rFonts w:ascii="Courier New"/>
                    <w:sz w:val="20"/>
                  </w:rPr>
                </w:pPr>
                <w:r>
                  <w:rPr>
                    <w:rFonts w:ascii="Courier New"/>
                    <w:sz w:val="20"/>
                  </w:rPr>
                  <w:t>59</w:t>
                </w:r>
              </w:p>
              <w:p>
                <w:pPr>
                  <w:spacing w:line="226" w:lineRule="exact" w:before="0"/>
                  <w:ind w:left="20" w:right="-1" w:firstLine="0"/>
                  <w:jc w:val="left"/>
                  <w:rPr>
                    <w:rFonts w:ascii="Courier New"/>
                    <w:sz w:val="20"/>
                  </w:rPr>
                </w:pPr>
                <w:r>
                  <w:rPr>
                    <w:rFonts w:ascii="Courier New"/>
                    <w:sz w:val="20"/>
                  </w:rPr>
                  <w:t>60</w:t>
                </w:r>
              </w:p>
              <w:p>
                <w:pPr>
                  <w:spacing w:before="0"/>
                  <w:ind w:left="20" w:right="-1" w:firstLine="0"/>
                  <w:jc w:val="left"/>
                  <w:rPr>
                    <w:rFonts w:ascii="Courier New"/>
                    <w:sz w:val="20"/>
                  </w:rPr>
                </w:pPr>
                <w:r>
                  <w:rPr>
                    <w:rFonts w:ascii="Courier New"/>
                    <w:sz w:val="20"/>
                  </w:rPr>
                  <w:t>61</w:t>
                </w:r>
              </w:p>
              <w:p>
                <w:pPr>
                  <w:spacing w:before="0"/>
                  <w:ind w:left="20" w:right="-1" w:firstLine="0"/>
                  <w:jc w:val="left"/>
                  <w:rPr>
                    <w:rFonts w:ascii="Courier New"/>
                    <w:sz w:val="20"/>
                  </w:rPr>
                </w:pPr>
                <w:r>
                  <w:rPr>
                    <w:rFonts w:ascii="Courier New"/>
                    <w:sz w:val="20"/>
                  </w:rPr>
                  <w:t>62</w:t>
                </w:r>
              </w:p>
              <w:p>
                <w:pPr>
                  <w:spacing w:before="0"/>
                  <w:ind w:left="20" w:right="-1" w:firstLine="0"/>
                  <w:jc w:val="left"/>
                  <w:rPr>
                    <w:rFonts w:ascii="Courier New"/>
                    <w:sz w:val="20"/>
                  </w:rPr>
                </w:pPr>
                <w:r>
                  <w:rPr>
                    <w:rFonts w:ascii="Courier New"/>
                    <w:sz w:val="20"/>
                  </w:rPr>
                  <w:t>63</w:t>
                </w:r>
              </w:p>
              <w:p>
                <w:pPr>
                  <w:spacing w:line="226" w:lineRule="exact" w:before="0"/>
                  <w:ind w:left="20" w:right="-1" w:firstLine="0"/>
                  <w:jc w:val="left"/>
                  <w:rPr>
                    <w:rFonts w:ascii="Courier New"/>
                    <w:sz w:val="20"/>
                  </w:rPr>
                </w:pPr>
                <w:r>
                  <w:rPr>
                    <w:rFonts w:ascii="Courier New"/>
                    <w:sz w:val="20"/>
                  </w:rPr>
                  <w:t>64</w:t>
                </w:r>
              </w:p>
              <w:p>
                <w:pPr>
                  <w:spacing w:line="226" w:lineRule="exact" w:before="0"/>
                  <w:ind w:left="20" w:right="-1" w:firstLine="0"/>
                  <w:jc w:val="left"/>
                  <w:rPr>
                    <w:rFonts w:ascii="Courier New"/>
                    <w:sz w:val="20"/>
                  </w:rPr>
                </w:pPr>
                <w:r>
                  <w:rPr>
                    <w:rFonts w:ascii="Courier New"/>
                    <w:sz w:val="20"/>
                  </w:rPr>
                  <w:t>65</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pt;margin-top:704.476135pt;width:14pt;height:68.7pt;mso-position-horizontal-relative:page;mso-position-vertical-relative:page;z-index:-171568" type="#_x0000_t202" filled="false" stroked="false">
          <v:textbox inset="0,0,0,0">
            <w:txbxContent>
              <w:p>
                <w:pPr>
                  <w:spacing w:before="0"/>
                  <w:ind w:left="20" w:right="-1" w:firstLine="0"/>
                  <w:jc w:val="left"/>
                  <w:rPr>
                    <w:rFonts w:ascii="Courier New"/>
                    <w:sz w:val="20"/>
                  </w:rPr>
                </w:pPr>
                <w:r>
                  <w:rPr>
                    <w:rFonts w:ascii="Courier New"/>
                    <w:sz w:val="20"/>
                  </w:rPr>
                  <w:t>60</w:t>
                </w:r>
              </w:p>
              <w:p>
                <w:pPr>
                  <w:spacing w:before="0"/>
                  <w:ind w:left="20" w:right="-1" w:firstLine="0"/>
                  <w:jc w:val="left"/>
                  <w:rPr>
                    <w:rFonts w:ascii="Courier New"/>
                    <w:sz w:val="20"/>
                  </w:rPr>
                </w:pPr>
                <w:r>
                  <w:rPr>
                    <w:rFonts w:ascii="Courier New"/>
                    <w:sz w:val="20"/>
                  </w:rPr>
                  <w:t>61</w:t>
                </w:r>
              </w:p>
              <w:p>
                <w:pPr>
                  <w:spacing w:before="0"/>
                  <w:ind w:left="20" w:right="-1" w:firstLine="0"/>
                  <w:jc w:val="left"/>
                  <w:rPr>
                    <w:rFonts w:ascii="Courier New"/>
                    <w:sz w:val="20"/>
                  </w:rPr>
                </w:pPr>
                <w:r>
                  <w:rPr>
                    <w:rFonts w:ascii="Courier New"/>
                    <w:sz w:val="20"/>
                  </w:rPr>
                  <w:t>62</w:t>
                </w:r>
              </w:p>
              <w:p>
                <w:pPr>
                  <w:spacing w:before="0"/>
                  <w:ind w:left="20" w:right="-1" w:firstLine="0"/>
                  <w:jc w:val="left"/>
                  <w:rPr>
                    <w:rFonts w:ascii="Courier New"/>
                    <w:sz w:val="20"/>
                  </w:rPr>
                </w:pPr>
                <w:r>
                  <w:rPr>
                    <w:rFonts w:ascii="Courier New"/>
                    <w:sz w:val="20"/>
                  </w:rPr>
                  <w:t>63</w:t>
                </w:r>
              </w:p>
              <w:p>
                <w:pPr>
                  <w:spacing w:line="226" w:lineRule="exact" w:before="0"/>
                  <w:ind w:left="20" w:right="-1" w:firstLine="0"/>
                  <w:jc w:val="left"/>
                  <w:rPr>
                    <w:rFonts w:ascii="Courier New"/>
                    <w:sz w:val="20"/>
                  </w:rPr>
                </w:pPr>
                <w:r>
                  <w:rPr>
                    <w:rFonts w:ascii="Courier New"/>
                    <w:sz w:val="20"/>
                  </w:rPr>
                  <w:t>64</w:t>
                </w:r>
              </w:p>
              <w:p>
                <w:pPr>
                  <w:spacing w:line="226" w:lineRule="exact" w:before="0"/>
                  <w:ind w:left="20" w:right="-1" w:firstLine="0"/>
                  <w:jc w:val="left"/>
                  <w:rPr>
                    <w:rFonts w:ascii="Courier New"/>
                    <w:sz w:val="20"/>
                  </w:rPr>
                </w:pPr>
                <w:r>
                  <w:rPr>
                    <w:rFonts w:ascii="Courier New"/>
                    <w:sz w:val="20"/>
                  </w:rPr>
                  <w:t>65</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056" from="84.772987pt,728.892944pt" to="525.892997pt,728.892944pt" stroked="true" strokeweight=".48pt" strokecolor="#000000">
          <w10:wrap type="none"/>
        </v:line>
      </w:pict>
    </w:r>
    <w:r>
      <w:rPr/>
      <w:pict>
        <v:shape style="position:absolute;margin-left:85.213043pt;margin-top:730.647034pt;width:199.2pt;height:14pt;mso-position-horizontal-relative:page;mso-position-vertical-relative:page;z-index:-173032" type="#_x0000_t202" filled="false" stroked="false">
          <v:textbox inset="0,0,0,0">
            <w:txbxContent>
              <w:p>
                <w:pPr>
                  <w:pStyle w:val="BodyText"/>
                  <w:spacing w:line="268" w:lineRule="exact"/>
                  <w:ind w:left="20"/>
                  <w:rPr>
                    <w:rFonts w:ascii="Cambria" w:hAnsi="Cambria"/>
                  </w:rPr>
                </w:pPr>
                <w:r>
                  <w:rPr>
                    <w:rFonts w:ascii="Cambria" w:hAnsi="Cambria"/>
                  </w:rPr>
                  <w:t>MVZ Esp. Alicia Pamela Pérez Sánchez.</w:t>
                </w:r>
              </w:p>
            </w:txbxContent>
          </v:textbox>
          <w10:wrap type="none"/>
        </v:shape>
      </w:pict>
    </w:r>
    <w:r>
      <w:rPr/>
      <w:pict>
        <v:shape style="position:absolute;margin-left:401.326294pt;margin-top:730.647034pt;width:84.2pt;height:14pt;mso-position-horizontal-relative:page;mso-position-vertical-relative:page;z-index:-173008" type="#_x0000_t202" filled="false" stroked="false">
          <v:textbox inset="0,0,0,0">
            <w:txbxContent>
              <w:p>
                <w:pPr>
                  <w:pStyle w:val="BodyText"/>
                  <w:spacing w:line="268" w:lineRule="exact"/>
                  <w:ind w:left="20"/>
                  <w:rPr>
                    <w:rFonts w:ascii="Cambria"/>
                  </w:rPr>
                </w:pPr>
                <w:r>
                  <w:rPr>
                    <w:rFonts w:ascii="Cambria"/>
                  </w:rPr>
                  <w:t>Agosto de 2014.</w:t>
                </w:r>
              </w:p>
            </w:txbxContent>
          </v:textbox>
          <w10:wrap type="none"/>
        </v:shape>
      </w:pict>
    </w:r>
    <w:r>
      <w:rPr/>
      <w:pict>
        <v:shape style="position:absolute;margin-left:531.812927pt;margin-top:738.210876pt;width:11.75pt;height:15.95pt;mso-position-horizontal-relative:page;mso-position-vertical-relative:page;z-index:-172984" type="#_x0000_t202" filled="false" stroked="false">
          <v:textbox inset="0,0,0,0">
            <w:txbxContent>
              <w:p>
                <w:pPr>
                  <w:spacing w:line="308" w:lineRule="exact" w:before="0"/>
                  <w:ind w:left="40" w:right="0" w:firstLine="0"/>
                  <w:jc w:val="left"/>
                  <w:rPr>
                    <w:rFonts w:ascii="Cambria"/>
                    <w:sz w:val="28"/>
                  </w:rPr>
                </w:pPr>
                <w:r>
                  <w:rPr/>
                  <w:fldChar w:fldCharType="begin"/>
                </w:r>
                <w:r>
                  <w:rPr>
                    <w:rFonts w:ascii="Cambria"/>
                    <w:w w:val="99"/>
                    <w:sz w:val="28"/>
                  </w:rPr>
                  <w:instrText> PAGE </w:instrText>
                </w:r>
                <w:r>
                  <w:rPr/>
                  <w:fldChar w:fldCharType="separate"/>
                </w:r>
                <w:r>
                  <w:rPr/>
                  <w:t>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960" from="84.772987pt,728.892944pt" to="525.892997pt,728.892944pt" stroked="true" strokeweight=".48pt" strokecolor="#000000">
          <w10:wrap type="none"/>
        </v:line>
      </w:pict>
    </w:r>
    <w:r>
      <w:rPr/>
      <w:pict>
        <v:shape style="position:absolute;margin-left:85.213043pt;margin-top:730.647034pt;width:199.2pt;height:14pt;mso-position-horizontal-relative:page;mso-position-vertical-relative:page;z-index:-172936" type="#_x0000_t202" filled="false" stroked="false">
          <v:textbox inset="0,0,0,0">
            <w:txbxContent>
              <w:p>
                <w:pPr>
                  <w:pStyle w:val="BodyText"/>
                  <w:spacing w:line="268" w:lineRule="exact"/>
                  <w:ind w:left="20"/>
                  <w:rPr>
                    <w:rFonts w:ascii="Cambria" w:hAnsi="Cambria"/>
                  </w:rPr>
                </w:pPr>
                <w:r>
                  <w:rPr>
                    <w:rFonts w:ascii="Cambria" w:hAnsi="Cambria"/>
                  </w:rPr>
                  <w:t>MVZ Esp. Alicia Pamela Pérez Sánchez.</w:t>
                </w:r>
              </w:p>
            </w:txbxContent>
          </v:textbox>
          <w10:wrap type="none"/>
        </v:shape>
      </w:pict>
    </w:r>
    <w:r>
      <w:rPr/>
      <w:pict>
        <v:shape style="position:absolute;margin-left:401.326294pt;margin-top:730.647034pt;width:84.2pt;height:14pt;mso-position-horizontal-relative:page;mso-position-vertical-relative:page;z-index:-172912" type="#_x0000_t202" filled="false" stroked="false">
          <v:textbox inset="0,0,0,0">
            <w:txbxContent>
              <w:p>
                <w:pPr>
                  <w:pStyle w:val="BodyText"/>
                  <w:spacing w:line="268" w:lineRule="exact"/>
                  <w:ind w:left="20"/>
                  <w:rPr>
                    <w:rFonts w:ascii="Cambria"/>
                  </w:rPr>
                </w:pPr>
                <w:r>
                  <w:rPr>
                    <w:rFonts w:ascii="Cambria"/>
                  </w:rPr>
                  <w:t>Agosto de 2014.</w:t>
                </w:r>
              </w:p>
            </w:txbxContent>
          </v:textbox>
          <w10:wrap type="none"/>
        </v:shape>
      </w:pict>
    </w:r>
    <w:r>
      <w:rPr/>
      <w:pict>
        <v:shape style="position:absolute;margin-left:532.812927pt;margin-top:738.210876pt;width:17.55pt;height:15.95pt;mso-position-horizontal-relative:page;mso-position-vertical-relative:page;z-index:-172888" type="#_x0000_t202" filled="false" stroked="false">
          <v:textbox inset="0,0,0,0">
            <w:txbxContent>
              <w:p>
                <w:pPr>
                  <w:spacing w:line="308" w:lineRule="exact" w:before="0"/>
                  <w:ind w:left="20" w:right="0" w:firstLine="0"/>
                  <w:jc w:val="left"/>
                  <w:rPr>
                    <w:rFonts w:ascii="Cambria"/>
                    <w:sz w:val="28"/>
                  </w:rPr>
                </w:pPr>
                <w:r>
                  <w:rPr>
                    <w:rFonts w:ascii="Cambria"/>
                    <w:sz w:val="28"/>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864" from="84.772987pt,728.892944pt" to="525.892997pt,728.892944pt" stroked="true" strokeweight=".48pt" strokecolor="#000000">
          <w10:wrap type="none"/>
        </v:line>
      </w:pict>
    </w:r>
    <w:r>
      <w:rPr/>
      <w:pict>
        <v:shape style="position:absolute;margin-left:85.213043pt;margin-top:730.647034pt;width:199.2pt;height:14pt;mso-position-horizontal-relative:page;mso-position-vertical-relative:page;z-index:-172840" type="#_x0000_t202" filled="false" stroked="false">
          <v:textbox inset="0,0,0,0">
            <w:txbxContent>
              <w:p>
                <w:pPr>
                  <w:pStyle w:val="BodyText"/>
                  <w:spacing w:line="268" w:lineRule="exact"/>
                  <w:ind w:left="20"/>
                  <w:rPr>
                    <w:rFonts w:ascii="Cambria" w:hAnsi="Cambria"/>
                  </w:rPr>
                </w:pPr>
                <w:r>
                  <w:rPr>
                    <w:rFonts w:ascii="Cambria" w:hAnsi="Cambria"/>
                  </w:rPr>
                  <w:t>MVZ Esp. Alicia Pamela Pérez Sánchez.</w:t>
                </w:r>
              </w:p>
            </w:txbxContent>
          </v:textbox>
          <w10:wrap type="none"/>
        </v:shape>
      </w:pict>
    </w:r>
    <w:r>
      <w:rPr/>
      <w:pict>
        <v:shape style="position:absolute;margin-left:401.326294pt;margin-top:730.647034pt;width:84.2pt;height:14pt;mso-position-horizontal-relative:page;mso-position-vertical-relative:page;z-index:-172816" type="#_x0000_t202" filled="false" stroked="false">
          <v:textbox inset="0,0,0,0">
            <w:txbxContent>
              <w:p>
                <w:pPr>
                  <w:pStyle w:val="BodyText"/>
                  <w:spacing w:line="268" w:lineRule="exact"/>
                  <w:ind w:left="20"/>
                  <w:rPr>
                    <w:rFonts w:ascii="Cambria"/>
                  </w:rPr>
                </w:pPr>
                <w:r>
                  <w:rPr>
                    <w:rFonts w:ascii="Cambria"/>
                  </w:rPr>
                  <w:t>Agosto de 2014.</w:t>
                </w:r>
              </w:p>
            </w:txbxContent>
          </v:textbox>
          <w10:wrap type="none"/>
        </v:shape>
      </w:pict>
    </w:r>
    <w:r>
      <w:rPr/>
      <w:pict>
        <v:shape style="position:absolute;margin-left:531.812927pt;margin-top:738.210876pt;width:19.55pt;height:15.95pt;mso-position-horizontal-relative:page;mso-position-vertical-relative:page;z-index:-172792" type="#_x0000_t202" filled="false" stroked="false">
          <v:textbox inset="0,0,0,0">
            <w:txbxContent>
              <w:p>
                <w:pPr>
                  <w:spacing w:line="308" w:lineRule="exact" w:before="0"/>
                  <w:ind w:left="40" w:right="0" w:firstLine="0"/>
                  <w:jc w:val="left"/>
                  <w:rPr>
                    <w:rFonts w:ascii="Cambria"/>
                    <w:sz w:val="28"/>
                  </w:rPr>
                </w:pPr>
                <w:r>
                  <w:rPr/>
                  <w:fldChar w:fldCharType="begin"/>
                </w:r>
                <w:r>
                  <w:rPr>
                    <w:rFonts w:ascii="Cambria"/>
                    <w:sz w:val="28"/>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768" from="84.772987pt,728.892944pt" to="525.892997pt,728.892944pt" stroked="true" strokeweight=".48pt" strokecolor="#000000">
          <w10:wrap type="none"/>
        </v:line>
      </w:pict>
    </w:r>
    <w:r>
      <w:rPr/>
      <w:pict>
        <v:shape style="position:absolute;margin-left:85.213043pt;margin-top:730.647034pt;width:199.2pt;height:14pt;mso-position-horizontal-relative:page;mso-position-vertical-relative:page;z-index:-172744" type="#_x0000_t202" filled="false" stroked="false">
          <v:textbox inset="0,0,0,0">
            <w:txbxContent>
              <w:p>
                <w:pPr>
                  <w:pStyle w:val="BodyText"/>
                  <w:spacing w:line="268" w:lineRule="exact"/>
                  <w:ind w:left="20"/>
                  <w:rPr>
                    <w:rFonts w:ascii="Cambria" w:hAnsi="Cambria"/>
                  </w:rPr>
                </w:pPr>
                <w:r>
                  <w:rPr>
                    <w:rFonts w:ascii="Cambria" w:hAnsi="Cambria"/>
                  </w:rPr>
                  <w:t>MVZ Esp. Alicia Pamela Pérez Sánchez.</w:t>
                </w:r>
              </w:p>
            </w:txbxContent>
          </v:textbox>
          <w10:wrap type="none"/>
        </v:shape>
      </w:pict>
    </w:r>
    <w:r>
      <w:rPr/>
      <w:pict>
        <v:shape style="position:absolute;margin-left:401.326294pt;margin-top:730.647034pt;width:84.2pt;height:14pt;mso-position-horizontal-relative:page;mso-position-vertical-relative:page;z-index:-172720" type="#_x0000_t202" filled="false" stroked="false">
          <v:textbox inset="0,0,0,0">
            <w:txbxContent>
              <w:p>
                <w:pPr>
                  <w:pStyle w:val="BodyText"/>
                  <w:spacing w:line="268" w:lineRule="exact"/>
                  <w:ind w:left="20"/>
                  <w:rPr>
                    <w:rFonts w:ascii="Cambria"/>
                  </w:rPr>
                </w:pPr>
                <w:r>
                  <w:rPr>
                    <w:rFonts w:ascii="Cambria"/>
                  </w:rPr>
                  <w:t>Agosto de 2014.</w:t>
                </w:r>
              </w:p>
            </w:txbxContent>
          </v:textbox>
          <w10:wrap type="none"/>
        </v:shape>
      </w:pict>
    </w:r>
    <w:r>
      <w:rPr/>
      <w:pict>
        <v:shape style="position:absolute;margin-left:532.812927pt;margin-top:738.210876pt;width:17.55pt;height:15.95pt;mso-position-horizontal-relative:page;mso-position-vertical-relative:page;z-index:-172696" type="#_x0000_t202" filled="false" stroked="false">
          <v:textbox inset="0,0,0,0">
            <w:txbxContent>
              <w:p>
                <w:pPr>
                  <w:spacing w:line="308" w:lineRule="exact" w:before="0"/>
                  <w:ind w:left="20" w:right="0" w:firstLine="0"/>
                  <w:jc w:val="left"/>
                  <w:rPr>
                    <w:rFonts w:ascii="Cambria"/>
                    <w:sz w:val="28"/>
                  </w:rPr>
                </w:pPr>
                <w:r>
                  <w:rPr>
                    <w:rFonts w:ascii="Cambria"/>
                    <w:sz w:val="28"/>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672" from="84.772987pt,728.892944pt" to="525.892997pt,728.892944pt" stroked="true" strokeweight=".48pt" strokecolor="#000000">
          <w10:wrap type="none"/>
        </v:line>
      </w:pict>
    </w:r>
    <w:r>
      <w:rPr/>
      <w:pict>
        <v:shape style="position:absolute;margin-left:85.213043pt;margin-top:730.647034pt;width:199.2pt;height:14pt;mso-position-horizontal-relative:page;mso-position-vertical-relative:page;z-index:-172648" type="#_x0000_t202" filled="false" stroked="false">
          <v:textbox inset="0,0,0,0">
            <w:txbxContent>
              <w:p>
                <w:pPr>
                  <w:pStyle w:val="BodyText"/>
                  <w:spacing w:line="268" w:lineRule="exact"/>
                  <w:ind w:left="20"/>
                  <w:rPr>
                    <w:rFonts w:ascii="Cambria" w:hAnsi="Cambria"/>
                  </w:rPr>
                </w:pPr>
                <w:r>
                  <w:rPr>
                    <w:rFonts w:ascii="Cambria" w:hAnsi="Cambria"/>
                  </w:rPr>
                  <w:t>MVZ Esp. Alicia Pamela Pérez Sánchez.</w:t>
                </w:r>
              </w:p>
            </w:txbxContent>
          </v:textbox>
          <w10:wrap type="none"/>
        </v:shape>
      </w:pict>
    </w:r>
    <w:r>
      <w:rPr/>
      <w:pict>
        <v:shape style="position:absolute;margin-left:401.326294pt;margin-top:730.647034pt;width:84.2pt;height:14pt;mso-position-horizontal-relative:page;mso-position-vertical-relative:page;z-index:-172624" type="#_x0000_t202" filled="false" stroked="false">
          <v:textbox inset="0,0,0,0">
            <w:txbxContent>
              <w:p>
                <w:pPr>
                  <w:pStyle w:val="BodyText"/>
                  <w:spacing w:line="268" w:lineRule="exact"/>
                  <w:ind w:left="20"/>
                  <w:rPr>
                    <w:rFonts w:ascii="Cambria"/>
                  </w:rPr>
                </w:pPr>
                <w:r>
                  <w:rPr>
                    <w:rFonts w:ascii="Cambria"/>
                  </w:rPr>
                  <w:t>Agosto de 2014.</w:t>
                </w:r>
              </w:p>
            </w:txbxContent>
          </v:textbox>
          <w10:wrap type="none"/>
        </v:shape>
      </w:pict>
    </w:r>
    <w:r>
      <w:rPr/>
      <w:pict>
        <v:shape style="position:absolute;margin-left:531.812927pt;margin-top:738.210876pt;width:19.55pt;height:15.95pt;mso-position-horizontal-relative:page;mso-position-vertical-relative:page;z-index:-172600" type="#_x0000_t202" filled="false" stroked="false">
          <v:textbox inset="0,0,0,0">
            <w:txbxContent>
              <w:p>
                <w:pPr>
                  <w:spacing w:line="308" w:lineRule="exact" w:before="0"/>
                  <w:ind w:left="40" w:right="0" w:firstLine="0"/>
                  <w:jc w:val="left"/>
                  <w:rPr>
                    <w:rFonts w:ascii="Cambria"/>
                    <w:sz w:val="28"/>
                  </w:rPr>
                </w:pPr>
                <w:r>
                  <w:rPr/>
                  <w:fldChar w:fldCharType="begin"/>
                </w:r>
                <w:r>
                  <w:rPr>
                    <w:rFonts w:ascii="Cambria"/>
                    <w:sz w:val="28"/>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576" from="84.772987pt,728.892944pt" to="525.892997pt,728.892944pt" stroked="true" strokeweight=".48pt" strokecolor="#000000">
          <w10:wrap type="none"/>
        </v:line>
      </w:pict>
    </w:r>
    <w:r>
      <w:rPr/>
      <w:pict>
        <v:shape style="position:absolute;margin-left:85.213043pt;margin-top:730.647034pt;width:199.2pt;height:14pt;mso-position-horizontal-relative:page;mso-position-vertical-relative:page;z-index:-172552" type="#_x0000_t202" filled="false" stroked="false">
          <v:textbox inset="0,0,0,0">
            <w:txbxContent>
              <w:p>
                <w:pPr>
                  <w:pStyle w:val="BodyText"/>
                  <w:spacing w:line="268" w:lineRule="exact"/>
                  <w:ind w:left="20"/>
                  <w:rPr>
                    <w:rFonts w:ascii="Cambria" w:hAnsi="Cambria"/>
                  </w:rPr>
                </w:pPr>
                <w:r>
                  <w:rPr>
                    <w:rFonts w:ascii="Cambria" w:hAnsi="Cambria"/>
                  </w:rPr>
                  <w:t>MVZ Esp. Alicia Pamela Pérez Sánchez.</w:t>
                </w:r>
              </w:p>
            </w:txbxContent>
          </v:textbox>
          <w10:wrap type="none"/>
        </v:shape>
      </w:pict>
    </w:r>
    <w:r>
      <w:rPr/>
      <w:pict>
        <v:shape style="position:absolute;margin-left:401.326294pt;margin-top:730.647034pt;width:84.2pt;height:14pt;mso-position-horizontal-relative:page;mso-position-vertical-relative:page;z-index:-172528" type="#_x0000_t202" filled="false" stroked="false">
          <v:textbox inset="0,0,0,0">
            <w:txbxContent>
              <w:p>
                <w:pPr>
                  <w:pStyle w:val="BodyText"/>
                  <w:spacing w:line="268" w:lineRule="exact"/>
                  <w:ind w:left="20"/>
                  <w:rPr>
                    <w:rFonts w:ascii="Cambria"/>
                  </w:rPr>
                </w:pPr>
                <w:r>
                  <w:rPr>
                    <w:rFonts w:ascii="Cambria"/>
                  </w:rPr>
                  <w:t>Agosto de 2014.</w:t>
                </w:r>
              </w:p>
            </w:txbxContent>
          </v:textbox>
          <w10:wrap type="none"/>
        </v:shape>
      </w:pict>
    </w:r>
    <w:r>
      <w:rPr/>
      <w:pict>
        <v:shape style="position:absolute;margin-left:532.812927pt;margin-top:738.210876pt;width:17.55pt;height:15.95pt;mso-position-horizontal-relative:page;mso-position-vertical-relative:page;z-index:-172504" type="#_x0000_t202" filled="false" stroked="false">
          <v:textbox inset="0,0,0,0">
            <w:txbxContent>
              <w:p>
                <w:pPr>
                  <w:spacing w:line="308" w:lineRule="exact" w:before="0"/>
                  <w:ind w:left="20" w:right="0" w:firstLine="0"/>
                  <w:jc w:val="left"/>
                  <w:rPr>
                    <w:rFonts w:ascii="Cambria"/>
                    <w:sz w:val="28"/>
                  </w:rPr>
                </w:pPr>
                <w:r>
                  <w:rPr>
                    <w:rFonts w:ascii="Cambria"/>
                    <w:sz w:val="28"/>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2480" from="84.772987pt,728.892944pt" to="525.892997pt,728.892944pt" stroked="true" strokeweight=".48pt" strokecolor="#000000">
          <w10:wrap type="none"/>
        </v:line>
      </w:pict>
    </w:r>
    <w:r>
      <w:rPr/>
      <w:pict>
        <v:shape style="position:absolute;margin-left:85.213043pt;margin-top:730.647034pt;width:199.2pt;height:14pt;mso-position-horizontal-relative:page;mso-position-vertical-relative:page;z-index:-172456" type="#_x0000_t202" filled="false" stroked="false">
          <v:textbox inset="0,0,0,0">
            <w:txbxContent>
              <w:p>
                <w:pPr>
                  <w:pStyle w:val="BodyText"/>
                  <w:spacing w:line="268" w:lineRule="exact"/>
                  <w:ind w:left="20"/>
                  <w:rPr>
                    <w:rFonts w:ascii="Cambria" w:hAnsi="Cambria"/>
                  </w:rPr>
                </w:pPr>
                <w:r>
                  <w:rPr>
                    <w:rFonts w:ascii="Cambria" w:hAnsi="Cambria"/>
                  </w:rPr>
                  <w:t>MVZ Esp. Alicia Pamela Pérez Sánchez.</w:t>
                </w:r>
              </w:p>
            </w:txbxContent>
          </v:textbox>
          <w10:wrap type="none"/>
        </v:shape>
      </w:pict>
    </w:r>
    <w:r>
      <w:rPr/>
      <w:pict>
        <v:shape style="position:absolute;margin-left:401.326294pt;margin-top:730.647034pt;width:84.2pt;height:14pt;mso-position-horizontal-relative:page;mso-position-vertical-relative:page;z-index:-172432" type="#_x0000_t202" filled="false" stroked="false">
          <v:textbox inset="0,0,0,0">
            <w:txbxContent>
              <w:p>
                <w:pPr>
                  <w:pStyle w:val="BodyText"/>
                  <w:spacing w:line="268" w:lineRule="exact"/>
                  <w:ind w:left="20"/>
                  <w:rPr>
                    <w:rFonts w:ascii="Cambria"/>
                  </w:rPr>
                </w:pPr>
                <w:r>
                  <w:rPr>
                    <w:rFonts w:ascii="Cambria"/>
                  </w:rPr>
                  <w:t>Agosto de 2014.</w:t>
                </w:r>
              </w:p>
            </w:txbxContent>
          </v:textbox>
          <w10:wrap type="none"/>
        </v:shape>
      </w:pict>
    </w:r>
    <w:r>
      <w:rPr/>
      <w:pict>
        <v:shape style="position:absolute;margin-left:531.812927pt;margin-top:738.210876pt;width:19.55pt;height:15.95pt;mso-position-horizontal-relative:page;mso-position-vertical-relative:page;z-index:-172408" type="#_x0000_t202" filled="false" stroked="false">
          <v:textbox inset="0,0,0,0">
            <w:txbxContent>
              <w:p>
                <w:pPr>
                  <w:spacing w:line="308" w:lineRule="exact" w:before="0"/>
                  <w:ind w:left="40" w:right="0" w:firstLine="0"/>
                  <w:jc w:val="left"/>
                  <w:rPr>
                    <w:rFonts w:ascii="Cambria"/>
                    <w:sz w:val="28"/>
                  </w:rPr>
                </w:pPr>
                <w:r>
                  <w:rPr/>
                  <w:fldChar w:fldCharType="begin"/>
                </w:r>
                <w:r>
                  <w:rPr>
                    <w:rFonts w:ascii="Cambria"/>
                    <w:sz w:val="28"/>
                  </w:rPr>
                  <w:instrText> PAGE </w:instrText>
                </w:r>
                <w:r>
                  <w:rPr/>
                  <w:fldChar w:fldCharType="separate"/>
                </w:r>
                <w:r>
                  <w:rPr/>
                  <w:t>31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72.253067pt;margin-top:73.703903pt;width:123.7pt;height:21.95pt;mso-position-horizontal-relative:page;mso-position-vertical-relative:page;z-index:-173200" type="#_x0000_t202" filled="false" stroked="false">
          <v:textbox inset="0,0,0,0">
            <w:txbxContent>
              <w:p>
                <w:pPr>
                  <w:spacing w:line="427" w:lineRule="exact" w:before="0"/>
                  <w:ind w:left="20" w:right="0" w:firstLine="0"/>
                  <w:jc w:val="left"/>
                  <w:rPr>
                    <w:b/>
                    <w:sz w:val="40"/>
                  </w:rPr>
                </w:pPr>
                <w:r>
                  <w:rPr>
                    <w:b/>
                    <w:sz w:val="40"/>
                  </w:rPr>
                  <w:t>Índice general</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998974pt;margin-top:36.156162pt;width:8.0500pt;height:34.7pt;mso-position-horizontal-relative:page;mso-position-vertical-relative:page;z-index:-171544" type="#_x0000_t202" filled="false" stroked="false">
          <v:textbox inset="0,0,0,0">
            <w:txbxContent>
              <w:p>
                <w:pPr>
                  <w:spacing w:before="0"/>
                  <w:ind w:left="20" w:right="0" w:firstLine="0"/>
                  <w:jc w:val="left"/>
                  <w:rPr>
                    <w:rFonts w:ascii="Courier New"/>
                    <w:sz w:val="20"/>
                  </w:rPr>
                </w:pPr>
                <w:r>
                  <w:rPr>
                    <w:rFonts w:ascii="Courier New"/>
                    <w:w w:val="100"/>
                    <w:sz w:val="20"/>
                  </w:rPr>
                  <w:t>1</w:t>
                </w:r>
              </w:p>
              <w:p>
                <w:pPr>
                  <w:spacing w:before="0"/>
                  <w:ind w:left="20" w:right="0" w:firstLine="0"/>
                  <w:jc w:val="left"/>
                  <w:rPr>
                    <w:rFonts w:ascii="Courier New"/>
                    <w:sz w:val="20"/>
                  </w:rPr>
                </w:pPr>
                <w:r>
                  <w:rPr>
                    <w:rFonts w:ascii="Courier New"/>
                    <w:w w:val="100"/>
                    <w:sz w:val="20"/>
                  </w:rPr>
                  <w:t>2</w:t>
                </w:r>
              </w:p>
              <w:p>
                <w:pPr>
                  <w:spacing w:before="0"/>
                  <w:ind w:left="20" w:right="0" w:firstLine="0"/>
                  <w:jc w:val="left"/>
                  <w:rPr>
                    <w:rFonts w:ascii="Courier New"/>
                    <w:sz w:val="20"/>
                  </w:rPr>
                </w:pPr>
                <w:r>
                  <w:rPr>
                    <w:rFonts w:ascii="Courier New"/>
                    <w:w w:val="100"/>
                    <w:sz w:val="20"/>
                  </w:rPr>
                  <w:t>3</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998974pt;margin-top:36.156162pt;width:8.0500pt;height:91.35pt;mso-position-horizontal-relative:page;mso-position-vertical-relative:page;z-index:-171520" type="#_x0000_t202" filled="false" stroked="false">
          <v:textbox inset="0,0,0,0">
            <w:txbxContent>
              <w:p>
                <w:pPr>
                  <w:spacing w:before="0"/>
                  <w:ind w:left="20" w:right="0" w:firstLine="0"/>
                  <w:jc w:val="left"/>
                  <w:rPr>
                    <w:rFonts w:ascii="Courier New"/>
                    <w:sz w:val="20"/>
                  </w:rPr>
                </w:pPr>
                <w:r>
                  <w:rPr>
                    <w:rFonts w:ascii="Courier New"/>
                    <w:w w:val="100"/>
                    <w:sz w:val="20"/>
                  </w:rPr>
                  <w:t>1</w:t>
                </w:r>
              </w:p>
              <w:p>
                <w:pPr>
                  <w:spacing w:before="0"/>
                  <w:ind w:left="20" w:right="0" w:firstLine="0"/>
                  <w:jc w:val="left"/>
                  <w:rPr>
                    <w:rFonts w:ascii="Courier New"/>
                    <w:sz w:val="20"/>
                  </w:rPr>
                </w:pPr>
                <w:r>
                  <w:rPr>
                    <w:rFonts w:ascii="Courier New"/>
                    <w:w w:val="100"/>
                    <w:sz w:val="20"/>
                  </w:rPr>
                  <w:t>2</w:t>
                </w:r>
              </w:p>
              <w:p>
                <w:pPr>
                  <w:spacing w:line="226" w:lineRule="exact" w:before="0"/>
                  <w:ind w:left="20" w:right="0" w:firstLine="0"/>
                  <w:jc w:val="left"/>
                  <w:rPr>
                    <w:rFonts w:ascii="Courier New"/>
                    <w:sz w:val="20"/>
                  </w:rPr>
                </w:pPr>
                <w:r>
                  <w:rPr>
                    <w:rFonts w:ascii="Courier New"/>
                    <w:w w:val="100"/>
                    <w:sz w:val="20"/>
                  </w:rPr>
                  <w:t>3</w:t>
                </w:r>
              </w:p>
              <w:p>
                <w:pPr>
                  <w:spacing w:line="226" w:lineRule="exact" w:before="0"/>
                  <w:ind w:left="20" w:right="0" w:firstLine="0"/>
                  <w:jc w:val="left"/>
                  <w:rPr>
                    <w:rFonts w:ascii="Courier New"/>
                    <w:sz w:val="20"/>
                  </w:rPr>
                </w:pPr>
                <w:r>
                  <w:rPr>
                    <w:rFonts w:ascii="Courier New"/>
                    <w:w w:val="100"/>
                    <w:sz w:val="20"/>
                  </w:rPr>
                  <w:t>4</w:t>
                </w:r>
              </w:p>
              <w:p>
                <w:pPr>
                  <w:spacing w:before="0"/>
                  <w:ind w:left="20" w:right="0" w:firstLine="0"/>
                  <w:jc w:val="left"/>
                  <w:rPr>
                    <w:rFonts w:ascii="Courier New"/>
                    <w:sz w:val="20"/>
                  </w:rPr>
                </w:pPr>
                <w:r>
                  <w:rPr>
                    <w:rFonts w:ascii="Courier New"/>
                    <w:w w:val="100"/>
                    <w:sz w:val="20"/>
                  </w:rPr>
                  <w:t>5</w:t>
                </w:r>
              </w:p>
              <w:p>
                <w:pPr>
                  <w:spacing w:before="0"/>
                  <w:ind w:left="20" w:right="0" w:firstLine="0"/>
                  <w:jc w:val="left"/>
                  <w:rPr>
                    <w:rFonts w:ascii="Courier New"/>
                    <w:sz w:val="20"/>
                  </w:rPr>
                </w:pPr>
                <w:r>
                  <w:rPr>
                    <w:rFonts w:ascii="Courier New"/>
                    <w:w w:val="100"/>
                    <w:sz w:val="20"/>
                  </w:rPr>
                  <w:t>6</w:t>
                </w:r>
              </w:p>
              <w:p>
                <w:pPr>
                  <w:spacing w:before="0"/>
                  <w:ind w:left="20" w:right="0" w:firstLine="0"/>
                  <w:jc w:val="left"/>
                  <w:rPr>
                    <w:rFonts w:ascii="Courier New"/>
                    <w:sz w:val="20"/>
                  </w:rPr>
                </w:pPr>
                <w:r>
                  <w:rPr>
                    <w:rFonts w:ascii="Courier New"/>
                    <w:w w:val="100"/>
                    <w:sz w:val="20"/>
                  </w:rPr>
                  <w:t>7</w:t>
                </w:r>
              </w:p>
              <w:p>
                <w:pPr>
                  <w:spacing w:before="0"/>
                  <w:ind w:left="20" w:right="0" w:firstLine="0"/>
                  <w:jc w:val="left"/>
                  <w:rPr>
                    <w:rFonts w:ascii="Courier New"/>
                    <w:sz w:val="20"/>
                  </w:rPr>
                </w:pPr>
                <w:r>
                  <w:rPr>
                    <w:rFonts w:ascii="Courier New"/>
                    <w:w w:val="100"/>
                    <w:sz w:val="20"/>
                  </w:rPr>
                  <w:t>8</w:t>
                </w:r>
              </w:p>
            </w:txbxContent>
          </v:textbox>
          <w10:wrap type="none"/>
        </v:shape>
      </w:pict>
    </w:r>
    <w:r>
      <w:rPr/>
      <w:pict>
        <v:shape style="position:absolute;margin-left:73.024002pt;margin-top:113.563919pt;width:470pt;height:14.7pt;mso-position-horizontal-relative:page;mso-position-vertical-relative:page;z-index:-171496" type="#_x0000_t202" filled="false" stroked="false">
          <v:textbox inset="0,0,0,0">
            <w:txbxContent>
              <w:p>
                <w:pPr>
                  <w:pStyle w:val="BodyText"/>
                  <w:spacing w:line="265" w:lineRule="exact"/>
                  <w:ind w:left="20"/>
                </w:pPr>
                <w:r>
                  <w:rPr>
                    <w:b/>
                  </w:rPr>
                  <w:t>Table 2. </w:t>
                </w:r>
                <w:r>
                  <w:rPr/>
                  <w:t>Distribution of dogs according to BCS, gender and gonadal status. ORs calculated for</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998974pt;margin-top:36.156162pt;width:8.0500pt;height:80pt;mso-position-horizontal-relative:page;mso-position-vertical-relative:page;z-index:-171472" type="#_x0000_t202" filled="false" stroked="false">
          <v:textbox inset="0,0,0,0">
            <w:txbxContent>
              <w:p>
                <w:pPr>
                  <w:spacing w:before="0"/>
                  <w:ind w:left="20" w:right="0" w:firstLine="0"/>
                  <w:jc w:val="left"/>
                  <w:rPr>
                    <w:rFonts w:ascii="Courier New"/>
                    <w:sz w:val="20"/>
                  </w:rPr>
                </w:pPr>
                <w:r>
                  <w:rPr>
                    <w:rFonts w:ascii="Courier New"/>
                    <w:w w:val="100"/>
                    <w:sz w:val="20"/>
                  </w:rPr>
                  <w:t>1</w:t>
                </w:r>
              </w:p>
              <w:p>
                <w:pPr>
                  <w:spacing w:before="0"/>
                  <w:ind w:left="20" w:right="0" w:firstLine="0"/>
                  <w:jc w:val="left"/>
                  <w:rPr>
                    <w:rFonts w:ascii="Courier New"/>
                    <w:sz w:val="20"/>
                  </w:rPr>
                </w:pPr>
                <w:r>
                  <w:rPr>
                    <w:rFonts w:ascii="Courier New"/>
                    <w:w w:val="100"/>
                    <w:sz w:val="20"/>
                  </w:rPr>
                  <w:t>2</w:t>
                </w:r>
              </w:p>
              <w:p>
                <w:pPr>
                  <w:spacing w:line="226" w:lineRule="exact" w:before="0"/>
                  <w:ind w:left="20" w:right="0" w:firstLine="0"/>
                  <w:jc w:val="left"/>
                  <w:rPr>
                    <w:rFonts w:ascii="Courier New"/>
                    <w:sz w:val="20"/>
                  </w:rPr>
                </w:pPr>
                <w:r>
                  <w:rPr>
                    <w:rFonts w:ascii="Courier New"/>
                    <w:w w:val="100"/>
                    <w:sz w:val="20"/>
                  </w:rPr>
                  <w:t>3</w:t>
                </w:r>
              </w:p>
              <w:p>
                <w:pPr>
                  <w:spacing w:line="226" w:lineRule="exact" w:before="0"/>
                  <w:ind w:left="20" w:right="0" w:firstLine="0"/>
                  <w:jc w:val="left"/>
                  <w:rPr>
                    <w:rFonts w:ascii="Courier New"/>
                    <w:sz w:val="20"/>
                  </w:rPr>
                </w:pPr>
                <w:r>
                  <w:rPr>
                    <w:rFonts w:ascii="Courier New"/>
                    <w:w w:val="100"/>
                    <w:sz w:val="20"/>
                  </w:rPr>
                  <w:t>4</w:t>
                </w:r>
              </w:p>
              <w:p>
                <w:pPr>
                  <w:spacing w:before="0"/>
                  <w:ind w:left="20" w:right="0" w:firstLine="0"/>
                  <w:jc w:val="left"/>
                  <w:rPr>
                    <w:rFonts w:ascii="Courier New"/>
                    <w:sz w:val="20"/>
                  </w:rPr>
                </w:pPr>
                <w:r>
                  <w:rPr>
                    <w:rFonts w:ascii="Courier New"/>
                    <w:w w:val="100"/>
                    <w:sz w:val="20"/>
                  </w:rPr>
                  <w:t>5</w:t>
                </w:r>
              </w:p>
              <w:p>
                <w:pPr>
                  <w:spacing w:before="0"/>
                  <w:ind w:left="20" w:right="0" w:firstLine="0"/>
                  <w:jc w:val="left"/>
                  <w:rPr>
                    <w:rFonts w:ascii="Courier New"/>
                    <w:sz w:val="20"/>
                  </w:rPr>
                </w:pPr>
                <w:r>
                  <w:rPr>
                    <w:rFonts w:ascii="Courier New"/>
                    <w:w w:val="100"/>
                    <w:sz w:val="20"/>
                  </w:rPr>
                  <w:t>6</w:t>
                </w:r>
              </w:p>
              <w:p>
                <w:pPr>
                  <w:spacing w:before="0"/>
                  <w:ind w:left="20" w:right="0" w:firstLine="0"/>
                  <w:jc w:val="left"/>
                  <w:rPr>
                    <w:rFonts w:ascii="Courier New"/>
                    <w:sz w:val="20"/>
                  </w:rPr>
                </w:pPr>
                <w:r>
                  <w:rPr>
                    <w:rFonts w:ascii="Courier New"/>
                    <w:w w:val="100"/>
                    <w:sz w:val="20"/>
                  </w:rPr>
                  <w:t>7</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998974pt;margin-top:36.156162pt;width:8.0500pt;height:80pt;mso-position-horizontal-relative:page;mso-position-vertical-relative:page;z-index:-171448" type="#_x0000_t202" filled="false" stroked="false">
          <v:textbox inset="0,0,0,0">
            <w:txbxContent>
              <w:p>
                <w:pPr>
                  <w:spacing w:before="0"/>
                  <w:ind w:left="20" w:right="0" w:firstLine="0"/>
                  <w:jc w:val="left"/>
                  <w:rPr>
                    <w:rFonts w:ascii="Courier New"/>
                    <w:sz w:val="20"/>
                  </w:rPr>
                </w:pPr>
                <w:r>
                  <w:rPr>
                    <w:rFonts w:ascii="Courier New"/>
                    <w:w w:val="100"/>
                    <w:sz w:val="20"/>
                  </w:rPr>
                  <w:t>1</w:t>
                </w:r>
              </w:p>
              <w:p>
                <w:pPr>
                  <w:spacing w:before="0"/>
                  <w:ind w:left="20" w:right="0" w:firstLine="0"/>
                  <w:jc w:val="left"/>
                  <w:rPr>
                    <w:rFonts w:ascii="Courier New"/>
                    <w:sz w:val="20"/>
                  </w:rPr>
                </w:pPr>
                <w:r>
                  <w:rPr>
                    <w:rFonts w:ascii="Courier New"/>
                    <w:w w:val="100"/>
                    <w:sz w:val="20"/>
                  </w:rPr>
                  <w:t>2</w:t>
                </w:r>
              </w:p>
              <w:p>
                <w:pPr>
                  <w:spacing w:line="226" w:lineRule="exact" w:before="0"/>
                  <w:ind w:left="20" w:right="0" w:firstLine="0"/>
                  <w:jc w:val="left"/>
                  <w:rPr>
                    <w:rFonts w:ascii="Courier New"/>
                    <w:sz w:val="20"/>
                  </w:rPr>
                </w:pPr>
                <w:r>
                  <w:rPr>
                    <w:rFonts w:ascii="Courier New"/>
                    <w:w w:val="100"/>
                    <w:sz w:val="20"/>
                  </w:rPr>
                  <w:t>3</w:t>
                </w:r>
              </w:p>
              <w:p>
                <w:pPr>
                  <w:spacing w:line="226" w:lineRule="exact" w:before="0"/>
                  <w:ind w:left="20" w:right="0" w:firstLine="0"/>
                  <w:jc w:val="left"/>
                  <w:rPr>
                    <w:rFonts w:ascii="Courier New"/>
                    <w:sz w:val="20"/>
                  </w:rPr>
                </w:pPr>
                <w:r>
                  <w:rPr>
                    <w:rFonts w:ascii="Courier New"/>
                    <w:w w:val="100"/>
                    <w:sz w:val="20"/>
                  </w:rPr>
                  <w:t>4</w:t>
                </w:r>
              </w:p>
              <w:p>
                <w:pPr>
                  <w:spacing w:before="0"/>
                  <w:ind w:left="20" w:right="0" w:firstLine="0"/>
                  <w:jc w:val="left"/>
                  <w:rPr>
                    <w:rFonts w:ascii="Courier New"/>
                    <w:sz w:val="20"/>
                  </w:rPr>
                </w:pPr>
                <w:r>
                  <w:rPr>
                    <w:rFonts w:ascii="Courier New"/>
                    <w:w w:val="100"/>
                    <w:sz w:val="20"/>
                  </w:rPr>
                  <w:t>5</w:t>
                </w:r>
              </w:p>
              <w:p>
                <w:pPr>
                  <w:spacing w:before="0"/>
                  <w:ind w:left="20" w:right="0" w:firstLine="0"/>
                  <w:jc w:val="left"/>
                  <w:rPr>
                    <w:rFonts w:ascii="Courier New"/>
                    <w:sz w:val="20"/>
                  </w:rPr>
                </w:pPr>
                <w:r>
                  <w:rPr>
                    <w:rFonts w:ascii="Courier New"/>
                    <w:w w:val="100"/>
                    <w:sz w:val="20"/>
                  </w:rPr>
                  <w:t>6</w:t>
                </w:r>
              </w:p>
              <w:p>
                <w:pPr>
                  <w:spacing w:before="0"/>
                  <w:ind w:left="20" w:right="0" w:firstLine="0"/>
                  <w:jc w:val="left"/>
                  <w:rPr>
                    <w:rFonts w:ascii="Courier New"/>
                    <w:sz w:val="20"/>
                  </w:rPr>
                </w:pPr>
                <w:r>
                  <w:rPr>
                    <w:rFonts w:ascii="Courier New"/>
                    <w:w w:val="100"/>
                    <w:sz w:val="20"/>
                  </w:rPr>
                  <w:t>7</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998974pt;margin-top:36.156162pt;width:8.0500pt;height:68.7pt;mso-position-horizontal-relative:page;mso-position-vertical-relative:page;z-index:-171424" type="#_x0000_t202" filled="false" stroked="false">
          <v:textbox inset="0,0,0,0">
            <w:txbxContent>
              <w:p>
                <w:pPr>
                  <w:spacing w:before="0"/>
                  <w:ind w:left="20" w:right="0" w:firstLine="0"/>
                  <w:jc w:val="left"/>
                  <w:rPr>
                    <w:rFonts w:ascii="Courier New"/>
                    <w:sz w:val="20"/>
                  </w:rPr>
                </w:pPr>
                <w:r>
                  <w:rPr>
                    <w:rFonts w:ascii="Courier New"/>
                    <w:w w:val="100"/>
                    <w:sz w:val="20"/>
                  </w:rPr>
                  <w:t>1</w:t>
                </w:r>
              </w:p>
              <w:p>
                <w:pPr>
                  <w:spacing w:before="0"/>
                  <w:ind w:left="20" w:right="0" w:firstLine="0"/>
                  <w:jc w:val="left"/>
                  <w:rPr>
                    <w:rFonts w:ascii="Courier New"/>
                    <w:sz w:val="20"/>
                  </w:rPr>
                </w:pPr>
                <w:r>
                  <w:rPr>
                    <w:rFonts w:ascii="Courier New"/>
                    <w:w w:val="100"/>
                    <w:sz w:val="20"/>
                  </w:rPr>
                  <w:t>2</w:t>
                </w:r>
              </w:p>
              <w:p>
                <w:pPr>
                  <w:spacing w:line="226" w:lineRule="exact" w:before="0"/>
                  <w:ind w:left="20" w:right="0" w:firstLine="0"/>
                  <w:jc w:val="left"/>
                  <w:rPr>
                    <w:rFonts w:ascii="Courier New"/>
                    <w:sz w:val="20"/>
                  </w:rPr>
                </w:pPr>
                <w:r>
                  <w:rPr>
                    <w:rFonts w:ascii="Courier New"/>
                    <w:w w:val="100"/>
                    <w:sz w:val="20"/>
                  </w:rPr>
                  <w:t>3</w:t>
                </w:r>
              </w:p>
              <w:p>
                <w:pPr>
                  <w:spacing w:line="226" w:lineRule="exact" w:before="0"/>
                  <w:ind w:left="20" w:right="0" w:firstLine="0"/>
                  <w:jc w:val="left"/>
                  <w:rPr>
                    <w:rFonts w:ascii="Courier New"/>
                    <w:sz w:val="20"/>
                  </w:rPr>
                </w:pPr>
                <w:r>
                  <w:rPr>
                    <w:rFonts w:ascii="Courier New"/>
                    <w:w w:val="100"/>
                    <w:sz w:val="20"/>
                  </w:rPr>
                  <w:t>4</w:t>
                </w:r>
              </w:p>
              <w:p>
                <w:pPr>
                  <w:spacing w:before="0"/>
                  <w:ind w:left="20" w:right="0" w:firstLine="0"/>
                  <w:jc w:val="left"/>
                  <w:rPr>
                    <w:rFonts w:ascii="Courier New"/>
                    <w:sz w:val="20"/>
                  </w:rPr>
                </w:pPr>
                <w:r>
                  <w:rPr>
                    <w:rFonts w:ascii="Courier New"/>
                    <w:w w:val="100"/>
                    <w:sz w:val="20"/>
                  </w:rPr>
                  <w:t>5</w:t>
                </w:r>
              </w:p>
              <w:p>
                <w:pPr>
                  <w:spacing w:before="0"/>
                  <w:ind w:left="20" w:right="0" w:firstLine="0"/>
                  <w:jc w:val="left"/>
                  <w:rPr>
                    <w:rFonts w:ascii="Courier New"/>
                    <w:sz w:val="20"/>
                  </w:rPr>
                </w:pPr>
                <w:r>
                  <w:rPr>
                    <w:rFonts w:ascii="Courier New"/>
                    <w:w w:val="100"/>
                    <w:sz w:val="20"/>
                  </w:rPr>
                  <w:t>6</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998974pt;margin-top:36.156162pt;width:8.0500pt;height:68.7pt;mso-position-horizontal-relative:page;mso-position-vertical-relative:page;z-index:-171400" type="#_x0000_t202" filled="false" stroked="false">
          <v:textbox inset="0,0,0,0">
            <w:txbxContent>
              <w:p>
                <w:pPr>
                  <w:spacing w:before="0"/>
                  <w:ind w:left="20" w:right="0" w:firstLine="0"/>
                  <w:jc w:val="left"/>
                  <w:rPr>
                    <w:rFonts w:ascii="Courier New"/>
                    <w:sz w:val="20"/>
                  </w:rPr>
                </w:pPr>
                <w:r>
                  <w:rPr>
                    <w:rFonts w:ascii="Courier New"/>
                    <w:w w:val="100"/>
                    <w:sz w:val="20"/>
                  </w:rPr>
                  <w:t>1</w:t>
                </w:r>
              </w:p>
              <w:p>
                <w:pPr>
                  <w:spacing w:before="0"/>
                  <w:ind w:left="20" w:right="0" w:firstLine="0"/>
                  <w:jc w:val="left"/>
                  <w:rPr>
                    <w:rFonts w:ascii="Courier New"/>
                    <w:sz w:val="20"/>
                  </w:rPr>
                </w:pPr>
                <w:r>
                  <w:rPr>
                    <w:rFonts w:ascii="Courier New"/>
                    <w:w w:val="100"/>
                    <w:sz w:val="20"/>
                  </w:rPr>
                  <w:t>2</w:t>
                </w:r>
              </w:p>
              <w:p>
                <w:pPr>
                  <w:spacing w:line="226" w:lineRule="exact" w:before="0"/>
                  <w:ind w:left="20" w:right="0" w:firstLine="0"/>
                  <w:jc w:val="left"/>
                  <w:rPr>
                    <w:rFonts w:ascii="Courier New"/>
                    <w:sz w:val="20"/>
                  </w:rPr>
                </w:pPr>
                <w:r>
                  <w:rPr>
                    <w:rFonts w:ascii="Courier New"/>
                    <w:w w:val="100"/>
                    <w:sz w:val="20"/>
                  </w:rPr>
                  <w:t>3</w:t>
                </w:r>
              </w:p>
              <w:p>
                <w:pPr>
                  <w:spacing w:line="226" w:lineRule="exact" w:before="0"/>
                  <w:ind w:left="20" w:right="0" w:firstLine="0"/>
                  <w:jc w:val="left"/>
                  <w:rPr>
                    <w:rFonts w:ascii="Courier New"/>
                    <w:sz w:val="20"/>
                  </w:rPr>
                </w:pPr>
                <w:r>
                  <w:rPr>
                    <w:rFonts w:ascii="Courier New"/>
                    <w:w w:val="100"/>
                    <w:sz w:val="20"/>
                  </w:rPr>
                  <w:t>4</w:t>
                </w:r>
              </w:p>
              <w:p>
                <w:pPr>
                  <w:spacing w:before="0"/>
                  <w:ind w:left="20" w:right="0" w:firstLine="0"/>
                  <w:jc w:val="left"/>
                  <w:rPr>
                    <w:rFonts w:ascii="Courier New"/>
                    <w:sz w:val="20"/>
                  </w:rPr>
                </w:pPr>
                <w:r>
                  <w:rPr>
                    <w:rFonts w:ascii="Courier New"/>
                    <w:w w:val="100"/>
                    <w:sz w:val="20"/>
                  </w:rPr>
                  <w:t>5</w:t>
                </w:r>
              </w:p>
              <w:p>
                <w:pPr>
                  <w:spacing w:before="0"/>
                  <w:ind w:left="20" w:right="0" w:firstLine="0"/>
                  <w:jc w:val="left"/>
                  <w:rPr>
                    <w:rFonts w:ascii="Courier New"/>
                    <w:sz w:val="20"/>
                  </w:rPr>
                </w:pPr>
                <w:r>
                  <w:rPr>
                    <w:rFonts w:ascii="Courier New"/>
                    <w:w w:val="100"/>
                    <w:sz w:val="20"/>
                  </w:rPr>
                  <w:t>6</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253067pt;margin-top:73.703903pt;width:136.5pt;height:21.95pt;mso-position-horizontal-relative:page;mso-position-vertical-relative:page;z-index:-173152" type="#_x0000_t202" filled="false" stroked="false">
          <v:textbox inset="0,0,0,0">
            <w:txbxContent>
              <w:p>
                <w:pPr>
                  <w:spacing w:line="427" w:lineRule="exact" w:before="0"/>
                  <w:ind w:left="20" w:right="0" w:firstLine="0"/>
                  <w:jc w:val="left"/>
                  <w:rPr>
                    <w:b/>
                    <w:sz w:val="40"/>
                  </w:rPr>
                </w:pPr>
                <w:r>
                  <w:rPr>
                    <w:b/>
                    <w:sz w:val="40"/>
                  </w:rPr>
                  <w:t>Índice de tablas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3104" from="84.772987pt,48.012951pt" to="543.892997pt,48.012951pt" stroked="true" strokeweight=".4801pt" strokecolor="#000000">
          <w10:wrap type="none"/>
        </v:line>
      </w:pict>
    </w:r>
    <w:r>
      <w:rPr/>
      <w:pict>
        <v:shape style="position:absolute;margin-left:125.987396pt;margin-top:36.695698pt;width:417.4pt;height:10.9pt;mso-position-horizontal-relative:page;mso-position-vertical-relative:page;z-index:-173080" type="#_x0000_t202" filled="false" stroked="false">
          <v:textbox inset="0,0,0,0">
            <w:txbxContent>
              <w:p>
                <w:pPr>
                  <w:spacing w:before="2"/>
                  <w:ind w:left="20" w:right="0" w:firstLine="0"/>
                  <w:jc w:val="left"/>
                  <w:rPr>
                    <w:rFonts w:ascii="Cambria" w:hAnsi="Cambria"/>
                    <w:sz w:val="17"/>
                  </w:rPr>
                </w:pPr>
                <w:r>
                  <w:rPr>
                    <w:rFonts w:ascii="Cambria" w:hAnsi="Cambria"/>
                    <w:w w:val="105"/>
                    <w:sz w:val="17"/>
                  </w:rPr>
                  <w:t>Frecuencia de hipertensión arterial sistémica en perros con sobrepeso u obesidad y sus patologías asociadas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998974pt;margin-top:36.156162pt;width:8.0500pt;height:34.7pt;mso-position-horizontal-relative:page;mso-position-vertical-relative:page;z-index:-171784" type="#_x0000_t202" filled="false" stroked="false">
          <v:textbox inset="0,0,0,0">
            <w:txbxContent>
              <w:p>
                <w:pPr>
                  <w:spacing w:before="0"/>
                  <w:ind w:left="20" w:right="0" w:firstLine="0"/>
                  <w:jc w:val="left"/>
                  <w:rPr>
                    <w:rFonts w:ascii="Courier New"/>
                    <w:sz w:val="20"/>
                  </w:rPr>
                </w:pPr>
                <w:r>
                  <w:rPr>
                    <w:rFonts w:ascii="Courier New"/>
                    <w:w w:val="100"/>
                    <w:sz w:val="20"/>
                  </w:rPr>
                  <w:t>1</w:t>
                </w:r>
              </w:p>
              <w:p>
                <w:pPr>
                  <w:spacing w:before="0"/>
                  <w:ind w:left="20" w:right="0" w:firstLine="0"/>
                  <w:jc w:val="left"/>
                  <w:rPr>
                    <w:rFonts w:ascii="Courier New"/>
                    <w:sz w:val="20"/>
                  </w:rPr>
                </w:pPr>
                <w:r>
                  <w:rPr>
                    <w:rFonts w:ascii="Courier New"/>
                    <w:w w:val="100"/>
                    <w:sz w:val="20"/>
                  </w:rPr>
                  <w:t>2</w:t>
                </w:r>
              </w:p>
              <w:p>
                <w:pPr>
                  <w:spacing w:before="0"/>
                  <w:ind w:left="20" w:right="0" w:firstLine="0"/>
                  <w:jc w:val="left"/>
                  <w:rPr>
                    <w:rFonts w:ascii="Courier New"/>
                    <w:sz w:val="20"/>
                  </w:rPr>
                </w:pPr>
                <w:r>
                  <w:rPr>
                    <w:rFonts w:ascii="Courier New"/>
                    <w:w w:val="100"/>
                    <w:sz w:val="20"/>
                  </w:rPr>
                  <w:t>3</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5">
    <w:multiLevelType w:val="hybridMultilevel"/>
    <w:lvl w:ilvl="0">
      <w:start w:val="7"/>
      <w:numFmt w:val="decimal"/>
      <w:lvlText w:val="%1"/>
      <w:lvlJc w:val="left"/>
      <w:pPr>
        <w:ind w:left="1072" w:hanging="853"/>
        <w:jc w:val="left"/>
      </w:pPr>
      <w:rPr>
        <w:rFonts w:hint="default" w:ascii="Courier New" w:hAnsi="Courier New" w:eastAsia="Courier New" w:cs="Courier New"/>
        <w:w w:val="100"/>
        <w:position w:val="-3"/>
        <w:sz w:val="20"/>
        <w:szCs w:val="20"/>
      </w:rPr>
    </w:lvl>
    <w:lvl w:ilvl="1">
      <w:start w:val="1"/>
      <w:numFmt w:val="bullet"/>
      <w:lvlText w:val="•"/>
      <w:lvlJc w:val="left"/>
      <w:pPr>
        <w:ind w:left="2148" w:hanging="853"/>
      </w:pPr>
      <w:rPr>
        <w:rFonts w:hint="default"/>
      </w:rPr>
    </w:lvl>
    <w:lvl w:ilvl="2">
      <w:start w:val="1"/>
      <w:numFmt w:val="bullet"/>
      <w:lvlText w:val="•"/>
      <w:lvlJc w:val="left"/>
      <w:pPr>
        <w:ind w:left="3216" w:hanging="853"/>
      </w:pPr>
      <w:rPr>
        <w:rFonts w:hint="default"/>
      </w:rPr>
    </w:lvl>
    <w:lvl w:ilvl="3">
      <w:start w:val="1"/>
      <w:numFmt w:val="bullet"/>
      <w:lvlText w:val="•"/>
      <w:lvlJc w:val="left"/>
      <w:pPr>
        <w:ind w:left="4284" w:hanging="853"/>
      </w:pPr>
      <w:rPr>
        <w:rFonts w:hint="default"/>
      </w:rPr>
    </w:lvl>
    <w:lvl w:ilvl="4">
      <w:start w:val="1"/>
      <w:numFmt w:val="bullet"/>
      <w:lvlText w:val="•"/>
      <w:lvlJc w:val="left"/>
      <w:pPr>
        <w:ind w:left="5352" w:hanging="853"/>
      </w:pPr>
      <w:rPr>
        <w:rFonts w:hint="default"/>
      </w:rPr>
    </w:lvl>
    <w:lvl w:ilvl="5">
      <w:start w:val="1"/>
      <w:numFmt w:val="bullet"/>
      <w:lvlText w:val="•"/>
      <w:lvlJc w:val="left"/>
      <w:pPr>
        <w:ind w:left="6420" w:hanging="853"/>
      </w:pPr>
      <w:rPr>
        <w:rFonts w:hint="default"/>
      </w:rPr>
    </w:lvl>
    <w:lvl w:ilvl="6">
      <w:start w:val="1"/>
      <w:numFmt w:val="bullet"/>
      <w:lvlText w:val="•"/>
      <w:lvlJc w:val="left"/>
      <w:pPr>
        <w:ind w:left="7488" w:hanging="853"/>
      </w:pPr>
      <w:rPr>
        <w:rFonts w:hint="default"/>
      </w:rPr>
    </w:lvl>
    <w:lvl w:ilvl="7">
      <w:start w:val="1"/>
      <w:numFmt w:val="bullet"/>
      <w:lvlText w:val="•"/>
      <w:lvlJc w:val="left"/>
      <w:pPr>
        <w:ind w:left="8556" w:hanging="853"/>
      </w:pPr>
      <w:rPr>
        <w:rFonts w:hint="default"/>
      </w:rPr>
    </w:lvl>
    <w:lvl w:ilvl="8">
      <w:start w:val="1"/>
      <w:numFmt w:val="bullet"/>
      <w:lvlText w:val="•"/>
      <w:lvlJc w:val="left"/>
      <w:pPr>
        <w:ind w:left="9624" w:hanging="853"/>
      </w:pPr>
      <w:rPr>
        <w:rFonts w:hint="default"/>
      </w:rPr>
    </w:lvl>
  </w:abstractNum>
  <w:abstractNum w:abstractNumId="49">
    <w:multiLevelType w:val="hybridMultilevel"/>
    <w:lvl w:ilvl="0">
      <w:start w:val="7"/>
      <w:numFmt w:val="decimal"/>
      <w:lvlText w:val="%1"/>
      <w:lvlJc w:val="left"/>
      <w:pPr>
        <w:ind w:left="1180" w:hanging="961"/>
        <w:jc w:val="left"/>
      </w:pPr>
      <w:rPr>
        <w:rFonts w:hint="default" w:ascii="Courier New" w:hAnsi="Courier New" w:eastAsia="Courier New" w:cs="Courier New"/>
        <w:w w:val="100"/>
        <w:position w:val="-3"/>
        <w:sz w:val="20"/>
        <w:szCs w:val="20"/>
      </w:rPr>
    </w:lvl>
    <w:lvl w:ilvl="1">
      <w:start w:val="1"/>
      <w:numFmt w:val="bullet"/>
      <w:lvlText w:val="•"/>
      <w:lvlJc w:val="left"/>
      <w:pPr>
        <w:ind w:left="2128" w:hanging="961"/>
      </w:pPr>
      <w:rPr>
        <w:rFonts w:hint="default"/>
      </w:rPr>
    </w:lvl>
    <w:lvl w:ilvl="2">
      <w:start w:val="1"/>
      <w:numFmt w:val="bullet"/>
      <w:lvlText w:val="•"/>
      <w:lvlJc w:val="left"/>
      <w:pPr>
        <w:ind w:left="3076" w:hanging="961"/>
      </w:pPr>
      <w:rPr>
        <w:rFonts w:hint="default"/>
      </w:rPr>
    </w:lvl>
    <w:lvl w:ilvl="3">
      <w:start w:val="1"/>
      <w:numFmt w:val="bullet"/>
      <w:lvlText w:val="•"/>
      <w:lvlJc w:val="left"/>
      <w:pPr>
        <w:ind w:left="4024" w:hanging="961"/>
      </w:pPr>
      <w:rPr>
        <w:rFonts w:hint="default"/>
      </w:rPr>
    </w:lvl>
    <w:lvl w:ilvl="4">
      <w:start w:val="1"/>
      <w:numFmt w:val="bullet"/>
      <w:lvlText w:val="•"/>
      <w:lvlJc w:val="left"/>
      <w:pPr>
        <w:ind w:left="4972" w:hanging="961"/>
      </w:pPr>
      <w:rPr>
        <w:rFonts w:hint="default"/>
      </w:rPr>
    </w:lvl>
    <w:lvl w:ilvl="5">
      <w:start w:val="1"/>
      <w:numFmt w:val="bullet"/>
      <w:lvlText w:val="•"/>
      <w:lvlJc w:val="left"/>
      <w:pPr>
        <w:ind w:left="5920" w:hanging="961"/>
      </w:pPr>
      <w:rPr>
        <w:rFonts w:hint="default"/>
      </w:rPr>
    </w:lvl>
    <w:lvl w:ilvl="6">
      <w:start w:val="1"/>
      <w:numFmt w:val="bullet"/>
      <w:lvlText w:val="•"/>
      <w:lvlJc w:val="left"/>
      <w:pPr>
        <w:ind w:left="6868" w:hanging="961"/>
      </w:pPr>
      <w:rPr>
        <w:rFonts w:hint="default"/>
      </w:rPr>
    </w:lvl>
    <w:lvl w:ilvl="7">
      <w:start w:val="1"/>
      <w:numFmt w:val="bullet"/>
      <w:lvlText w:val="•"/>
      <w:lvlJc w:val="left"/>
      <w:pPr>
        <w:ind w:left="7816" w:hanging="961"/>
      </w:pPr>
      <w:rPr>
        <w:rFonts w:hint="default"/>
      </w:rPr>
    </w:lvl>
    <w:lvl w:ilvl="8">
      <w:start w:val="1"/>
      <w:numFmt w:val="bullet"/>
      <w:lvlText w:val="•"/>
      <w:lvlJc w:val="left"/>
      <w:pPr>
        <w:ind w:left="8764" w:hanging="961"/>
      </w:pPr>
      <w:rPr>
        <w:rFonts w:hint="default"/>
      </w:rPr>
    </w:lvl>
  </w:abstractNum>
  <w:abstractNum w:abstractNumId="48">
    <w:multiLevelType w:val="hybridMultilevel"/>
    <w:lvl w:ilvl="0">
      <w:start w:val="1"/>
      <w:numFmt w:val="bullet"/>
      <w:lvlText w:val="●"/>
      <w:lvlJc w:val="left"/>
      <w:pPr>
        <w:ind w:left="395" w:hanging="360"/>
      </w:pPr>
      <w:rPr>
        <w:rFonts w:hint="default" w:ascii="Symbol" w:hAnsi="Symbol" w:eastAsia="Symbol" w:cs="Symbol"/>
        <w:w w:val="46"/>
        <w:sz w:val="22"/>
        <w:szCs w:val="22"/>
      </w:rPr>
    </w:lvl>
    <w:lvl w:ilvl="1">
      <w:start w:val="1"/>
      <w:numFmt w:val="bullet"/>
      <w:lvlText w:val="•"/>
      <w:lvlJc w:val="left"/>
      <w:pPr>
        <w:ind w:left="649" w:hanging="360"/>
      </w:pPr>
      <w:rPr>
        <w:rFonts w:hint="default"/>
      </w:rPr>
    </w:lvl>
    <w:lvl w:ilvl="2">
      <w:start w:val="1"/>
      <w:numFmt w:val="bullet"/>
      <w:lvlText w:val="•"/>
      <w:lvlJc w:val="left"/>
      <w:pPr>
        <w:ind w:left="899" w:hanging="360"/>
      </w:pPr>
      <w:rPr>
        <w:rFonts w:hint="default"/>
      </w:rPr>
    </w:lvl>
    <w:lvl w:ilvl="3">
      <w:start w:val="1"/>
      <w:numFmt w:val="bullet"/>
      <w:lvlText w:val="•"/>
      <w:lvlJc w:val="left"/>
      <w:pPr>
        <w:ind w:left="1149" w:hanging="360"/>
      </w:pPr>
      <w:rPr>
        <w:rFonts w:hint="default"/>
      </w:rPr>
    </w:lvl>
    <w:lvl w:ilvl="4">
      <w:start w:val="1"/>
      <w:numFmt w:val="bullet"/>
      <w:lvlText w:val="•"/>
      <w:lvlJc w:val="left"/>
      <w:pPr>
        <w:ind w:left="1398" w:hanging="360"/>
      </w:pPr>
      <w:rPr>
        <w:rFonts w:hint="default"/>
      </w:rPr>
    </w:lvl>
    <w:lvl w:ilvl="5">
      <w:start w:val="1"/>
      <w:numFmt w:val="bullet"/>
      <w:lvlText w:val="•"/>
      <w:lvlJc w:val="left"/>
      <w:pPr>
        <w:ind w:left="1648" w:hanging="360"/>
      </w:pPr>
      <w:rPr>
        <w:rFonts w:hint="default"/>
      </w:rPr>
    </w:lvl>
    <w:lvl w:ilvl="6">
      <w:start w:val="1"/>
      <w:numFmt w:val="bullet"/>
      <w:lvlText w:val="•"/>
      <w:lvlJc w:val="left"/>
      <w:pPr>
        <w:ind w:left="1898" w:hanging="360"/>
      </w:pPr>
      <w:rPr>
        <w:rFonts w:hint="default"/>
      </w:rPr>
    </w:lvl>
    <w:lvl w:ilvl="7">
      <w:start w:val="1"/>
      <w:numFmt w:val="bullet"/>
      <w:lvlText w:val="•"/>
      <w:lvlJc w:val="left"/>
      <w:pPr>
        <w:ind w:left="2147" w:hanging="360"/>
      </w:pPr>
      <w:rPr>
        <w:rFonts w:hint="default"/>
      </w:rPr>
    </w:lvl>
    <w:lvl w:ilvl="8">
      <w:start w:val="1"/>
      <w:numFmt w:val="bullet"/>
      <w:lvlText w:val="•"/>
      <w:lvlJc w:val="left"/>
      <w:pPr>
        <w:ind w:left="2397" w:hanging="360"/>
      </w:pPr>
      <w:rPr>
        <w:rFonts w:hint="default"/>
      </w:rPr>
    </w:lvl>
  </w:abstractNum>
  <w:abstractNum w:abstractNumId="47">
    <w:multiLevelType w:val="hybridMultilevel"/>
    <w:lvl w:ilvl="0">
      <w:start w:val="1"/>
      <w:numFmt w:val="bullet"/>
      <w:lvlText w:val="●"/>
      <w:lvlJc w:val="left"/>
      <w:pPr>
        <w:ind w:left="395" w:hanging="360"/>
      </w:pPr>
      <w:rPr>
        <w:rFonts w:hint="default" w:ascii="Symbol" w:hAnsi="Symbol" w:eastAsia="Symbol" w:cs="Symbol"/>
        <w:w w:val="46"/>
        <w:sz w:val="22"/>
        <w:szCs w:val="22"/>
      </w:rPr>
    </w:lvl>
    <w:lvl w:ilvl="1">
      <w:start w:val="1"/>
      <w:numFmt w:val="bullet"/>
      <w:lvlText w:val="•"/>
      <w:lvlJc w:val="left"/>
      <w:pPr>
        <w:ind w:left="649" w:hanging="360"/>
      </w:pPr>
      <w:rPr>
        <w:rFonts w:hint="default"/>
      </w:rPr>
    </w:lvl>
    <w:lvl w:ilvl="2">
      <w:start w:val="1"/>
      <w:numFmt w:val="bullet"/>
      <w:lvlText w:val="•"/>
      <w:lvlJc w:val="left"/>
      <w:pPr>
        <w:ind w:left="899" w:hanging="360"/>
      </w:pPr>
      <w:rPr>
        <w:rFonts w:hint="default"/>
      </w:rPr>
    </w:lvl>
    <w:lvl w:ilvl="3">
      <w:start w:val="1"/>
      <w:numFmt w:val="bullet"/>
      <w:lvlText w:val="•"/>
      <w:lvlJc w:val="left"/>
      <w:pPr>
        <w:ind w:left="1149" w:hanging="360"/>
      </w:pPr>
      <w:rPr>
        <w:rFonts w:hint="default"/>
      </w:rPr>
    </w:lvl>
    <w:lvl w:ilvl="4">
      <w:start w:val="1"/>
      <w:numFmt w:val="bullet"/>
      <w:lvlText w:val="•"/>
      <w:lvlJc w:val="left"/>
      <w:pPr>
        <w:ind w:left="1398" w:hanging="360"/>
      </w:pPr>
      <w:rPr>
        <w:rFonts w:hint="default"/>
      </w:rPr>
    </w:lvl>
    <w:lvl w:ilvl="5">
      <w:start w:val="1"/>
      <w:numFmt w:val="bullet"/>
      <w:lvlText w:val="•"/>
      <w:lvlJc w:val="left"/>
      <w:pPr>
        <w:ind w:left="1648" w:hanging="360"/>
      </w:pPr>
      <w:rPr>
        <w:rFonts w:hint="default"/>
      </w:rPr>
    </w:lvl>
    <w:lvl w:ilvl="6">
      <w:start w:val="1"/>
      <w:numFmt w:val="bullet"/>
      <w:lvlText w:val="•"/>
      <w:lvlJc w:val="left"/>
      <w:pPr>
        <w:ind w:left="1898" w:hanging="360"/>
      </w:pPr>
      <w:rPr>
        <w:rFonts w:hint="default"/>
      </w:rPr>
    </w:lvl>
    <w:lvl w:ilvl="7">
      <w:start w:val="1"/>
      <w:numFmt w:val="bullet"/>
      <w:lvlText w:val="•"/>
      <w:lvlJc w:val="left"/>
      <w:pPr>
        <w:ind w:left="2147" w:hanging="360"/>
      </w:pPr>
      <w:rPr>
        <w:rFonts w:hint="default"/>
      </w:rPr>
    </w:lvl>
    <w:lvl w:ilvl="8">
      <w:start w:val="1"/>
      <w:numFmt w:val="bullet"/>
      <w:lvlText w:val="•"/>
      <w:lvlJc w:val="left"/>
      <w:pPr>
        <w:ind w:left="2397" w:hanging="360"/>
      </w:pPr>
      <w:rPr>
        <w:rFonts w:hint="default"/>
      </w:rPr>
    </w:lvl>
  </w:abstractNum>
  <w:abstractNum w:abstractNumId="46">
    <w:multiLevelType w:val="hybridMultilevel"/>
    <w:lvl w:ilvl="0">
      <w:start w:val="1"/>
      <w:numFmt w:val="bullet"/>
      <w:lvlText w:val="●"/>
      <w:lvlJc w:val="left"/>
      <w:pPr>
        <w:ind w:left="395" w:hanging="360"/>
      </w:pPr>
      <w:rPr>
        <w:rFonts w:hint="default" w:ascii="Symbol" w:hAnsi="Symbol" w:eastAsia="Symbol" w:cs="Symbol"/>
        <w:w w:val="46"/>
        <w:sz w:val="22"/>
        <w:szCs w:val="22"/>
      </w:rPr>
    </w:lvl>
    <w:lvl w:ilvl="1">
      <w:start w:val="1"/>
      <w:numFmt w:val="bullet"/>
      <w:lvlText w:val="•"/>
      <w:lvlJc w:val="left"/>
      <w:pPr>
        <w:ind w:left="649" w:hanging="360"/>
      </w:pPr>
      <w:rPr>
        <w:rFonts w:hint="default"/>
      </w:rPr>
    </w:lvl>
    <w:lvl w:ilvl="2">
      <w:start w:val="1"/>
      <w:numFmt w:val="bullet"/>
      <w:lvlText w:val="•"/>
      <w:lvlJc w:val="left"/>
      <w:pPr>
        <w:ind w:left="899" w:hanging="360"/>
      </w:pPr>
      <w:rPr>
        <w:rFonts w:hint="default"/>
      </w:rPr>
    </w:lvl>
    <w:lvl w:ilvl="3">
      <w:start w:val="1"/>
      <w:numFmt w:val="bullet"/>
      <w:lvlText w:val="•"/>
      <w:lvlJc w:val="left"/>
      <w:pPr>
        <w:ind w:left="1149" w:hanging="360"/>
      </w:pPr>
      <w:rPr>
        <w:rFonts w:hint="default"/>
      </w:rPr>
    </w:lvl>
    <w:lvl w:ilvl="4">
      <w:start w:val="1"/>
      <w:numFmt w:val="bullet"/>
      <w:lvlText w:val="•"/>
      <w:lvlJc w:val="left"/>
      <w:pPr>
        <w:ind w:left="1398" w:hanging="360"/>
      </w:pPr>
      <w:rPr>
        <w:rFonts w:hint="default"/>
      </w:rPr>
    </w:lvl>
    <w:lvl w:ilvl="5">
      <w:start w:val="1"/>
      <w:numFmt w:val="bullet"/>
      <w:lvlText w:val="•"/>
      <w:lvlJc w:val="left"/>
      <w:pPr>
        <w:ind w:left="1648" w:hanging="360"/>
      </w:pPr>
      <w:rPr>
        <w:rFonts w:hint="default"/>
      </w:rPr>
    </w:lvl>
    <w:lvl w:ilvl="6">
      <w:start w:val="1"/>
      <w:numFmt w:val="bullet"/>
      <w:lvlText w:val="•"/>
      <w:lvlJc w:val="left"/>
      <w:pPr>
        <w:ind w:left="1898" w:hanging="360"/>
      </w:pPr>
      <w:rPr>
        <w:rFonts w:hint="default"/>
      </w:rPr>
    </w:lvl>
    <w:lvl w:ilvl="7">
      <w:start w:val="1"/>
      <w:numFmt w:val="bullet"/>
      <w:lvlText w:val="•"/>
      <w:lvlJc w:val="left"/>
      <w:pPr>
        <w:ind w:left="2147" w:hanging="360"/>
      </w:pPr>
      <w:rPr>
        <w:rFonts w:hint="default"/>
      </w:rPr>
    </w:lvl>
    <w:lvl w:ilvl="8">
      <w:start w:val="1"/>
      <w:numFmt w:val="bullet"/>
      <w:lvlText w:val="•"/>
      <w:lvlJc w:val="left"/>
      <w:pPr>
        <w:ind w:left="2397" w:hanging="360"/>
      </w:pPr>
      <w:rPr>
        <w:rFonts w:hint="default"/>
      </w:rPr>
    </w:lvl>
  </w:abstractNum>
  <w:abstractNum w:abstractNumId="44">
    <w:multiLevelType w:val="hybridMultilevel"/>
    <w:lvl w:ilvl="0">
      <w:start w:val="32"/>
      <w:numFmt w:val="decimal"/>
      <w:lvlText w:val="%1"/>
      <w:lvlJc w:val="left"/>
      <w:pPr>
        <w:ind w:left="1180" w:hanging="1081"/>
        <w:jc w:val="left"/>
      </w:pPr>
      <w:rPr>
        <w:rFonts w:hint="default" w:ascii="Courier New" w:hAnsi="Courier New" w:eastAsia="Courier New" w:cs="Courier New"/>
        <w:spacing w:val="-1"/>
        <w:w w:val="100"/>
        <w:position w:val="-4"/>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43">
    <w:multiLevelType w:val="hybridMultilevel"/>
    <w:lvl w:ilvl="0">
      <w:start w:val="21"/>
      <w:numFmt w:val="decimal"/>
      <w:lvlText w:val="%1"/>
      <w:lvlJc w:val="left"/>
      <w:pPr>
        <w:ind w:left="1180" w:hanging="1081"/>
        <w:jc w:val="left"/>
      </w:pPr>
      <w:rPr>
        <w:rFonts w:hint="default" w:ascii="Courier New" w:hAnsi="Courier New" w:eastAsia="Courier New" w:cs="Courier New"/>
        <w:spacing w:val="-1"/>
        <w:w w:val="100"/>
        <w:position w:val="-3"/>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42">
    <w:multiLevelType w:val="hybridMultilevel"/>
    <w:lvl w:ilvl="0">
      <w:start w:val="10"/>
      <w:numFmt w:val="decimal"/>
      <w:lvlText w:val="%1"/>
      <w:lvlJc w:val="left"/>
      <w:pPr>
        <w:ind w:left="1180" w:hanging="1081"/>
        <w:jc w:val="left"/>
      </w:pPr>
      <w:rPr>
        <w:rFonts w:hint="default" w:ascii="Courier New" w:hAnsi="Courier New" w:eastAsia="Courier New" w:cs="Courier New"/>
        <w:spacing w:val="-1"/>
        <w:w w:val="100"/>
        <w:position w:val="-2"/>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41">
    <w:multiLevelType w:val="hybridMultilevel"/>
    <w:lvl w:ilvl="0">
      <w:start w:val="43"/>
      <w:numFmt w:val="decimal"/>
      <w:lvlText w:val="%1"/>
      <w:lvlJc w:val="left"/>
      <w:pPr>
        <w:ind w:left="1180" w:hanging="1081"/>
        <w:jc w:val="left"/>
      </w:pPr>
      <w:rPr>
        <w:rFonts w:hint="default" w:ascii="Courier New" w:hAnsi="Courier New" w:eastAsia="Courier New" w:cs="Courier New"/>
        <w:spacing w:val="-1"/>
        <w:w w:val="100"/>
        <w:position w:val="-4"/>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40">
    <w:multiLevelType w:val="hybridMultilevel"/>
    <w:lvl w:ilvl="0">
      <w:start w:val="32"/>
      <w:numFmt w:val="decimal"/>
      <w:lvlText w:val="%1"/>
      <w:lvlJc w:val="left"/>
      <w:pPr>
        <w:ind w:left="1180" w:hanging="1081"/>
        <w:jc w:val="left"/>
      </w:pPr>
      <w:rPr>
        <w:rFonts w:hint="default" w:ascii="Courier New" w:hAnsi="Courier New" w:eastAsia="Courier New" w:cs="Courier New"/>
        <w:spacing w:val="-1"/>
        <w:w w:val="100"/>
        <w:position w:val="-4"/>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39">
    <w:multiLevelType w:val="hybridMultilevel"/>
    <w:lvl w:ilvl="0">
      <w:start w:val="21"/>
      <w:numFmt w:val="decimal"/>
      <w:lvlText w:val="%1"/>
      <w:lvlJc w:val="left"/>
      <w:pPr>
        <w:ind w:left="1180" w:hanging="1081"/>
        <w:jc w:val="left"/>
      </w:pPr>
      <w:rPr>
        <w:rFonts w:hint="default" w:ascii="Courier New" w:hAnsi="Courier New" w:eastAsia="Courier New" w:cs="Courier New"/>
        <w:spacing w:val="-1"/>
        <w:w w:val="100"/>
        <w:position w:val="-3"/>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38">
    <w:multiLevelType w:val="hybridMultilevel"/>
    <w:lvl w:ilvl="0">
      <w:start w:val="10"/>
      <w:numFmt w:val="decimal"/>
      <w:lvlText w:val="%1"/>
      <w:lvlJc w:val="left"/>
      <w:pPr>
        <w:ind w:left="1180" w:hanging="1081"/>
        <w:jc w:val="left"/>
      </w:pPr>
      <w:rPr>
        <w:rFonts w:hint="default" w:ascii="Courier New" w:hAnsi="Courier New" w:eastAsia="Courier New" w:cs="Courier New"/>
        <w:spacing w:val="-1"/>
        <w:w w:val="100"/>
        <w:position w:val="-2"/>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37">
    <w:multiLevelType w:val="hybridMultilevel"/>
    <w:lvl w:ilvl="0">
      <w:start w:val="52"/>
      <w:numFmt w:val="decimal"/>
      <w:lvlText w:val="%1"/>
      <w:lvlJc w:val="left"/>
      <w:pPr>
        <w:ind w:left="1180" w:hanging="1081"/>
        <w:jc w:val="left"/>
      </w:pPr>
      <w:rPr>
        <w:rFonts w:hint="default" w:ascii="Courier New" w:hAnsi="Courier New" w:eastAsia="Courier New" w:cs="Courier New"/>
        <w:spacing w:val="-1"/>
        <w:w w:val="100"/>
        <w:position w:val="-1"/>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36">
    <w:multiLevelType w:val="hybridMultilevel"/>
    <w:lvl w:ilvl="0">
      <w:start w:val="32"/>
      <w:numFmt w:val="decimal"/>
      <w:lvlText w:val="%1"/>
      <w:lvlJc w:val="left"/>
      <w:pPr>
        <w:ind w:left="1180" w:hanging="1081"/>
        <w:jc w:val="left"/>
      </w:pPr>
      <w:rPr>
        <w:rFonts w:hint="default" w:ascii="Courier New" w:hAnsi="Courier New" w:eastAsia="Courier New" w:cs="Courier New"/>
        <w:spacing w:val="-1"/>
        <w:w w:val="100"/>
        <w:position w:val="-4"/>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35">
    <w:multiLevelType w:val="hybridMultilevel"/>
    <w:lvl w:ilvl="0">
      <w:start w:val="21"/>
      <w:numFmt w:val="decimal"/>
      <w:lvlText w:val="%1"/>
      <w:lvlJc w:val="left"/>
      <w:pPr>
        <w:ind w:left="1180" w:hanging="1081"/>
        <w:jc w:val="left"/>
      </w:pPr>
      <w:rPr>
        <w:rFonts w:hint="default" w:ascii="Courier New" w:hAnsi="Courier New" w:eastAsia="Courier New" w:cs="Courier New"/>
        <w:spacing w:val="-1"/>
        <w:w w:val="100"/>
        <w:position w:val="-3"/>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34">
    <w:multiLevelType w:val="hybridMultilevel"/>
    <w:lvl w:ilvl="0">
      <w:start w:val="10"/>
      <w:numFmt w:val="decimal"/>
      <w:lvlText w:val="%1"/>
      <w:lvlJc w:val="left"/>
      <w:pPr>
        <w:ind w:left="1180" w:hanging="1081"/>
        <w:jc w:val="left"/>
      </w:pPr>
      <w:rPr>
        <w:rFonts w:hint="default" w:ascii="Courier New" w:hAnsi="Courier New" w:eastAsia="Courier New" w:cs="Courier New"/>
        <w:spacing w:val="-1"/>
        <w:w w:val="100"/>
        <w:position w:val="-2"/>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33">
    <w:multiLevelType w:val="hybridMultilevel"/>
    <w:lvl w:ilvl="0">
      <w:start w:val="52"/>
      <w:numFmt w:val="decimal"/>
      <w:lvlText w:val="%1"/>
      <w:lvlJc w:val="left"/>
      <w:pPr>
        <w:ind w:left="1180" w:hanging="1081"/>
        <w:jc w:val="left"/>
      </w:pPr>
      <w:rPr>
        <w:rFonts w:hint="default" w:ascii="Courier New" w:hAnsi="Courier New" w:eastAsia="Courier New" w:cs="Courier New"/>
        <w:spacing w:val="-1"/>
        <w:w w:val="100"/>
        <w:position w:val="-1"/>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32">
    <w:multiLevelType w:val="hybridMultilevel"/>
    <w:lvl w:ilvl="0">
      <w:start w:val="43"/>
      <w:numFmt w:val="decimal"/>
      <w:lvlText w:val="%1"/>
      <w:lvlJc w:val="left"/>
      <w:pPr>
        <w:ind w:left="1180" w:hanging="1081"/>
        <w:jc w:val="left"/>
      </w:pPr>
      <w:rPr>
        <w:rFonts w:hint="default" w:ascii="Courier New" w:hAnsi="Courier New" w:eastAsia="Courier New" w:cs="Courier New"/>
        <w:spacing w:val="-1"/>
        <w:w w:val="100"/>
        <w:position w:val="-4"/>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31">
    <w:multiLevelType w:val="hybridMultilevel"/>
    <w:lvl w:ilvl="0">
      <w:start w:val="21"/>
      <w:numFmt w:val="decimal"/>
      <w:lvlText w:val="%1"/>
      <w:lvlJc w:val="left"/>
      <w:pPr>
        <w:ind w:left="1180" w:hanging="1081"/>
        <w:jc w:val="left"/>
      </w:pPr>
      <w:rPr>
        <w:rFonts w:hint="default" w:ascii="Courier New" w:hAnsi="Courier New" w:eastAsia="Courier New" w:cs="Courier New"/>
        <w:spacing w:val="-1"/>
        <w:w w:val="100"/>
        <w:position w:val="-3"/>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30">
    <w:multiLevelType w:val="hybridMultilevel"/>
    <w:lvl w:ilvl="0">
      <w:start w:val="10"/>
      <w:numFmt w:val="decimal"/>
      <w:lvlText w:val="%1"/>
      <w:lvlJc w:val="left"/>
      <w:pPr>
        <w:ind w:left="1180" w:hanging="1081"/>
        <w:jc w:val="left"/>
      </w:pPr>
      <w:rPr>
        <w:rFonts w:hint="default" w:ascii="Courier New" w:hAnsi="Courier New" w:eastAsia="Courier New" w:cs="Courier New"/>
        <w:spacing w:val="-1"/>
        <w:w w:val="100"/>
        <w:position w:val="-2"/>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29">
    <w:multiLevelType w:val="hybridMultilevel"/>
    <w:lvl w:ilvl="0">
      <w:start w:val="52"/>
      <w:numFmt w:val="decimal"/>
      <w:lvlText w:val="%1"/>
      <w:lvlJc w:val="left"/>
      <w:pPr>
        <w:ind w:left="1180" w:hanging="1081"/>
        <w:jc w:val="left"/>
      </w:pPr>
      <w:rPr>
        <w:rFonts w:hint="default" w:ascii="Courier New" w:hAnsi="Courier New" w:eastAsia="Courier New" w:cs="Courier New"/>
        <w:spacing w:val="-1"/>
        <w:w w:val="100"/>
        <w:position w:val="-1"/>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28">
    <w:multiLevelType w:val="hybridMultilevel"/>
    <w:lvl w:ilvl="0">
      <w:start w:val="21"/>
      <w:numFmt w:val="decimal"/>
      <w:lvlText w:val="%1"/>
      <w:lvlJc w:val="left"/>
      <w:pPr>
        <w:ind w:left="1180" w:hanging="1081"/>
        <w:jc w:val="left"/>
      </w:pPr>
      <w:rPr>
        <w:rFonts w:hint="default" w:ascii="Courier New" w:hAnsi="Courier New" w:eastAsia="Courier New" w:cs="Courier New"/>
        <w:spacing w:val="-1"/>
        <w:w w:val="100"/>
        <w:position w:val="-3"/>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27">
    <w:multiLevelType w:val="hybridMultilevel"/>
    <w:lvl w:ilvl="0">
      <w:start w:val="52"/>
      <w:numFmt w:val="decimal"/>
      <w:lvlText w:val="%1"/>
      <w:lvlJc w:val="left"/>
      <w:pPr>
        <w:ind w:left="1180" w:hanging="1081"/>
        <w:jc w:val="left"/>
      </w:pPr>
      <w:rPr>
        <w:rFonts w:hint="default" w:ascii="Courier New" w:hAnsi="Courier New" w:eastAsia="Courier New" w:cs="Courier New"/>
        <w:spacing w:val="-1"/>
        <w:w w:val="100"/>
        <w:position w:val="-1"/>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26">
    <w:multiLevelType w:val="hybridMultilevel"/>
    <w:lvl w:ilvl="0">
      <w:start w:val="43"/>
      <w:numFmt w:val="decimal"/>
      <w:lvlText w:val="%1"/>
      <w:lvlJc w:val="left"/>
      <w:pPr>
        <w:ind w:left="1180" w:hanging="1081"/>
        <w:jc w:val="left"/>
      </w:pPr>
      <w:rPr>
        <w:rFonts w:hint="default" w:ascii="Courier New" w:hAnsi="Courier New" w:eastAsia="Courier New" w:cs="Courier New"/>
        <w:spacing w:val="-1"/>
        <w:w w:val="100"/>
        <w:position w:val="-4"/>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25">
    <w:multiLevelType w:val="hybridMultilevel"/>
    <w:lvl w:ilvl="0">
      <w:start w:val="21"/>
      <w:numFmt w:val="decimal"/>
      <w:lvlText w:val="%1"/>
      <w:lvlJc w:val="left"/>
      <w:pPr>
        <w:ind w:left="1180" w:hanging="1081"/>
        <w:jc w:val="left"/>
      </w:pPr>
      <w:rPr>
        <w:rFonts w:hint="default" w:ascii="Courier New" w:hAnsi="Courier New" w:eastAsia="Courier New" w:cs="Courier New"/>
        <w:spacing w:val="-1"/>
        <w:w w:val="100"/>
        <w:position w:val="-3"/>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24">
    <w:multiLevelType w:val="hybridMultilevel"/>
    <w:lvl w:ilvl="0">
      <w:start w:val="10"/>
      <w:numFmt w:val="decimal"/>
      <w:lvlText w:val="%1"/>
      <w:lvlJc w:val="left"/>
      <w:pPr>
        <w:ind w:left="1180" w:hanging="1081"/>
        <w:jc w:val="left"/>
      </w:pPr>
      <w:rPr>
        <w:rFonts w:hint="default" w:ascii="Courier New" w:hAnsi="Courier New" w:eastAsia="Courier New" w:cs="Courier New"/>
        <w:spacing w:val="-1"/>
        <w:w w:val="100"/>
        <w:position w:val="-2"/>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23">
    <w:multiLevelType w:val="hybridMultilevel"/>
    <w:lvl w:ilvl="0">
      <w:start w:val="52"/>
      <w:numFmt w:val="decimal"/>
      <w:lvlText w:val="%1"/>
      <w:lvlJc w:val="left"/>
      <w:pPr>
        <w:ind w:left="1180" w:hanging="1081"/>
        <w:jc w:val="left"/>
      </w:pPr>
      <w:rPr>
        <w:rFonts w:hint="default" w:ascii="Courier New" w:hAnsi="Courier New" w:eastAsia="Courier New" w:cs="Courier New"/>
        <w:spacing w:val="-1"/>
        <w:w w:val="100"/>
        <w:position w:val="-1"/>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22">
    <w:multiLevelType w:val="hybridMultilevel"/>
    <w:lvl w:ilvl="0">
      <w:start w:val="43"/>
      <w:numFmt w:val="decimal"/>
      <w:lvlText w:val="%1"/>
      <w:lvlJc w:val="left"/>
      <w:pPr>
        <w:ind w:left="1180" w:hanging="1081"/>
        <w:jc w:val="left"/>
      </w:pPr>
      <w:rPr>
        <w:rFonts w:hint="default" w:ascii="Courier New" w:hAnsi="Courier New" w:eastAsia="Courier New" w:cs="Courier New"/>
        <w:spacing w:val="-1"/>
        <w:w w:val="100"/>
        <w:position w:val="-4"/>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21">
    <w:multiLevelType w:val="hybridMultilevel"/>
    <w:lvl w:ilvl="0">
      <w:start w:val="32"/>
      <w:numFmt w:val="decimal"/>
      <w:lvlText w:val="%1"/>
      <w:lvlJc w:val="left"/>
      <w:pPr>
        <w:ind w:left="1180" w:hanging="1081"/>
        <w:jc w:val="left"/>
      </w:pPr>
      <w:rPr>
        <w:rFonts w:hint="default" w:ascii="Courier New" w:hAnsi="Courier New" w:eastAsia="Courier New" w:cs="Courier New"/>
        <w:spacing w:val="-1"/>
        <w:w w:val="100"/>
        <w:position w:val="-4"/>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20">
    <w:multiLevelType w:val="hybridMultilevel"/>
    <w:lvl w:ilvl="0">
      <w:start w:val="43"/>
      <w:numFmt w:val="decimal"/>
      <w:lvlText w:val="%1"/>
      <w:lvlJc w:val="left"/>
      <w:pPr>
        <w:ind w:left="1180" w:hanging="1081"/>
        <w:jc w:val="left"/>
      </w:pPr>
      <w:rPr>
        <w:rFonts w:hint="default" w:ascii="Courier New" w:hAnsi="Courier New" w:eastAsia="Courier New" w:cs="Courier New"/>
        <w:spacing w:val="-1"/>
        <w:w w:val="100"/>
        <w:position w:val="-4"/>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19">
    <w:multiLevelType w:val="hybridMultilevel"/>
    <w:lvl w:ilvl="0">
      <w:start w:val="32"/>
      <w:numFmt w:val="decimal"/>
      <w:lvlText w:val="%1"/>
      <w:lvlJc w:val="left"/>
      <w:pPr>
        <w:ind w:left="1180" w:hanging="1081"/>
        <w:jc w:val="left"/>
      </w:pPr>
      <w:rPr>
        <w:rFonts w:hint="default" w:ascii="Courier New" w:hAnsi="Courier New" w:eastAsia="Courier New" w:cs="Courier New"/>
        <w:spacing w:val="-1"/>
        <w:w w:val="100"/>
        <w:position w:val="-4"/>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18">
    <w:multiLevelType w:val="hybridMultilevel"/>
    <w:lvl w:ilvl="0">
      <w:start w:val="10"/>
      <w:numFmt w:val="decimal"/>
      <w:lvlText w:val="%1"/>
      <w:lvlJc w:val="left"/>
      <w:pPr>
        <w:ind w:left="1180" w:hanging="1081"/>
        <w:jc w:val="left"/>
      </w:pPr>
      <w:rPr>
        <w:rFonts w:hint="default" w:ascii="Courier New" w:hAnsi="Courier New" w:eastAsia="Courier New" w:cs="Courier New"/>
        <w:spacing w:val="-1"/>
        <w:w w:val="100"/>
        <w:position w:val="-2"/>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17">
    <w:multiLevelType w:val="hybridMultilevel"/>
    <w:lvl w:ilvl="0">
      <w:start w:val="43"/>
      <w:numFmt w:val="decimal"/>
      <w:lvlText w:val="%1"/>
      <w:lvlJc w:val="left"/>
      <w:pPr>
        <w:ind w:left="1180" w:hanging="1081"/>
        <w:jc w:val="left"/>
      </w:pPr>
      <w:rPr>
        <w:rFonts w:hint="default" w:ascii="Courier New" w:hAnsi="Courier New" w:eastAsia="Courier New" w:cs="Courier New"/>
        <w:spacing w:val="-1"/>
        <w:w w:val="100"/>
        <w:position w:val="-4"/>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16">
    <w:multiLevelType w:val="hybridMultilevel"/>
    <w:lvl w:ilvl="0">
      <w:start w:val="32"/>
      <w:numFmt w:val="decimal"/>
      <w:lvlText w:val="%1"/>
      <w:lvlJc w:val="left"/>
      <w:pPr>
        <w:ind w:left="1180" w:hanging="1081"/>
        <w:jc w:val="left"/>
      </w:pPr>
      <w:rPr>
        <w:rFonts w:hint="default" w:ascii="Courier New" w:hAnsi="Courier New" w:eastAsia="Courier New" w:cs="Courier New"/>
        <w:spacing w:val="-1"/>
        <w:w w:val="100"/>
        <w:position w:val="-4"/>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15">
    <w:multiLevelType w:val="hybridMultilevel"/>
    <w:lvl w:ilvl="0">
      <w:start w:val="21"/>
      <w:numFmt w:val="decimal"/>
      <w:lvlText w:val="%1"/>
      <w:lvlJc w:val="left"/>
      <w:pPr>
        <w:ind w:left="1180" w:hanging="1081"/>
        <w:jc w:val="left"/>
      </w:pPr>
      <w:rPr>
        <w:rFonts w:hint="default" w:ascii="Courier New" w:hAnsi="Courier New" w:eastAsia="Courier New" w:cs="Courier New"/>
        <w:spacing w:val="-1"/>
        <w:w w:val="100"/>
        <w:position w:val="-3"/>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14">
    <w:multiLevelType w:val="hybridMultilevel"/>
    <w:lvl w:ilvl="0">
      <w:start w:val="10"/>
      <w:numFmt w:val="decimal"/>
      <w:lvlText w:val="%1"/>
      <w:lvlJc w:val="left"/>
      <w:pPr>
        <w:ind w:left="1180" w:hanging="1081"/>
        <w:jc w:val="left"/>
      </w:pPr>
      <w:rPr>
        <w:rFonts w:hint="default" w:ascii="Courier New" w:hAnsi="Courier New" w:eastAsia="Courier New" w:cs="Courier New"/>
        <w:spacing w:val="-1"/>
        <w:w w:val="100"/>
        <w:position w:val="-2"/>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13">
    <w:multiLevelType w:val="hybridMultilevel"/>
    <w:lvl w:ilvl="0">
      <w:start w:val="52"/>
      <w:numFmt w:val="decimal"/>
      <w:lvlText w:val="%1"/>
      <w:lvlJc w:val="left"/>
      <w:pPr>
        <w:ind w:left="1180" w:hanging="1081"/>
        <w:jc w:val="left"/>
      </w:pPr>
      <w:rPr>
        <w:rFonts w:hint="default" w:ascii="Courier New" w:hAnsi="Courier New" w:eastAsia="Courier New" w:cs="Courier New"/>
        <w:spacing w:val="-1"/>
        <w:w w:val="100"/>
        <w:position w:val="-1"/>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12">
    <w:multiLevelType w:val="hybridMultilevel"/>
    <w:lvl w:ilvl="0">
      <w:start w:val="21"/>
      <w:numFmt w:val="decimal"/>
      <w:lvlText w:val="%1"/>
      <w:lvlJc w:val="left"/>
      <w:pPr>
        <w:ind w:left="1180" w:hanging="1081"/>
        <w:jc w:val="left"/>
      </w:pPr>
      <w:rPr>
        <w:rFonts w:hint="default" w:ascii="Courier New" w:hAnsi="Courier New" w:eastAsia="Courier New" w:cs="Courier New"/>
        <w:spacing w:val="-1"/>
        <w:w w:val="100"/>
        <w:position w:val="-3"/>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11">
    <w:multiLevelType w:val="hybridMultilevel"/>
    <w:lvl w:ilvl="0">
      <w:start w:val="52"/>
      <w:numFmt w:val="decimal"/>
      <w:lvlText w:val="%1"/>
      <w:lvlJc w:val="left"/>
      <w:pPr>
        <w:ind w:left="1180" w:hanging="1081"/>
        <w:jc w:val="left"/>
      </w:pPr>
      <w:rPr>
        <w:rFonts w:hint="default" w:ascii="Courier New" w:hAnsi="Courier New" w:eastAsia="Courier New" w:cs="Courier New"/>
        <w:spacing w:val="-1"/>
        <w:w w:val="100"/>
        <w:position w:val="-1"/>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10">
    <w:multiLevelType w:val="hybridMultilevel"/>
    <w:lvl w:ilvl="0">
      <w:start w:val="10"/>
      <w:numFmt w:val="decimal"/>
      <w:lvlText w:val="%1"/>
      <w:lvlJc w:val="left"/>
      <w:pPr>
        <w:ind w:left="1180" w:hanging="1081"/>
        <w:jc w:val="left"/>
      </w:pPr>
      <w:rPr>
        <w:rFonts w:hint="default" w:ascii="Courier New" w:hAnsi="Courier New" w:eastAsia="Courier New" w:cs="Courier New"/>
        <w:spacing w:val="-1"/>
        <w:w w:val="100"/>
        <w:position w:val="-2"/>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9">
    <w:multiLevelType w:val="hybridMultilevel"/>
    <w:lvl w:ilvl="0">
      <w:start w:val="52"/>
      <w:numFmt w:val="decimal"/>
      <w:lvlText w:val="%1"/>
      <w:lvlJc w:val="left"/>
      <w:pPr>
        <w:ind w:left="1180" w:hanging="1081"/>
        <w:jc w:val="left"/>
      </w:pPr>
      <w:rPr>
        <w:rFonts w:hint="default" w:ascii="Courier New" w:hAnsi="Courier New" w:eastAsia="Courier New" w:cs="Courier New"/>
        <w:spacing w:val="-1"/>
        <w:w w:val="100"/>
        <w:position w:val="-1"/>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8">
    <w:multiLevelType w:val="hybridMultilevel"/>
    <w:lvl w:ilvl="0">
      <w:start w:val="43"/>
      <w:numFmt w:val="decimal"/>
      <w:lvlText w:val="%1"/>
      <w:lvlJc w:val="left"/>
      <w:pPr>
        <w:ind w:left="1180" w:hanging="1081"/>
        <w:jc w:val="left"/>
      </w:pPr>
      <w:rPr>
        <w:rFonts w:hint="default" w:ascii="Courier New" w:hAnsi="Courier New" w:eastAsia="Courier New" w:cs="Courier New"/>
        <w:spacing w:val="-1"/>
        <w:w w:val="100"/>
        <w:position w:val="-4"/>
        <w:sz w:val="20"/>
        <w:szCs w:val="20"/>
      </w:rPr>
    </w:lvl>
    <w:lvl w:ilvl="1">
      <w:start w:val="1"/>
      <w:numFmt w:val="bullet"/>
      <w:lvlText w:val="•"/>
      <w:lvlJc w:val="left"/>
      <w:pPr>
        <w:ind w:left="2128" w:hanging="1081"/>
      </w:pPr>
      <w:rPr>
        <w:rFonts w:hint="default"/>
      </w:rPr>
    </w:lvl>
    <w:lvl w:ilvl="2">
      <w:start w:val="1"/>
      <w:numFmt w:val="bullet"/>
      <w:lvlText w:val="•"/>
      <w:lvlJc w:val="left"/>
      <w:pPr>
        <w:ind w:left="3076" w:hanging="1081"/>
      </w:pPr>
      <w:rPr>
        <w:rFonts w:hint="default"/>
      </w:rPr>
    </w:lvl>
    <w:lvl w:ilvl="3">
      <w:start w:val="1"/>
      <w:numFmt w:val="bullet"/>
      <w:lvlText w:val="•"/>
      <w:lvlJc w:val="left"/>
      <w:pPr>
        <w:ind w:left="4024" w:hanging="1081"/>
      </w:pPr>
      <w:rPr>
        <w:rFonts w:hint="default"/>
      </w:rPr>
    </w:lvl>
    <w:lvl w:ilvl="4">
      <w:start w:val="1"/>
      <w:numFmt w:val="bullet"/>
      <w:lvlText w:val="•"/>
      <w:lvlJc w:val="left"/>
      <w:pPr>
        <w:ind w:left="4972" w:hanging="1081"/>
      </w:pPr>
      <w:rPr>
        <w:rFonts w:hint="default"/>
      </w:rPr>
    </w:lvl>
    <w:lvl w:ilvl="5">
      <w:start w:val="1"/>
      <w:numFmt w:val="bullet"/>
      <w:lvlText w:val="•"/>
      <w:lvlJc w:val="left"/>
      <w:pPr>
        <w:ind w:left="5920" w:hanging="1081"/>
      </w:pPr>
      <w:rPr>
        <w:rFonts w:hint="default"/>
      </w:rPr>
    </w:lvl>
    <w:lvl w:ilvl="6">
      <w:start w:val="1"/>
      <w:numFmt w:val="bullet"/>
      <w:lvlText w:val="•"/>
      <w:lvlJc w:val="left"/>
      <w:pPr>
        <w:ind w:left="6868" w:hanging="1081"/>
      </w:pPr>
      <w:rPr>
        <w:rFonts w:hint="default"/>
      </w:rPr>
    </w:lvl>
    <w:lvl w:ilvl="7">
      <w:start w:val="1"/>
      <w:numFmt w:val="bullet"/>
      <w:lvlText w:val="•"/>
      <w:lvlJc w:val="left"/>
      <w:pPr>
        <w:ind w:left="7816" w:hanging="1081"/>
      </w:pPr>
      <w:rPr>
        <w:rFonts w:hint="default"/>
      </w:rPr>
    </w:lvl>
    <w:lvl w:ilvl="8">
      <w:start w:val="1"/>
      <w:numFmt w:val="bullet"/>
      <w:lvlText w:val="•"/>
      <w:lvlJc w:val="left"/>
      <w:pPr>
        <w:ind w:left="8764" w:hanging="1081"/>
      </w:pPr>
      <w:rPr>
        <w:rFonts w:hint="default"/>
      </w:rPr>
    </w:lvl>
  </w:abstractNum>
  <w:abstractNum w:abstractNumId="7">
    <w:multiLevelType w:val="hybridMultilevel"/>
    <w:lvl w:ilvl="0">
      <w:start w:val="24"/>
      <w:numFmt w:val="decimal"/>
      <w:lvlText w:val="%1"/>
      <w:lvlJc w:val="left"/>
      <w:pPr>
        <w:ind w:left="1300" w:hanging="1081"/>
        <w:jc w:val="left"/>
      </w:pPr>
      <w:rPr>
        <w:rFonts w:hint="default" w:ascii="Courier New" w:hAnsi="Courier New" w:eastAsia="Courier New" w:cs="Courier New"/>
        <w:spacing w:val="-1"/>
        <w:w w:val="100"/>
        <w:position w:val="-2"/>
        <w:sz w:val="20"/>
        <w:szCs w:val="20"/>
      </w:rPr>
    </w:lvl>
    <w:lvl w:ilvl="1">
      <w:start w:val="1"/>
      <w:numFmt w:val="bullet"/>
      <w:lvlText w:val="•"/>
      <w:lvlJc w:val="left"/>
      <w:pPr>
        <w:ind w:left="2248" w:hanging="1081"/>
      </w:pPr>
      <w:rPr>
        <w:rFonts w:hint="default"/>
      </w:rPr>
    </w:lvl>
    <w:lvl w:ilvl="2">
      <w:start w:val="1"/>
      <w:numFmt w:val="bullet"/>
      <w:lvlText w:val="•"/>
      <w:lvlJc w:val="left"/>
      <w:pPr>
        <w:ind w:left="3196" w:hanging="1081"/>
      </w:pPr>
      <w:rPr>
        <w:rFonts w:hint="default"/>
      </w:rPr>
    </w:lvl>
    <w:lvl w:ilvl="3">
      <w:start w:val="1"/>
      <w:numFmt w:val="bullet"/>
      <w:lvlText w:val="•"/>
      <w:lvlJc w:val="left"/>
      <w:pPr>
        <w:ind w:left="4144" w:hanging="1081"/>
      </w:pPr>
      <w:rPr>
        <w:rFonts w:hint="default"/>
      </w:rPr>
    </w:lvl>
    <w:lvl w:ilvl="4">
      <w:start w:val="1"/>
      <w:numFmt w:val="bullet"/>
      <w:lvlText w:val="•"/>
      <w:lvlJc w:val="left"/>
      <w:pPr>
        <w:ind w:left="5092" w:hanging="1081"/>
      </w:pPr>
      <w:rPr>
        <w:rFonts w:hint="default"/>
      </w:rPr>
    </w:lvl>
    <w:lvl w:ilvl="5">
      <w:start w:val="1"/>
      <w:numFmt w:val="bullet"/>
      <w:lvlText w:val="•"/>
      <w:lvlJc w:val="left"/>
      <w:pPr>
        <w:ind w:left="6040" w:hanging="1081"/>
      </w:pPr>
      <w:rPr>
        <w:rFonts w:hint="default"/>
      </w:rPr>
    </w:lvl>
    <w:lvl w:ilvl="6">
      <w:start w:val="1"/>
      <w:numFmt w:val="bullet"/>
      <w:lvlText w:val="•"/>
      <w:lvlJc w:val="left"/>
      <w:pPr>
        <w:ind w:left="6988" w:hanging="1081"/>
      </w:pPr>
      <w:rPr>
        <w:rFonts w:hint="default"/>
      </w:rPr>
    </w:lvl>
    <w:lvl w:ilvl="7">
      <w:start w:val="1"/>
      <w:numFmt w:val="bullet"/>
      <w:lvlText w:val="•"/>
      <w:lvlJc w:val="left"/>
      <w:pPr>
        <w:ind w:left="7936" w:hanging="1081"/>
      </w:pPr>
      <w:rPr>
        <w:rFonts w:hint="default"/>
      </w:rPr>
    </w:lvl>
    <w:lvl w:ilvl="8">
      <w:start w:val="1"/>
      <w:numFmt w:val="bullet"/>
      <w:lvlText w:val="•"/>
      <w:lvlJc w:val="left"/>
      <w:pPr>
        <w:ind w:left="8884" w:hanging="1081"/>
      </w:pPr>
      <w:rPr>
        <w:rFonts w:hint="default"/>
      </w:rPr>
    </w:lvl>
  </w:abstractNum>
  <w:abstractNum w:abstractNumId="6">
    <w:multiLevelType w:val="hybridMultilevel"/>
    <w:lvl w:ilvl="0">
      <w:start w:val="15"/>
      <w:numFmt w:val="decimal"/>
      <w:lvlText w:val="%1"/>
      <w:lvlJc w:val="left"/>
      <w:pPr>
        <w:ind w:left="1300" w:hanging="1081"/>
        <w:jc w:val="left"/>
      </w:pPr>
      <w:rPr>
        <w:rFonts w:hint="default" w:ascii="Courier New" w:hAnsi="Courier New" w:eastAsia="Courier New" w:cs="Courier New"/>
        <w:spacing w:val="-1"/>
        <w:w w:val="100"/>
        <w:position w:val="-5"/>
        <w:sz w:val="20"/>
        <w:szCs w:val="20"/>
      </w:rPr>
    </w:lvl>
    <w:lvl w:ilvl="1">
      <w:start w:val="1"/>
      <w:numFmt w:val="bullet"/>
      <w:lvlText w:val="•"/>
      <w:lvlJc w:val="left"/>
      <w:pPr>
        <w:ind w:left="2248" w:hanging="1081"/>
      </w:pPr>
      <w:rPr>
        <w:rFonts w:hint="default"/>
      </w:rPr>
    </w:lvl>
    <w:lvl w:ilvl="2">
      <w:start w:val="1"/>
      <w:numFmt w:val="bullet"/>
      <w:lvlText w:val="•"/>
      <w:lvlJc w:val="left"/>
      <w:pPr>
        <w:ind w:left="3196" w:hanging="1081"/>
      </w:pPr>
      <w:rPr>
        <w:rFonts w:hint="default"/>
      </w:rPr>
    </w:lvl>
    <w:lvl w:ilvl="3">
      <w:start w:val="1"/>
      <w:numFmt w:val="bullet"/>
      <w:lvlText w:val="•"/>
      <w:lvlJc w:val="left"/>
      <w:pPr>
        <w:ind w:left="4144" w:hanging="1081"/>
      </w:pPr>
      <w:rPr>
        <w:rFonts w:hint="default"/>
      </w:rPr>
    </w:lvl>
    <w:lvl w:ilvl="4">
      <w:start w:val="1"/>
      <w:numFmt w:val="bullet"/>
      <w:lvlText w:val="•"/>
      <w:lvlJc w:val="left"/>
      <w:pPr>
        <w:ind w:left="5092" w:hanging="1081"/>
      </w:pPr>
      <w:rPr>
        <w:rFonts w:hint="default"/>
      </w:rPr>
    </w:lvl>
    <w:lvl w:ilvl="5">
      <w:start w:val="1"/>
      <w:numFmt w:val="bullet"/>
      <w:lvlText w:val="•"/>
      <w:lvlJc w:val="left"/>
      <w:pPr>
        <w:ind w:left="6040" w:hanging="1081"/>
      </w:pPr>
      <w:rPr>
        <w:rFonts w:hint="default"/>
      </w:rPr>
    </w:lvl>
    <w:lvl w:ilvl="6">
      <w:start w:val="1"/>
      <w:numFmt w:val="bullet"/>
      <w:lvlText w:val="•"/>
      <w:lvlJc w:val="left"/>
      <w:pPr>
        <w:ind w:left="6988" w:hanging="1081"/>
      </w:pPr>
      <w:rPr>
        <w:rFonts w:hint="default"/>
      </w:rPr>
    </w:lvl>
    <w:lvl w:ilvl="7">
      <w:start w:val="1"/>
      <w:numFmt w:val="bullet"/>
      <w:lvlText w:val="•"/>
      <w:lvlJc w:val="left"/>
      <w:pPr>
        <w:ind w:left="7936" w:hanging="1081"/>
      </w:pPr>
      <w:rPr>
        <w:rFonts w:hint="default"/>
      </w:rPr>
    </w:lvl>
    <w:lvl w:ilvl="8">
      <w:start w:val="1"/>
      <w:numFmt w:val="bullet"/>
      <w:lvlText w:val="•"/>
      <w:lvlJc w:val="left"/>
      <w:pPr>
        <w:ind w:left="8884" w:hanging="1081"/>
      </w:pPr>
      <w:rPr>
        <w:rFonts w:hint="default"/>
      </w:rPr>
    </w:lvl>
  </w:abstractNum>
  <w:abstractNum w:abstractNumId="5">
    <w:multiLevelType w:val="hybridMultilevel"/>
    <w:lvl w:ilvl="0">
      <w:start w:val="5"/>
      <w:numFmt w:val="decimal"/>
      <w:lvlText w:val="%1"/>
      <w:lvlJc w:val="left"/>
      <w:pPr>
        <w:ind w:left="144" w:hanging="369"/>
        <w:jc w:val="left"/>
      </w:pPr>
      <w:rPr>
        <w:rFonts w:hint="default"/>
      </w:rPr>
    </w:lvl>
    <w:lvl w:ilvl="1">
      <w:start w:val="6"/>
      <w:numFmt w:val="decimal"/>
      <w:lvlText w:val="%1.%2"/>
      <w:lvlJc w:val="left"/>
      <w:pPr>
        <w:ind w:left="144" w:hanging="369"/>
        <w:jc w:val="left"/>
      </w:pPr>
      <w:rPr>
        <w:rFonts w:hint="default" w:ascii="Times New Roman" w:hAnsi="Times New Roman" w:eastAsia="Times New Roman" w:cs="Times New Roman"/>
        <w:w w:val="100"/>
        <w:sz w:val="24"/>
        <w:szCs w:val="24"/>
      </w:rPr>
    </w:lvl>
    <w:lvl w:ilvl="2">
      <w:start w:val="1"/>
      <w:numFmt w:val="bullet"/>
      <w:lvlText w:val=""/>
      <w:lvlJc w:val="left"/>
      <w:pPr>
        <w:ind w:left="864" w:hanging="360"/>
      </w:pPr>
      <w:rPr>
        <w:rFonts w:hint="default" w:ascii="Symbol" w:hAnsi="Symbol" w:eastAsia="Symbol" w:cs="Symbol"/>
        <w:w w:val="100"/>
        <w:sz w:val="24"/>
        <w:szCs w:val="24"/>
      </w:rPr>
    </w:lvl>
    <w:lvl w:ilvl="3">
      <w:start w:val="1"/>
      <w:numFmt w:val="bullet"/>
      <w:lvlText w:val="•"/>
      <w:lvlJc w:val="left"/>
      <w:pPr>
        <w:ind w:left="2784" w:hanging="360"/>
      </w:pPr>
      <w:rPr>
        <w:rFonts w:hint="default"/>
      </w:rPr>
    </w:lvl>
    <w:lvl w:ilvl="4">
      <w:start w:val="1"/>
      <w:numFmt w:val="bullet"/>
      <w:lvlText w:val="•"/>
      <w:lvlJc w:val="left"/>
      <w:pPr>
        <w:ind w:left="3746" w:hanging="360"/>
      </w:pPr>
      <w:rPr>
        <w:rFonts w:hint="default"/>
      </w:rPr>
    </w:lvl>
    <w:lvl w:ilvl="5">
      <w:start w:val="1"/>
      <w:numFmt w:val="bullet"/>
      <w:lvlText w:val="•"/>
      <w:lvlJc w:val="left"/>
      <w:pPr>
        <w:ind w:left="4708" w:hanging="360"/>
      </w:pPr>
      <w:rPr>
        <w:rFonts w:hint="default"/>
      </w:rPr>
    </w:lvl>
    <w:lvl w:ilvl="6">
      <w:start w:val="1"/>
      <w:numFmt w:val="bullet"/>
      <w:lvlText w:val="•"/>
      <w:lvlJc w:val="left"/>
      <w:pPr>
        <w:ind w:left="5671" w:hanging="360"/>
      </w:pPr>
      <w:rPr>
        <w:rFonts w:hint="default"/>
      </w:rPr>
    </w:lvl>
    <w:lvl w:ilvl="7">
      <w:start w:val="1"/>
      <w:numFmt w:val="bullet"/>
      <w:lvlText w:val="•"/>
      <w:lvlJc w:val="left"/>
      <w:pPr>
        <w:ind w:left="6633" w:hanging="360"/>
      </w:pPr>
      <w:rPr>
        <w:rFonts w:hint="default"/>
      </w:rPr>
    </w:lvl>
    <w:lvl w:ilvl="8">
      <w:start w:val="1"/>
      <w:numFmt w:val="bullet"/>
      <w:lvlText w:val="•"/>
      <w:lvlJc w:val="left"/>
      <w:pPr>
        <w:ind w:left="7595" w:hanging="360"/>
      </w:pPr>
      <w:rPr>
        <w:rFonts w:hint="default"/>
      </w:rPr>
    </w:lvl>
  </w:abstractNum>
  <w:abstractNum w:abstractNumId="4">
    <w:multiLevelType w:val="hybridMultilevel"/>
    <w:lvl w:ilvl="0">
      <w:start w:val="1"/>
      <w:numFmt w:val="bullet"/>
      <w:lvlText w:val=""/>
      <w:lvlJc w:val="left"/>
      <w:pPr>
        <w:ind w:left="470" w:hanging="360"/>
      </w:pPr>
      <w:rPr>
        <w:rFonts w:hint="default" w:ascii="Symbol" w:hAnsi="Symbol" w:eastAsia="Symbol" w:cs="Symbol"/>
        <w:w w:val="103"/>
        <w:sz w:val="19"/>
        <w:szCs w:val="19"/>
      </w:rPr>
    </w:lvl>
    <w:lvl w:ilvl="1">
      <w:start w:val="1"/>
      <w:numFmt w:val="bullet"/>
      <w:lvlText w:val="•"/>
      <w:lvlJc w:val="left"/>
      <w:pPr>
        <w:ind w:left="701" w:hanging="360"/>
      </w:pPr>
      <w:rPr>
        <w:rFonts w:hint="default"/>
      </w:rPr>
    </w:lvl>
    <w:lvl w:ilvl="2">
      <w:start w:val="1"/>
      <w:numFmt w:val="bullet"/>
      <w:lvlText w:val="•"/>
      <w:lvlJc w:val="left"/>
      <w:pPr>
        <w:ind w:left="923" w:hanging="360"/>
      </w:pPr>
      <w:rPr>
        <w:rFonts w:hint="default"/>
      </w:rPr>
    </w:lvl>
    <w:lvl w:ilvl="3">
      <w:start w:val="1"/>
      <w:numFmt w:val="bullet"/>
      <w:lvlText w:val="•"/>
      <w:lvlJc w:val="left"/>
      <w:pPr>
        <w:ind w:left="1144" w:hanging="360"/>
      </w:pPr>
      <w:rPr>
        <w:rFonts w:hint="default"/>
      </w:rPr>
    </w:lvl>
    <w:lvl w:ilvl="4">
      <w:start w:val="1"/>
      <w:numFmt w:val="bullet"/>
      <w:lvlText w:val="•"/>
      <w:lvlJc w:val="left"/>
      <w:pPr>
        <w:ind w:left="1366" w:hanging="360"/>
      </w:pPr>
      <w:rPr>
        <w:rFonts w:hint="default"/>
      </w:rPr>
    </w:lvl>
    <w:lvl w:ilvl="5">
      <w:start w:val="1"/>
      <w:numFmt w:val="bullet"/>
      <w:lvlText w:val="•"/>
      <w:lvlJc w:val="left"/>
      <w:pPr>
        <w:ind w:left="1588" w:hanging="360"/>
      </w:pPr>
      <w:rPr>
        <w:rFonts w:hint="default"/>
      </w:rPr>
    </w:lvl>
    <w:lvl w:ilvl="6">
      <w:start w:val="1"/>
      <w:numFmt w:val="bullet"/>
      <w:lvlText w:val="•"/>
      <w:lvlJc w:val="left"/>
      <w:pPr>
        <w:ind w:left="1809" w:hanging="360"/>
      </w:pPr>
      <w:rPr>
        <w:rFonts w:hint="default"/>
      </w:rPr>
    </w:lvl>
    <w:lvl w:ilvl="7">
      <w:start w:val="1"/>
      <w:numFmt w:val="bullet"/>
      <w:lvlText w:val="•"/>
      <w:lvlJc w:val="left"/>
      <w:pPr>
        <w:ind w:left="2031" w:hanging="360"/>
      </w:pPr>
      <w:rPr>
        <w:rFonts w:hint="default"/>
      </w:rPr>
    </w:lvl>
    <w:lvl w:ilvl="8">
      <w:start w:val="1"/>
      <w:numFmt w:val="bullet"/>
      <w:lvlText w:val="•"/>
      <w:lvlJc w:val="left"/>
      <w:pPr>
        <w:ind w:left="2253" w:hanging="360"/>
      </w:pPr>
      <w:rPr>
        <w:rFonts w:hint="default"/>
      </w:rPr>
    </w:lvl>
  </w:abstractNum>
  <w:abstractNum w:abstractNumId="3">
    <w:multiLevelType w:val="hybridMultilevel"/>
    <w:lvl w:ilvl="0">
      <w:start w:val="1"/>
      <w:numFmt w:val="bullet"/>
      <w:lvlText w:val=""/>
      <w:lvlJc w:val="left"/>
      <w:pPr>
        <w:ind w:left="470" w:hanging="360"/>
      </w:pPr>
      <w:rPr>
        <w:rFonts w:hint="default" w:ascii="Symbol" w:hAnsi="Symbol" w:eastAsia="Symbol" w:cs="Symbol"/>
        <w:w w:val="103"/>
        <w:sz w:val="19"/>
        <w:szCs w:val="19"/>
      </w:rPr>
    </w:lvl>
    <w:lvl w:ilvl="1">
      <w:start w:val="1"/>
      <w:numFmt w:val="bullet"/>
      <w:lvlText w:val="•"/>
      <w:lvlJc w:val="left"/>
      <w:pPr>
        <w:ind w:left="701" w:hanging="360"/>
      </w:pPr>
      <w:rPr>
        <w:rFonts w:hint="default"/>
      </w:rPr>
    </w:lvl>
    <w:lvl w:ilvl="2">
      <w:start w:val="1"/>
      <w:numFmt w:val="bullet"/>
      <w:lvlText w:val="•"/>
      <w:lvlJc w:val="left"/>
      <w:pPr>
        <w:ind w:left="923" w:hanging="360"/>
      </w:pPr>
      <w:rPr>
        <w:rFonts w:hint="default"/>
      </w:rPr>
    </w:lvl>
    <w:lvl w:ilvl="3">
      <w:start w:val="1"/>
      <w:numFmt w:val="bullet"/>
      <w:lvlText w:val="•"/>
      <w:lvlJc w:val="left"/>
      <w:pPr>
        <w:ind w:left="1144" w:hanging="360"/>
      </w:pPr>
      <w:rPr>
        <w:rFonts w:hint="default"/>
      </w:rPr>
    </w:lvl>
    <w:lvl w:ilvl="4">
      <w:start w:val="1"/>
      <w:numFmt w:val="bullet"/>
      <w:lvlText w:val="•"/>
      <w:lvlJc w:val="left"/>
      <w:pPr>
        <w:ind w:left="1366" w:hanging="360"/>
      </w:pPr>
      <w:rPr>
        <w:rFonts w:hint="default"/>
      </w:rPr>
    </w:lvl>
    <w:lvl w:ilvl="5">
      <w:start w:val="1"/>
      <w:numFmt w:val="bullet"/>
      <w:lvlText w:val="•"/>
      <w:lvlJc w:val="left"/>
      <w:pPr>
        <w:ind w:left="1588" w:hanging="360"/>
      </w:pPr>
      <w:rPr>
        <w:rFonts w:hint="default"/>
      </w:rPr>
    </w:lvl>
    <w:lvl w:ilvl="6">
      <w:start w:val="1"/>
      <w:numFmt w:val="bullet"/>
      <w:lvlText w:val="•"/>
      <w:lvlJc w:val="left"/>
      <w:pPr>
        <w:ind w:left="1809" w:hanging="360"/>
      </w:pPr>
      <w:rPr>
        <w:rFonts w:hint="default"/>
      </w:rPr>
    </w:lvl>
    <w:lvl w:ilvl="7">
      <w:start w:val="1"/>
      <w:numFmt w:val="bullet"/>
      <w:lvlText w:val="•"/>
      <w:lvlJc w:val="left"/>
      <w:pPr>
        <w:ind w:left="2031" w:hanging="360"/>
      </w:pPr>
      <w:rPr>
        <w:rFonts w:hint="default"/>
      </w:rPr>
    </w:lvl>
    <w:lvl w:ilvl="8">
      <w:start w:val="1"/>
      <w:numFmt w:val="bullet"/>
      <w:lvlText w:val="•"/>
      <w:lvlJc w:val="left"/>
      <w:pPr>
        <w:ind w:left="2253" w:hanging="360"/>
      </w:pPr>
      <w:rPr>
        <w:rFonts w:hint="default"/>
      </w:rPr>
    </w:lvl>
  </w:abstractNum>
  <w:abstractNum w:abstractNumId="2">
    <w:multiLevelType w:val="hybridMultilevel"/>
    <w:lvl w:ilvl="0">
      <w:start w:val="1"/>
      <w:numFmt w:val="bullet"/>
      <w:lvlText w:val=""/>
      <w:lvlJc w:val="left"/>
      <w:pPr>
        <w:ind w:left="470" w:hanging="360"/>
      </w:pPr>
      <w:rPr>
        <w:rFonts w:hint="default" w:ascii="Symbol" w:hAnsi="Symbol" w:eastAsia="Symbol" w:cs="Symbol"/>
        <w:w w:val="103"/>
        <w:sz w:val="19"/>
        <w:szCs w:val="19"/>
      </w:rPr>
    </w:lvl>
    <w:lvl w:ilvl="1">
      <w:start w:val="1"/>
      <w:numFmt w:val="bullet"/>
      <w:lvlText w:val="•"/>
      <w:lvlJc w:val="left"/>
      <w:pPr>
        <w:ind w:left="701" w:hanging="360"/>
      </w:pPr>
      <w:rPr>
        <w:rFonts w:hint="default"/>
      </w:rPr>
    </w:lvl>
    <w:lvl w:ilvl="2">
      <w:start w:val="1"/>
      <w:numFmt w:val="bullet"/>
      <w:lvlText w:val="•"/>
      <w:lvlJc w:val="left"/>
      <w:pPr>
        <w:ind w:left="923" w:hanging="360"/>
      </w:pPr>
      <w:rPr>
        <w:rFonts w:hint="default"/>
      </w:rPr>
    </w:lvl>
    <w:lvl w:ilvl="3">
      <w:start w:val="1"/>
      <w:numFmt w:val="bullet"/>
      <w:lvlText w:val="•"/>
      <w:lvlJc w:val="left"/>
      <w:pPr>
        <w:ind w:left="1144" w:hanging="360"/>
      </w:pPr>
      <w:rPr>
        <w:rFonts w:hint="default"/>
      </w:rPr>
    </w:lvl>
    <w:lvl w:ilvl="4">
      <w:start w:val="1"/>
      <w:numFmt w:val="bullet"/>
      <w:lvlText w:val="•"/>
      <w:lvlJc w:val="left"/>
      <w:pPr>
        <w:ind w:left="1366" w:hanging="360"/>
      </w:pPr>
      <w:rPr>
        <w:rFonts w:hint="default"/>
      </w:rPr>
    </w:lvl>
    <w:lvl w:ilvl="5">
      <w:start w:val="1"/>
      <w:numFmt w:val="bullet"/>
      <w:lvlText w:val="•"/>
      <w:lvlJc w:val="left"/>
      <w:pPr>
        <w:ind w:left="1588" w:hanging="360"/>
      </w:pPr>
      <w:rPr>
        <w:rFonts w:hint="default"/>
      </w:rPr>
    </w:lvl>
    <w:lvl w:ilvl="6">
      <w:start w:val="1"/>
      <w:numFmt w:val="bullet"/>
      <w:lvlText w:val="•"/>
      <w:lvlJc w:val="left"/>
      <w:pPr>
        <w:ind w:left="1809" w:hanging="360"/>
      </w:pPr>
      <w:rPr>
        <w:rFonts w:hint="default"/>
      </w:rPr>
    </w:lvl>
    <w:lvl w:ilvl="7">
      <w:start w:val="1"/>
      <w:numFmt w:val="bullet"/>
      <w:lvlText w:val="•"/>
      <w:lvlJc w:val="left"/>
      <w:pPr>
        <w:ind w:left="2031" w:hanging="360"/>
      </w:pPr>
      <w:rPr>
        <w:rFonts w:hint="default"/>
      </w:rPr>
    </w:lvl>
    <w:lvl w:ilvl="8">
      <w:start w:val="1"/>
      <w:numFmt w:val="bullet"/>
      <w:lvlText w:val="•"/>
      <w:lvlJc w:val="left"/>
      <w:pPr>
        <w:ind w:left="2253" w:hanging="360"/>
      </w:pPr>
      <w:rPr>
        <w:rFonts w:hint="default"/>
      </w:rPr>
    </w:lvl>
  </w:abstractNum>
  <w:abstractNum w:abstractNumId="1">
    <w:multiLevelType w:val="hybridMultilevel"/>
    <w:lvl w:ilvl="0">
      <w:start w:val="1"/>
      <w:numFmt w:val="upperLetter"/>
      <w:lvlText w:val="%1)"/>
      <w:lvlJc w:val="left"/>
      <w:pPr>
        <w:ind w:left="1224" w:hanging="360"/>
        <w:jc w:val="left"/>
      </w:pPr>
      <w:rPr>
        <w:rFonts w:hint="default" w:ascii="Times New Roman" w:hAnsi="Times New Roman" w:eastAsia="Times New Roman" w:cs="Times New Roman"/>
        <w:i/>
        <w:w w:val="100"/>
        <w:sz w:val="24"/>
        <w:szCs w:val="24"/>
      </w:rPr>
    </w:lvl>
    <w:lvl w:ilvl="1">
      <w:start w:val="1"/>
      <w:numFmt w:val="bullet"/>
      <w:lvlText w:val="•"/>
      <w:lvlJc w:val="left"/>
      <w:pPr>
        <w:ind w:left="2050" w:hanging="360"/>
      </w:pPr>
      <w:rPr>
        <w:rFonts w:hint="default"/>
      </w:rPr>
    </w:lvl>
    <w:lvl w:ilvl="2">
      <w:start w:val="1"/>
      <w:numFmt w:val="bullet"/>
      <w:lvlText w:val="•"/>
      <w:lvlJc w:val="left"/>
      <w:pPr>
        <w:ind w:left="2880" w:hanging="360"/>
      </w:pPr>
      <w:rPr>
        <w:rFonts w:hint="default"/>
      </w:rPr>
    </w:lvl>
    <w:lvl w:ilvl="3">
      <w:start w:val="1"/>
      <w:numFmt w:val="bullet"/>
      <w:lvlText w:val="•"/>
      <w:lvlJc w:val="left"/>
      <w:pPr>
        <w:ind w:left="3710" w:hanging="360"/>
      </w:pPr>
      <w:rPr>
        <w:rFonts w:hint="default"/>
      </w:rPr>
    </w:lvl>
    <w:lvl w:ilvl="4">
      <w:start w:val="1"/>
      <w:numFmt w:val="bullet"/>
      <w:lvlText w:val="•"/>
      <w:lvlJc w:val="left"/>
      <w:pPr>
        <w:ind w:left="4540" w:hanging="360"/>
      </w:pPr>
      <w:rPr>
        <w:rFonts w:hint="default"/>
      </w:rPr>
    </w:lvl>
    <w:lvl w:ilvl="5">
      <w:start w:val="1"/>
      <w:numFmt w:val="bullet"/>
      <w:lvlText w:val="•"/>
      <w:lvlJc w:val="left"/>
      <w:pPr>
        <w:ind w:left="5370" w:hanging="360"/>
      </w:pPr>
      <w:rPr>
        <w:rFonts w:hint="default"/>
      </w:rPr>
    </w:lvl>
    <w:lvl w:ilvl="6">
      <w:start w:val="1"/>
      <w:numFmt w:val="bullet"/>
      <w:lvlText w:val="•"/>
      <w:lvlJc w:val="left"/>
      <w:pPr>
        <w:ind w:left="6200" w:hanging="360"/>
      </w:pPr>
      <w:rPr>
        <w:rFonts w:hint="default"/>
      </w:rPr>
    </w:lvl>
    <w:lvl w:ilvl="7">
      <w:start w:val="1"/>
      <w:numFmt w:val="bullet"/>
      <w:lvlText w:val="•"/>
      <w:lvlJc w:val="left"/>
      <w:pPr>
        <w:ind w:left="7030" w:hanging="360"/>
      </w:pPr>
      <w:rPr>
        <w:rFonts w:hint="default"/>
      </w:rPr>
    </w:lvl>
    <w:lvl w:ilvl="8">
      <w:start w:val="1"/>
      <w:numFmt w:val="bullet"/>
      <w:lvlText w:val="•"/>
      <w:lvlJc w:val="left"/>
      <w:pPr>
        <w:ind w:left="7860" w:hanging="360"/>
      </w:pPr>
      <w:rPr>
        <w:rFonts w:hint="default"/>
      </w:rPr>
    </w:lvl>
  </w:abstractNum>
  <w:abstractNum w:abstractNumId="0">
    <w:multiLevelType w:val="hybridMultilevel"/>
    <w:lvl w:ilvl="0">
      <w:start w:val="1"/>
      <w:numFmt w:val="upperLetter"/>
      <w:lvlText w:val="%1)"/>
      <w:lvlJc w:val="left"/>
      <w:pPr>
        <w:ind w:left="430" w:hanging="287"/>
        <w:jc w:val="left"/>
      </w:pPr>
      <w:rPr>
        <w:rFonts w:hint="default" w:ascii="Times New Roman" w:hAnsi="Times New Roman" w:eastAsia="Times New Roman" w:cs="Times New Roman"/>
        <w:i/>
        <w:w w:val="100"/>
        <w:sz w:val="24"/>
        <w:szCs w:val="24"/>
      </w:rPr>
    </w:lvl>
    <w:lvl w:ilvl="1">
      <w:start w:val="1"/>
      <w:numFmt w:val="bullet"/>
      <w:lvlText w:val=""/>
      <w:lvlJc w:val="left"/>
      <w:pPr>
        <w:ind w:left="864" w:hanging="360"/>
      </w:pPr>
      <w:rPr>
        <w:rFonts w:hint="default" w:ascii="Symbol" w:hAnsi="Symbol" w:eastAsia="Symbol" w:cs="Symbol"/>
        <w:w w:val="100"/>
        <w:sz w:val="24"/>
        <w:szCs w:val="24"/>
      </w:rPr>
    </w:lvl>
    <w:lvl w:ilvl="2">
      <w:start w:val="1"/>
      <w:numFmt w:val="bullet"/>
      <w:lvlText w:val=""/>
      <w:lvlJc w:val="left"/>
      <w:pPr>
        <w:ind w:left="774" w:hanging="180"/>
      </w:pPr>
      <w:rPr>
        <w:rFonts w:hint="default" w:ascii="Symbol" w:hAnsi="Symbol" w:eastAsia="Symbol" w:cs="Symbol"/>
        <w:w w:val="100"/>
        <w:sz w:val="24"/>
        <w:szCs w:val="24"/>
      </w:rPr>
    </w:lvl>
    <w:lvl w:ilvl="3">
      <w:start w:val="1"/>
      <w:numFmt w:val="bullet"/>
      <w:lvlText w:val="•"/>
      <w:lvlJc w:val="left"/>
      <w:pPr>
        <w:ind w:left="1942" w:hanging="180"/>
      </w:pPr>
      <w:rPr>
        <w:rFonts w:hint="default"/>
      </w:rPr>
    </w:lvl>
    <w:lvl w:ilvl="4">
      <w:start w:val="1"/>
      <w:numFmt w:val="bullet"/>
      <w:lvlText w:val="•"/>
      <w:lvlJc w:val="left"/>
      <w:pPr>
        <w:ind w:left="3025" w:hanging="180"/>
      </w:pPr>
      <w:rPr>
        <w:rFonts w:hint="default"/>
      </w:rPr>
    </w:lvl>
    <w:lvl w:ilvl="5">
      <w:start w:val="1"/>
      <w:numFmt w:val="bullet"/>
      <w:lvlText w:val="•"/>
      <w:lvlJc w:val="left"/>
      <w:pPr>
        <w:ind w:left="4107" w:hanging="180"/>
      </w:pPr>
      <w:rPr>
        <w:rFonts w:hint="default"/>
      </w:rPr>
    </w:lvl>
    <w:lvl w:ilvl="6">
      <w:start w:val="1"/>
      <w:numFmt w:val="bullet"/>
      <w:lvlText w:val="•"/>
      <w:lvlJc w:val="left"/>
      <w:pPr>
        <w:ind w:left="5190" w:hanging="180"/>
      </w:pPr>
      <w:rPr>
        <w:rFonts w:hint="default"/>
      </w:rPr>
    </w:lvl>
    <w:lvl w:ilvl="7">
      <w:start w:val="1"/>
      <w:numFmt w:val="bullet"/>
      <w:lvlText w:val="•"/>
      <w:lvlJc w:val="left"/>
      <w:pPr>
        <w:ind w:left="6272" w:hanging="180"/>
      </w:pPr>
      <w:rPr>
        <w:rFonts w:hint="default"/>
      </w:rPr>
    </w:lvl>
    <w:lvl w:ilvl="8">
      <w:start w:val="1"/>
      <w:numFmt w:val="bullet"/>
      <w:lvlText w:val="•"/>
      <w:lvlJc w:val="left"/>
      <w:pPr>
        <w:ind w:left="7355" w:hanging="180"/>
      </w:pPr>
      <w:rPr>
        <w:rFonts w:hint="default"/>
      </w:rPr>
    </w:lvl>
  </w:abstractNum>
  <w:num w:numId="46">
    <w:abstractNumId w:val="45"/>
  </w:num>
  <w:num w:numId="50">
    <w:abstractNumId w:val="49"/>
  </w:num>
  <w:num w:numId="49">
    <w:abstractNumId w:val="48"/>
  </w:num>
  <w:num w:numId="48">
    <w:abstractNumId w:val="47"/>
  </w:num>
  <w:num w:numId="47">
    <w:abstractNumId w:val="46"/>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01"/>
      <w:ind w:left="393"/>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222"/>
      <w:ind w:left="144"/>
      <w:outlineLvl w:val="1"/>
    </w:pPr>
    <w:rPr>
      <w:rFonts w:ascii="Times New Roman" w:hAnsi="Times New Roman" w:eastAsia="Times New Roman" w:cs="Times New Roman"/>
      <w:b/>
      <w:bCs/>
      <w:sz w:val="40"/>
      <w:szCs w:val="40"/>
    </w:rPr>
  </w:style>
  <w:style w:styleId="Heading2" w:type="paragraph">
    <w:name w:val="Heading 2"/>
    <w:basedOn w:val="Normal"/>
    <w:uiPriority w:val="1"/>
    <w:qFormat/>
    <w:pPr>
      <w:ind w:left="144"/>
      <w:jc w:val="both"/>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180" w:hanging="108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header" Target="header2.xml"/><Relationship Id="rId11" Type="http://schemas.openxmlformats.org/officeDocument/2006/relationships/header" Target="header3.xml"/><Relationship Id="rId12" Type="http://schemas.openxmlformats.org/officeDocument/2006/relationships/footer" Target="footer2.xml"/><Relationship Id="rId13" Type="http://schemas.openxmlformats.org/officeDocument/2006/relationships/header" Target="header4.xml"/><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footer" Target="footer5.xml"/><Relationship Id="rId17" Type="http://schemas.openxmlformats.org/officeDocument/2006/relationships/footer" Target="footer6.xml"/><Relationship Id="rId18" Type="http://schemas.openxmlformats.org/officeDocument/2006/relationships/image" Target="media/image4.jpeg"/><Relationship Id="rId19" Type="http://schemas.openxmlformats.org/officeDocument/2006/relationships/footer" Target="footer7.xml"/><Relationship Id="rId20" Type="http://schemas.openxmlformats.org/officeDocument/2006/relationships/image" Target="media/image5.jpeg"/><Relationship Id="rId21" Type="http://schemas.openxmlformats.org/officeDocument/2006/relationships/image" Target="media/image6.jpeg"/><Relationship Id="rId22" Type="http://schemas.openxmlformats.org/officeDocument/2006/relationships/image" Target="media/image7.png"/><Relationship Id="rId23" Type="http://schemas.openxmlformats.org/officeDocument/2006/relationships/image" Target="media/image8.png"/><Relationship Id="rId24" Type="http://schemas.openxmlformats.org/officeDocument/2006/relationships/image" Target="media/image9.png"/><Relationship Id="rId25" Type="http://schemas.openxmlformats.org/officeDocument/2006/relationships/image" Target="media/image10.png"/><Relationship Id="rId26" Type="http://schemas.openxmlformats.org/officeDocument/2006/relationships/image" Target="media/image11.png"/><Relationship Id="rId27" Type="http://schemas.openxmlformats.org/officeDocument/2006/relationships/image" Target="media/image12.png"/><Relationship Id="rId28" Type="http://schemas.openxmlformats.org/officeDocument/2006/relationships/image" Target="media/image13.png"/><Relationship Id="rId29" Type="http://schemas.openxmlformats.org/officeDocument/2006/relationships/image" Target="media/image14.png"/><Relationship Id="rId30" Type="http://schemas.openxmlformats.org/officeDocument/2006/relationships/image" Target="media/image15.png"/><Relationship Id="rId31" Type="http://schemas.openxmlformats.org/officeDocument/2006/relationships/image" Target="media/image16.png"/><Relationship Id="rId32" Type="http://schemas.openxmlformats.org/officeDocument/2006/relationships/image" Target="media/image17.png"/><Relationship Id="rId33" Type="http://schemas.openxmlformats.org/officeDocument/2006/relationships/footer" Target="footer8.xml"/><Relationship Id="rId34" Type="http://schemas.openxmlformats.org/officeDocument/2006/relationships/image" Target="media/image18.png"/><Relationship Id="rId35" Type="http://schemas.openxmlformats.org/officeDocument/2006/relationships/footer" Target="footer9.xml"/><Relationship Id="rId36" Type="http://schemas.openxmlformats.org/officeDocument/2006/relationships/image" Target="media/image19.png"/><Relationship Id="rId37" Type="http://schemas.openxmlformats.org/officeDocument/2006/relationships/footer" Target="footer10.xml"/><Relationship Id="rId38" Type="http://schemas.openxmlformats.org/officeDocument/2006/relationships/footer" Target="footer11.xml"/><Relationship Id="rId39" Type="http://schemas.openxmlformats.org/officeDocument/2006/relationships/footer" Target="footer12.xml"/><Relationship Id="rId40" Type="http://schemas.openxmlformats.org/officeDocument/2006/relationships/footer" Target="footer13.xml"/><Relationship Id="rId41" Type="http://schemas.openxmlformats.org/officeDocument/2006/relationships/footer" Target="footer14.xml"/><Relationship Id="rId42" Type="http://schemas.openxmlformats.org/officeDocument/2006/relationships/footer" Target="footer15.xml"/><Relationship Id="rId43" Type="http://schemas.openxmlformats.org/officeDocument/2006/relationships/header" Target="header5.xml"/><Relationship Id="rId44" Type="http://schemas.openxmlformats.org/officeDocument/2006/relationships/footer" Target="footer16.xml"/><Relationship Id="rId45" Type="http://schemas.openxmlformats.org/officeDocument/2006/relationships/image" Target="media/image20.png"/><Relationship Id="rId46" Type="http://schemas.openxmlformats.org/officeDocument/2006/relationships/image" Target="media/image21.png"/><Relationship Id="rId47" Type="http://schemas.openxmlformats.org/officeDocument/2006/relationships/image" Target="media/image22.png"/><Relationship Id="rId48" Type="http://schemas.openxmlformats.org/officeDocument/2006/relationships/image" Target="media/image23.png"/><Relationship Id="rId49" Type="http://schemas.openxmlformats.org/officeDocument/2006/relationships/image" Target="media/image24.png"/><Relationship Id="rId50" Type="http://schemas.openxmlformats.org/officeDocument/2006/relationships/image" Target="media/image25.png"/><Relationship Id="rId51" Type="http://schemas.openxmlformats.org/officeDocument/2006/relationships/image" Target="media/image26.png"/><Relationship Id="rId52" Type="http://schemas.openxmlformats.org/officeDocument/2006/relationships/image" Target="media/image27.png"/><Relationship Id="rId53" Type="http://schemas.openxmlformats.org/officeDocument/2006/relationships/image" Target="media/image28.png"/><Relationship Id="rId54" Type="http://schemas.openxmlformats.org/officeDocument/2006/relationships/image" Target="media/image29.png"/><Relationship Id="rId55" Type="http://schemas.openxmlformats.org/officeDocument/2006/relationships/image" Target="media/image30.png"/><Relationship Id="rId56" Type="http://schemas.openxmlformats.org/officeDocument/2006/relationships/image" Target="media/image31.png"/><Relationship Id="rId57" Type="http://schemas.openxmlformats.org/officeDocument/2006/relationships/image" Target="media/image32.png"/><Relationship Id="rId58" Type="http://schemas.openxmlformats.org/officeDocument/2006/relationships/image" Target="media/image33.png"/><Relationship Id="rId59" Type="http://schemas.openxmlformats.org/officeDocument/2006/relationships/image" Target="media/image34.png"/><Relationship Id="rId60" Type="http://schemas.openxmlformats.org/officeDocument/2006/relationships/image" Target="media/image35.png"/><Relationship Id="rId61" Type="http://schemas.openxmlformats.org/officeDocument/2006/relationships/image" Target="media/image36.png"/><Relationship Id="rId62" Type="http://schemas.openxmlformats.org/officeDocument/2006/relationships/image" Target="media/image37.png"/><Relationship Id="rId63" Type="http://schemas.openxmlformats.org/officeDocument/2006/relationships/image" Target="media/image38.png"/><Relationship Id="rId64" Type="http://schemas.openxmlformats.org/officeDocument/2006/relationships/image" Target="media/image39.png"/><Relationship Id="rId65" Type="http://schemas.openxmlformats.org/officeDocument/2006/relationships/image" Target="media/image40.png"/><Relationship Id="rId66" Type="http://schemas.openxmlformats.org/officeDocument/2006/relationships/hyperlink" Target="http://admin-apps.webofknowledge.com/JCR/JCR?RQ=RECORD_MARK&amp;amp;rank=136&amp;amp;journal=VET%2BRES%2BCOMMUN&amp;amp;mark=on" TargetMode="External"/><Relationship Id="rId67" Type="http://schemas.openxmlformats.org/officeDocument/2006/relationships/header" Target="header6.xml"/><Relationship Id="rId68" Type="http://schemas.openxmlformats.org/officeDocument/2006/relationships/footer" Target="footer17.xml"/><Relationship Id="rId69" Type="http://schemas.openxmlformats.org/officeDocument/2006/relationships/image" Target="media/image41.png"/><Relationship Id="rId70" Type="http://schemas.openxmlformats.org/officeDocument/2006/relationships/image" Target="media/image42.png"/><Relationship Id="rId71" Type="http://schemas.openxmlformats.org/officeDocument/2006/relationships/image" Target="media/image43.png"/><Relationship Id="rId72" Type="http://schemas.openxmlformats.org/officeDocument/2006/relationships/image" Target="media/image44.png"/><Relationship Id="rId73" Type="http://schemas.openxmlformats.org/officeDocument/2006/relationships/image" Target="media/image45.png"/><Relationship Id="rId74" Type="http://schemas.openxmlformats.org/officeDocument/2006/relationships/image" Target="media/image46.png"/><Relationship Id="rId75" Type="http://schemas.openxmlformats.org/officeDocument/2006/relationships/image" Target="media/image47.png"/><Relationship Id="rId76" Type="http://schemas.openxmlformats.org/officeDocument/2006/relationships/image" Target="media/image48.png"/><Relationship Id="rId77" Type="http://schemas.openxmlformats.org/officeDocument/2006/relationships/image" Target="media/image49.png"/><Relationship Id="rId78" Type="http://schemas.openxmlformats.org/officeDocument/2006/relationships/image" Target="media/image50.png"/><Relationship Id="rId79" Type="http://schemas.openxmlformats.org/officeDocument/2006/relationships/image" Target="media/image51.png"/><Relationship Id="rId80" Type="http://schemas.openxmlformats.org/officeDocument/2006/relationships/image" Target="media/image52.png"/><Relationship Id="rId81" Type="http://schemas.openxmlformats.org/officeDocument/2006/relationships/image" Target="media/image53.png"/><Relationship Id="rId82" Type="http://schemas.openxmlformats.org/officeDocument/2006/relationships/image" Target="media/image54.png"/><Relationship Id="rId83" Type="http://schemas.openxmlformats.org/officeDocument/2006/relationships/image" Target="media/image55.png"/><Relationship Id="rId84" Type="http://schemas.openxmlformats.org/officeDocument/2006/relationships/image" Target="media/image56.png"/><Relationship Id="rId85" Type="http://schemas.openxmlformats.org/officeDocument/2006/relationships/image" Target="media/image57.png"/><Relationship Id="rId86" Type="http://schemas.openxmlformats.org/officeDocument/2006/relationships/image" Target="media/image58.png"/><Relationship Id="rId87" Type="http://schemas.openxmlformats.org/officeDocument/2006/relationships/image" Target="media/image59.png"/><Relationship Id="rId88" Type="http://schemas.openxmlformats.org/officeDocument/2006/relationships/image" Target="media/image60.png"/><Relationship Id="rId89" Type="http://schemas.openxmlformats.org/officeDocument/2006/relationships/image" Target="media/image61.png"/><Relationship Id="rId90" Type="http://schemas.openxmlformats.org/officeDocument/2006/relationships/image" Target="media/image62.png"/><Relationship Id="rId91" Type="http://schemas.openxmlformats.org/officeDocument/2006/relationships/image" Target="media/image63.png"/><Relationship Id="rId92" Type="http://schemas.openxmlformats.org/officeDocument/2006/relationships/image" Target="media/image64.png"/><Relationship Id="rId93" Type="http://schemas.openxmlformats.org/officeDocument/2006/relationships/image" Target="media/image65.png"/><Relationship Id="rId94" Type="http://schemas.openxmlformats.org/officeDocument/2006/relationships/image" Target="media/image66.png"/><Relationship Id="rId95" Type="http://schemas.openxmlformats.org/officeDocument/2006/relationships/image" Target="media/image67.png"/><Relationship Id="rId96" Type="http://schemas.openxmlformats.org/officeDocument/2006/relationships/image" Target="media/image68.png"/><Relationship Id="rId97" Type="http://schemas.openxmlformats.org/officeDocument/2006/relationships/image" Target="media/image69.png"/><Relationship Id="rId98" Type="http://schemas.openxmlformats.org/officeDocument/2006/relationships/image" Target="media/image70.png"/><Relationship Id="rId99" Type="http://schemas.openxmlformats.org/officeDocument/2006/relationships/image" Target="media/image71.png"/><Relationship Id="rId100" Type="http://schemas.openxmlformats.org/officeDocument/2006/relationships/image" Target="media/image72.png"/><Relationship Id="rId101" Type="http://schemas.openxmlformats.org/officeDocument/2006/relationships/image" Target="media/image73.png"/><Relationship Id="rId102" Type="http://schemas.openxmlformats.org/officeDocument/2006/relationships/image" Target="media/image74.png"/><Relationship Id="rId103" Type="http://schemas.openxmlformats.org/officeDocument/2006/relationships/image" Target="media/image75.png"/><Relationship Id="rId104" Type="http://schemas.openxmlformats.org/officeDocument/2006/relationships/hyperlink" Target="mailto:em.verc.0.3c0a6d.d2bde991@editorialmanager.com" TargetMode="External"/><Relationship Id="rId105" Type="http://schemas.openxmlformats.org/officeDocument/2006/relationships/hyperlink" Target="mailto:no-reply@editorialmanager.com" TargetMode="External"/><Relationship Id="rId106" Type="http://schemas.openxmlformats.org/officeDocument/2006/relationships/image" Target="media/image76.png"/><Relationship Id="rId107" Type="http://schemas.openxmlformats.org/officeDocument/2006/relationships/image" Target="media/image77.png"/><Relationship Id="rId108" Type="http://schemas.openxmlformats.org/officeDocument/2006/relationships/image" Target="media/image78.png"/><Relationship Id="rId109" Type="http://schemas.openxmlformats.org/officeDocument/2006/relationships/image" Target="media/image79.png"/><Relationship Id="rId110" Type="http://schemas.openxmlformats.org/officeDocument/2006/relationships/image" Target="media/image80.png"/><Relationship Id="rId111" Type="http://schemas.openxmlformats.org/officeDocument/2006/relationships/header" Target="header7.xml"/><Relationship Id="rId112" Type="http://schemas.openxmlformats.org/officeDocument/2006/relationships/footer" Target="footer18.xml"/><Relationship Id="rId113" Type="http://schemas.openxmlformats.org/officeDocument/2006/relationships/header" Target="header8.xml"/><Relationship Id="rId114" Type="http://schemas.openxmlformats.org/officeDocument/2006/relationships/footer" Target="footer19.xml"/><Relationship Id="rId115" Type="http://schemas.openxmlformats.org/officeDocument/2006/relationships/hyperlink" Target="mailto:dlangel@uaemex.mx" TargetMode="External"/><Relationship Id="rId116" Type="http://schemas.openxmlformats.org/officeDocument/2006/relationships/header" Target="header9.xml"/><Relationship Id="rId117" Type="http://schemas.openxmlformats.org/officeDocument/2006/relationships/footer" Target="footer20.xml"/><Relationship Id="rId118" Type="http://schemas.openxmlformats.org/officeDocument/2006/relationships/footer" Target="footer21.xml"/><Relationship Id="rId119" Type="http://schemas.openxmlformats.org/officeDocument/2006/relationships/footer" Target="footer22.xml"/><Relationship Id="rId120" Type="http://schemas.openxmlformats.org/officeDocument/2006/relationships/footer" Target="footer23.xml"/><Relationship Id="rId121" Type="http://schemas.openxmlformats.org/officeDocument/2006/relationships/footer" Target="footer24.xml"/><Relationship Id="rId122" Type="http://schemas.openxmlformats.org/officeDocument/2006/relationships/footer" Target="footer25.xml"/><Relationship Id="rId123" Type="http://schemas.openxmlformats.org/officeDocument/2006/relationships/footer" Target="footer26.xml"/><Relationship Id="rId124" Type="http://schemas.openxmlformats.org/officeDocument/2006/relationships/footer" Target="footer27.xml"/><Relationship Id="rId125" Type="http://schemas.openxmlformats.org/officeDocument/2006/relationships/footer" Target="footer28.xml"/><Relationship Id="rId126" Type="http://schemas.openxmlformats.org/officeDocument/2006/relationships/header" Target="header10.xml"/><Relationship Id="rId127" Type="http://schemas.openxmlformats.org/officeDocument/2006/relationships/footer" Target="footer29.xml"/><Relationship Id="rId128" Type="http://schemas.openxmlformats.org/officeDocument/2006/relationships/header" Target="header11.xml"/><Relationship Id="rId129" Type="http://schemas.openxmlformats.org/officeDocument/2006/relationships/footer" Target="footer30.xml"/><Relationship Id="rId130" Type="http://schemas.openxmlformats.org/officeDocument/2006/relationships/header" Target="header12.xml"/><Relationship Id="rId131" Type="http://schemas.openxmlformats.org/officeDocument/2006/relationships/footer" Target="footer31.xml"/><Relationship Id="rId132" Type="http://schemas.openxmlformats.org/officeDocument/2006/relationships/header" Target="header13.xml"/><Relationship Id="rId133" Type="http://schemas.openxmlformats.org/officeDocument/2006/relationships/footer" Target="footer32.xml"/><Relationship Id="rId134" Type="http://schemas.openxmlformats.org/officeDocument/2006/relationships/header" Target="header14.xml"/><Relationship Id="rId135" Type="http://schemas.openxmlformats.org/officeDocument/2006/relationships/footer" Target="footer33.xml"/><Relationship Id="rId136" Type="http://schemas.openxmlformats.org/officeDocument/2006/relationships/header" Target="header15.xml"/><Relationship Id="rId137" Type="http://schemas.openxmlformats.org/officeDocument/2006/relationships/footer" Target="footer34.xml"/><Relationship Id="rId13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2017-05-26T18:41:27Z</dcterms:created>
  <dcterms:modified xsi:type="dcterms:W3CDTF">2017-05-26T18:41:27Z</dcterms:modified>
</cp:coreProperties>
</file>