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spacing w:before="5"/>
        <w:rPr>
          <w:rFonts w:ascii="Times New Roman"/>
          <w:sz w:val="25"/>
        </w:rPr>
      </w:pPr>
    </w:p>
    <w:p>
      <w:pPr>
        <w:spacing w:before="67"/>
        <w:ind w:left="2310" w:right="77" w:firstLine="0"/>
        <w:jc w:val="center"/>
        <w:rPr>
          <w:sz w:val="26"/>
        </w:rPr>
      </w:pPr>
      <w:r>
        <w:rPr/>
        <w:drawing>
          <wp:anchor distT="0" distB="0" distL="0" distR="0" allowOverlap="1" layoutInCell="1" locked="0" behindDoc="0" simplePos="0" relativeHeight="0">
            <wp:simplePos x="0" y="0"/>
            <wp:positionH relativeFrom="page">
              <wp:posOffset>675131</wp:posOffset>
            </wp:positionH>
            <wp:positionV relativeFrom="paragraph">
              <wp:posOffset>-90882</wp:posOffset>
            </wp:positionV>
            <wp:extent cx="1225295" cy="1045463"/>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6" cstate="print"/>
                    <a:stretch>
                      <a:fillRect/>
                    </a:stretch>
                  </pic:blipFill>
                  <pic:spPr>
                    <a:xfrm>
                      <a:off x="0" y="0"/>
                      <a:ext cx="1225295" cy="1045463"/>
                    </a:xfrm>
                    <a:prstGeom prst="rect">
                      <a:avLst/>
                    </a:prstGeom>
                  </pic:spPr>
                </pic:pic>
              </a:graphicData>
            </a:graphic>
          </wp:anchor>
        </w:drawing>
      </w:r>
      <w:r>
        <w:rPr>
          <w:sz w:val="26"/>
        </w:rPr>
        <w:t>UNIVERSIDAD AUTÓNOMA DEL ESTADO DE MÉXICO</w:t>
      </w:r>
    </w:p>
    <w:p>
      <w:pPr>
        <w:pStyle w:val="BodyText"/>
        <w:spacing w:before="11"/>
        <w:rPr>
          <w:sz w:val="25"/>
        </w:rPr>
      </w:pPr>
    </w:p>
    <w:p>
      <w:pPr>
        <w:spacing w:before="0"/>
        <w:ind w:left="2312" w:right="77" w:firstLine="0"/>
        <w:jc w:val="center"/>
        <w:rPr>
          <w:sz w:val="26"/>
        </w:rPr>
      </w:pPr>
      <w:r>
        <w:rPr/>
        <w:pict>
          <v:group style="position:absolute;margin-left:104.025002pt;margin-top:63.49387pt;width:2.35pt;height:289.850pt;mso-position-horizontal-relative:page;mso-position-vertical-relative:paragraph;z-index:1072" coordorigin="2081,1270" coordsize="47,5797">
            <v:line style="position:absolute" from="2095,1284" to="2095,7053" stroked="true" strokeweight="1.37pt" strokecolor="#000000"/>
            <v:line style="position:absolute" from="2122,1284" to="2122,7053" stroked="true" strokeweight=".46pt" strokecolor="#000000"/>
            <w10:wrap type="none"/>
          </v:group>
        </w:pict>
      </w:r>
      <w:r>
        <w:rPr>
          <w:sz w:val="26"/>
        </w:rPr>
        <w:t>MAESTRÍA Y DOCTORADO EN CIENCIAS AGROPECUARIAS Y RECURSOS NATURALES</w:t>
      </w: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0"/>
        <w:rPr>
          <w:sz w:val="25"/>
        </w:rPr>
      </w:pPr>
    </w:p>
    <w:p>
      <w:pPr>
        <w:spacing w:line="360" w:lineRule="auto" w:before="0"/>
        <w:ind w:left="2237" w:right="158" w:firstLine="5"/>
        <w:jc w:val="center"/>
        <w:rPr>
          <w:sz w:val="24"/>
        </w:rPr>
      </w:pPr>
      <w:r>
        <w:rPr/>
        <w:pict>
          <v:group style="position:absolute;margin-left:89.984001pt;margin-top:-25.194141pt;width:2.35pt;height:365.1pt;mso-position-horizontal-relative:page;mso-position-vertical-relative:paragraph;z-index:1048" coordorigin="1800,-504" coordsize="47,7302">
            <v:line style="position:absolute" from="1814,-490" to="1814,6784" stroked="true" strokeweight="1.368pt" strokecolor="#000000"/>
            <v:line style="position:absolute" from="1841,-490" to="1841,6784" stroked="true" strokeweight=".456pt" strokecolor="#000000"/>
            <w10:wrap type="none"/>
          </v:group>
        </w:pict>
      </w:r>
      <w:r>
        <w:rPr>
          <w:sz w:val="24"/>
        </w:rPr>
        <w:t>“</w:t>
      </w:r>
      <w:r>
        <w:rPr>
          <w:b/>
          <w:sz w:val="24"/>
        </w:rPr>
        <w:t>Estudio de inmunogenicidad y antigenicidad de </w:t>
      </w:r>
      <w:r>
        <w:rPr>
          <w:b/>
          <w:i/>
          <w:sz w:val="24"/>
        </w:rPr>
        <w:t>Avibacterium </w:t>
      </w:r>
      <w:r>
        <w:rPr>
          <w:b/>
          <w:i/>
          <w:sz w:val="24"/>
        </w:rPr>
        <w:t>paragallinarum </w:t>
      </w:r>
      <w:r>
        <w:rPr>
          <w:b/>
          <w:sz w:val="24"/>
        </w:rPr>
        <w:t>de la serovariedad C-1 emergente en la avicultura de México</w:t>
      </w:r>
      <w:r>
        <w:rPr>
          <w:sz w:val="24"/>
        </w:rPr>
        <w:t>”</w:t>
      </w:r>
    </w:p>
    <w:p>
      <w:pPr>
        <w:pStyle w:val="BodyText"/>
      </w:pPr>
    </w:p>
    <w:p>
      <w:pPr>
        <w:pStyle w:val="BodyText"/>
      </w:pPr>
    </w:p>
    <w:p>
      <w:pPr>
        <w:pStyle w:val="BodyText"/>
        <w:spacing w:before="1"/>
      </w:pPr>
    </w:p>
    <w:p>
      <w:pPr>
        <w:spacing w:before="0"/>
        <w:ind w:left="2311" w:right="77" w:firstLine="0"/>
        <w:jc w:val="center"/>
        <w:rPr>
          <w:b/>
          <w:sz w:val="72"/>
        </w:rPr>
      </w:pPr>
      <w:r>
        <w:rPr>
          <w:b/>
          <w:sz w:val="72"/>
        </w:rPr>
        <w:t>TESIS</w:t>
      </w:r>
    </w:p>
    <w:p>
      <w:pPr>
        <w:pStyle w:val="BodyText"/>
        <w:spacing w:before="11"/>
        <w:rPr>
          <w:b/>
          <w:sz w:val="71"/>
        </w:rPr>
      </w:pPr>
    </w:p>
    <w:p>
      <w:pPr>
        <w:pStyle w:val="BodyText"/>
        <w:ind w:left="2736" w:right="495" w:firstLine="1181"/>
      </w:pPr>
      <w:r>
        <w:rPr/>
        <w:t>QUE PARA OBTENER EL GRADO DE: MAESTRO EN CIENCIAS AGROPECUARIAS Y RECURSOS</w:t>
      </w:r>
    </w:p>
    <w:p>
      <w:pPr>
        <w:pStyle w:val="BodyText"/>
        <w:ind w:left="2312" w:right="73"/>
        <w:jc w:val="center"/>
      </w:pPr>
      <w:r>
        <w:rPr/>
        <w:t>NATURALES</w:t>
      </w:r>
    </w:p>
    <w:p>
      <w:pPr>
        <w:pStyle w:val="BodyText"/>
      </w:pPr>
    </w:p>
    <w:p>
      <w:pPr>
        <w:pStyle w:val="BodyText"/>
      </w:pPr>
    </w:p>
    <w:p>
      <w:pPr>
        <w:pStyle w:val="BodyText"/>
      </w:pPr>
    </w:p>
    <w:p>
      <w:pPr>
        <w:pStyle w:val="BodyText"/>
      </w:pPr>
    </w:p>
    <w:p>
      <w:pPr>
        <w:pStyle w:val="BodyText"/>
      </w:pPr>
    </w:p>
    <w:p>
      <w:pPr>
        <w:pStyle w:val="BodyText"/>
        <w:ind w:left="2312" w:right="75"/>
        <w:jc w:val="center"/>
      </w:pPr>
      <w:r>
        <w:rPr/>
        <w:t>PRESENTA:</w:t>
      </w:r>
    </w:p>
    <w:p>
      <w:pPr>
        <w:pStyle w:val="BodyText"/>
      </w:pPr>
    </w:p>
    <w:p>
      <w:pPr>
        <w:pStyle w:val="Heading2"/>
        <w:spacing w:before="0"/>
        <w:ind w:left="2312" w:right="77"/>
        <w:jc w:val="center"/>
      </w:pPr>
      <w:r>
        <w:rPr/>
        <w:t>MVZ. HECTOR HUGO TRUJILLO RUIZ</w:t>
      </w:r>
    </w:p>
    <w:p>
      <w:pPr>
        <w:spacing w:after="0"/>
        <w:jc w:val="center"/>
        <w:sectPr>
          <w:footerReference w:type="default" r:id="rId5"/>
          <w:type w:val="continuous"/>
          <w:pgSz w:w="12240" w:h="15840"/>
          <w:pgMar w:footer="2966" w:top="1500" w:bottom="3160" w:left="960" w:right="1440"/>
        </w:sectPr>
      </w:pPr>
    </w:p>
    <w:p>
      <w:pPr>
        <w:pStyle w:val="BodyText"/>
        <w:rPr>
          <w:b/>
          <w:sz w:val="20"/>
        </w:rPr>
      </w:pPr>
    </w:p>
    <w:p>
      <w:pPr>
        <w:pStyle w:val="BodyText"/>
        <w:spacing w:before="5"/>
        <w:rPr>
          <w:b/>
          <w:sz w:val="25"/>
        </w:rPr>
      </w:pPr>
    </w:p>
    <w:p>
      <w:pPr>
        <w:spacing w:before="67"/>
        <w:ind w:left="2305" w:right="95" w:firstLine="0"/>
        <w:jc w:val="center"/>
        <w:rPr>
          <w:sz w:val="26"/>
        </w:rPr>
      </w:pPr>
      <w:r>
        <w:rPr/>
        <w:pict>
          <v:group style="position:absolute;margin-left:53.16pt;margin-top:-7.156126pt;width:96.5pt;height:456.15pt;mso-position-horizontal-relative:page;mso-position-vertical-relative:paragraph;z-index:1096" coordorigin="1063,-143" coordsize="1930,9123">
            <v:line style="position:absolute" from="2094,1375" to="2094,7144" stroked="true" strokeweight="1.37pt" strokecolor="#000000"/>
            <v:line style="position:absolute" from="2122,1375" to="2122,7144" stroked="true" strokeweight=".46pt" strokecolor="#000000"/>
            <v:shape style="position:absolute;left:1063;top:-143;width:1930;height:1646" type="#_x0000_t75" stroked="false">
              <v:imagedata r:id="rId6" o:title=""/>
            </v:shape>
            <v:line style="position:absolute" from="1814,1692" to="1814,8966" stroked="true" strokeweight="1.368pt" strokecolor="#000000"/>
            <v:line style="position:absolute" from="1841,1692" to="1841,8966" stroked="true" strokeweight=".456pt" strokecolor="#000000"/>
            <w10:wrap type="none"/>
          </v:group>
        </w:pict>
      </w:r>
      <w:r>
        <w:rPr>
          <w:sz w:val="26"/>
        </w:rPr>
        <w:t>UNIVERSIDAD AUTÓNOMA DEL ESTADO DE MÉXICO</w:t>
      </w:r>
    </w:p>
    <w:p>
      <w:pPr>
        <w:pStyle w:val="BodyText"/>
        <w:spacing w:before="11"/>
        <w:rPr>
          <w:sz w:val="25"/>
        </w:rPr>
      </w:pPr>
    </w:p>
    <w:p>
      <w:pPr>
        <w:spacing w:before="0"/>
        <w:ind w:left="2312" w:right="95" w:firstLine="0"/>
        <w:jc w:val="center"/>
        <w:rPr>
          <w:sz w:val="26"/>
        </w:rPr>
      </w:pPr>
      <w:r>
        <w:rPr>
          <w:sz w:val="26"/>
        </w:rPr>
        <w:t>MAESTRÍA Y DOCTORADO EN CIENCIAS AGROPECUARIAS Y RECURSOS NATURALES</w:t>
      </w:r>
    </w:p>
    <w:p>
      <w:pPr>
        <w:pStyle w:val="BodyText"/>
        <w:rPr>
          <w:sz w:val="26"/>
        </w:rPr>
      </w:pPr>
    </w:p>
    <w:p>
      <w:pPr>
        <w:pStyle w:val="BodyText"/>
        <w:rPr>
          <w:sz w:val="26"/>
        </w:rPr>
      </w:pPr>
    </w:p>
    <w:p>
      <w:pPr>
        <w:pStyle w:val="BodyText"/>
        <w:rPr>
          <w:sz w:val="26"/>
        </w:rPr>
      </w:pPr>
    </w:p>
    <w:p>
      <w:pPr>
        <w:pStyle w:val="BodyText"/>
        <w:spacing w:before="9"/>
        <w:rPr>
          <w:sz w:val="25"/>
        </w:rPr>
      </w:pPr>
    </w:p>
    <w:p>
      <w:pPr>
        <w:spacing w:line="360" w:lineRule="auto" w:before="0"/>
        <w:ind w:left="2237" w:right="178" w:firstLine="5"/>
        <w:jc w:val="center"/>
        <w:rPr>
          <w:sz w:val="24"/>
        </w:rPr>
      </w:pPr>
      <w:r>
        <w:rPr>
          <w:sz w:val="24"/>
        </w:rPr>
        <w:t>“</w:t>
      </w:r>
      <w:r>
        <w:rPr>
          <w:b/>
          <w:sz w:val="24"/>
        </w:rPr>
        <w:t>Estudio de inmunogenicidad y antigenicidad de </w:t>
      </w:r>
      <w:r>
        <w:rPr>
          <w:b/>
          <w:i/>
          <w:sz w:val="24"/>
        </w:rPr>
        <w:t>Avibacterium </w:t>
      </w:r>
      <w:r>
        <w:rPr>
          <w:b/>
          <w:i/>
          <w:sz w:val="24"/>
        </w:rPr>
        <w:t>paragallinarum </w:t>
      </w:r>
      <w:r>
        <w:rPr>
          <w:b/>
          <w:sz w:val="24"/>
        </w:rPr>
        <w:t>de la serovariedad C-1 emergente en la avicultura de México</w:t>
      </w:r>
      <w:r>
        <w:rPr>
          <w:sz w:val="24"/>
        </w:rPr>
        <w:t>”</w:t>
      </w:r>
    </w:p>
    <w:p>
      <w:pPr>
        <w:pStyle w:val="BodyText"/>
      </w:pPr>
    </w:p>
    <w:p>
      <w:pPr>
        <w:pStyle w:val="BodyText"/>
        <w:spacing w:before="3"/>
      </w:pPr>
    </w:p>
    <w:p>
      <w:pPr>
        <w:spacing w:before="0"/>
        <w:ind w:left="2309" w:right="95" w:firstLine="0"/>
        <w:jc w:val="center"/>
        <w:rPr>
          <w:b/>
          <w:sz w:val="72"/>
        </w:rPr>
      </w:pPr>
      <w:r>
        <w:rPr>
          <w:b/>
          <w:sz w:val="72"/>
        </w:rPr>
        <w:t>TESIS</w:t>
      </w:r>
    </w:p>
    <w:p>
      <w:pPr>
        <w:pStyle w:val="BodyText"/>
        <w:spacing w:before="551"/>
        <w:ind w:left="2736" w:right="515" w:firstLine="1181"/>
      </w:pPr>
      <w:r>
        <w:rPr/>
        <w:t>QUE PARA OBTENER EL GRADO DE: MAESTRO EN CIENCIAS AGROPECUARIAS Y RECURSOS</w:t>
      </w:r>
    </w:p>
    <w:p>
      <w:pPr>
        <w:pStyle w:val="BodyText"/>
        <w:ind w:left="2312" w:right="93"/>
        <w:jc w:val="center"/>
      </w:pPr>
      <w:r>
        <w:rPr/>
        <w:t>NATURALES</w:t>
      </w:r>
    </w:p>
    <w:p>
      <w:pPr>
        <w:pStyle w:val="BodyText"/>
      </w:pPr>
    </w:p>
    <w:p>
      <w:pPr>
        <w:pStyle w:val="BodyText"/>
      </w:pPr>
    </w:p>
    <w:p>
      <w:pPr>
        <w:pStyle w:val="BodyText"/>
      </w:pPr>
    </w:p>
    <w:p>
      <w:pPr>
        <w:pStyle w:val="BodyText"/>
        <w:ind w:left="2312" w:right="95"/>
        <w:jc w:val="center"/>
      </w:pPr>
      <w:r>
        <w:rPr/>
        <w:t>PRESENTA:</w:t>
      </w:r>
    </w:p>
    <w:p>
      <w:pPr>
        <w:pStyle w:val="BodyText"/>
      </w:pPr>
    </w:p>
    <w:p>
      <w:pPr>
        <w:pStyle w:val="Heading2"/>
        <w:spacing w:before="0"/>
        <w:ind w:left="3884" w:right="515"/>
      </w:pPr>
      <w:r>
        <w:rPr/>
        <w:t>MVZ. HECTOR HUGO TRUJILLO RUIZ</w:t>
      </w:r>
    </w:p>
    <w:p>
      <w:pPr>
        <w:pStyle w:val="BodyText"/>
        <w:rPr>
          <w:b/>
        </w:rPr>
      </w:pPr>
    </w:p>
    <w:p>
      <w:pPr>
        <w:pStyle w:val="BodyText"/>
        <w:rPr>
          <w:b/>
        </w:rPr>
      </w:pPr>
    </w:p>
    <w:p>
      <w:pPr>
        <w:pStyle w:val="BodyText"/>
        <w:rPr>
          <w:b/>
        </w:rPr>
      </w:pPr>
    </w:p>
    <w:p>
      <w:pPr>
        <w:spacing w:before="0"/>
        <w:ind w:left="2153" w:right="95" w:firstLine="0"/>
        <w:jc w:val="center"/>
        <w:rPr>
          <w:b/>
          <w:sz w:val="24"/>
        </w:rPr>
      </w:pPr>
      <w:r>
        <w:rPr>
          <w:b/>
          <w:sz w:val="24"/>
        </w:rPr>
        <w:t>COMITÉ DE TUTORES</w:t>
      </w:r>
    </w:p>
    <w:p>
      <w:pPr>
        <w:pStyle w:val="BodyText"/>
        <w:ind w:left="3653" w:right="1554" w:hanging="36"/>
      </w:pPr>
      <w:r>
        <w:rPr/>
        <w:t>Dr. Edgardo Soriano Vargas. Tutor principal Dr. Martín Talavera Rojas. Tutor adjunto.</w:t>
      </w:r>
    </w:p>
    <w:p>
      <w:pPr>
        <w:pStyle w:val="BodyText"/>
        <w:ind w:left="2164" w:right="95"/>
        <w:jc w:val="center"/>
      </w:pPr>
      <w:r>
        <w:rPr/>
        <w:t>Dr. Erasmo Negrete Abascal. Tutor externo.</w:t>
      </w:r>
    </w:p>
    <w:p>
      <w:pPr>
        <w:spacing w:after="0"/>
        <w:jc w:val="center"/>
        <w:sectPr>
          <w:footerReference w:type="default" r:id="rId7"/>
          <w:pgSz w:w="12240" w:h="15840"/>
          <w:pgMar w:footer="2436" w:header="0" w:top="1500" w:bottom="2620" w:left="960" w:right="1420"/>
        </w:sectPr>
      </w:pPr>
    </w:p>
    <w:p>
      <w:pPr>
        <w:pStyle w:val="BodyText"/>
        <w:rPr>
          <w:sz w:val="20"/>
        </w:rPr>
      </w:pPr>
    </w:p>
    <w:p>
      <w:pPr>
        <w:pStyle w:val="BodyText"/>
        <w:rPr>
          <w:sz w:val="20"/>
        </w:rPr>
      </w:pPr>
    </w:p>
    <w:p>
      <w:pPr>
        <w:pStyle w:val="BodyText"/>
        <w:spacing w:before="8"/>
        <w:rPr>
          <w:sz w:val="22"/>
        </w:rPr>
      </w:pPr>
    </w:p>
    <w:p>
      <w:pPr>
        <w:pStyle w:val="Heading2"/>
        <w:ind w:left="45"/>
        <w:jc w:val="center"/>
      </w:pPr>
      <w:bookmarkStart w:name="_bookmark0" w:id="1"/>
      <w:bookmarkEnd w:id="1"/>
      <w:r>
        <w:rPr>
          <w:b w:val="0"/>
        </w:rPr>
      </w:r>
      <w:r>
        <w:rPr/>
        <w:t>DEDICATORIA</w:t>
      </w:r>
    </w:p>
    <w:p>
      <w:pPr>
        <w:pStyle w:val="BodyText"/>
        <w:rPr>
          <w:b/>
        </w:rPr>
      </w:pPr>
    </w:p>
    <w:p>
      <w:pPr>
        <w:pStyle w:val="BodyText"/>
        <w:spacing w:line="480" w:lineRule="auto"/>
        <w:ind w:left="152" w:right="104" w:firstLine="707"/>
        <w:jc w:val="both"/>
      </w:pPr>
      <w:r>
        <w:rPr/>
        <w:t>A mis padres Tómas Héctor Trujillo Becerril y Justina Ma. del Pilar Ruíz Martínez, a mi Hermana Mónica Trujillo Ruíz y a mis queridos sobrinos Ilan Arturo, María Fernanda y a los que vienen en camino por todo el apoyo que me han brindado durante todos estos años. Este trabajo es el fruto que ha surgido gracias al amor y cariño que siempre me han brindado, en los buenos y malos momentos. Muchas gracias por todo lo que han hecho por mí, este trabajo lo realicé siempre pensando en ustedes con admiración, cariño y respeto.</w:t>
      </w:r>
    </w:p>
    <w:p>
      <w:pPr>
        <w:spacing w:after="0" w:line="480" w:lineRule="auto"/>
        <w:jc w:val="both"/>
        <w:sectPr>
          <w:footerReference w:type="default" r:id="rId8"/>
          <w:pgSz w:w="12240" w:h="15840"/>
          <w:pgMar w:footer="1658" w:header="0" w:top="1500" w:bottom="1840" w:left="1720" w:right="1420"/>
          <w:pgNumType w:start="1"/>
        </w:sectPr>
      </w:pPr>
    </w:p>
    <w:p>
      <w:pPr>
        <w:pStyle w:val="BodyText"/>
        <w:spacing w:before="11"/>
        <w:rPr>
          <w:sz w:val="20"/>
        </w:rPr>
      </w:pPr>
    </w:p>
    <w:p>
      <w:pPr>
        <w:pStyle w:val="Heading2"/>
        <w:ind w:left="38"/>
        <w:jc w:val="center"/>
      </w:pPr>
      <w:bookmarkStart w:name="_bookmark1" w:id="2"/>
      <w:bookmarkEnd w:id="2"/>
      <w:r>
        <w:rPr>
          <w:b w:val="0"/>
        </w:rPr>
      </w:r>
      <w:r>
        <w:rPr/>
        <w:t>AGRADECIMIENTOS</w:t>
      </w:r>
    </w:p>
    <w:p>
      <w:pPr>
        <w:pStyle w:val="BodyText"/>
        <w:rPr>
          <w:b/>
        </w:rPr>
      </w:pPr>
    </w:p>
    <w:p>
      <w:pPr>
        <w:pStyle w:val="BodyText"/>
        <w:rPr>
          <w:b/>
        </w:rPr>
      </w:pPr>
    </w:p>
    <w:p>
      <w:pPr>
        <w:pStyle w:val="BodyText"/>
        <w:spacing w:line="480" w:lineRule="auto"/>
        <w:ind w:left="152" w:right="109" w:firstLine="707"/>
        <w:jc w:val="both"/>
      </w:pPr>
      <w:r>
        <w:rPr/>
        <w:t>Al Dr. Edgardo Soriano-Vargas, Centro de Investigación y Estudios Avanzados</w:t>
      </w:r>
      <w:r>
        <w:rPr>
          <w:spacing w:val="-8"/>
        </w:rPr>
        <w:t> </w:t>
      </w:r>
      <w:r>
        <w:rPr/>
        <w:t>en</w:t>
      </w:r>
      <w:r>
        <w:rPr>
          <w:spacing w:val="-7"/>
        </w:rPr>
        <w:t> </w:t>
      </w:r>
      <w:r>
        <w:rPr/>
        <w:t>Salud</w:t>
      </w:r>
      <w:r>
        <w:rPr>
          <w:spacing w:val="-7"/>
        </w:rPr>
        <w:t> </w:t>
      </w:r>
      <w:r>
        <w:rPr/>
        <w:t>Animal</w:t>
      </w:r>
      <w:r>
        <w:rPr>
          <w:spacing w:val="-8"/>
        </w:rPr>
        <w:t> </w:t>
      </w:r>
      <w:r>
        <w:rPr/>
        <w:t>UAEMéx,</w:t>
      </w:r>
      <w:r>
        <w:rPr>
          <w:spacing w:val="-3"/>
        </w:rPr>
        <w:t> </w:t>
      </w:r>
      <w:r>
        <w:rPr/>
        <w:t>por</w:t>
      </w:r>
      <w:r>
        <w:rPr>
          <w:spacing w:val="-8"/>
        </w:rPr>
        <w:t> </w:t>
      </w:r>
      <w:r>
        <w:rPr/>
        <w:t>permitirme</w:t>
      </w:r>
      <w:r>
        <w:rPr>
          <w:spacing w:val="-7"/>
        </w:rPr>
        <w:t> </w:t>
      </w:r>
      <w:r>
        <w:rPr/>
        <w:t>integrar</w:t>
      </w:r>
      <w:r>
        <w:rPr>
          <w:spacing w:val="-8"/>
        </w:rPr>
        <w:t> </w:t>
      </w:r>
      <w:r>
        <w:rPr/>
        <w:t>su</w:t>
      </w:r>
      <w:r>
        <w:rPr>
          <w:spacing w:val="-7"/>
        </w:rPr>
        <w:t> </w:t>
      </w:r>
      <w:r>
        <w:rPr/>
        <w:t>equipo</w:t>
      </w:r>
      <w:r>
        <w:rPr>
          <w:spacing w:val="-7"/>
        </w:rPr>
        <w:t> </w:t>
      </w:r>
      <w:r>
        <w:rPr/>
        <w:t>de</w:t>
      </w:r>
      <w:r>
        <w:rPr>
          <w:spacing w:val="-7"/>
        </w:rPr>
        <w:t> </w:t>
      </w:r>
      <w:r>
        <w:rPr/>
        <w:t>trabajo, además de ser un guía y un ejemplo a seguir en mi formación</w:t>
      </w:r>
      <w:r>
        <w:rPr>
          <w:spacing w:val="-30"/>
        </w:rPr>
        <w:t> </w:t>
      </w:r>
      <w:r>
        <w:rPr/>
        <w:t>académica.</w:t>
      </w:r>
    </w:p>
    <w:p>
      <w:pPr>
        <w:pStyle w:val="BodyText"/>
      </w:pPr>
    </w:p>
    <w:p>
      <w:pPr>
        <w:pStyle w:val="BodyText"/>
        <w:spacing w:before="8"/>
      </w:pPr>
    </w:p>
    <w:p>
      <w:pPr>
        <w:pStyle w:val="BodyText"/>
        <w:spacing w:line="480" w:lineRule="auto"/>
        <w:ind w:left="152" w:right="108" w:firstLine="707"/>
        <w:jc w:val="both"/>
      </w:pPr>
      <w:r>
        <w:rPr/>
        <w:t>Al Dr. Martín Talavera-Rojas, Centro de Investigación y Estudios Avanzados en Salud Animal UAEMéx, por todo su apoyo brindado durante el trabajo de investigación.</w:t>
      </w:r>
    </w:p>
    <w:p>
      <w:pPr>
        <w:pStyle w:val="BodyText"/>
      </w:pPr>
    </w:p>
    <w:p>
      <w:pPr>
        <w:pStyle w:val="BodyText"/>
        <w:spacing w:before="7"/>
      </w:pPr>
    </w:p>
    <w:p>
      <w:pPr>
        <w:pStyle w:val="BodyText"/>
        <w:spacing w:line="480" w:lineRule="auto" w:before="1"/>
        <w:ind w:left="152" w:right="105" w:firstLine="707"/>
        <w:jc w:val="both"/>
      </w:pPr>
      <w:r>
        <w:rPr/>
        <w:t>Al Dr. Erasmo Negrete-Abascal, Facultad de Estudios Superiores Iztacala UNAM, por su paciencia, enseñanza, por brindarme todas las facilidades para el trabajo de laboratorio durante los meses de estancia. Sin su ayuda este trabajo no hubiese sido posible, agradezco infinitamente la orientación en cada momento del desarrollo del proyecto, además por su amistad.</w:t>
      </w:r>
    </w:p>
    <w:p>
      <w:pPr>
        <w:pStyle w:val="BodyText"/>
      </w:pPr>
    </w:p>
    <w:p>
      <w:pPr>
        <w:pStyle w:val="BodyText"/>
        <w:spacing w:before="7"/>
      </w:pPr>
    </w:p>
    <w:p>
      <w:pPr>
        <w:pStyle w:val="BodyText"/>
        <w:spacing w:line="480" w:lineRule="auto" w:before="1"/>
        <w:ind w:left="152" w:right="114" w:firstLine="707"/>
        <w:jc w:val="both"/>
      </w:pPr>
      <w:r>
        <w:rPr/>
        <w:t>A mi Colega y Amigo Fernando, Facultad de Estudios Superiores Iztacala UNAM, por compartir sus conocimientos y experiencia a la hora de abordar los problemas suscitados en el laboratorio.</w:t>
      </w:r>
    </w:p>
    <w:p>
      <w:pPr>
        <w:spacing w:after="0" w:line="480" w:lineRule="auto"/>
        <w:jc w:val="both"/>
        <w:sectPr>
          <w:pgSz w:w="12240" w:h="15840"/>
          <w:pgMar w:header="0" w:footer="1658" w:top="1500" w:bottom="1880" w:left="1720" w:right="1420"/>
        </w:sectPr>
      </w:pPr>
    </w:p>
    <w:p>
      <w:pPr>
        <w:pStyle w:val="BodyText"/>
        <w:spacing w:before="11"/>
        <w:rPr>
          <w:sz w:val="20"/>
        </w:rPr>
      </w:pPr>
    </w:p>
    <w:p>
      <w:pPr>
        <w:pStyle w:val="BodyText"/>
        <w:spacing w:line="480" w:lineRule="auto" w:before="69"/>
        <w:ind w:left="152" w:right="112" w:firstLine="707"/>
        <w:jc w:val="both"/>
      </w:pPr>
      <w:r>
        <w:rPr/>
        <w:t>Al personal del Centro de Investigación y Estudios Avanzados en Salud Animal UAEMéx, por todo su apoyo en mi formación académica y las facilidades brindadas en este proyecto.</w:t>
      </w:r>
    </w:p>
    <w:p>
      <w:pPr>
        <w:spacing w:after="0" w:line="480" w:lineRule="auto"/>
        <w:jc w:val="both"/>
        <w:sectPr>
          <w:pgSz w:w="12240" w:h="15840"/>
          <w:pgMar w:header="0" w:footer="1658" w:top="1500" w:bottom="1880" w:left="1720" w:right="1420"/>
        </w:sectPr>
      </w:pPr>
    </w:p>
    <w:p>
      <w:pPr>
        <w:pStyle w:val="BodyText"/>
        <w:spacing w:before="11"/>
        <w:rPr>
          <w:sz w:val="20"/>
        </w:rPr>
      </w:pPr>
    </w:p>
    <w:p>
      <w:pPr>
        <w:pStyle w:val="Heading2"/>
        <w:ind w:left="36"/>
        <w:jc w:val="center"/>
      </w:pPr>
      <w:bookmarkStart w:name="_bookmark2" w:id="3"/>
      <w:bookmarkEnd w:id="3"/>
      <w:r>
        <w:rPr>
          <w:b w:val="0"/>
        </w:rPr>
      </w:r>
      <w:r>
        <w:rPr/>
        <w:t>FINANCIAMIENTO</w:t>
      </w:r>
    </w:p>
    <w:p>
      <w:pPr>
        <w:pStyle w:val="BodyText"/>
        <w:rPr>
          <w:b/>
        </w:rPr>
      </w:pPr>
    </w:p>
    <w:p>
      <w:pPr>
        <w:pStyle w:val="BodyText"/>
        <w:rPr>
          <w:b/>
        </w:rPr>
      </w:pPr>
    </w:p>
    <w:p>
      <w:pPr>
        <w:spacing w:line="480" w:lineRule="auto" w:before="0"/>
        <w:ind w:left="152" w:right="105" w:firstLine="707"/>
        <w:jc w:val="both"/>
        <w:rPr>
          <w:sz w:val="24"/>
        </w:rPr>
      </w:pPr>
      <w:r>
        <w:rPr>
          <w:sz w:val="24"/>
        </w:rPr>
        <w:t>Este trabajo fue financiado por el proyecto: </w:t>
      </w:r>
      <w:r>
        <w:rPr>
          <w:b/>
          <w:sz w:val="24"/>
        </w:rPr>
        <w:t>“Estudio antigénico e inmunogénico de </w:t>
      </w:r>
      <w:r>
        <w:rPr>
          <w:b/>
          <w:i/>
          <w:sz w:val="24"/>
        </w:rPr>
        <w:t>Avibacterium paragallinarum </w:t>
      </w:r>
      <w:r>
        <w:rPr>
          <w:b/>
          <w:sz w:val="24"/>
        </w:rPr>
        <w:t>de la serovariedad C-1 prevalente</w:t>
      </w:r>
      <w:r>
        <w:rPr>
          <w:b/>
          <w:spacing w:val="-14"/>
          <w:sz w:val="24"/>
        </w:rPr>
        <w:t> </w:t>
      </w:r>
      <w:r>
        <w:rPr>
          <w:b/>
          <w:sz w:val="24"/>
        </w:rPr>
        <w:t>en</w:t>
      </w:r>
      <w:r>
        <w:rPr>
          <w:b/>
          <w:spacing w:val="-15"/>
          <w:sz w:val="24"/>
        </w:rPr>
        <w:t> </w:t>
      </w:r>
      <w:r>
        <w:rPr>
          <w:b/>
          <w:sz w:val="24"/>
        </w:rPr>
        <w:t>la</w:t>
      </w:r>
      <w:r>
        <w:rPr>
          <w:b/>
          <w:spacing w:val="-17"/>
          <w:sz w:val="24"/>
        </w:rPr>
        <w:t> </w:t>
      </w:r>
      <w:r>
        <w:rPr>
          <w:b/>
          <w:sz w:val="24"/>
        </w:rPr>
        <w:t>avicultura</w:t>
      </w:r>
      <w:r>
        <w:rPr>
          <w:b/>
          <w:spacing w:val="-15"/>
          <w:sz w:val="24"/>
        </w:rPr>
        <w:t> </w:t>
      </w:r>
      <w:r>
        <w:rPr>
          <w:b/>
          <w:sz w:val="24"/>
        </w:rPr>
        <w:t>de</w:t>
      </w:r>
      <w:r>
        <w:rPr>
          <w:b/>
          <w:spacing w:val="-17"/>
          <w:sz w:val="24"/>
        </w:rPr>
        <w:t> </w:t>
      </w:r>
      <w:r>
        <w:rPr>
          <w:b/>
          <w:sz w:val="24"/>
        </w:rPr>
        <w:t>México,</w:t>
      </w:r>
      <w:r>
        <w:rPr>
          <w:b/>
          <w:spacing w:val="-17"/>
          <w:sz w:val="24"/>
        </w:rPr>
        <w:t> </w:t>
      </w:r>
      <w:r>
        <w:rPr>
          <w:b/>
          <w:sz w:val="24"/>
        </w:rPr>
        <w:t>3784/2014CID”,</w:t>
      </w:r>
      <w:r>
        <w:rPr>
          <w:b/>
          <w:spacing w:val="-17"/>
          <w:sz w:val="24"/>
        </w:rPr>
        <w:t> </w:t>
      </w:r>
      <w:r>
        <w:rPr>
          <w:sz w:val="24"/>
        </w:rPr>
        <w:t>dirigido</w:t>
      </w:r>
      <w:r>
        <w:rPr>
          <w:spacing w:val="-14"/>
          <w:sz w:val="24"/>
        </w:rPr>
        <w:t> </w:t>
      </w:r>
      <w:r>
        <w:rPr>
          <w:sz w:val="24"/>
        </w:rPr>
        <w:t>por</w:t>
      </w:r>
      <w:r>
        <w:rPr>
          <w:spacing w:val="-16"/>
          <w:sz w:val="24"/>
        </w:rPr>
        <w:t> </w:t>
      </w:r>
      <w:r>
        <w:rPr>
          <w:sz w:val="24"/>
        </w:rPr>
        <w:t>el</w:t>
      </w:r>
      <w:r>
        <w:rPr>
          <w:spacing w:val="-15"/>
          <w:sz w:val="24"/>
        </w:rPr>
        <w:t> </w:t>
      </w:r>
      <w:r>
        <w:rPr>
          <w:sz w:val="24"/>
        </w:rPr>
        <w:t>Dr.</w:t>
      </w:r>
      <w:r>
        <w:rPr>
          <w:spacing w:val="-17"/>
          <w:sz w:val="24"/>
        </w:rPr>
        <w:t> </w:t>
      </w:r>
      <w:r>
        <w:rPr>
          <w:sz w:val="24"/>
        </w:rPr>
        <w:t>Edgardo Soriano-Vargas.</w:t>
      </w:r>
    </w:p>
    <w:p>
      <w:pPr>
        <w:spacing w:after="0" w:line="480" w:lineRule="auto"/>
        <w:jc w:val="both"/>
        <w:rPr>
          <w:sz w:val="24"/>
        </w:rPr>
        <w:sectPr>
          <w:pgSz w:w="12240" w:h="15840"/>
          <w:pgMar w:header="0" w:footer="1658" w:top="1500" w:bottom="1880" w:left="1720" w:right="1420"/>
        </w:sectPr>
      </w:pPr>
    </w:p>
    <w:p>
      <w:pPr>
        <w:pStyle w:val="BodyText"/>
        <w:spacing w:before="11"/>
        <w:rPr>
          <w:sz w:val="20"/>
        </w:rPr>
      </w:pPr>
    </w:p>
    <w:p>
      <w:pPr>
        <w:pStyle w:val="Heading2"/>
        <w:ind w:left="42"/>
        <w:jc w:val="center"/>
      </w:pPr>
      <w:r>
        <w:rPr/>
        <w:t>CONTENIDO</w:t>
      </w:r>
    </w:p>
    <w:sdt>
      <w:sdtPr>
        <w:docPartObj>
          <w:docPartGallery w:val="Table of Contents"/>
          <w:docPartUnique/>
        </w:docPartObj>
      </w:sdtPr>
      <w:sdtEndPr/>
      <w:sdtContent>
        <w:p>
          <w:pPr>
            <w:pStyle w:val="TOC1"/>
            <w:tabs>
              <w:tab w:pos="8482" w:val="left" w:leader="dot"/>
            </w:tabs>
            <w:spacing w:before="516"/>
            <w:ind w:left="42"/>
          </w:pPr>
          <w:hyperlink w:history="true" w:anchor="_bookmark0">
            <w:r>
              <w:rPr/>
              <w:t>DEDICATORIA</w:t>
              <w:tab/>
              <w:t>I</w:t>
            </w:r>
          </w:hyperlink>
        </w:p>
        <w:p>
          <w:pPr>
            <w:pStyle w:val="TOC1"/>
            <w:tabs>
              <w:tab w:pos="8415" w:val="left" w:leader="dot"/>
            </w:tabs>
            <w:ind w:left="43"/>
          </w:pPr>
          <w:hyperlink w:history="true" w:anchor="_bookmark1">
            <w:r>
              <w:rPr/>
              <w:t>AGRADECIMIENTOS</w:t>
              <w:tab/>
              <w:t>II</w:t>
            </w:r>
          </w:hyperlink>
        </w:p>
        <w:p>
          <w:pPr>
            <w:pStyle w:val="TOC1"/>
            <w:tabs>
              <w:tab w:pos="8326" w:val="left" w:leader="dot"/>
            </w:tabs>
          </w:pPr>
          <w:hyperlink w:history="true" w:anchor="_bookmark2">
            <w:r>
              <w:rPr/>
              <w:t>FINANCIAMIENTO</w:t>
              <w:tab/>
              <w:t>IV</w:t>
            </w:r>
          </w:hyperlink>
        </w:p>
        <w:p>
          <w:pPr>
            <w:pStyle w:val="TOC1"/>
            <w:tabs>
              <w:tab w:pos="8327" w:val="left" w:leader="dot"/>
            </w:tabs>
          </w:pPr>
          <w:hyperlink w:history="true" w:anchor="_bookmark3">
            <w:r>
              <w:rPr/>
              <w:t>ÍNDICE DE CUADROS, FIGURAS</w:t>
            </w:r>
            <w:r>
              <w:rPr>
                <w:spacing w:val="-3"/>
              </w:rPr>
              <w:t> </w:t>
            </w:r>
            <w:r>
              <w:rPr/>
              <w:t>Y</w:t>
            </w:r>
            <w:r>
              <w:rPr>
                <w:spacing w:val="-3"/>
              </w:rPr>
              <w:t> </w:t>
            </w:r>
            <w:r>
              <w:rPr/>
              <w:t>ANEXOS</w:t>
              <w:tab/>
              <w:t>VI</w:t>
            </w:r>
          </w:hyperlink>
        </w:p>
        <w:p>
          <w:pPr>
            <w:pStyle w:val="TOC1"/>
            <w:tabs>
              <w:tab w:pos="8258" w:val="left" w:leader="dot"/>
            </w:tabs>
            <w:ind w:left="44"/>
          </w:pPr>
          <w:hyperlink w:history="true" w:anchor="_bookmark4">
            <w:r>
              <w:rPr/>
              <w:t>RESUMEN</w:t>
              <w:tab/>
              <w:t>VII</w:t>
            </w:r>
          </w:hyperlink>
        </w:p>
        <w:p>
          <w:pPr>
            <w:pStyle w:val="TOC1"/>
            <w:tabs>
              <w:tab w:pos="8326" w:val="left" w:leader="dot"/>
            </w:tabs>
          </w:pPr>
          <w:hyperlink w:history="true" w:anchor="_bookmark5">
            <w:r>
              <w:rPr/>
              <w:t>ABSTRACT</w:t>
              <w:tab/>
              <w:t>IX</w:t>
            </w:r>
          </w:hyperlink>
        </w:p>
        <w:p>
          <w:pPr>
            <w:pStyle w:val="TOC1"/>
            <w:tabs>
              <w:tab w:pos="8414" w:val="left" w:leader="dot"/>
            </w:tabs>
            <w:ind w:left="42"/>
          </w:pPr>
          <w:hyperlink w:history="true" w:anchor="_bookmark6">
            <w:r>
              <w:rPr/>
              <w:t>I.-</w:t>
            </w:r>
            <w:r>
              <w:rPr>
                <w:spacing w:val="-2"/>
              </w:rPr>
              <w:t> </w:t>
            </w:r>
            <w:r>
              <w:rPr/>
              <w:t>INTRODUCCIÓN.</w:t>
              <w:tab/>
              <w:t>1</w:t>
            </w:r>
          </w:hyperlink>
        </w:p>
        <w:p>
          <w:pPr>
            <w:pStyle w:val="TOC1"/>
            <w:tabs>
              <w:tab w:pos="8414" w:val="left" w:leader="dot"/>
            </w:tabs>
            <w:ind w:left="42"/>
          </w:pPr>
          <w:hyperlink w:history="true" w:anchor="_bookmark7">
            <w:r>
              <w:rPr/>
              <w:t>II.- REVISIÓN</w:t>
            </w:r>
            <w:r>
              <w:rPr>
                <w:spacing w:val="-2"/>
              </w:rPr>
              <w:t> </w:t>
            </w:r>
            <w:r>
              <w:rPr/>
              <w:t>DE</w:t>
            </w:r>
            <w:r>
              <w:rPr>
                <w:spacing w:val="-3"/>
              </w:rPr>
              <w:t> </w:t>
            </w:r>
            <w:r>
              <w:rPr/>
              <w:t>LITERATURA.</w:t>
              <w:tab/>
              <w:t>4</w:t>
            </w:r>
          </w:hyperlink>
        </w:p>
        <w:p>
          <w:pPr>
            <w:pStyle w:val="TOC1"/>
            <w:tabs>
              <w:tab w:pos="8286" w:val="left" w:leader="dot"/>
            </w:tabs>
          </w:pPr>
          <w:hyperlink w:history="true" w:anchor="_bookmark8">
            <w:r>
              <w:rPr/>
              <w:t>III.-</w:t>
            </w:r>
            <w:r>
              <w:rPr>
                <w:spacing w:val="-2"/>
              </w:rPr>
              <w:t> </w:t>
            </w:r>
            <w:r>
              <w:rPr/>
              <w:t>JUSTIFICACIÓN.</w:t>
              <w:tab/>
              <w:t>12</w:t>
            </w:r>
          </w:hyperlink>
        </w:p>
        <w:p>
          <w:pPr>
            <w:pStyle w:val="TOC1"/>
            <w:tabs>
              <w:tab w:pos="8286" w:val="left" w:leader="dot"/>
            </w:tabs>
          </w:pPr>
          <w:hyperlink w:history="true" w:anchor="_bookmark9">
            <w:r>
              <w:rPr/>
              <w:t>IV.-</w:t>
            </w:r>
            <w:r>
              <w:rPr>
                <w:spacing w:val="-2"/>
              </w:rPr>
              <w:t> </w:t>
            </w:r>
            <w:r>
              <w:rPr/>
              <w:t>HIPÓTESIS</w:t>
              <w:tab/>
              <w:t>13</w:t>
            </w:r>
          </w:hyperlink>
        </w:p>
        <w:p>
          <w:pPr>
            <w:pStyle w:val="TOC1"/>
            <w:tabs>
              <w:tab w:pos="8286" w:val="left" w:leader="dot"/>
            </w:tabs>
          </w:pPr>
          <w:hyperlink w:history="true" w:anchor="_bookmark10">
            <w:r>
              <w:rPr/>
              <w:t>V.-</w:t>
            </w:r>
            <w:r>
              <w:rPr>
                <w:spacing w:val="-3"/>
              </w:rPr>
              <w:t> </w:t>
            </w:r>
            <w:r>
              <w:rPr/>
              <w:t>OBJETIVO</w:t>
            </w:r>
            <w:r>
              <w:rPr>
                <w:spacing w:val="-2"/>
              </w:rPr>
              <w:t> </w:t>
            </w:r>
            <w:r>
              <w:rPr/>
              <w:t>GENERAL</w:t>
              <w:tab/>
              <w:t>14</w:t>
            </w:r>
          </w:hyperlink>
        </w:p>
        <w:p>
          <w:pPr>
            <w:pStyle w:val="TOC1"/>
            <w:tabs>
              <w:tab w:pos="8286" w:val="left" w:leader="dot"/>
            </w:tabs>
          </w:pPr>
          <w:hyperlink w:history="true" w:anchor="_bookmark11">
            <w:r>
              <w:rPr/>
              <w:t>VI.-</w:t>
            </w:r>
            <w:r>
              <w:rPr>
                <w:spacing w:val="-2"/>
              </w:rPr>
              <w:t> </w:t>
            </w:r>
            <w:r>
              <w:rPr/>
              <w:t>OBJETIVOS</w:t>
            </w:r>
            <w:r>
              <w:rPr>
                <w:spacing w:val="-3"/>
              </w:rPr>
              <w:t> </w:t>
            </w:r>
            <w:r>
              <w:rPr/>
              <w:t>ESPECÍFICOS.</w:t>
              <w:tab/>
              <w:t>14</w:t>
            </w:r>
          </w:hyperlink>
        </w:p>
        <w:p>
          <w:pPr>
            <w:pStyle w:val="TOC1"/>
            <w:tabs>
              <w:tab w:pos="8286" w:val="left" w:leader="dot"/>
            </w:tabs>
          </w:pPr>
          <w:hyperlink w:history="true" w:anchor="_bookmark12">
            <w:r>
              <w:rPr/>
              <w:t>VII.- MATERIALES</w:t>
            </w:r>
            <w:r>
              <w:rPr>
                <w:spacing w:val="-4"/>
              </w:rPr>
              <w:t> </w:t>
            </w:r>
            <w:r>
              <w:rPr/>
              <w:t>Y</w:t>
            </w:r>
            <w:r>
              <w:rPr>
                <w:spacing w:val="-3"/>
              </w:rPr>
              <w:t> </w:t>
            </w:r>
            <w:r>
              <w:rPr/>
              <w:t>MÉTODOS</w:t>
              <w:tab/>
              <w:t>15</w:t>
            </w:r>
          </w:hyperlink>
        </w:p>
        <w:p>
          <w:pPr>
            <w:pStyle w:val="TOC3"/>
            <w:tabs>
              <w:tab w:pos="8393" w:val="left" w:leader="dot"/>
            </w:tabs>
            <w:spacing w:before="120"/>
            <w:rPr>
              <w:b w:val="0"/>
              <w:i w:val="0"/>
              <w:sz w:val="24"/>
            </w:rPr>
          </w:pPr>
          <w:hyperlink w:history="true" w:anchor="_bookmark13">
            <w:r>
              <w:rPr>
                <w:b w:val="0"/>
                <w:i w:val="0"/>
                <w:sz w:val="24"/>
              </w:rPr>
              <w:t>B</w:t>
            </w:r>
            <w:r>
              <w:rPr>
                <w:b w:val="0"/>
                <w:i w:val="0"/>
                <w:sz w:val="19"/>
              </w:rPr>
              <w:t>ACTERIA</w:t>
            </w:r>
            <w:r>
              <w:rPr>
                <w:b w:val="0"/>
                <w:i w:val="0"/>
                <w:sz w:val="24"/>
              </w:rPr>
              <w:tab/>
              <w:t>15</w:t>
            </w:r>
          </w:hyperlink>
        </w:p>
        <w:p>
          <w:pPr>
            <w:pStyle w:val="TOC2"/>
            <w:tabs>
              <w:tab w:pos="8393" w:val="left" w:leader="dot"/>
            </w:tabs>
            <w:rPr>
              <w:sz w:val="24"/>
            </w:rPr>
          </w:pPr>
          <w:hyperlink w:history="true" w:anchor="_bookmark14">
            <w:r>
              <w:rPr>
                <w:sz w:val="24"/>
              </w:rPr>
              <w:t>M</w:t>
            </w:r>
            <w:r>
              <w:rPr/>
              <w:t>EDIOS</w:t>
            </w:r>
            <w:r>
              <w:rPr>
                <w:spacing w:val="-1"/>
              </w:rPr>
              <w:t> </w:t>
            </w:r>
            <w:r>
              <w:rPr/>
              <w:t>DE</w:t>
            </w:r>
            <w:r>
              <w:rPr>
                <w:spacing w:val="-1"/>
              </w:rPr>
              <w:t> </w:t>
            </w:r>
            <w:r>
              <w:rPr/>
              <w:t>CULTIVO</w:t>
            </w:r>
            <w:r>
              <w:rPr>
                <w:sz w:val="24"/>
              </w:rPr>
              <w:tab/>
              <w:t>15</w:t>
            </w:r>
          </w:hyperlink>
        </w:p>
        <w:p>
          <w:pPr>
            <w:pStyle w:val="TOC3"/>
            <w:tabs>
              <w:tab w:pos="8393" w:val="left" w:leader="dot"/>
            </w:tabs>
            <w:rPr>
              <w:b w:val="0"/>
              <w:i w:val="0"/>
              <w:sz w:val="24"/>
            </w:rPr>
          </w:pPr>
          <w:hyperlink w:history="true" w:anchor="_bookmark15">
            <w:r>
              <w:rPr>
                <w:b w:val="0"/>
                <w:i w:val="0"/>
                <w:sz w:val="24"/>
              </w:rPr>
              <w:t>B</w:t>
            </w:r>
            <w:r>
              <w:rPr>
                <w:b w:val="0"/>
                <w:i w:val="0"/>
                <w:sz w:val="19"/>
              </w:rPr>
              <w:t>ACTERINA</w:t>
            </w:r>
            <w:r>
              <w:rPr>
                <w:b w:val="0"/>
                <w:i w:val="0"/>
                <w:sz w:val="24"/>
              </w:rPr>
              <w:tab/>
              <w:t>15</w:t>
            </w:r>
          </w:hyperlink>
        </w:p>
        <w:p>
          <w:pPr>
            <w:pStyle w:val="TOC3"/>
            <w:tabs>
              <w:tab w:pos="8393" w:val="left" w:leader="dot"/>
            </w:tabs>
            <w:rPr>
              <w:b w:val="0"/>
              <w:i w:val="0"/>
              <w:sz w:val="24"/>
            </w:rPr>
          </w:pPr>
          <w:hyperlink w:history="true" w:anchor="_bookmark16">
            <w:r>
              <w:rPr>
                <w:b w:val="0"/>
                <w:i w:val="0"/>
                <w:sz w:val="24"/>
              </w:rPr>
              <w:t>A</w:t>
            </w:r>
            <w:r>
              <w:rPr>
                <w:b w:val="0"/>
                <w:i w:val="0"/>
                <w:sz w:val="19"/>
              </w:rPr>
              <w:t>VES</w:t>
            </w:r>
            <w:r>
              <w:rPr>
                <w:b w:val="0"/>
                <w:i w:val="0"/>
                <w:sz w:val="24"/>
              </w:rPr>
              <w:tab/>
              <w:t>15</w:t>
            </w:r>
          </w:hyperlink>
        </w:p>
        <w:p>
          <w:pPr>
            <w:pStyle w:val="TOC3"/>
            <w:tabs>
              <w:tab w:pos="8393" w:val="left" w:leader="dot"/>
            </w:tabs>
            <w:rPr>
              <w:b w:val="0"/>
              <w:i w:val="0"/>
              <w:sz w:val="24"/>
            </w:rPr>
          </w:pPr>
          <w:hyperlink w:history="true" w:anchor="_bookmark17">
            <w:r>
              <w:rPr>
                <w:b w:val="0"/>
                <w:i w:val="0"/>
                <w:sz w:val="24"/>
              </w:rPr>
              <w:t>B</w:t>
            </w:r>
            <w:r>
              <w:rPr>
                <w:b w:val="0"/>
                <w:i w:val="0"/>
                <w:sz w:val="19"/>
              </w:rPr>
              <w:t>ACTERINIZACIÓN</w:t>
            </w:r>
            <w:r>
              <w:rPr>
                <w:b w:val="0"/>
                <w:i w:val="0"/>
                <w:sz w:val="24"/>
              </w:rPr>
              <w:tab/>
              <w:t>16</w:t>
            </w:r>
          </w:hyperlink>
        </w:p>
        <w:p>
          <w:pPr>
            <w:pStyle w:val="TOC3"/>
            <w:tabs>
              <w:tab w:pos="8393" w:val="left" w:leader="dot"/>
            </w:tabs>
            <w:rPr>
              <w:b w:val="0"/>
              <w:i w:val="0"/>
              <w:sz w:val="24"/>
            </w:rPr>
          </w:pPr>
          <w:hyperlink w:history="true" w:anchor="_bookmark18">
            <w:r>
              <w:rPr>
                <w:b w:val="0"/>
                <w:i w:val="0"/>
                <w:sz w:val="24"/>
              </w:rPr>
              <w:t>D</w:t>
            </w:r>
            <w:r>
              <w:rPr>
                <w:b w:val="0"/>
                <w:i w:val="0"/>
                <w:sz w:val="19"/>
              </w:rPr>
              <w:t>ESAFÍO</w:t>
            </w:r>
            <w:r>
              <w:rPr>
                <w:b w:val="0"/>
                <w:i w:val="0"/>
                <w:sz w:val="24"/>
              </w:rPr>
              <w:tab/>
              <w:t>16</w:t>
            </w:r>
          </w:hyperlink>
        </w:p>
        <w:p>
          <w:pPr>
            <w:pStyle w:val="TOC3"/>
            <w:tabs>
              <w:tab w:pos="8393" w:val="left" w:leader="dot"/>
            </w:tabs>
            <w:rPr>
              <w:b w:val="0"/>
              <w:i w:val="0"/>
              <w:sz w:val="24"/>
            </w:rPr>
          </w:pPr>
          <w:hyperlink w:history="true" w:anchor="_bookmark19">
            <w:r>
              <w:rPr>
                <w:b w:val="0"/>
                <w:i w:val="0"/>
                <w:sz w:val="24"/>
              </w:rPr>
              <w:t>S</w:t>
            </w:r>
            <w:r>
              <w:rPr>
                <w:b w:val="0"/>
                <w:i w:val="0"/>
                <w:sz w:val="19"/>
              </w:rPr>
              <w:t>IGNOS</w:t>
            </w:r>
            <w:r>
              <w:rPr>
                <w:b w:val="0"/>
                <w:i w:val="0"/>
                <w:spacing w:val="-2"/>
                <w:sz w:val="19"/>
              </w:rPr>
              <w:t> </w:t>
            </w:r>
            <w:r>
              <w:rPr>
                <w:b w:val="0"/>
                <w:i w:val="0"/>
                <w:sz w:val="19"/>
              </w:rPr>
              <w:t>CLÍNICOS</w:t>
            </w:r>
            <w:r>
              <w:rPr>
                <w:b w:val="0"/>
                <w:i w:val="0"/>
                <w:sz w:val="24"/>
              </w:rPr>
              <w:tab/>
              <w:t>16</w:t>
            </w:r>
          </w:hyperlink>
        </w:p>
        <w:p>
          <w:pPr>
            <w:pStyle w:val="TOC3"/>
            <w:tabs>
              <w:tab w:pos="8393" w:val="left" w:leader="dot"/>
            </w:tabs>
            <w:rPr>
              <w:b w:val="0"/>
              <w:i w:val="0"/>
              <w:sz w:val="24"/>
            </w:rPr>
          </w:pPr>
          <w:hyperlink w:history="true" w:anchor="_bookmark20">
            <w:r>
              <w:rPr>
                <w:b w:val="0"/>
                <w:i w:val="0"/>
                <w:sz w:val="24"/>
              </w:rPr>
              <w:t>R</w:t>
            </w:r>
            <w:r>
              <w:rPr>
                <w:b w:val="0"/>
                <w:i w:val="0"/>
                <w:sz w:val="19"/>
              </w:rPr>
              <w:t>EAISLAMIENTO</w:t>
            </w:r>
            <w:r>
              <w:rPr>
                <w:b w:val="0"/>
                <w:i w:val="0"/>
                <w:sz w:val="24"/>
              </w:rPr>
              <w:tab/>
              <w:t>17</w:t>
            </w:r>
          </w:hyperlink>
        </w:p>
        <w:p>
          <w:pPr>
            <w:pStyle w:val="TOC3"/>
            <w:tabs>
              <w:tab w:pos="8393" w:val="left" w:leader="dot"/>
            </w:tabs>
            <w:rPr>
              <w:b w:val="0"/>
              <w:i w:val="0"/>
              <w:sz w:val="24"/>
            </w:rPr>
          </w:pPr>
          <w:hyperlink w:history="true" w:anchor="_bookmark21">
            <w:r>
              <w:rPr>
                <w:b w:val="0"/>
                <w:i w:val="0"/>
                <w:sz w:val="24"/>
              </w:rPr>
              <w:t>S</w:t>
            </w:r>
            <w:r>
              <w:rPr>
                <w:b w:val="0"/>
                <w:i w:val="0"/>
                <w:sz w:val="19"/>
              </w:rPr>
              <w:t>EROLOGÍA</w:t>
            </w:r>
            <w:r>
              <w:rPr>
                <w:b w:val="0"/>
                <w:i w:val="0"/>
                <w:sz w:val="24"/>
              </w:rPr>
              <w:tab/>
              <w:t>17</w:t>
            </w:r>
          </w:hyperlink>
        </w:p>
        <w:p>
          <w:pPr>
            <w:pStyle w:val="TOC3"/>
            <w:tabs>
              <w:tab w:pos="8393" w:val="left" w:leader="dot"/>
            </w:tabs>
            <w:rPr>
              <w:b w:val="0"/>
              <w:i w:val="0"/>
              <w:sz w:val="24"/>
            </w:rPr>
          </w:pPr>
          <w:hyperlink w:history="true" w:anchor="_bookmark22">
            <w:r>
              <w:rPr>
                <w:b w:val="0"/>
                <w:i w:val="0"/>
                <w:sz w:val="24"/>
              </w:rPr>
              <w:t>A</w:t>
            </w:r>
            <w:r>
              <w:rPr>
                <w:b w:val="0"/>
                <w:i w:val="0"/>
                <w:sz w:val="19"/>
              </w:rPr>
              <w:t>NTÍGENOS</w:t>
            </w:r>
            <w:r>
              <w:rPr>
                <w:b w:val="0"/>
                <w:i w:val="0"/>
                <w:sz w:val="24"/>
              </w:rPr>
              <w:tab/>
              <w:t>18</w:t>
            </w:r>
          </w:hyperlink>
        </w:p>
        <w:p>
          <w:pPr>
            <w:pStyle w:val="TOC2"/>
            <w:tabs>
              <w:tab w:pos="8393" w:val="left" w:leader="dot"/>
            </w:tabs>
            <w:rPr>
              <w:sz w:val="24"/>
            </w:rPr>
          </w:pPr>
          <w:hyperlink w:history="true" w:anchor="_bookmark23">
            <w:r>
              <w:rPr>
                <w:sz w:val="24"/>
              </w:rPr>
              <w:t>E</w:t>
            </w:r>
            <w:r>
              <w:rPr/>
              <w:t>RITROCITOS DE POLLO FIJADOS CON GLUTARALDEHÍDO</w:t>
            </w:r>
            <w:r>
              <w:rPr>
                <w:spacing w:val="-8"/>
              </w:rPr>
              <w:t> </w:t>
            </w:r>
            <w:r>
              <w:rPr>
                <w:sz w:val="24"/>
              </w:rPr>
              <w:t>1</w:t>
            </w:r>
            <w:r>
              <w:rPr>
                <w:spacing w:val="-15"/>
                <w:sz w:val="24"/>
              </w:rPr>
              <w:t> </w:t>
            </w:r>
            <w:r>
              <w:rPr>
                <w:sz w:val="24"/>
              </w:rPr>
              <w:t>%.</w:t>
              <w:tab/>
              <w:t>18</w:t>
            </w:r>
          </w:hyperlink>
        </w:p>
        <w:p>
          <w:pPr>
            <w:pStyle w:val="TOC2"/>
            <w:tabs>
              <w:tab w:pos="8393" w:val="left" w:leader="dot"/>
            </w:tabs>
            <w:rPr>
              <w:sz w:val="24"/>
            </w:rPr>
          </w:pPr>
          <w:hyperlink w:history="true" w:anchor="_bookmark24">
            <w:r>
              <w:rPr>
                <w:sz w:val="24"/>
              </w:rPr>
              <w:t>C</w:t>
            </w:r>
            <w:r>
              <w:rPr/>
              <w:t>ULTIVOS PARA LA OBTENCIÓN</w:t>
            </w:r>
            <w:r>
              <w:rPr>
                <w:spacing w:val="-8"/>
              </w:rPr>
              <w:t> </w:t>
            </w:r>
            <w:r>
              <w:rPr/>
              <w:t>DE</w:t>
            </w:r>
            <w:r>
              <w:rPr>
                <w:spacing w:val="-2"/>
              </w:rPr>
              <w:t> </w:t>
            </w:r>
            <w:r>
              <w:rPr/>
              <w:t>PROTEÍNAS</w:t>
            </w:r>
            <w:r>
              <w:rPr>
                <w:sz w:val="24"/>
              </w:rPr>
              <w:tab/>
              <w:t>18</w:t>
            </w:r>
          </w:hyperlink>
        </w:p>
        <w:p>
          <w:pPr>
            <w:pStyle w:val="TOC2"/>
            <w:tabs>
              <w:tab w:pos="8393" w:val="left" w:leader="dot"/>
            </w:tabs>
            <w:rPr>
              <w:sz w:val="24"/>
            </w:rPr>
          </w:pPr>
          <w:hyperlink w:history="true" w:anchor="_bookmark25">
            <w:r>
              <w:rPr>
                <w:sz w:val="24"/>
              </w:rPr>
              <w:t>E</w:t>
            </w:r>
            <w:r>
              <w:rPr/>
              <w:t>XTRACTO DE</w:t>
            </w:r>
            <w:r>
              <w:rPr>
                <w:spacing w:val="-5"/>
              </w:rPr>
              <w:t> </w:t>
            </w:r>
            <w:r>
              <w:rPr/>
              <w:t>PROTEÍNAS CELULARES</w:t>
            </w:r>
            <w:r>
              <w:rPr>
                <w:sz w:val="24"/>
              </w:rPr>
              <w:tab/>
              <w:t>19</w:t>
            </w:r>
          </w:hyperlink>
        </w:p>
        <w:p>
          <w:pPr>
            <w:pStyle w:val="TOC3"/>
            <w:tabs>
              <w:tab w:pos="8393" w:val="left" w:leader="dot"/>
            </w:tabs>
            <w:rPr>
              <w:b w:val="0"/>
              <w:i w:val="0"/>
              <w:sz w:val="24"/>
            </w:rPr>
          </w:pPr>
          <w:hyperlink w:history="true" w:anchor="_bookmark26">
            <w:r>
              <w:rPr>
                <w:b w:val="0"/>
                <w:i w:val="0"/>
                <w:sz w:val="24"/>
              </w:rPr>
              <w:t>S</w:t>
            </w:r>
            <w:r>
              <w:rPr>
                <w:b w:val="0"/>
                <w:i w:val="0"/>
                <w:sz w:val="19"/>
              </w:rPr>
              <w:t>UEROS</w:t>
            </w:r>
            <w:r>
              <w:rPr>
                <w:b w:val="0"/>
                <w:i w:val="0"/>
                <w:spacing w:val="-2"/>
                <w:sz w:val="19"/>
              </w:rPr>
              <w:t> </w:t>
            </w:r>
            <w:r>
              <w:rPr>
                <w:b w:val="0"/>
                <w:i w:val="0"/>
                <w:sz w:val="19"/>
              </w:rPr>
              <w:t>INMUNES</w:t>
            </w:r>
            <w:r>
              <w:rPr>
                <w:b w:val="0"/>
                <w:i w:val="0"/>
                <w:sz w:val="24"/>
              </w:rPr>
              <w:tab/>
              <w:t>19</w:t>
            </w:r>
          </w:hyperlink>
        </w:p>
        <w:p>
          <w:pPr>
            <w:pStyle w:val="TOC3"/>
            <w:tabs>
              <w:tab w:pos="8393" w:val="left" w:leader="dot"/>
            </w:tabs>
            <w:rPr>
              <w:b w:val="0"/>
              <w:i w:val="0"/>
              <w:sz w:val="24"/>
            </w:rPr>
          </w:pPr>
          <w:hyperlink w:history="true" w:anchor="_bookmark27">
            <w:r>
              <w:rPr>
                <w:b w:val="0"/>
                <w:i w:val="0"/>
                <w:sz w:val="24"/>
              </w:rPr>
              <w:t>E</w:t>
            </w:r>
            <w:r>
              <w:rPr>
                <w:b w:val="0"/>
                <w:i w:val="0"/>
                <w:sz w:val="19"/>
              </w:rPr>
              <w:t>LECTROFORESIS</w:t>
            </w:r>
            <w:r>
              <w:rPr>
                <w:b w:val="0"/>
                <w:i w:val="0"/>
                <w:spacing w:val="-2"/>
                <w:sz w:val="19"/>
              </w:rPr>
              <w:t> </w:t>
            </w:r>
            <w:r>
              <w:rPr>
                <w:b w:val="0"/>
                <w:i w:val="0"/>
                <w:sz w:val="19"/>
              </w:rPr>
              <w:t>EN</w:t>
            </w:r>
            <w:r>
              <w:rPr>
                <w:b w:val="0"/>
                <w:i w:val="0"/>
                <w:spacing w:val="-1"/>
                <w:sz w:val="19"/>
              </w:rPr>
              <w:t> </w:t>
            </w:r>
            <w:r>
              <w:rPr>
                <w:b w:val="0"/>
                <w:i w:val="0"/>
                <w:sz w:val="24"/>
              </w:rPr>
              <w:t>SDS-PAGE</w:t>
              <w:tab/>
              <w:t>19</w:t>
            </w:r>
          </w:hyperlink>
        </w:p>
        <w:p>
          <w:pPr>
            <w:pStyle w:val="TOC3"/>
            <w:tabs>
              <w:tab w:pos="8393" w:val="left" w:leader="dot"/>
            </w:tabs>
            <w:rPr>
              <w:b w:val="0"/>
              <w:i w:val="0"/>
              <w:sz w:val="24"/>
            </w:rPr>
          </w:pPr>
          <w:hyperlink w:history="true" w:anchor="_bookmark28">
            <w:r>
              <w:rPr>
                <w:b w:val="0"/>
                <w:i w:val="0"/>
                <w:sz w:val="24"/>
              </w:rPr>
              <w:t>W</w:t>
            </w:r>
            <w:r>
              <w:rPr>
                <w:b w:val="0"/>
                <w:i w:val="0"/>
                <w:sz w:val="19"/>
              </w:rPr>
              <w:t>ESTERN</w:t>
            </w:r>
            <w:r>
              <w:rPr>
                <w:b w:val="0"/>
                <w:i w:val="0"/>
                <w:spacing w:val="-2"/>
                <w:sz w:val="19"/>
              </w:rPr>
              <w:t> </w:t>
            </w:r>
            <w:r>
              <w:rPr>
                <w:b w:val="0"/>
                <w:i w:val="0"/>
                <w:sz w:val="19"/>
              </w:rPr>
              <w:t>BLOT</w:t>
            </w:r>
            <w:r>
              <w:rPr>
                <w:b w:val="0"/>
                <w:i w:val="0"/>
                <w:sz w:val="24"/>
              </w:rPr>
              <w:tab/>
              <w:t>19</w:t>
            </w:r>
          </w:hyperlink>
        </w:p>
        <w:p>
          <w:pPr>
            <w:pStyle w:val="TOC1"/>
            <w:tabs>
              <w:tab w:pos="8003" w:val="left" w:leader="dot"/>
            </w:tabs>
          </w:pPr>
          <w:hyperlink w:history="true" w:anchor="_bookmark29">
            <w:r>
              <w:rPr/>
              <w:t>VIII.-</w:t>
            </w:r>
            <w:r>
              <w:rPr>
                <w:spacing w:val="-2"/>
              </w:rPr>
              <w:t> </w:t>
            </w:r>
            <w:r>
              <w:rPr/>
              <w:t>RESULTADOS</w:t>
              <w:tab/>
              <w:t>21</w:t>
            </w:r>
          </w:hyperlink>
        </w:p>
        <w:p>
          <w:pPr>
            <w:pStyle w:val="TOC1"/>
            <w:tabs>
              <w:tab w:pos="8003" w:val="left" w:leader="dot"/>
            </w:tabs>
          </w:pPr>
          <w:hyperlink w:history="true" w:anchor="_bookmark30">
            <w:r>
              <w:rPr/>
              <w:t>IX.-</w:t>
            </w:r>
            <w:r>
              <w:rPr>
                <w:spacing w:val="-2"/>
              </w:rPr>
              <w:t> </w:t>
            </w:r>
            <w:r>
              <w:rPr/>
              <w:t>DISCUSIÓN.</w:t>
              <w:tab/>
              <w:t>29</w:t>
            </w:r>
          </w:hyperlink>
        </w:p>
        <w:p>
          <w:pPr>
            <w:pStyle w:val="TOC1"/>
            <w:tabs>
              <w:tab w:pos="8003" w:val="left" w:leader="dot"/>
            </w:tabs>
          </w:pPr>
          <w:hyperlink w:history="true" w:anchor="_bookmark31">
            <w:r>
              <w:rPr/>
              <w:t>X.-CONCLUSIONES</w:t>
              <w:tab/>
              <w:t>32</w:t>
            </w:r>
          </w:hyperlink>
        </w:p>
        <w:p>
          <w:pPr>
            <w:pStyle w:val="TOC1"/>
            <w:tabs>
              <w:tab w:pos="8003" w:val="left" w:leader="dot"/>
            </w:tabs>
          </w:pPr>
          <w:hyperlink w:history="true" w:anchor="_bookmark32">
            <w:r>
              <w:rPr/>
              <w:t>XI.-</w:t>
            </w:r>
            <w:r>
              <w:rPr>
                <w:spacing w:val="-2"/>
              </w:rPr>
              <w:t> </w:t>
            </w:r>
            <w:r>
              <w:rPr/>
              <w:t>REFERENCIAS</w:t>
              <w:tab/>
              <w:t>33</w:t>
            </w:r>
          </w:hyperlink>
        </w:p>
      </w:sdtContent>
    </w:sdt>
    <w:p>
      <w:pPr>
        <w:spacing w:after="0"/>
        <w:sectPr>
          <w:pgSz w:w="12240" w:h="15840"/>
          <w:pgMar w:header="0" w:footer="1658" w:top="1500" w:bottom="1880" w:left="1720" w:right="1420"/>
        </w:sectPr>
      </w:pPr>
    </w:p>
    <w:p>
      <w:pPr>
        <w:pStyle w:val="BodyText"/>
        <w:tabs>
          <w:tab w:pos="8725" w:val="right" w:leader="dot"/>
        </w:tabs>
        <w:spacing w:before="310"/>
        <w:ind w:left="499"/>
      </w:pPr>
      <w:hyperlink w:history="true" w:anchor="_bookmark33">
        <w:r>
          <w:rPr/>
          <w:t>XII.-</w:t>
        </w:r>
        <w:r>
          <w:rPr>
            <w:spacing w:val="-2"/>
          </w:rPr>
          <w:t> </w:t>
        </w:r>
        <w:r>
          <w:rPr/>
          <w:t>ANEXOS</w:t>
          <w:tab/>
          <w:t>38</w:t>
        </w:r>
      </w:hyperlink>
    </w:p>
    <w:p>
      <w:pPr>
        <w:pStyle w:val="Heading2"/>
        <w:spacing w:before="876"/>
        <w:ind w:left="170" w:right="88"/>
        <w:jc w:val="center"/>
      </w:pPr>
      <w:bookmarkStart w:name="_bookmark3" w:id="4"/>
      <w:bookmarkEnd w:id="4"/>
      <w:r>
        <w:rPr>
          <w:b w:val="0"/>
        </w:rPr>
      </w:r>
      <w:r>
        <w:rPr/>
        <w:t>ÍNDICE DE CUADROS, FIGURAS Y ANEXOS.</w:t>
      </w:r>
    </w:p>
    <w:p>
      <w:pPr>
        <w:pStyle w:val="BodyText"/>
        <w:rPr>
          <w:b/>
          <w:sz w:val="20"/>
        </w:rPr>
      </w:pPr>
    </w:p>
    <w:p>
      <w:pPr>
        <w:pStyle w:val="BodyText"/>
        <w:rPr>
          <w:b/>
          <w:sz w:val="20"/>
        </w:rPr>
      </w:pPr>
    </w:p>
    <w:p>
      <w:pPr>
        <w:pStyle w:val="BodyText"/>
        <w:spacing w:before="5"/>
        <w:rPr>
          <w:b/>
          <w:sz w:val="10"/>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169"/>
        <w:gridCol w:w="669"/>
      </w:tblGrid>
      <w:tr>
        <w:trPr>
          <w:trHeight w:val="812" w:hRule="exact"/>
        </w:trPr>
        <w:tc>
          <w:tcPr>
            <w:tcW w:w="8169" w:type="dxa"/>
          </w:tcPr>
          <w:p>
            <w:pPr>
              <w:pStyle w:val="TableParagraph"/>
              <w:spacing w:line="245" w:lineRule="exact"/>
              <w:ind w:left="200" w:right="171"/>
              <w:jc w:val="left"/>
              <w:rPr>
                <w:i/>
                <w:sz w:val="24"/>
              </w:rPr>
            </w:pPr>
            <w:r>
              <w:rPr>
                <w:b/>
                <w:sz w:val="24"/>
              </w:rPr>
              <w:t>Tabla  1.  </w:t>
            </w:r>
            <w:r>
              <w:rPr>
                <w:sz w:val="24"/>
              </w:rPr>
              <w:t>Protección  en  grupos  de  pollos  bacterinizados  con        </w:t>
            </w:r>
            <w:r>
              <w:rPr>
                <w:i/>
                <w:sz w:val="24"/>
              </w:rPr>
              <w:t>Av.</w:t>
            </w:r>
          </w:p>
          <w:p>
            <w:pPr>
              <w:pStyle w:val="TableParagraph"/>
              <w:tabs>
                <w:tab w:pos="3176" w:val="left" w:leader="none"/>
              </w:tabs>
              <w:spacing w:line="240" w:lineRule="auto"/>
              <w:ind w:left="200" w:right="171"/>
              <w:jc w:val="left"/>
              <w:rPr>
                <w:sz w:val="24"/>
              </w:rPr>
            </w:pPr>
            <w:r>
              <w:rPr>
                <w:i/>
                <w:sz w:val="24"/>
              </w:rPr>
              <w:t>paragallinarum</w:t>
            </w:r>
            <w:r>
              <w:rPr>
                <w:i/>
                <w:spacing w:val="-3"/>
                <w:sz w:val="24"/>
              </w:rPr>
              <w:t> </w:t>
            </w:r>
            <w:r>
              <w:rPr>
                <w:sz w:val="24"/>
              </w:rPr>
              <w:t>al</w:t>
              <w:tab/>
              <w:t>desafío homólogo y</w:t>
            </w:r>
            <w:r>
              <w:rPr>
                <w:spacing w:val="-13"/>
                <w:sz w:val="24"/>
              </w:rPr>
              <w:t> </w:t>
            </w:r>
            <w:r>
              <w:rPr>
                <w:sz w:val="24"/>
              </w:rPr>
              <w:t>heterólogo</w:t>
            </w:r>
          </w:p>
        </w:tc>
        <w:tc>
          <w:tcPr>
            <w:tcW w:w="669" w:type="dxa"/>
          </w:tcPr>
          <w:p>
            <w:pPr>
              <w:pStyle w:val="TableParagraph"/>
              <w:spacing w:line="250" w:lineRule="exact"/>
              <w:ind w:left="180" w:right="180"/>
              <w:rPr>
                <w:sz w:val="24"/>
              </w:rPr>
            </w:pPr>
            <w:r>
              <w:rPr>
                <w:sz w:val="24"/>
              </w:rPr>
              <w:t>20</w:t>
            </w:r>
          </w:p>
        </w:tc>
      </w:tr>
      <w:tr>
        <w:trPr>
          <w:trHeight w:val="1380" w:hRule="exact"/>
        </w:trPr>
        <w:tc>
          <w:tcPr>
            <w:tcW w:w="8169" w:type="dxa"/>
          </w:tcPr>
          <w:p>
            <w:pPr>
              <w:pStyle w:val="TableParagraph"/>
              <w:spacing w:line="240" w:lineRule="auto"/>
              <w:jc w:val="left"/>
              <w:rPr>
                <w:b/>
                <w:sz w:val="23"/>
              </w:rPr>
            </w:pPr>
          </w:p>
          <w:p>
            <w:pPr>
              <w:pStyle w:val="TableParagraph"/>
              <w:spacing w:line="240" w:lineRule="auto"/>
              <w:ind w:left="200" w:right="201"/>
              <w:jc w:val="both"/>
              <w:rPr>
                <w:sz w:val="24"/>
              </w:rPr>
            </w:pPr>
            <w:r>
              <w:rPr>
                <w:b/>
                <w:sz w:val="24"/>
              </w:rPr>
              <w:t>Tabla</w:t>
            </w:r>
            <w:r>
              <w:rPr>
                <w:b/>
                <w:spacing w:val="-18"/>
                <w:sz w:val="24"/>
              </w:rPr>
              <w:t> </w:t>
            </w:r>
            <w:r>
              <w:rPr>
                <w:b/>
                <w:sz w:val="24"/>
              </w:rPr>
              <w:t>2.</w:t>
            </w:r>
            <w:r>
              <w:rPr>
                <w:b/>
                <w:spacing w:val="-18"/>
                <w:sz w:val="24"/>
              </w:rPr>
              <w:t> </w:t>
            </w:r>
            <w:r>
              <w:rPr>
                <w:sz w:val="24"/>
              </w:rPr>
              <w:t>Media</w:t>
            </w:r>
            <w:r>
              <w:rPr>
                <w:spacing w:val="-18"/>
                <w:sz w:val="24"/>
              </w:rPr>
              <w:t> </w:t>
            </w:r>
            <w:r>
              <w:rPr>
                <w:sz w:val="24"/>
              </w:rPr>
              <w:t>de</w:t>
            </w:r>
            <w:r>
              <w:rPr>
                <w:spacing w:val="-18"/>
                <w:sz w:val="24"/>
              </w:rPr>
              <w:t> </w:t>
            </w:r>
            <w:r>
              <w:rPr>
                <w:sz w:val="24"/>
              </w:rPr>
              <w:t>títulos</w:t>
            </w:r>
            <w:r>
              <w:rPr>
                <w:spacing w:val="-19"/>
                <w:sz w:val="24"/>
              </w:rPr>
              <w:t> </w:t>
            </w:r>
            <w:r>
              <w:rPr>
                <w:sz w:val="24"/>
              </w:rPr>
              <w:t>de</w:t>
            </w:r>
            <w:r>
              <w:rPr>
                <w:spacing w:val="-18"/>
                <w:sz w:val="24"/>
              </w:rPr>
              <w:t> </w:t>
            </w:r>
            <w:r>
              <w:rPr>
                <w:sz w:val="24"/>
              </w:rPr>
              <w:t>anticuerpos</w:t>
            </w:r>
            <w:r>
              <w:rPr>
                <w:spacing w:val="-19"/>
                <w:sz w:val="24"/>
              </w:rPr>
              <w:t> </w:t>
            </w:r>
            <w:r>
              <w:rPr>
                <w:sz w:val="24"/>
              </w:rPr>
              <w:t>inhibidores</w:t>
            </w:r>
            <w:r>
              <w:rPr>
                <w:spacing w:val="-19"/>
                <w:sz w:val="24"/>
              </w:rPr>
              <w:t> </w:t>
            </w:r>
            <w:r>
              <w:rPr>
                <w:sz w:val="24"/>
              </w:rPr>
              <w:t>de</w:t>
            </w:r>
            <w:r>
              <w:rPr>
                <w:spacing w:val="-18"/>
                <w:sz w:val="24"/>
              </w:rPr>
              <w:t> </w:t>
            </w:r>
            <w:r>
              <w:rPr>
                <w:sz w:val="24"/>
              </w:rPr>
              <w:t>la</w:t>
            </w:r>
            <w:r>
              <w:rPr>
                <w:spacing w:val="-21"/>
                <w:sz w:val="24"/>
              </w:rPr>
              <w:t> </w:t>
            </w:r>
            <w:r>
              <w:rPr>
                <w:sz w:val="24"/>
              </w:rPr>
              <w:t>hemaglutinación (IH) en pollos bacterinizados con </w:t>
            </w:r>
            <w:r>
              <w:rPr>
                <w:i/>
                <w:sz w:val="24"/>
              </w:rPr>
              <w:t>Av. paragallinarum </w:t>
            </w:r>
            <w:r>
              <w:rPr>
                <w:sz w:val="24"/>
              </w:rPr>
              <w:t>con hemaglutininas homólogas y</w:t>
            </w:r>
            <w:r>
              <w:rPr>
                <w:spacing w:val="-8"/>
                <w:sz w:val="24"/>
              </w:rPr>
              <w:t> </w:t>
            </w:r>
            <w:r>
              <w:rPr>
                <w:sz w:val="24"/>
              </w:rPr>
              <w:t>heterólogas.</w:t>
            </w:r>
          </w:p>
        </w:tc>
        <w:tc>
          <w:tcPr>
            <w:tcW w:w="669" w:type="dxa"/>
          </w:tcPr>
          <w:p>
            <w:pPr>
              <w:pStyle w:val="TableParagraph"/>
              <w:spacing w:line="240" w:lineRule="auto" w:before="2"/>
              <w:jc w:val="left"/>
              <w:rPr>
                <w:b/>
                <w:sz w:val="23"/>
              </w:rPr>
            </w:pPr>
          </w:p>
          <w:p>
            <w:pPr>
              <w:pStyle w:val="TableParagraph"/>
              <w:spacing w:line="240" w:lineRule="auto"/>
              <w:ind w:left="180" w:right="180"/>
              <w:rPr>
                <w:sz w:val="24"/>
              </w:rPr>
            </w:pPr>
            <w:r>
              <w:rPr>
                <w:sz w:val="24"/>
              </w:rPr>
              <w:t>21</w:t>
            </w:r>
          </w:p>
        </w:tc>
      </w:tr>
      <w:tr>
        <w:trPr>
          <w:trHeight w:val="1105" w:hRule="exact"/>
        </w:trPr>
        <w:tc>
          <w:tcPr>
            <w:tcW w:w="8169" w:type="dxa"/>
          </w:tcPr>
          <w:p>
            <w:pPr>
              <w:pStyle w:val="TableParagraph"/>
              <w:spacing w:line="240" w:lineRule="auto" w:before="9"/>
              <w:jc w:val="left"/>
              <w:rPr>
                <w:b/>
                <w:sz w:val="22"/>
              </w:rPr>
            </w:pPr>
          </w:p>
          <w:p>
            <w:pPr>
              <w:pStyle w:val="TableParagraph"/>
              <w:spacing w:line="242" w:lineRule="auto"/>
              <w:ind w:left="200" w:right="171"/>
              <w:jc w:val="left"/>
              <w:rPr>
                <w:sz w:val="24"/>
              </w:rPr>
            </w:pPr>
            <w:r>
              <w:rPr>
                <w:b/>
                <w:sz w:val="24"/>
              </w:rPr>
              <w:t>Figura 1. </w:t>
            </w:r>
            <w:r>
              <w:rPr>
                <w:sz w:val="24"/>
              </w:rPr>
              <w:t>Detección de anticuerpos contra </w:t>
            </w:r>
            <w:r>
              <w:rPr>
                <w:i/>
                <w:sz w:val="24"/>
              </w:rPr>
              <w:t>Av. paragallinarum </w:t>
            </w:r>
            <w:r>
              <w:rPr>
                <w:sz w:val="24"/>
              </w:rPr>
              <w:t>mediante la prueba de inhibición de la hemaglutinación en aves SPF.</w:t>
            </w:r>
          </w:p>
        </w:tc>
        <w:tc>
          <w:tcPr>
            <w:tcW w:w="669" w:type="dxa"/>
          </w:tcPr>
          <w:p>
            <w:pPr>
              <w:pStyle w:val="TableParagraph"/>
              <w:spacing w:line="240" w:lineRule="auto" w:before="2"/>
              <w:jc w:val="left"/>
              <w:rPr>
                <w:b/>
                <w:sz w:val="23"/>
              </w:rPr>
            </w:pPr>
          </w:p>
          <w:p>
            <w:pPr>
              <w:pStyle w:val="TableParagraph"/>
              <w:spacing w:line="240" w:lineRule="auto"/>
              <w:ind w:left="180" w:right="180"/>
              <w:rPr>
                <w:sz w:val="24"/>
              </w:rPr>
            </w:pPr>
            <w:r>
              <w:rPr>
                <w:sz w:val="24"/>
              </w:rPr>
              <w:t>19</w:t>
            </w:r>
          </w:p>
        </w:tc>
      </w:tr>
      <w:tr>
        <w:trPr>
          <w:trHeight w:val="1103" w:hRule="exact"/>
        </w:trPr>
        <w:tc>
          <w:tcPr>
            <w:tcW w:w="8169" w:type="dxa"/>
          </w:tcPr>
          <w:p>
            <w:pPr>
              <w:pStyle w:val="TableParagraph"/>
              <w:spacing w:line="240" w:lineRule="auto" w:before="10"/>
              <w:jc w:val="left"/>
              <w:rPr>
                <w:b/>
                <w:sz w:val="22"/>
              </w:rPr>
            </w:pPr>
          </w:p>
          <w:p>
            <w:pPr>
              <w:pStyle w:val="TableParagraph"/>
              <w:spacing w:line="275" w:lineRule="exact"/>
              <w:ind w:left="200" w:right="171"/>
              <w:jc w:val="left"/>
              <w:rPr>
                <w:sz w:val="24"/>
              </w:rPr>
            </w:pPr>
            <w:r>
              <w:rPr>
                <w:b/>
                <w:sz w:val="24"/>
              </w:rPr>
              <w:t>Figura 2. </w:t>
            </w:r>
            <w:r>
              <w:rPr>
                <w:sz w:val="24"/>
              </w:rPr>
              <w:t>Signos clínicos de coriza infecciosa en pollos desafiados  </w:t>
            </w:r>
            <w:r>
              <w:rPr>
                <w:spacing w:val="53"/>
                <w:sz w:val="24"/>
              </w:rPr>
              <w:t> </w:t>
            </w:r>
            <w:r>
              <w:rPr>
                <w:sz w:val="24"/>
              </w:rPr>
              <w:t>con</w:t>
            </w:r>
          </w:p>
          <w:p>
            <w:pPr>
              <w:pStyle w:val="TableParagraph"/>
              <w:spacing w:line="275" w:lineRule="exact"/>
              <w:ind w:left="200" w:right="171"/>
              <w:jc w:val="left"/>
              <w:rPr>
                <w:sz w:val="24"/>
              </w:rPr>
            </w:pPr>
            <w:r>
              <w:rPr>
                <w:i/>
                <w:sz w:val="24"/>
              </w:rPr>
              <w:t>Av. paragallinarum</w:t>
            </w:r>
            <w:r>
              <w:rPr>
                <w:sz w:val="24"/>
              </w:rPr>
              <w:t>.</w:t>
            </w:r>
          </w:p>
        </w:tc>
        <w:tc>
          <w:tcPr>
            <w:tcW w:w="669" w:type="dxa"/>
          </w:tcPr>
          <w:p>
            <w:pPr>
              <w:pStyle w:val="TableParagraph"/>
              <w:spacing w:line="240" w:lineRule="auto" w:before="1"/>
              <w:jc w:val="left"/>
              <w:rPr>
                <w:b/>
                <w:sz w:val="23"/>
              </w:rPr>
            </w:pPr>
          </w:p>
          <w:p>
            <w:pPr>
              <w:pStyle w:val="TableParagraph"/>
              <w:spacing w:line="240" w:lineRule="auto"/>
              <w:ind w:left="180" w:right="180"/>
              <w:rPr>
                <w:sz w:val="24"/>
              </w:rPr>
            </w:pPr>
            <w:r>
              <w:rPr>
                <w:sz w:val="24"/>
              </w:rPr>
              <w:t>20</w:t>
            </w:r>
          </w:p>
        </w:tc>
      </w:tr>
      <w:tr>
        <w:trPr>
          <w:trHeight w:val="829" w:hRule="exact"/>
        </w:trPr>
        <w:tc>
          <w:tcPr>
            <w:tcW w:w="8169" w:type="dxa"/>
          </w:tcPr>
          <w:p>
            <w:pPr>
              <w:pStyle w:val="TableParagraph"/>
              <w:spacing w:line="240" w:lineRule="auto"/>
              <w:jc w:val="left"/>
              <w:rPr>
                <w:b/>
                <w:sz w:val="23"/>
              </w:rPr>
            </w:pPr>
          </w:p>
          <w:p>
            <w:pPr>
              <w:pStyle w:val="TableParagraph"/>
              <w:spacing w:line="240" w:lineRule="auto"/>
              <w:ind w:left="200" w:right="171"/>
              <w:jc w:val="left"/>
              <w:rPr>
                <w:sz w:val="24"/>
              </w:rPr>
            </w:pPr>
            <w:r>
              <w:rPr>
                <w:b/>
                <w:sz w:val="24"/>
              </w:rPr>
              <w:t>Figura 3. </w:t>
            </w:r>
            <w:r>
              <w:rPr>
                <w:sz w:val="24"/>
              </w:rPr>
              <w:t>Patrón de proteínas de extractos totales en SDS-PAGE 10%.</w:t>
            </w:r>
          </w:p>
        </w:tc>
        <w:tc>
          <w:tcPr>
            <w:tcW w:w="669" w:type="dxa"/>
          </w:tcPr>
          <w:p>
            <w:pPr>
              <w:pStyle w:val="TableParagraph"/>
              <w:spacing w:line="240" w:lineRule="auto" w:before="2"/>
              <w:jc w:val="left"/>
              <w:rPr>
                <w:b/>
                <w:sz w:val="23"/>
              </w:rPr>
            </w:pPr>
          </w:p>
          <w:p>
            <w:pPr>
              <w:pStyle w:val="TableParagraph"/>
              <w:spacing w:line="240" w:lineRule="auto"/>
              <w:ind w:left="180" w:right="180"/>
              <w:rPr>
                <w:sz w:val="24"/>
              </w:rPr>
            </w:pPr>
            <w:r>
              <w:rPr>
                <w:sz w:val="24"/>
              </w:rPr>
              <w:t>22</w:t>
            </w:r>
          </w:p>
        </w:tc>
      </w:tr>
      <w:tr>
        <w:trPr>
          <w:trHeight w:val="1105" w:hRule="exact"/>
        </w:trPr>
        <w:tc>
          <w:tcPr>
            <w:tcW w:w="8169" w:type="dxa"/>
          </w:tcPr>
          <w:p>
            <w:pPr>
              <w:pStyle w:val="TableParagraph"/>
              <w:spacing w:line="240" w:lineRule="auto" w:before="7"/>
              <w:jc w:val="left"/>
              <w:rPr>
                <w:b/>
                <w:sz w:val="22"/>
              </w:rPr>
            </w:pPr>
          </w:p>
          <w:p>
            <w:pPr>
              <w:pStyle w:val="TableParagraph"/>
              <w:spacing w:line="240" w:lineRule="auto" w:before="1"/>
              <w:ind w:left="200" w:right="171"/>
              <w:jc w:val="left"/>
              <w:rPr>
                <w:i/>
                <w:sz w:val="24"/>
              </w:rPr>
            </w:pPr>
            <w:r>
              <w:rPr>
                <w:b/>
                <w:sz w:val="24"/>
              </w:rPr>
              <w:t>Figura 4. </w:t>
            </w:r>
            <w:r>
              <w:rPr>
                <w:sz w:val="24"/>
              </w:rPr>
              <w:t>Reconocimiento de proteínas de las cepas </w:t>
            </w:r>
            <w:r>
              <w:rPr>
                <w:i/>
                <w:sz w:val="24"/>
              </w:rPr>
              <w:t>Av.  paragallinarum</w:t>
            </w:r>
          </w:p>
          <w:p>
            <w:pPr>
              <w:pStyle w:val="TableParagraph"/>
              <w:spacing w:line="240" w:lineRule="auto" w:before="2"/>
              <w:ind w:left="200" w:right="171"/>
              <w:jc w:val="left"/>
              <w:rPr>
                <w:sz w:val="24"/>
              </w:rPr>
            </w:pPr>
            <w:r>
              <w:rPr>
                <w:sz w:val="24"/>
              </w:rPr>
              <w:t>con sueros homólogos mediante Western blot.</w:t>
            </w:r>
          </w:p>
        </w:tc>
        <w:tc>
          <w:tcPr>
            <w:tcW w:w="669" w:type="dxa"/>
          </w:tcPr>
          <w:p>
            <w:pPr>
              <w:pStyle w:val="TableParagraph"/>
              <w:spacing w:line="240" w:lineRule="auto" w:before="1"/>
              <w:jc w:val="left"/>
              <w:rPr>
                <w:b/>
                <w:sz w:val="23"/>
              </w:rPr>
            </w:pPr>
          </w:p>
          <w:p>
            <w:pPr>
              <w:pStyle w:val="TableParagraph"/>
              <w:spacing w:line="240" w:lineRule="auto"/>
              <w:ind w:left="180" w:right="180"/>
              <w:rPr>
                <w:sz w:val="24"/>
              </w:rPr>
            </w:pPr>
            <w:r>
              <w:rPr>
                <w:sz w:val="24"/>
              </w:rPr>
              <w:t>24</w:t>
            </w:r>
          </w:p>
        </w:tc>
      </w:tr>
      <w:tr>
        <w:trPr>
          <w:trHeight w:val="578" w:hRule="exact"/>
        </w:trPr>
        <w:tc>
          <w:tcPr>
            <w:tcW w:w="8169" w:type="dxa"/>
          </w:tcPr>
          <w:p>
            <w:pPr>
              <w:pStyle w:val="TableParagraph"/>
              <w:spacing w:line="240" w:lineRule="auto" w:before="3"/>
              <w:jc w:val="left"/>
              <w:rPr>
                <w:b/>
                <w:sz w:val="24"/>
              </w:rPr>
            </w:pPr>
          </w:p>
          <w:p>
            <w:pPr>
              <w:pStyle w:val="TableParagraph"/>
              <w:spacing w:line="240" w:lineRule="auto"/>
              <w:ind w:left="200" w:right="171"/>
              <w:jc w:val="left"/>
              <w:rPr>
                <w:sz w:val="24"/>
              </w:rPr>
            </w:pPr>
            <w:r>
              <w:rPr>
                <w:b/>
                <w:sz w:val="24"/>
              </w:rPr>
              <w:t>Figura 5. </w:t>
            </w:r>
            <w:r>
              <w:rPr>
                <w:sz w:val="24"/>
              </w:rPr>
              <w:t>Western blot cruzado de cepas de </w:t>
            </w:r>
            <w:r>
              <w:rPr>
                <w:i/>
                <w:sz w:val="24"/>
              </w:rPr>
              <w:t>Av. paragallinarum</w:t>
            </w:r>
            <w:r>
              <w:rPr>
                <w:sz w:val="24"/>
              </w:rPr>
              <w:t>.</w:t>
            </w:r>
          </w:p>
        </w:tc>
        <w:tc>
          <w:tcPr>
            <w:tcW w:w="669" w:type="dxa"/>
          </w:tcPr>
          <w:p>
            <w:pPr>
              <w:pStyle w:val="TableParagraph"/>
              <w:spacing w:line="240" w:lineRule="auto"/>
              <w:jc w:val="left"/>
              <w:rPr>
                <w:b/>
                <w:sz w:val="23"/>
              </w:rPr>
            </w:pPr>
          </w:p>
          <w:p>
            <w:pPr>
              <w:pStyle w:val="TableParagraph"/>
              <w:spacing w:line="240" w:lineRule="auto"/>
              <w:ind w:left="180" w:right="180"/>
              <w:rPr>
                <w:sz w:val="24"/>
              </w:rPr>
            </w:pPr>
            <w:r>
              <w:rPr>
                <w:sz w:val="24"/>
              </w:rPr>
              <w:t>25</w:t>
            </w:r>
          </w:p>
        </w:tc>
      </w:tr>
      <w:tr>
        <w:trPr>
          <w:trHeight w:val="841" w:hRule="exact"/>
        </w:trPr>
        <w:tc>
          <w:tcPr>
            <w:tcW w:w="8169" w:type="dxa"/>
          </w:tcPr>
          <w:p>
            <w:pPr>
              <w:pStyle w:val="TableParagraph"/>
              <w:spacing w:line="240" w:lineRule="auto"/>
              <w:ind w:left="200" w:right="171"/>
              <w:jc w:val="left"/>
              <w:rPr>
                <w:sz w:val="24"/>
              </w:rPr>
            </w:pPr>
            <w:r>
              <w:rPr>
                <w:sz w:val="24"/>
              </w:rPr>
              <w:t>Patrón de proteínas de extracto total y Western Blot de cepas de </w:t>
            </w:r>
            <w:r>
              <w:rPr>
                <w:i/>
                <w:sz w:val="24"/>
              </w:rPr>
              <w:t>Av. </w:t>
            </w:r>
            <w:r>
              <w:rPr>
                <w:i/>
                <w:sz w:val="24"/>
              </w:rPr>
              <w:t>paragallinarum</w:t>
            </w:r>
            <w:r>
              <w:rPr>
                <w:sz w:val="24"/>
              </w:rPr>
              <w:t>.</w:t>
            </w:r>
          </w:p>
        </w:tc>
        <w:tc>
          <w:tcPr>
            <w:tcW w:w="669" w:type="dxa"/>
          </w:tcPr>
          <w:p>
            <w:pPr/>
          </w:p>
        </w:tc>
      </w:tr>
      <w:tr>
        <w:trPr>
          <w:trHeight w:val="1105" w:hRule="exact"/>
        </w:trPr>
        <w:tc>
          <w:tcPr>
            <w:tcW w:w="8169" w:type="dxa"/>
          </w:tcPr>
          <w:p>
            <w:pPr>
              <w:pStyle w:val="TableParagraph"/>
              <w:spacing w:line="240" w:lineRule="auto"/>
              <w:jc w:val="left"/>
              <w:rPr>
                <w:b/>
                <w:sz w:val="23"/>
              </w:rPr>
            </w:pPr>
          </w:p>
          <w:p>
            <w:pPr>
              <w:pStyle w:val="TableParagraph"/>
              <w:spacing w:line="240" w:lineRule="auto"/>
              <w:ind w:left="200" w:right="891"/>
              <w:jc w:val="left"/>
              <w:rPr>
                <w:sz w:val="24"/>
              </w:rPr>
            </w:pPr>
            <w:r>
              <w:rPr>
                <w:b/>
                <w:sz w:val="24"/>
              </w:rPr>
              <w:t>Anexo 1. </w:t>
            </w:r>
            <w:r>
              <w:rPr>
                <w:sz w:val="24"/>
              </w:rPr>
              <w:t>Pruebas de control en material biológico empleado en el estudio.</w:t>
            </w:r>
          </w:p>
        </w:tc>
        <w:tc>
          <w:tcPr>
            <w:tcW w:w="669" w:type="dxa"/>
          </w:tcPr>
          <w:p>
            <w:pPr>
              <w:pStyle w:val="TableParagraph"/>
              <w:spacing w:line="240" w:lineRule="auto" w:before="2"/>
              <w:jc w:val="left"/>
              <w:rPr>
                <w:b/>
                <w:sz w:val="23"/>
              </w:rPr>
            </w:pPr>
          </w:p>
          <w:p>
            <w:pPr>
              <w:pStyle w:val="TableParagraph"/>
              <w:spacing w:line="240" w:lineRule="auto"/>
              <w:ind w:left="180" w:right="180"/>
              <w:rPr>
                <w:sz w:val="24"/>
              </w:rPr>
            </w:pPr>
            <w:r>
              <w:rPr>
                <w:sz w:val="24"/>
              </w:rPr>
              <w:t>33</w:t>
            </w:r>
          </w:p>
        </w:tc>
      </w:tr>
      <w:tr>
        <w:trPr>
          <w:trHeight w:val="536" w:hRule="exact"/>
        </w:trPr>
        <w:tc>
          <w:tcPr>
            <w:tcW w:w="8169" w:type="dxa"/>
          </w:tcPr>
          <w:p>
            <w:pPr>
              <w:pStyle w:val="TableParagraph"/>
              <w:spacing w:line="240" w:lineRule="auto" w:before="10"/>
              <w:jc w:val="left"/>
              <w:rPr>
                <w:b/>
                <w:sz w:val="22"/>
              </w:rPr>
            </w:pPr>
          </w:p>
          <w:p>
            <w:pPr>
              <w:pStyle w:val="TableParagraph"/>
              <w:spacing w:line="240" w:lineRule="auto"/>
              <w:ind w:left="200" w:right="171"/>
              <w:jc w:val="left"/>
              <w:rPr>
                <w:sz w:val="24"/>
              </w:rPr>
            </w:pPr>
            <w:r>
              <w:rPr>
                <w:b/>
                <w:sz w:val="24"/>
              </w:rPr>
              <w:t>Anexo 2. </w:t>
            </w:r>
            <w:r>
              <w:rPr>
                <w:sz w:val="24"/>
              </w:rPr>
              <w:t>Envío de trabajo escrito a la revista Avian Diseases.</w:t>
            </w:r>
          </w:p>
        </w:tc>
        <w:tc>
          <w:tcPr>
            <w:tcW w:w="669" w:type="dxa"/>
          </w:tcPr>
          <w:p>
            <w:pPr>
              <w:pStyle w:val="TableParagraph"/>
              <w:spacing w:line="240" w:lineRule="auto" w:before="1"/>
              <w:jc w:val="left"/>
              <w:rPr>
                <w:b/>
                <w:sz w:val="23"/>
              </w:rPr>
            </w:pPr>
          </w:p>
          <w:p>
            <w:pPr>
              <w:pStyle w:val="TableParagraph"/>
              <w:spacing w:line="240" w:lineRule="auto"/>
              <w:ind w:left="180" w:right="180"/>
              <w:rPr>
                <w:sz w:val="24"/>
              </w:rPr>
            </w:pPr>
            <w:r>
              <w:rPr>
                <w:sz w:val="24"/>
              </w:rPr>
              <w:t>34</w:t>
            </w:r>
          </w:p>
        </w:tc>
      </w:tr>
    </w:tbl>
    <w:p>
      <w:pPr>
        <w:spacing w:after="0" w:line="240" w:lineRule="auto"/>
        <w:rPr>
          <w:sz w:val="24"/>
        </w:rPr>
        <w:sectPr>
          <w:pgSz w:w="12240" w:h="15840"/>
          <w:pgMar w:header="0" w:footer="1658" w:top="1500" w:bottom="1880" w:left="1680" w:right="1420"/>
        </w:sectPr>
      </w:pPr>
    </w:p>
    <w:p>
      <w:pPr>
        <w:pStyle w:val="BodyText"/>
        <w:spacing w:before="5"/>
        <w:rPr>
          <w:b/>
          <w:sz w:val="29"/>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01"/>
        <w:gridCol w:w="1137"/>
      </w:tblGrid>
      <w:tr>
        <w:trPr>
          <w:trHeight w:val="516" w:hRule="exact"/>
        </w:trPr>
        <w:tc>
          <w:tcPr>
            <w:tcW w:w="7701" w:type="dxa"/>
          </w:tcPr>
          <w:p>
            <w:pPr>
              <w:pStyle w:val="TableParagraph"/>
              <w:spacing w:line="245" w:lineRule="exact"/>
              <w:ind w:left="200"/>
              <w:jc w:val="left"/>
              <w:rPr>
                <w:i/>
                <w:sz w:val="24"/>
              </w:rPr>
            </w:pPr>
            <w:r>
              <w:rPr>
                <w:b/>
                <w:sz w:val="24"/>
              </w:rPr>
              <w:t>Anexo 3. </w:t>
            </w:r>
            <w:r>
              <w:rPr>
                <w:sz w:val="24"/>
              </w:rPr>
              <w:t>Evaluación diaria de signos clínicos al desafío con </w:t>
            </w:r>
            <w:r>
              <w:rPr>
                <w:i/>
                <w:sz w:val="24"/>
              </w:rPr>
              <w:t>Av.</w:t>
            </w:r>
          </w:p>
          <w:p>
            <w:pPr>
              <w:pStyle w:val="TableParagraph"/>
              <w:spacing w:line="240" w:lineRule="auto"/>
              <w:ind w:left="200"/>
              <w:jc w:val="left"/>
              <w:rPr>
                <w:sz w:val="24"/>
              </w:rPr>
            </w:pPr>
            <w:r>
              <w:rPr>
                <w:i/>
                <w:sz w:val="24"/>
              </w:rPr>
              <w:t>paragallinarum</w:t>
            </w:r>
            <w:r>
              <w:rPr>
                <w:sz w:val="24"/>
              </w:rPr>
              <w:t>.</w:t>
            </w:r>
          </w:p>
        </w:tc>
        <w:tc>
          <w:tcPr>
            <w:tcW w:w="1137" w:type="dxa"/>
          </w:tcPr>
          <w:p>
            <w:pPr>
              <w:pStyle w:val="TableParagraph"/>
              <w:spacing w:line="250" w:lineRule="exact"/>
              <w:ind w:left="667"/>
              <w:jc w:val="left"/>
              <w:rPr>
                <w:sz w:val="24"/>
              </w:rPr>
            </w:pPr>
            <w:r>
              <w:rPr>
                <w:sz w:val="24"/>
              </w:rPr>
              <w:t>49</w:t>
            </w:r>
          </w:p>
        </w:tc>
      </w:tr>
    </w:tbl>
    <w:p>
      <w:pPr>
        <w:pStyle w:val="BodyText"/>
        <w:rPr>
          <w:b/>
          <w:sz w:val="20"/>
        </w:rPr>
      </w:pPr>
    </w:p>
    <w:p>
      <w:pPr>
        <w:pStyle w:val="BodyText"/>
        <w:rPr>
          <w:b/>
          <w:sz w:val="20"/>
        </w:rPr>
      </w:pPr>
    </w:p>
    <w:p>
      <w:pPr>
        <w:pStyle w:val="BodyText"/>
        <w:spacing w:before="10"/>
        <w:rPr>
          <w:b/>
          <w:sz w:val="23"/>
        </w:rPr>
      </w:pPr>
    </w:p>
    <w:p>
      <w:pPr>
        <w:pStyle w:val="Heading2"/>
        <w:spacing w:before="70"/>
        <w:ind w:left="170" w:right="87"/>
        <w:jc w:val="center"/>
      </w:pPr>
      <w:bookmarkStart w:name="_bookmark4" w:id="5"/>
      <w:bookmarkEnd w:id="5"/>
      <w:r>
        <w:rPr>
          <w:b w:val="0"/>
        </w:rPr>
      </w:r>
      <w:r>
        <w:rPr/>
        <w:t>RESUMEN</w:t>
      </w:r>
    </w:p>
    <w:p>
      <w:pPr>
        <w:pStyle w:val="BodyText"/>
        <w:rPr>
          <w:b/>
        </w:rPr>
      </w:pPr>
    </w:p>
    <w:p>
      <w:pPr>
        <w:pStyle w:val="BodyText"/>
        <w:spacing w:line="360" w:lineRule="auto"/>
        <w:ind w:left="192" w:right="105" w:firstLine="707"/>
        <w:jc w:val="both"/>
      </w:pPr>
      <w:r>
        <w:rPr/>
        <w:t>A</w:t>
      </w:r>
      <w:r>
        <w:rPr>
          <w:i/>
        </w:rPr>
        <w:t>vibacterium paragallinarum </w:t>
      </w:r>
      <w:r>
        <w:rPr/>
        <w:t>es una bacteria perteneciente a la familia </w:t>
      </w:r>
      <w:r>
        <w:rPr>
          <w:i/>
        </w:rPr>
        <w:t>Pasteurellaceae</w:t>
      </w:r>
      <w:r>
        <w:rPr/>
        <w:t>,</w:t>
      </w:r>
      <w:r>
        <w:rPr>
          <w:spacing w:val="-14"/>
        </w:rPr>
        <w:t> </w:t>
      </w:r>
      <w:r>
        <w:rPr/>
        <w:t>es</w:t>
      </w:r>
      <w:r>
        <w:rPr>
          <w:spacing w:val="-17"/>
        </w:rPr>
        <w:t> </w:t>
      </w:r>
      <w:r>
        <w:rPr/>
        <w:t>el</w:t>
      </w:r>
      <w:r>
        <w:rPr>
          <w:spacing w:val="-18"/>
        </w:rPr>
        <w:t> </w:t>
      </w:r>
      <w:r>
        <w:rPr/>
        <w:t>agente</w:t>
      </w:r>
      <w:r>
        <w:rPr>
          <w:spacing w:val="-14"/>
        </w:rPr>
        <w:t> </w:t>
      </w:r>
      <w:r>
        <w:rPr/>
        <w:t>causal</w:t>
      </w:r>
      <w:r>
        <w:rPr>
          <w:spacing w:val="-18"/>
        </w:rPr>
        <w:t> </w:t>
      </w:r>
      <w:r>
        <w:rPr/>
        <w:t>de</w:t>
      </w:r>
      <w:r>
        <w:rPr>
          <w:spacing w:val="-14"/>
        </w:rPr>
        <w:t> </w:t>
      </w:r>
      <w:r>
        <w:rPr/>
        <w:t>la</w:t>
      </w:r>
      <w:r>
        <w:rPr>
          <w:spacing w:val="-14"/>
        </w:rPr>
        <w:t> </w:t>
      </w:r>
      <w:r>
        <w:rPr/>
        <w:t>coriza</w:t>
      </w:r>
      <w:r>
        <w:rPr>
          <w:spacing w:val="-14"/>
        </w:rPr>
        <w:t> </w:t>
      </w:r>
      <w:r>
        <w:rPr/>
        <w:t>infecciosa,</w:t>
      </w:r>
      <w:r>
        <w:rPr>
          <w:spacing w:val="-14"/>
        </w:rPr>
        <w:t> </w:t>
      </w:r>
      <w:r>
        <w:rPr/>
        <w:t>una</w:t>
      </w:r>
      <w:r>
        <w:rPr>
          <w:spacing w:val="-14"/>
        </w:rPr>
        <w:t> </w:t>
      </w:r>
      <w:r>
        <w:rPr/>
        <w:t>enfermedad</w:t>
      </w:r>
      <w:r>
        <w:rPr>
          <w:spacing w:val="-17"/>
        </w:rPr>
        <w:t> </w:t>
      </w:r>
      <w:r>
        <w:rPr/>
        <w:t>aguda del tracto respiratorio superior de los pollos, que causa un impacto económico importante</w:t>
      </w:r>
      <w:r>
        <w:rPr>
          <w:spacing w:val="-4"/>
        </w:rPr>
        <w:t> </w:t>
      </w:r>
      <w:r>
        <w:rPr/>
        <w:t>en</w:t>
      </w:r>
      <w:r>
        <w:rPr>
          <w:spacing w:val="-4"/>
        </w:rPr>
        <w:t> </w:t>
      </w:r>
      <w:r>
        <w:rPr/>
        <w:t>la</w:t>
      </w:r>
      <w:r>
        <w:rPr>
          <w:spacing w:val="-4"/>
        </w:rPr>
        <w:t> </w:t>
      </w:r>
      <w:r>
        <w:rPr/>
        <w:t>avicultura,</w:t>
      </w:r>
      <w:r>
        <w:rPr>
          <w:spacing w:val="-4"/>
        </w:rPr>
        <w:t> </w:t>
      </w:r>
      <w:r>
        <w:rPr/>
        <w:t>debido</w:t>
      </w:r>
      <w:r>
        <w:rPr>
          <w:spacing w:val="-6"/>
        </w:rPr>
        <w:t> </w:t>
      </w:r>
      <w:r>
        <w:rPr/>
        <w:t>a</w:t>
      </w:r>
      <w:r>
        <w:rPr>
          <w:spacing w:val="-4"/>
        </w:rPr>
        <w:t> </w:t>
      </w:r>
      <w:r>
        <w:rPr/>
        <w:t>la</w:t>
      </w:r>
      <w:r>
        <w:rPr>
          <w:spacing w:val="-4"/>
        </w:rPr>
        <w:t> </w:t>
      </w:r>
      <w:r>
        <w:rPr/>
        <w:t>baja</w:t>
      </w:r>
      <w:r>
        <w:rPr>
          <w:spacing w:val="-4"/>
        </w:rPr>
        <w:t> </w:t>
      </w:r>
      <w:r>
        <w:rPr/>
        <w:t>en</w:t>
      </w:r>
      <w:r>
        <w:rPr>
          <w:spacing w:val="-4"/>
        </w:rPr>
        <w:t> </w:t>
      </w:r>
      <w:r>
        <w:rPr/>
        <w:t>la</w:t>
      </w:r>
      <w:r>
        <w:rPr>
          <w:spacing w:val="-4"/>
        </w:rPr>
        <w:t> </w:t>
      </w:r>
      <w:r>
        <w:rPr/>
        <w:t>producción</w:t>
      </w:r>
      <w:r>
        <w:rPr>
          <w:spacing w:val="-4"/>
        </w:rPr>
        <w:t> </w:t>
      </w:r>
      <w:r>
        <w:rPr/>
        <w:t>de</w:t>
      </w:r>
      <w:r>
        <w:rPr>
          <w:spacing w:val="-6"/>
        </w:rPr>
        <w:t> </w:t>
      </w:r>
      <w:r>
        <w:rPr/>
        <w:t>huevo</w:t>
      </w:r>
      <w:r>
        <w:rPr>
          <w:spacing w:val="-2"/>
        </w:rPr>
        <w:t> </w:t>
      </w:r>
      <w:r>
        <w:rPr/>
        <w:t>y</w:t>
      </w:r>
      <w:r>
        <w:rPr>
          <w:spacing w:val="-6"/>
        </w:rPr>
        <w:t> </w:t>
      </w:r>
      <w:r>
        <w:rPr/>
        <w:t>retraso</w:t>
      </w:r>
      <w:r>
        <w:rPr>
          <w:spacing w:val="-4"/>
        </w:rPr>
        <w:t> </w:t>
      </w:r>
      <w:r>
        <w:rPr/>
        <w:t>en el crecimiento de las aves afectadas. Actualmente las nueve cepas reconocidas a nivel mundial son: A-1, A-2, A-3, A-4, B-1, C-1, C-2, C-3 y C-4. Recientemente la serovariedad C-1 ha sido reportada en México y Ecuador en brotes de coriza infecciosa en aves vacunadas. Este aislado C-1 Mexicano presenta clonalidad con el aislado Ecuatoriano y diversidad genética con la cepa Japonesa H-18, es altamente virulento y las bacterinas trivalentes comerciales de </w:t>
      </w:r>
      <w:r>
        <w:rPr>
          <w:i/>
        </w:rPr>
        <w:t>Av. paragallinarum </w:t>
      </w:r>
      <w:r>
        <w:rPr/>
        <w:t>ofrecen escasa protección contra el asilado Mexicano ESV-135 emergente. Actualmente se desconoce la relación antigénica e inmunogénica que guardan las bacterias</w:t>
      </w:r>
      <w:r>
        <w:rPr>
          <w:spacing w:val="-17"/>
        </w:rPr>
        <w:t> </w:t>
      </w:r>
      <w:r>
        <w:rPr/>
        <w:t>H-18</w:t>
      </w:r>
      <w:r>
        <w:rPr>
          <w:spacing w:val="-15"/>
        </w:rPr>
        <w:t> </w:t>
      </w:r>
      <w:r>
        <w:rPr/>
        <w:t>y</w:t>
      </w:r>
      <w:r>
        <w:rPr>
          <w:spacing w:val="-17"/>
        </w:rPr>
        <w:t> </w:t>
      </w:r>
      <w:r>
        <w:rPr/>
        <w:t>Modesto</w:t>
      </w:r>
      <w:r>
        <w:rPr>
          <w:spacing w:val="-15"/>
        </w:rPr>
        <w:t> </w:t>
      </w:r>
      <w:r>
        <w:rPr/>
        <w:t>(empleadas</w:t>
      </w:r>
      <w:r>
        <w:rPr>
          <w:spacing w:val="-16"/>
        </w:rPr>
        <w:t> </w:t>
      </w:r>
      <w:r>
        <w:rPr/>
        <w:t>en</w:t>
      </w:r>
      <w:r>
        <w:rPr>
          <w:spacing w:val="-15"/>
        </w:rPr>
        <w:t> </w:t>
      </w:r>
      <w:r>
        <w:rPr/>
        <w:t>la</w:t>
      </w:r>
      <w:r>
        <w:rPr>
          <w:spacing w:val="-17"/>
        </w:rPr>
        <w:t> </w:t>
      </w:r>
      <w:r>
        <w:rPr/>
        <w:t>formulación</w:t>
      </w:r>
      <w:r>
        <w:rPr>
          <w:spacing w:val="-16"/>
        </w:rPr>
        <w:t> </w:t>
      </w:r>
      <w:r>
        <w:rPr/>
        <w:t>de</w:t>
      </w:r>
      <w:r>
        <w:rPr>
          <w:spacing w:val="-17"/>
        </w:rPr>
        <w:t> </w:t>
      </w:r>
      <w:r>
        <w:rPr/>
        <w:t>bacterinas)</w:t>
      </w:r>
      <w:r>
        <w:rPr>
          <w:spacing w:val="-16"/>
        </w:rPr>
        <w:t> </w:t>
      </w:r>
      <w:r>
        <w:rPr/>
        <w:t>con</w:t>
      </w:r>
      <w:r>
        <w:rPr>
          <w:spacing w:val="-15"/>
        </w:rPr>
        <w:t> </w:t>
      </w:r>
      <w:r>
        <w:rPr/>
        <w:t>respecto al aislado mexicano serovariedad C-1. Es por ello que en este trabajo se</w:t>
      </w:r>
      <w:r>
        <w:rPr>
          <w:spacing w:val="-33"/>
        </w:rPr>
        <w:t> </w:t>
      </w:r>
      <w:r>
        <w:rPr/>
        <w:t>evaluaron las características antigénicas e inmunogénicas del aislado ESV-135, ña cepa de referencia H-18 (C-1) y la cepa de referencia (Modesto). El estudio de inmunogenicidad se llevó a cabo inmunizando grupos de pollos susceptibles con cada una de las diferentes cepas H-18, ESV-135 y Modesto, haciendo un desafío (homólogo y heterólogo) y con un análisis de Western Blot. Para el estudio de antigenicidad se realizaron pruebas cruzadas mediante la técnica de IH con las hemaglutininas de cada bacteria. Se observaron diferencias significativas entre pollos</w:t>
      </w:r>
      <w:r>
        <w:rPr>
          <w:spacing w:val="-12"/>
        </w:rPr>
        <w:t> </w:t>
      </w:r>
      <w:r>
        <w:rPr/>
        <w:t>tratados</w:t>
      </w:r>
      <w:r>
        <w:rPr>
          <w:spacing w:val="-12"/>
        </w:rPr>
        <w:t> </w:t>
      </w:r>
      <w:r>
        <w:rPr/>
        <w:t>y</w:t>
      </w:r>
      <w:r>
        <w:rPr>
          <w:spacing w:val="-14"/>
        </w:rPr>
        <w:t> </w:t>
      </w:r>
      <w:r>
        <w:rPr/>
        <w:t>pollos</w:t>
      </w:r>
      <w:r>
        <w:rPr>
          <w:spacing w:val="-14"/>
        </w:rPr>
        <w:t> </w:t>
      </w:r>
      <w:r>
        <w:rPr/>
        <w:t>control.</w:t>
      </w:r>
      <w:r>
        <w:rPr>
          <w:spacing w:val="-13"/>
        </w:rPr>
        <w:t> </w:t>
      </w:r>
      <w:r>
        <w:rPr/>
        <w:t>Las</w:t>
      </w:r>
      <w:r>
        <w:rPr>
          <w:spacing w:val="-14"/>
        </w:rPr>
        <w:t> </w:t>
      </w:r>
      <w:r>
        <w:rPr/>
        <w:t>aves</w:t>
      </w:r>
      <w:r>
        <w:rPr>
          <w:spacing w:val="-12"/>
        </w:rPr>
        <w:t> </w:t>
      </w:r>
      <w:r>
        <w:rPr/>
        <w:t>vacunadas</w:t>
      </w:r>
      <w:r>
        <w:rPr>
          <w:spacing w:val="-12"/>
        </w:rPr>
        <w:t> </w:t>
      </w:r>
      <w:r>
        <w:rPr/>
        <w:t>con</w:t>
      </w:r>
      <w:r>
        <w:rPr>
          <w:spacing w:val="-13"/>
        </w:rPr>
        <w:t> </w:t>
      </w:r>
      <w:r>
        <w:rPr/>
        <w:t>H-18</w:t>
      </w:r>
      <w:r>
        <w:rPr>
          <w:spacing w:val="-11"/>
        </w:rPr>
        <w:t> </w:t>
      </w:r>
      <w:r>
        <w:rPr/>
        <w:t>presentaron</w:t>
      </w:r>
      <w:r>
        <w:rPr>
          <w:spacing w:val="-13"/>
        </w:rPr>
        <w:t> </w:t>
      </w:r>
      <w:r>
        <w:rPr/>
        <w:t>100%</w:t>
      </w:r>
      <w:r>
        <w:rPr>
          <w:spacing w:val="-11"/>
        </w:rPr>
        <w:t> </w:t>
      </w:r>
      <w:r>
        <w:rPr/>
        <w:t>de protección al desafío usando las cepas H-18, ESV-135 y Modesto, por el contrario aves vacunadas con bacterinas con las cepas ESV-135 y Modesto solo  </w:t>
      </w:r>
      <w:r>
        <w:rPr>
          <w:spacing w:val="18"/>
        </w:rPr>
        <w:t> </w:t>
      </w:r>
      <w:r>
        <w:rPr/>
        <w:t>indujeron</w:t>
      </w:r>
    </w:p>
    <w:p>
      <w:pPr>
        <w:pStyle w:val="BodyText"/>
        <w:spacing w:before="5"/>
        <w:ind w:left="170" w:right="96"/>
        <w:jc w:val="center"/>
      </w:pPr>
      <w:r>
        <w:rPr/>
        <w:t>niveles  de  protección del  100%  contra  su  desafío homólogo. Los resultados del</w:t>
      </w:r>
    </w:p>
    <w:p>
      <w:pPr>
        <w:spacing w:after="0"/>
        <w:jc w:val="center"/>
        <w:sectPr>
          <w:pgSz w:w="12240" w:h="15840"/>
          <w:pgMar w:header="0" w:footer="1658" w:top="1500" w:bottom="1840" w:left="1680" w:right="1420"/>
        </w:sectPr>
      </w:pPr>
    </w:p>
    <w:p>
      <w:pPr>
        <w:pStyle w:val="BodyText"/>
        <w:spacing w:before="2"/>
        <w:rPr>
          <w:sz w:val="21"/>
        </w:rPr>
      </w:pPr>
    </w:p>
    <w:p>
      <w:pPr>
        <w:pStyle w:val="BodyText"/>
        <w:spacing w:line="360" w:lineRule="auto" w:before="69"/>
        <w:ind w:left="152" w:right="105"/>
        <w:jc w:val="both"/>
      </w:pPr>
      <w:r>
        <w:rPr/>
        <w:t>Western Blot muestran que los sueros de aves vacunadas con la cepa H-18 reconocen</w:t>
      </w:r>
      <w:r>
        <w:rPr>
          <w:spacing w:val="-12"/>
        </w:rPr>
        <w:t> </w:t>
      </w:r>
      <w:r>
        <w:rPr/>
        <w:t>un</w:t>
      </w:r>
      <w:r>
        <w:rPr>
          <w:spacing w:val="-12"/>
        </w:rPr>
        <w:t> </w:t>
      </w:r>
      <w:r>
        <w:rPr/>
        <w:t>mayor</w:t>
      </w:r>
      <w:r>
        <w:rPr>
          <w:spacing w:val="-13"/>
        </w:rPr>
        <w:t> </w:t>
      </w:r>
      <w:r>
        <w:rPr/>
        <w:t>número</w:t>
      </w:r>
      <w:r>
        <w:rPr>
          <w:spacing w:val="-12"/>
        </w:rPr>
        <w:t> </w:t>
      </w:r>
      <w:r>
        <w:rPr/>
        <w:t>de</w:t>
      </w:r>
      <w:r>
        <w:rPr>
          <w:spacing w:val="-10"/>
        </w:rPr>
        <w:t> </w:t>
      </w:r>
      <w:r>
        <w:rPr/>
        <w:t>bandas</w:t>
      </w:r>
      <w:r>
        <w:rPr>
          <w:spacing w:val="-15"/>
        </w:rPr>
        <w:t> </w:t>
      </w:r>
      <w:r>
        <w:rPr/>
        <w:t>homólogas</w:t>
      </w:r>
      <w:r>
        <w:rPr>
          <w:spacing w:val="-13"/>
        </w:rPr>
        <w:t> </w:t>
      </w:r>
      <w:r>
        <w:rPr/>
        <w:t>y</w:t>
      </w:r>
      <w:r>
        <w:rPr>
          <w:spacing w:val="-15"/>
        </w:rPr>
        <w:t> </w:t>
      </w:r>
      <w:r>
        <w:rPr/>
        <w:t>cruzadas</w:t>
      </w:r>
      <w:r>
        <w:rPr>
          <w:spacing w:val="-13"/>
        </w:rPr>
        <w:t> </w:t>
      </w:r>
      <w:r>
        <w:rPr/>
        <w:t>comparadas</w:t>
      </w:r>
      <w:r>
        <w:rPr>
          <w:spacing w:val="-13"/>
        </w:rPr>
        <w:t> </w:t>
      </w:r>
      <w:r>
        <w:rPr/>
        <w:t>con</w:t>
      </w:r>
      <w:r>
        <w:rPr>
          <w:spacing w:val="-7"/>
        </w:rPr>
        <w:t> </w:t>
      </w:r>
      <w:r>
        <w:rPr/>
        <w:t>las reconocidas por sueros de aves vacunadas con ESV-135 y Modesto. Los resultados del Western Blot permiten clasificar los patrones de reconocimiento en dos tipos, el tipo I en el cual se incluyen las cepas por H-18 y ESV-135 y el tipo II conformado por Modesto. El estudio de antigenicidad homóloga muestra títulos de anticuerpos de 2.23 para H-18, 2.25 para ESV-135 y 2.24 para Modesto los cuales presentan diferencias estadísticas comparados con los títulos heterólogos, lo cual da una correlación entre títulos de anticuerpos y protección. Los resultados indican que no existen diferencias estadísticas en cuanto a niveles de protección cruzada entre las cepas empleadas, numéricamente H-18 obtuvo protecciones del 100% y se correlaciona con el número de bandas reconocidas en el estudio de Western Blot.</w:t>
      </w:r>
      <w:r>
        <w:rPr>
          <w:spacing w:val="-13"/>
        </w:rPr>
        <w:t> </w:t>
      </w:r>
      <w:r>
        <w:rPr/>
        <w:t>En</w:t>
      </w:r>
      <w:r>
        <w:rPr>
          <w:spacing w:val="-13"/>
        </w:rPr>
        <w:t> </w:t>
      </w:r>
      <w:r>
        <w:rPr/>
        <w:t>general</w:t>
      </w:r>
      <w:r>
        <w:rPr>
          <w:spacing w:val="-14"/>
        </w:rPr>
        <w:t> </w:t>
      </w:r>
      <w:r>
        <w:rPr/>
        <w:t>las</w:t>
      </w:r>
      <w:r>
        <w:rPr>
          <w:spacing w:val="-13"/>
        </w:rPr>
        <w:t> </w:t>
      </w:r>
      <w:r>
        <w:rPr/>
        <w:t>cepas</w:t>
      </w:r>
      <w:r>
        <w:rPr>
          <w:spacing w:val="-14"/>
        </w:rPr>
        <w:t> </w:t>
      </w:r>
      <w:r>
        <w:rPr/>
        <w:t>evaluadas</w:t>
      </w:r>
      <w:r>
        <w:rPr>
          <w:spacing w:val="-14"/>
        </w:rPr>
        <w:t> </w:t>
      </w:r>
      <w:r>
        <w:rPr/>
        <w:t>comparten</w:t>
      </w:r>
      <w:r>
        <w:rPr>
          <w:spacing w:val="-13"/>
        </w:rPr>
        <w:t> </w:t>
      </w:r>
      <w:r>
        <w:rPr/>
        <w:t>características</w:t>
      </w:r>
      <w:r>
        <w:rPr>
          <w:spacing w:val="-14"/>
        </w:rPr>
        <w:t> </w:t>
      </w:r>
      <w:r>
        <w:rPr/>
        <w:t>inmunogénicas,</w:t>
      </w:r>
      <w:r>
        <w:rPr>
          <w:spacing w:val="-13"/>
        </w:rPr>
        <w:t> </w:t>
      </w:r>
      <w:r>
        <w:rPr/>
        <w:t>por lo cual es necesario realizar un estudio detallado para la identificación de</w:t>
      </w:r>
      <w:r>
        <w:rPr>
          <w:spacing w:val="-43"/>
        </w:rPr>
        <w:t> </w:t>
      </w:r>
      <w:r>
        <w:rPr/>
        <w:t>proteínas específicas de cada</w:t>
      </w:r>
      <w:r>
        <w:rPr>
          <w:spacing w:val="-11"/>
        </w:rPr>
        <w:t> </w:t>
      </w:r>
      <w:r>
        <w:rPr/>
        <w:t>cepa.</w:t>
      </w:r>
    </w:p>
    <w:p>
      <w:pPr>
        <w:spacing w:after="0" w:line="360" w:lineRule="auto"/>
        <w:jc w:val="both"/>
        <w:sectPr>
          <w:pgSz w:w="12240" w:h="15840"/>
          <w:pgMar w:header="0" w:footer="1658" w:top="1500" w:bottom="1880" w:left="1720" w:right="1420"/>
        </w:sectPr>
      </w:pPr>
    </w:p>
    <w:p>
      <w:pPr>
        <w:pStyle w:val="BodyText"/>
        <w:spacing w:before="11"/>
        <w:rPr>
          <w:sz w:val="20"/>
        </w:rPr>
      </w:pPr>
    </w:p>
    <w:p>
      <w:pPr>
        <w:pStyle w:val="Heading2"/>
        <w:ind w:left="39"/>
        <w:jc w:val="center"/>
      </w:pPr>
      <w:bookmarkStart w:name="_bookmark5" w:id="6"/>
      <w:bookmarkEnd w:id="6"/>
      <w:r>
        <w:rPr>
          <w:b w:val="0"/>
        </w:rPr>
      </w:r>
      <w:r>
        <w:rPr/>
        <w:t>ABSTRACT</w:t>
      </w:r>
    </w:p>
    <w:p>
      <w:pPr>
        <w:pStyle w:val="BodyText"/>
        <w:rPr>
          <w:b/>
        </w:rPr>
      </w:pPr>
    </w:p>
    <w:p>
      <w:pPr>
        <w:pStyle w:val="BodyText"/>
        <w:spacing w:line="360" w:lineRule="auto"/>
        <w:ind w:left="152" w:right="106"/>
        <w:jc w:val="both"/>
      </w:pPr>
      <w:r>
        <w:rPr>
          <w:i/>
        </w:rPr>
        <w:t>Avibacterium paragallinarum </w:t>
      </w:r>
      <w:r>
        <w:rPr/>
        <w:t>is a bacterium member of the </w:t>
      </w:r>
      <w:r>
        <w:rPr>
          <w:i/>
        </w:rPr>
        <w:t>Pasteurellaceae </w:t>
      </w:r>
      <w:r>
        <w:rPr/>
        <w:t>family, is</w:t>
      </w:r>
      <w:r>
        <w:rPr>
          <w:spacing w:val="-11"/>
        </w:rPr>
        <w:t> </w:t>
      </w:r>
      <w:r>
        <w:rPr/>
        <w:t>the</w:t>
      </w:r>
      <w:r>
        <w:rPr>
          <w:spacing w:val="-12"/>
        </w:rPr>
        <w:t> </w:t>
      </w:r>
      <w:r>
        <w:rPr/>
        <w:t>causative</w:t>
      </w:r>
      <w:r>
        <w:rPr>
          <w:spacing w:val="-9"/>
        </w:rPr>
        <w:t> </w:t>
      </w:r>
      <w:r>
        <w:rPr/>
        <w:t>agent</w:t>
      </w:r>
      <w:r>
        <w:rPr>
          <w:spacing w:val="-14"/>
        </w:rPr>
        <w:t> </w:t>
      </w:r>
      <w:r>
        <w:rPr/>
        <w:t>of</w:t>
      </w:r>
      <w:r>
        <w:rPr>
          <w:spacing w:val="-8"/>
        </w:rPr>
        <w:t> </w:t>
      </w:r>
      <w:r>
        <w:rPr/>
        <w:t>infectious</w:t>
      </w:r>
      <w:r>
        <w:rPr>
          <w:spacing w:val="-10"/>
        </w:rPr>
        <w:t> </w:t>
      </w:r>
      <w:r>
        <w:rPr/>
        <w:t>coryza,</w:t>
      </w:r>
      <w:r>
        <w:rPr>
          <w:spacing w:val="-10"/>
        </w:rPr>
        <w:t> </w:t>
      </w:r>
      <w:r>
        <w:rPr/>
        <w:t>an</w:t>
      </w:r>
      <w:r>
        <w:rPr>
          <w:spacing w:val="-12"/>
        </w:rPr>
        <w:t> </w:t>
      </w:r>
      <w:r>
        <w:rPr/>
        <w:t>acute</w:t>
      </w:r>
      <w:r>
        <w:rPr>
          <w:spacing w:val="-12"/>
        </w:rPr>
        <w:t> </w:t>
      </w:r>
      <w:r>
        <w:rPr/>
        <w:t>disease</w:t>
      </w:r>
      <w:r>
        <w:rPr>
          <w:spacing w:val="-9"/>
        </w:rPr>
        <w:t> </w:t>
      </w:r>
      <w:r>
        <w:rPr/>
        <w:t>of</w:t>
      </w:r>
      <w:r>
        <w:rPr>
          <w:spacing w:val="-10"/>
        </w:rPr>
        <w:t> </w:t>
      </w:r>
      <w:r>
        <w:rPr/>
        <w:t>the</w:t>
      </w:r>
      <w:r>
        <w:rPr>
          <w:spacing w:val="-12"/>
        </w:rPr>
        <w:t> </w:t>
      </w:r>
      <w:r>
        <w:rPr/>
        <w:t>upper</w:t>
      </w:r>
      <w:r>
        <w:rPr>
          <w:spacing w:val="-11"/>
        </w:rPr>
        <w:t> </w:t>
      </w:r>
      <w:r>
        <w:rPr/>
        <w:t>respiratory tract</w:t>
      </w:r>
      <w:r>
        <w:rPr>
          <w:spacing w:val="-11"/>
        </w:rPr>
        <w:t> </w:t>
      </w:r>
      <w:r>
        <w:rPr/>
        <w:t>of</w:t>
      </w:r>
      <w:r>
        <w:rPr>
          <w:spacing w:val="-9"/>
        </w:rPr>
        <w:t> </w:t>
      </w:r>
      <w:r>
        <w:rPr/>
        <w:t>chickens</w:t>
      </w:r>
      <w:r>
        <w:rPr>
          <w:spacing w:val="-12"/>
        </w:rPr>
        <w:t> </w:t>
      </w:r>
      <w:r>
        <w:rPr/>
        <w:t>causing</w:t>
      </w:r>
      <w:r>
        <w:rPr>
          <w:spacing w:val="-13"/>
        </w:rPr>
        <w:t> </w:t>
      </w:r>
      <w:r>
        <w:rPr/>
        <w:t>a</w:t>
      </w:r>
      <w:r>
        <w:rPr>
          <w:spacing w:val="-11"/>
        </w:rPr>
        <w:t> </w:t>
      </w:r>
      <w:r>
        <w:rPr/>
        <w:t>major</w:t>
      </w:r>
      <w:r>
        <w:rPr>
          <w:spacing w:val="-12"/>
        </w:rPr>
        <w:t> </w:t>
      </w:r>
      <w:r>
        <w:rPr/>
        <w:t>economic</w:t>
      </w:r>
      <w:r>
        <w:rPr>
          <w:spacing w:val="-12"/>
        </w:rPr>
        <w:t> </w:t>
      </w:r>
      <w:r>
        <w:rPr/>
        <w:t>losses</w:t>
      </w:r>
      <w:r>
        <w:rPr>
          <w:spacing w:val="-12"/>
        </w:rPr>
        <w:t> </w:t>
      </w:r>
      <w:r>
        <w:rPr/>
        <w:t>on</w:t>
      </w:r>
      <w:r>
        <w:rPr>
          <w:spacing w:val="-11"/>
        </w:rPr>
        <w:t> </w:t>
      </w:r>
      <w:r>
        <w:rPr/>
        <w:t>the</w:t>
      </w:r>
      <w:r>
        <w:rPr>
          <w:spacing w:val="-11"/>
        </w:rPr>
        <w:t> </w:t>
      </w:r>
      <w:r>
        <w:rPr/>
        <w:t>poultry</w:t>
      </w:r>
      <w:r>
        <w:rPr>
          <w:spacing w:val="-15"/>
        </w:rPr>
        <w:t> </w:t>
      </w:r>
      <w:r>
        <w:rPr/>
        <w:t>industry,</w:t>
      </w:r>
      <w:r>
        <w:rPr>
          <w:spacing w:val="-11"/>
        </w:rPr>
        <w:t> </w:t>
      </w:r>
      <w:r>
        <w:rPr/>
        <w:t>due</w:t>
      </w:r>
      <w:r>
        <w:rPr>
          <w:spacing w:val="-11"/>
        </w:rPr>
        <w:t> </w:t>
      </w:r>
      <w:r>
        <w:rPr/>
        <w:t>to</w:t>
      </w:r>
      <w:r>
        <w:rPr>
          <w:spacing w:val="-13"/>
        </w:rPr>
        <w:t> </w:t>
      </w:r>
      <w:r>
        <w:rPr/>
        <w:t>the decline in egg production and growth retardation of affected chickens. Currently the nine</w:t>
      </w:r>
      <w:r>
        <w:rPr>
          <w:spacing w:val="-4"/>
        </w:rPr>
        <w:t> </w:t>
      </w:r>
      <w:r>
        <w:rPr/>
        <w:t>strains</w:t>
      </w:r>
      <w:r>
        <w:rPr>
          <w:spacing w:val="-4"/>
        </w:rPr>
        <w:t> </w:t>
      </w:r>
      <w:r>
        <w:rPr/>
        <w:t>recognized</w:t>
      </w:r>
      <w:r>
        <w:rPr>
          <w:spacing w:val="-4"/>
        </w:rPr>
        <w:t> </w:t>
      </w:r>
      <w:r>
        <w:rPr/>
        <w:t>worldwide</w:t>
      </w:r>
      <w:r>
        <w:rPr>
          <w:spacing w:val="-4"/>
        </w:rPr>
        <w:t> </w:t>
      </w:r>
      <w:r>
        <w:rPr/>
        <w:t>are:</w:t>
      </w:r>
      <w:r>
        <w:rPr>
          <w:spacing w:val="-4"/>
        </w:rPr>
        <w:t> </w:t>
      </w:r>
      <w:r>
        <w:rPr/>
        <w:t>A:</w:t>
      </w:r>
      <w:r>
        <w:rPr>
          <w:spacing w:val="-6"/>
        </w:rPr>
        <w:t> </w:t>
      </w:r>
      <w:r>
        <w:rPr/>
        <w:t>A-1,</w:t>
      </w:r>
      <w:r>
        <w:rPr>
          <w:spacing w:val="-4"/>
        </w:rPr>
        <w:t> </w:t>
      </w:r>
      <w:r>
        <w:rPr/>
        <w:t>A-2,</w:t>
      </w:r>
      <w:r>
        <w:rPr>
          <w:spacing w:val="-6"/>
        </w:rPr>
        <w:t> </w:t>
      </w:r>
      <w:r>
        <w:rPr/>
        <w:t>A-3,</w:t>
      </w:r>
      <w:r>
        <w:rPr>
          <w:spacing w:val="-6"/>
        </w:rPr>
        <w:t> </w:t>
      </w:r>
      <w:r>
        <w:rPr/>
        <w:t>A-4,</w:t>
      </w:r>
      <w:r>
        <w:rPr>
          <w:spacing w:val="-4"/>
        </w:rPr>
        <w:t> </w:t>
      </w:r>
      <w:r>
        <w:rPr/>
        <w:t>B-1,</w:t>
      </w:r>
      <w:r>
        <w:rPr>
          <w:spacing w:val="-4"/>
        </w:rPr>
        <w:t> </w:t>
      </w:r>
      <w:r>
        <w:rPr/>
        <w:t>C-1,</w:t>
      </w:r>
      <w:r>
        <w:rPr>
          <w:spacing w:val="-4"/>
        </w:rPr>
        <w:t> </w:t>
      </w:r>
      <w:r>
        <w:rPr/>
        <w:t>C-2,</w:t>
      </w:r>
      <w:r>
        <w:rPr>
          <w:spacing w:val="-4"/>
        </w:rPr>
        <w:t> </w:t>
      </w:r>
      <w:r>
        <w:rPr/>
        <w:t>C-3</w:t>
      </w:r>
      <w:r>
        <w:rPr>
          <w:spacing w:val="-4"/>
        </w:rPr>
        <w:t> </w:t>
      </w:r>
      <w:r>
        <w:rPr/>
        <w:t>and C-4. Recently serovar C-1 has been emerged in Mexico and Ecuador in outbreaks of</w:t>
      </w:r>
      <w:r>
        <w:rPr>
          <w:spacing w:val="-8"/>
        </w:rPr>
        <w:t> </w:t>
      </w:r>
      <w:r>
        <w:rPr/>
        <w:t>infectious</w:t>
      </w:r>
      <w:r>
        <w:rPr>
          <w:spacing w:val="-10"/>
        </w:rPr>
        <w:t> </w:t>
      </w:r>
      <w:r>
        <w:rPr/>
        <w:t>coryza</w:t>
      </w:r>
      <w:r>
        <w:rPr>
          <w:spacing w:val="-9"/>
        </w:rPr>
        <w:t> </w:t>
      </w:r>
      <w:r>
        <w:rPr/>
        <w:t>in</w:t>
      </w:r>
      <w:r>
        <w:rPr>
          <w:spacing w:val="-12"/>
        </w:rPr>
        <w:t> </w:t>
      </w:r>
      <w:r>
        <w:rPr/>
        <w:t>vaccinated</w:t>
      </w:r>
      <w:r>
        <w:rPr>
          <w:spacing w:val="-9"/>
        </w:rPr>
        <w:t> </w:t>
      </w:r>
      <w:r>
        <w:rPr/>
        <w:t>chickens.</w:t>
      </w:r>
      <w:r>
        <w:rPr>
          <w:spacing w:val="-12"/>
        </w:rPr>
        <w:t> </w:t>
      </w:r>
      <w:r>
        <w:rPr/>
        <w:t>To</w:t>
      </w:r>
      <w:r>
        <w:rPr>
          <w:spacing w:val="-10"/>
        </w:rPr>
        <w:t> </w:t>
      </w:r>
      <w:r>
        <w:rPr/>
        <w:t>date</w:t>
      </w:r>
      <w:r>
        <w:rPr>
          <w:spacing w:val="-11"/>
        </w:rPr>
        <w:t> </w:t>
      </w:r>
      <w:r>
        <w:rPr/>
        <w:t>it</w:t>
      </w:r>
      <w:r>
        <w:rPr>
          <w:spacing w:val="-10"/>
        </w:rPr>
        <w:t> </w:t>
      </w:r>
      <w:r>
        <w:rPr/>
        <w:t>is</w:t>
      </w:r>
      <w:r>
        <w:rPr>
          <w:spacing w:val="-13"/>
        </w:rPr>
        <w:t> </w:t>
      </w:r>
      <w:r>
        <w:rPr/>
        <w:t>known</w:t>
      </w:r>
      <w:r>
        <w:rPr>
          <w:spacing w:val="-9"/>
        </w:rPr>
        <w:t> </w:t>
      </w:r>
      <w:r>
        <w:rPr/>
        <w:t>that</w:t>
      </w:r>
      <w:r>
        <w:rPr>
          <w:spacing w:val="-10"/>
        </w:rPr>
        <w:t> </w:t>
      </w:r>
      <w:r>
        <w:rPr/>
        <w:t>the</w:t>
      </w:r>
      <w:r>
        <w:rPr>
          <w:spacing w:val="-9"/>
        </w:rPr>
        <w:t> </w:t>
      </w:r>
      <w:r>
        <w:rPr/>
        <w:t>Mexicana</w:t>
      </w:r>
      <w:r>
        <w:rPr>
          <w:spacing w:val="-14"/>
        </w:rPr>
        <w:t> </w:t>
      </w:r>
      <w:r>
        <w:rPr/>
        <w:t>nd Ecuadorian C-1 isolated showed clonality and genetic diversity with the Japanese strain H-18. C-1 isolate is highly virulent and commercial bacterins not confer protection against it. Immunization with bacterins in susceptible chickens has been the main strategy for the prevention of infectious coryza however, which immunogenic structures provide protection in vaccinated chikens. In this regard there have been several efforts to understand the mechanisms and structures involved in immunogenicity, however the role of these is unclear. Several authors have reported immunogenic proteins </w:t>
      </w:r>
      <w:r>
        <w:rPr>
          <w:i/>
        </w:rPr>
        <w:t>Av paragallinarum: </w:t>
      </w:r>
      <w:r>
        <w:rPr/>
        <w:t>87 kDa OMP protein, 39 kDa hemagglutinin protein, HPA5.1 hemagglutinin protein, 210 kDa (TAAs) HMTp210 hemagglutinating protein, 110 kDa RTX secreted protein and 60, 68 and 93 proteins relating to the iron acquisition. Based on data from cross-protection the polyvalent bacterin continue to be used as an effective method for infectious</w:t>
      </w:r>
      <w:r>
        <w:rPr>
          <w:spacing w:val="-38"/>
        </w:rPr>
        <w:t> </w:t>
      </w:r>
      <w:r>
        <w:rPr/>
        <w:t>coryza control</w:t>
      </w:r>
      <w:r>
        <w:rPr>
          <w:spacing w:val="-18"/>
        </w:rPr>
        <w:t> </w:t>
      </w:r>
      <w:r>
        <w:rPr/>
        <w:t>however,</w:t>
      </w:r>
      <w:r>
        <w:rPr>
          <w:spacing w:val="-18"/>
        </w:rPr>
        <w:t> </w:t>
      </w:r>
      <w:r>
        <w:rPr/>
        <w:t>low</w:t>
      </w:r>
      <w:r>
        <w:rPr>
          <w:spacing w:val="-20"/>
        </w:rPr>
        <w:t> </w:t>
      </w:r>
      <w:r>
        <w:rPr/>
        <w:t>efficiency</w:t>
      </w:r>
      <w:r>
        <w:rPr>
          <w:spacing w:val="-20"/>
        </w:rPr>
        <w:t> </w:t>
      </w:r>
      <w:r>
        <w:rPr/>
        <w:t>of</w:t>
      </w:r>
      <w:r>
        <w:rPr>
          <w:spacing w:val="-15"/>
        </w:rPr>
        <w:t> </w:t>
      </w:r>
      <w:r>
        <w:rPr/>
        <w:t>commercial</w:t>
      </w:r>
      <w:r>
        <w:rPr>
          <w:spacing w:val="-18"/>
        </w:rPr>
        <w:t> </w:t>
      </w:r>
      <w:r>
        <w:rPr/>
        <w:t>trivalent</w:t>
      </w:r>
      <w:r>
        <w:rPr>
          <w:spacing w:val="-17"/>
        </w:rPr>
        <w:t> </w:t>
      </w:r>
      <w:r>
        <w:rPr/>
        <w:t>bacteria</w:t>
      </w:r>
      <w:r>
        <w:rPr>
          <w:spacing w:val="-17"/>
        </w:rPr>
        <w:t> </w:t>
      </w:r>
      <w:r>
        <w:rPr/>
        <w:t>of</w:t>
      </w:r>
      <w:r>
        <w:rPr>
          <w:spacing w:val="-10"/>
        </w:rPr>
        <w:t> </w:t>
      </w:r>
      <w:r>
        <w:rPr>
          <w:i/>
        </w:rPr>
        <w:t>Av.</w:t>
      </w:r>
      <w:r>
        <w:rPr>
          <w:i/>
          <w:spacing w:val="-19"/>
        </w:rPr>
        <w:t> </w:t>
      </w:r>
      <w:r>
        <w:rPr>
          <w:i/>
        </w:rPr>
        <w:t>paragallinarum </w:t>
      </w:r>
      <w:r>
        <w:rPr/>
        <w:t>against Mexican ESV-135 field isolate have been reported. Currently the antigenic and immunogenic relationship of H-18, Modesto (used in formulating bacterin) and ESV-135 serovar C-1 is unknown. In this work the antigenic and immunogenic characteristics of isolated ESV-135, H-18 and Modesto were evaluated. The immunogenicity study was conducted by a vaccination-challenge study, in SPF chickens</w:t>
      </w:r>
      <w:r>
        <w:rPr>
          <w:spacing w:val="-9"/>
        </w:rPr>
        <w:t> </w:t>
      </w:r>
      <w:r>
        <w:rPr/>
        <w:t>and</w:t>
      </w:r>
      <w:r>
        <w:rPr>
          <w:spacing w:val="-13"/>
        </w:rPr>
        <w:t> </w:t>
      </w:r>
      <w:r>
        <w:rPr/>
        <w:t>Western</w:t>
      </w:r>
      <w:r>
        <w:rPr>
          <w:spacing w:val="-11"/>
        </w:rPr>
        <w:t> </w:t>
      </w:r>
      <w:r>
        <w:rPr/>
        <w:t>Blot</w:t>
      </w:r>
      <w:r>
        <w:rPr>
          <w:spacing w:val="-6"/>
        </w:rPr>
        <w:t> </w:t>
      </w:r>
      <w:r>
        <w:rPr/>
        <w:t>test,</w:t>
      </w:r>
      <w:r>
        <w:rPr>
          <w:spacing w:val="-8"/>
        </w:rPr>
        <w:t> </w:t>
      </w:r>
      <w:r>
        <w:rPr/>
        <w:t>using</w:t>
      </w:r>
      <w:r>
        <w:rPr>
          <w:spacing w:val="-8"/>
        </w:rPr>
        <w:t> </w:t>
      </w:r>
      <w:r>
        <w:rPr/>
        <w:t>antisera</w:t>
      </w:r>
      <w:r>
        <w:rPr>
          <w:spacing w:val="-7"/>
        </w:rPr>
        <w:t> </w:t>
      </w:r>
      <w:r>
        <w:rPr/>
        <w:t>of</w:t>
      </w:r>
      <w:r>
        <w:rPr>
          <w:spacing w:val="-6"/>
        </w:rPr>
        <w:t> </w:t>
      </w:r>
      <w:r>
        <w:rPr/>
        <w:t>each</w:t>
      </w:r>
      <w:r>
        <w:rPr>
          <w:spacing w:val="-6"/>
        </w:rPr>
        <w:t> </w:t>
      </w:r>
      <w:r>
        <w:rPr/>
        <w:t>bacterium</w:t>
      </w:r>
      <w:r>
        <w:rPr>
          <w:spacing w:val="-8"/>
        </w:rPr>
        <w:t> </w:t>
      </w:r>
      <w:r>
        <w:rPr/>
        <w:t>employed.</w:t>
      </w:r>
      <w:r>
        <w:rPr>
          <w:spacing w:val="-6"/>
        </w:rPr>
        <w:t> </w:t>
      </w:r>
      <w:r>
        <w:rPr/>
        <w:t>For</w:t>
      </w:r>
      <w:r>
        <w:rPr>
          <w:spacing w:val="-7"/>
        </w:rPr>
        <w:t> </w:t>
      </w:r>
      <w:r>
        <w:rPr/>
        <w:t>the study of cross-antigenicity the HI technique were performed and employeefor hemagglutinin</w:t>
      </w:r>
      <w:r>
        <w:rPr>
          <w:spacing w:val="-16"/>
        </w:rPr>
        <w:t> </w:t>
      </w:r>
      <w:r>
        <w:rPr/>
        <w:t>testing</w:t>
      </w:r>
      <w:r>
        <w:rPr>
          <w:spacing w:val="-18"/>
        </w:rPr>
        <w:t> </w:t>
      </w:r>
      <w:r>
        <w:rPr/>
        <w:t>of</w:t>
      </w:r>
      <w:r>
        <w:rPr>
          <w:spacing w:val="-16"/>
        </w:rPr>
        <w:t> </w:t>
      </w:r>
      <w:r>
        <w:rPr/>
        <w:t>each</w:t>
      </w:r>
      <w:r>
        <w:rPr>
          <w:spacing w:val="-18"/>
        </w:rPr>
        <w:t> </w:t>
      </w:r>
      <w:r>
        <w:rPr/>
        <w:t>bacteria.</w:t>
      </w:r>
      <w:r>
        <w:rPr>
          <w:spacing w:val="32"/>
        </w:rPr>
        <w:t> </w:t>
      </w:r>
      <w:r>
        <w:rPr/>
        <w:t>The</w:t>
      </w:r>
      <w:r>
        <w:rPr>
          <w:spacing w:val="-16"/>
        </w:rPr>
        <w:t> </w:t>
      </w:r>
      <w:r>
        <w:rPr/>
        <w:t>results</w:t>
      </w:r>
      <w:r>
        <w:rPr>
          <w:spacing w:val="-16"/>
        </w:rPr>
        <w:t> </w:t>
      </w:r>
      <w:r>
        <w:rPr/>
        <w:t>show</w:t>
      </w:r>
      <w:r>
        <w:rPr>
          <w:spacing w:val="-19"/>
        </w:rPr>
        <w:t> </w:t>
      </w:r>
      <w:r>
        <w:rPr/>
        <w:t>significant</w:t>
      </w:r>
      <w:r>
        <w:rPr>
          <w:spacing w:val="-18"/>
        </w:rPr>
        <w:t> </w:t>
      </w:r>
      <w:r>
        <w:rPr/>
        <w:t>protection</w:t>
      </w:r>
      <w:r>
        <w:rPr>
          <w:spacing w:val="-16"/>
        </w:rPr>
        <w:t> </w:t>
      </w:r>
      <w:r>
        <w:rPr/>
        <w:t>levels</w:t>
      </w:r>
    </w:p>
    <w:p>
      <w:pPr>
        <w:spacing w:after="0" w:line="360" w:lineRule="auto"/>
        <w:jc w:val="both"/>
        <w:sectPr>
          <w:footerReference w:type="default" r:id="rId9"/>
          <w:pgSz w:w="12240" w:h="15840"/>
          <w:pgMar w:footer="1688" w:header="0" w:top="1500" w:bottom="1880" w:left="1720" w:right="1420"/>
          <w:pgNumType w:start="9"/>
        </w:sectPr>
      </w:pPr>
    </w:p>
    <w:p>
      <w:pPr>
        <w:pStyle w:val="BodyText"/>
        <w:spacing w:before="2"/>
        <w:rPr>
          <w:sz w:val="21"/>
        </w:rPr>
      </w:pPr>
    </w:p>
    <w:p>
      <w:pPr>
        <w:pStyle w:val="BodyText"/>
        <w:spacing w:line="360" w:lineRule="auto" w:before="69"/>
        <w:ind w:left="152" w:right="105"/>
        <w:jc w:val="both"/>
      </w:pPr>
      <w:r>
        <w:rPr/>
        <w:t>of protection between the treatments performed. Significant differences between treated</w:t>
      </w:r>
      <w:r>
        <w:rPr>
          <w:spacing w:val="-13"/>
        </w:rPr>
        <w:t> </w:t>
      </w:r>
      <w:r>
        <w:rPr/>
        <w:t>and</w:t>
      </w:r>
      <w:r>
        <w:rPr>
          <w:spacing w:val="-13"/>
        </w:rPr>
        <w:t> </w:t>
      </w:r>
      <w:r>
        <w:rPr/>
        <w:t>control</w:t>
      </w:r>
      <w:r>
        <w:rPr>
          <w:spacing w:val="-14"/>
        </w:rPr>
        <w:t> </w:t>
      </w:r>
      <w:r>
        <w:rPr/>
        <w:t>chickens</w:t>
      </w:r>
      <w:r>
        <w:rPr>
          <w:spacing w:val="-14"/>
        </w:rPr>
        <w:t> </w:t>
      </w:r>
      <w:r>
        <w:rPr/>
        <w:t>were</w:t>
      </w:r>
      <w:r>
        <w:rPr>
          <w:spacing w:val="-14"/>
        </w:rPr>
        <w:t> </w:t>
      </w:r>
      <w:r>
        <w:rPr/>
        <w:t>observed.</w:t>
      </w:r>
      <w:r>
        <w:rPr>
          <w:spacing w:val="-16"/>
        </w:rPr>
        <w:t> </w:t>
      </w:r>
      <w:r>
        <w:rPr/>
        <w:t>Chickens</w:t>
      </w:r>
      <w:r>
        <w:rPr>
          <w:spacing w:val="-14"/>
        </w:rPr>
        <w:t> </w:t>
      </w:r>
      <w:r>
        <w:rPr/>
        <w:t>vaccinated</w:t>
      </w:r>
      <w:r>
        <w:rPr>
          <w:spacing w:val="-13"/>
        </w:rPr>
        <w:t> </w:t>
      </w:r>
      <w:r>
        <w:rPr/>
        <w:t>with</w:t>
      </w:r>
      <w:r>
        <w:rPr>
          <w:spacing w:val="-13"/>
        </w:rPr>
        <w:t> </w:t>
      </w:r>
      <w:r>
        <w:rPr/>
        <w:t>H-18</w:t>
      </w:r>
      <w:r>
        <w:rPr>
          <w:spacing w:val="-13"/>
        </w:rPr>
        <w:t> </w:t>
      </w:r>
      <w:r>
        <w:rPr/>
        <w:t>showed 100% protection against Modesto and ESV-135, by contrast Modesto and</w:t>
      </w:r>
      <w:r>
        <w:rPr>
          <w:spacing w:val="-36"/>
        </w:rPr>
        <w:t> </w:t>
      </w:r>
      <w:r>
        <w:rPr/>
        <w:t>ESV-135 obtained 100% levels only against its counterpart challenge. Western Blot results show</w:t>
      </w:r>
      <w:r>
        <w:rPr>
          <w:spacing w:val="-17"/>
        </w:rPr>
        <w:t> </w:t>
      </w:r>
      <w:r>
        <w:rPr/>
        <w:t>that</w:t>
      </w:r>
      <w:r>
        <w:rPr>
          <w:spacing w:val="-13"/>
        </w:rPr>
        <w:t> </w:t>
      </w:r>
      <w:r>
        <w:rPr/>
        <w:t>the</w:t>
      </w:r>
      <w:r>
        <w:rPr>
          <w:spacing w:val="-13"/>
        </w:rPr>
        <w:t> </w:t>
      </w:r>
      <w:r>
        <w:rPr/>
        <w:t>antisera</w:t>
      </w:r>
      <w:r>
        <w:rPr>
          <w:spacing w:val="-16"/>
        </w:rPr>
        <w:t> </w:t>
      </w:r>
      <w:r>
        <w:rPr/>
        <w:t>of</w:t>
      </w:r>
      <w:r>
        <w:rPr>
          <w:spacing w:val="-11"/>
        </w:rPr>
        <w:t> </w:t>
      </w:r>
      <w:r>
        <w:rPr/>
        <w:t>strain</w:t>
      </w:r>
      <w:r>
        <w:rPr>
          <w:spacing w:val="-13"/>
        </w:rPr>
        <w:t> </w:t>
      </w:r>
      <w:r>
        <w:rPr/>
        <w:t>H-18</w:t>
      </w:r>
      <w:r>
        <w:rPr>
          <w:spacing w:val="-13"/>
        </w:rPr>
        <w:t> </w:t>
      </w:r>
      <w:r>
        <w:rPr/>
        <w:t>recognize</w:t>
      </w:r>
      <w:r>
        <w:rPr>
          <w:spacing w:val="-13"/>
        </w:rPr>
        <w:t> </w:t>
      </w:r>
      <w:r>
        <w:rPr/>
        <w:t>a</w:t>
      </w:r>
      <w:r>
        <w:rPr>
          <w:spacing w:val="-13"/>
        </w:rPr>
        <w:t> </w:t>
      </w:r>
      <w:r>
        <w:rPr/>
        <w:t>greater</w:t>
      </w:r>
      <w:r>
        <w:rPr>
          <w:spacing w:val="-15"/>
        </w:rPr>
        <w:t> </w:t>
      </w:r>
      <w:r>
        <w:rPr/>
        <w:t>number</w:t>
      </w:r>
      <w:r>
        <w:rPr>
          <w:spacing w:val="-15"/>
        </w:rPr>
        <w:t> </w:t>
      </w:r>
      <w:r>
        <w:rPr/>
        <w:t>of</w:t>
      </w:r>
      <w:r>
        <w:rPr>
          <w:spacing w:val="-11"/>
        </w:rPr>
        <w:t> </w:t>
      </w:r>
      <w:r>
        <w:rPr/>
        <w:t>homologous</w:t>
      </w:r>
      <w:r>
        <w:rPr>
          <w:spacing w:val="-14"/>
        </w:rPr>
        <w:t> </w:t>
      </w:r>
      <w:r>
        <w:rPr/>
        <w:t>and cross bands compared with recognized by ESV-135 and Modesto. The results of Western</w:t>
      </w:r>
      <w:r>
        <w:rPr>
          <w:spacing w:val="-14"/>
        </w:rPr>
        <w:t> </w:t>
      </w:r>
      <w:r>
        <w:rPr/>
        <w:t>blotting</w:t>
      </w:r>
      <w:r>
        <w:rPr>
          <w:spacing w:val="-15"/>
        </w:rPr>
        <w:t> </w:t>
      </w:r>
      <w:r>
        <w:rPr/>
        <w:t>allows</w:t>
      </w:r>
      <w:r>
        <w:rPr>
          <w:spacing w:val="-12"/>
        </w:rPr>
        <w:t> </w:t>
      </w:r>
      <w:r>
        <w:rPr/>
        <w:t>the</w:t>
      </w:r>
      <w:r>
        <w:rPr>
          <w:spacing w:val="-13"/>
        </w:rPr>
        <w:t> </w:t>
      </w:r>
      <w:r>
        <w:rPr/>
        <w:t>protein</w:t>
      </w:r>
      <w:r>
        <w:rPr>
          <w:spacing w:val="-11"/>
        </w:rPr>
        <w:t> </w:t>
      </w:r>
      <w:r>
        <w:rPr/>
        <w:t>classifying</w:t>
      </w:r>
      <w:r>
        <w:rPr>
          <w:spacing w:val="-15"/>
        </w:rPr>
        <w:t> </w:t>
      </w:r>
      <w:r>
        <w:rPr/>
        <w:t>profiles</w:t>
      </w:r>
      <w:r>
        <w:rPr>
          <w:spacing w:val="-12"/>
        </w:rPr>
        <w:t> </w:t>
      </w:r>
      <w:r>
        <w:rPr/>
        <w:t>into</w:t>
      </w:r>
      <w:r>
        <w:rPr>
          <w:spacing w:val="-13"/>
        </w:rPr>
        <w:t> </w:t>
      </w:r>
      <w:r>
        <w:rPr/>
        <w:t>type</w:t>
      </w:r>
      <w:r>
        <w:rPr>
          <w:spacing w:val="-13"/>
        </w:rPr>
        <w:t> </w:t>
      </w:r>
      <w:r>
        <w:rPr/>
        <w:t>I</w:t>
      </w:r>
      <w:r>
        <w:rPr>
          <w:spacing w:val="-13"/>
        </w:rPr>
        <w:t> </w:t>
      </w:r>
      <w:r>
        <w:rPr/>
        <w:t>formed</w:t>
      </w:r>
      <w:r>
        <w:rPr>
          <w:spacing w:val="-13"/>
        </w:rPr>
        <w:t> </w:t>
      </w:r>
      <w:r>
        <w:rPr/>
        <w:t>by</w:t>
      </w:r>
      <w:r>
        <w:rPr>
          <w:spacing w:val="-14"/>
        </w:rPr>
        <w:t> </w:t>
      </w:r>
      <w:r>
        <w:rPr/>
        <w:t>H-18</w:t>
      </w:r>
      <w:r>
        <w:rPr>
          <w:spacing w:val="-13"/>
        </w:rPr>
        <w:t> </w:t>
      </w:r>
      <w:r>
        <w:rPr/>
        <w:t>and ESV-135 and type II comprised by Modesto. The study of antigenicity shown that antibody titers are significant on homologues treatments. The heterologous titles, show a correlation between antibody titers and protection. The results indicate that there</w:t>
      </w:r>
      <w:r>
        <w:rPr>
          <w:spacing w:val="-14"/>
        </w:rPr>
        <w:t> </w:t>
      </w:r>
      <w:r>
        <w:rPr/>
        <w:t>are</w:t>
      </w:r>
      <w:r>
        <w:rPr>
          <w:spacing w:val="-13"/>
        </w:rPr>
        <w:t> </w:t>
      </w:r>
      <w:r>
        <w:rPr/>
        <w:t>no</w:t>
      </w:r>
      <w:r>
        <w:rPr>
          <w:spacing w:val="-13"/>
        </w:rPr>
        <w:t> </w:t>
      </w:r>
      <w:r>
        <w:rPr/>
        <w:t>statistical</w:t>
      </w:r>
      <w:r>
        <w:rPr>
          <w:spacing w:val="-17"/>
        </w:rPr>
        <w:t> </w:t>
      </w:r>
      <w:r>
        <w:rPr/>
        <w:t>differences</w:t>
      </w:r>
      <w:r>
        <w:rPr>
          <w:spacing w:val="-14"/>
        </w:rPr>
        <w:t> </w:t>
      </w:r>
      <w:r>
        <w:rPr/>
        <w:t>in</w:t>
      </w:r>
      <w:r>
        <w:rPr>
          <w:spacing w:val="-13"/>
        </w:rPr>
        <w:t> </w:t>
      </w:r>
      <w:r>
        <w:rPr/>
        <w:t>levels</w:t>
      </w:r>
      <w:r>
        <w:rPr>
          <w:spacing w:val="-14"/>
        </w:rPr>
        <w:t> </w:t>
      </w:r>
      <w:r>
        <w:rPr/>
        <w:t>of</w:t>
      </w:r>
      <w:r>
        <w:rPr>
          <w:spacing w:val="-14"/>
        </w:rPr>
        <w:t> </w:t>
      </w:r>
      <w:r>
        <w:rPr/>
        <w:t>cross-protection</w:t>
      </w:r>
      <w:r>
        <w:rPr>
          <w:spacing w:val="-13"/>
        </w:rPr>
        <w:t> </w:t>
      </w:r>
      <w:r>
        <w:rPr/>
        <w:t>between</w:t>
      </w:r>
      <w:r>
        <w:rPr>
          <w:spacing w:val="-13"/>
        </w:rPr>
        <w:t> </w:t>
      </w:r>
      <w:r>
        <w:rPr/>
        <w:t>strains</w:t>
      </w:r>
      <w:r>
        <w:rPr>
          <w:spacing w:val="-16"/>
        </w:rPr>
        <w:t> </w:t>
      </w:r>
      <w:r>
        <w:rPr/>
        <w:t>used. Numerically protection (100%) obtained by H-18 is correlates with the number of recognized</w:t>
      </w:r>
      <w:r>
        <w:rPr>
          <w:spacing w:val="-17"/>
        </w:rPr>
        <w:t> </w:t>
      </w:r>
      <w:r>
        <w:rPr/>
        <w:t>bands</w:t>
      </w:r>
      <w:r>
        <w:rPr>
          <w:spacing w:val="-18"/>
        </w:rPr>
        <w:t> </w:t>
      </w:r>
      <w:r>
        <w:rPr/>
        <w:t>in</w:t>
      </w:r>
      <w:r>
        <w:rPr>
          <w:spacing w:val="-17"/>
        </w:rPr>
        <w:t> </w:t>
      </w:r>
      <w:r>
        <w:rPr/>
        <w:t>the</w:t>
      </w:r>
      <w:r>
        <w:rPr>
          <w:spacing w:val="-17"/>
        </w:rPr>
        <w:t> </w:t>
      </w:r>
      <w:r>
        <w:rPr/>
        <w:t>study</w:t>
      </w:r>
      <w:r>
        <w:rPr>
          <w:spacing w:val="-20"/>
        </w:rPr>
        <w:t> </w:t>
      </w:r>
      <w:r>
        <w:rPr/>
        <w:t>of</w:t>
      </w:r>
      <w:r>
        <w:rPr>
          <w:spacing w:val="-20"/>
        </w:rPr>
        <w:t> </w:t>
      </w:r>
      <w:r>
        <w:rPr/>
        <w:t>Western</w:t>
      </w:r>
      <w:r>
        <w:rPr>
          <w:spacing w:val="-18"/>
        </w:rPr>
        <w:t> </w:t>
      </w:r>
      <w:r>
        <w:rPr/>
        <w:t>Blot.</w:t>
      </w:r>
      <w:r>
        <w:rPr>
          <w:spacing w:val="-17"/>
        </w:rPr>
        <w:t> </w:t>
      </w:r>
      <w:r>
        <w:rPr/>
        <w:t>In</w:t>
      </w:r>
      <w:r>
        <w:rPr>
          <w:spacing w:val="-17"/>
        </w:rPr>
        <w:t> </w:t>
      </w:r>
      <w:r>
        <w:rPr/>
        <w:t>general</w:t>
      </w:r>
      <w:r>
        <w:rPr>
          <w:spacing w:val="-18"/>
        </w:rPr>
        <w:t> </w:t>
      </w:r>
      <w:r>
        <w:rPr/>
        <w:t>the</w:t>
      </w:r>
      <w:r>
        <w:rPr>
          <w:spacing w:val="-17"/>
        </w:rPr>
        <w:t> </w:t>
      </w:r>
      <w:r>
        <w:rPr/>
        <w:t>evaluated</w:t>
      </w:r>
      <w:r>
        <w:rPr>
          <w:spacing w:val="-17"/>
        </w:rPr>
        <w:t> </w:t>
      </w:r>
      <w:r>
        <w:rPr/>
        <w:t>strains</w:t>
      </w:r>
      <w:r>
        <w:rPr>
          <w:spacing w:val="-18"/>
        </w:rPr>
        <w:t> </w:t>
      </w:r>
      <w:r>
        <w:rPr/>
        <w:t>share immunogenic characteristics, is necessary for a detailed identification of specific proteins of each strain in futures</w:t>
      </w:r>
      <w:r>
        <w:rPr>
          <w:spacing w:val="-11"/>
        </w:rPr>
        <w:t> </w:t>
      </w:r>
      <w:r>
        <w:rPr/>
        <w:t>studies.</w:t>
      </w:r>
    </w:p>
    <w:p>
      <w:pPr>
        <w:spacing w:after="0" w:line="360" w:lineRule="auto"/>
        <w:jc w:val="both"/>
        <w:sectPr>
          <w:pgSz w:w="12240" w:h="15840"/>
          <w:pgMar w:header="0" w:footer="1688" w:top="1500" w:bottom="1880" w:left="1720" w:right="1420"/>
        </w:sectPr>
      </w:pPr>
    </w:p>
    <w:p>
      <w:pPr>
        <w:pStyle w:val="BodyText"/>
        <w:spacing w:before="11"/>
        <w:rPr>
          <w:sz w:val="20"/>
        </w:rPr>
      </w:pPr>
    </w:p>
    <w:p>
      <w:pPr>
        <w:pStyle w:val="Heading2"/>
      </w:pPr>
      <w:bookmarkStart w:name="_bookmark6" w:id="7"/>
      <w:bookmarkEnd w:id="7"/>
      <w:r>
        <w:rPr>
          <w:b w:val="0"/>
        </w:rPr>
      </w:r>
      <w:r>
        <w:rPr/>
        <w:t>I.- INTRODUCCIÓN.</w:t>
      </w:r>
    </w:p>
    <w:p>
      <w:pPr>
        <w:pStyle w:val="BodyText"/>
        <w:spacing w:before="10"/>
        <w:rPr>
          <w:b/>
          <w:sz w:val="35"/>
        </w:rPr>
      </w:pPr>
    </w:p>
    <w:p>
      <w:pPr>
        <w:pStyle w:val="BodyText"/>
        <w:spacing w:line="360" w:lineRule="auto"/>
        <w:ind w:left="152" w:right="145" w:firstLine="707"/>
        <w:jc w:val="both"/>
      </w:pPr>
      <w:r>
        <w:rPr>
          <w:i/>
        </w:rPr>
        <w:t>Avibacterium paragallinarum </w:t>
      </w:r>
      <w:r>
        <w:rPr/>
        <w:t>es una bacteria perteneciente a la familia </w:t>
      </w:r>
      <w:r>
        <w:rPr>
          <w:i/>
        </w:rPr>
        <w:t>Pasteurellaceae</w:t>
      </w:r>
      <w:r>
        <w:rPr/>
        <w:t>,</w:t>
      </w:r>
      <w:r>
        <w:rPr>
          <w:spacing w:val="-14"/>
        </w:rPr>
        <w:t> </w:t>
      </w:r>
      <w:r>
        <w:rPr/>
        <w:t>es</w:t>
      </w:r>
      <w:r>
        <w:rPr>
          <w:spacing w:val="-17"/>
        </w:rPr>
        <w:t> </w:t>
      </w:r>
      <w:r>
        <w:rPr/>
        <w:t>el</w:t>
      </w:r>
      <w:r>
        <w:rPr>
          <w:spacing w:val="-18"/>
        </w:rPr>
        <w:t> </w:t>
      </w:r>
      <w:r>
        <w:rPr/>
        <w:t>agente</w:t>
      </w:r>
      <w:r>
        <w:rPr>
          <w:spacing w:val="-14"/>
        </w:rPr>
        <w:t> </w:t>
      </w:r>
      <w:r>
        <w:rPr/>
        <w:t>causal</w:t>
      </w:r>
      <w:r>
        <w:rPr>
          <w:spacing w:val="-18"/>
        </w:rPr>
        <w:t> </w:t>
      </w:r>
      <w:r>
        <w:rPr/>
        <w:t>de</w:t>
      </w:r>
      <w:r>
        <w:rPr>
          <w:spacing w:val="-14"/>
        </w:rPr>
        <w:t> </w:t>
      </w:r>
      <w:r>
        <w:rPr/>
        <w:t>la</w:t>
      </w:r>
      <w:r>
        <w:rPr>
          <w:spacing w:val="-14"/>
        </w:rPr>
        <w:t> </w:t>
      </w:r>
      <w:r>
        <w:rPr/>
        <w:t>coriza</w:t>
      </w:r>
      <w:r>
        <w:rPr>
          <w:spacing w:val="-14"/>
        </w:rPr>
        <w:t> </w:t>
      </w:r>
      <w:r>
        <w:rPr/>
        <w:t>infecciosa,</w:t>
      </w:r>
      <w:r>
        <w:rPr>
          <w:spacing w:val="-14"/>
        </w:rPr>
        <w:t> </w:t>
      </w:r>
      <w:r>
        <w:rPr/>
        <w:t>una</w:t>
      </w:r>
      <w:r>
        <w:rPr>
          <w:spacing w:val="-14"/>
        </w:rPr>
        <w:t> </w:t>
      </w:r>
      <w:r>
        <w:rPr/>
        <w:t>enfermedad</w:t>
      </w:r>
      <w:r>
        <w:rPr>
          <w:spacing w:val="-17"/>
        </w:rPr>
        <w:t> </w:t>
      </w:r>
      <w:r>
        <w:rPr/>
        <w:t>aguda del tracto respiratorio superior de los pollos, que causa un impacto económico importante</w:t>
      </w:r>
      <w:r>
        <w:rPr>
          <w:spacing w:val="-4"/>
        </w:rPr>
        <w:t> </w:t>
      </w:r>
      <w:r>
        <w:rPr/>
        <w:t>en</w:t>
      </w:r>
      <w:r>
        <w:rPr>
          <w:spacing w:val="-4"/>
        </w:rPr>
        <w:t> </w:t>
      </w:r>
      <w:r>
        <w:rPr/>
        <w:t>la</w:t>
      </w:r>
      <w:r>
        <w:rPr>
          <w:spacing w:val="-4"/>
        </w:rPr>
        <w:t> </w:t>
      </w:r>
      <w:r>
        <w:rPr/>
        <w:t>avicultura,</w:t>
      </w:r>
      <w:r>
        <w:rPr>
          <w:spacing w:val="-4"/>
        </w:rPr>
        <w:t> </w:t>
      </w:r>
      <w:r>
        <w:rPr/>
        <w:t>debido</w:t>
      </w:r>
      <w:r>
        <w:rPr>
          <w:spacing w:val="-6"/>
        </w:rPr>
        <w:t> </w:t>
      </w:r>
      <w:r>
        <w:rPr/>
        <w:t>a</w:t>
      </w:r>
      <w:r>
        <w:rPr>
          <w:spacing w:val="-4"/>
        </w:rPr>
        <w:t> </w:t>
      </w:r>
      <w:r>
        <w:rPr/>
        <w:t>la</w:t>
      </w:r>
      <w:r>
        <w:rPr>
          <w:spacing w:val="-4"/>
        </w:rPr>
        <w:t> </w:t>
      </w:r>
      <w:r>
        <w:rPr/>
        <w:t>baja</w:t>
      </w:r>
      <w:r>
        <w:rPr>
          <w:spacing w:val="-4"/>
        </w:rPr>
        <w:t> </w:t>
      </w:r>
      <w:r>
        <w:rPr/>
        <w:t>en</w:t>
      </w:r>
      <w:r>
        <w:rPr>
          <w:spacing w:val="-4"/>
        </w:rPr>
        <w:t> </w:t>
      </w:r>
      <w:r>
        <w:rPr/>
        <w:t>la</w:t>
      </w:r>
      <w:r>
        <w:rPr>
          <w:spacing w:val="-4"/>
        </w:rPr>
        <w:t> </w:t>
      </w:r>
      <w:r>
        <w:rPr/>
        <w:t>producción</w:t>
      </w:r>
      <w:r>
        <w:rPr>
          <w:spacing w:val="-4"/>
        </w:rPr>
        <w:t> </w:t>
      </w:r>
      <w:r>
        <w:rPr/>
        <w:t>de</w:t>
      </w:r>
      <w:r>
        <w:rPr>
          <w:spacing w:val="-6"/>
        </w:rPr>
        <w:t> </w:t>
      </w:r>
      <w:r>
        <w:rPr/>
        <w:t>huevo</w:t>
      </w:r>
      <w:r>
        <w:rPr>
          <w:spacing w:val="-2"/>
        </w:rPr>
        <w:t> </w:t>
      </w:r>
      <w:r>
        <w:rPr/>
        <w:t>y</w:t>
      </w:r>
      <w:r>
        <w:rPr>
          <w:spacing w:val="-6"/>
        </w:rPr>
        <w:t> </w:t>
      </w:r>
      <w:r>
        <w:rPr/>
        <w:t>retraso</w:t>
      </w:r>
      <w:r>
        <w:rPr>
          <w:spacing w:val="-4"/>
        </w:rPr>
        <w:t> </w:t>
      </w:r>
      <w:r>
        <w:rPr/>
        <w:t>en el crecimiento de las aves afectadas (Blackall y Soriano-Vargas 2013; Blackall </w:t>
      </w:r>
      <w:r>
        <w:rPr>
          <w:i/>
        </w:rPr>
        <w:t>et </w:t>
      </w:r>
      <w:r>
        <w:rPr>
          <w:i/>
        </w:rPr>
        <w:t>al.,</w:t>
      </w:r>
      <w:r>
        <w:rPr>
          <w:i/>
          <w:spacing w:val="-2"/>
        </w:rPr>
        <w:t> </w:t>
      </w:r>
      <w:r>
        <w:rPr/>
        <w:t>2005).</w:t>
      </w:r>
    </w:p>
    <w:p>
      <w:pPr>
        <w:pStyle w:val="BodyText"/>
      </w:pPr>
    </w:p>
    <w:p>
      <w:pPr>
        <w:pStyle w:val="BodyText"/>
        <w:spacing w:line="360" w:lineRule="auto" w:before="144"/>
        <w:ind w:left="152" w:right="147" w:firstLine="707"/>
        <w:jc w:val="both"/>
      </w:pPr>
      <w:r>
        <w:rPr/>
        <w:t>A</w:t>
      </w:r>
      <w:r>
        <w:rPr>
          <w:spacing w:val="-14"/>
        </w:rPr>
        <w:t> </w:t>
      </w:r>
      <w:r>
        <w:rPr/>
        <w:t>la</w:t>
      </w:r>
      <w:r>
        <w:rPr>
          <w:spacing w:val="-19"/>
        </w:rPr>
        <w:t> </w:t>
      </w:r>
      <w:r>
        <w:rPr/>
        <w:t>fecha</w:t>
      </w:r>
      <w:r>
        <w:rPr>
          <w:spacing w:val="-16"/>
        </w:rPr>
        <w:t> </w:t>
      </w:r>
      <w:r>
        <w:rPr/>
        <w:t>bajo</w:t>
      </w:r>
      <w:r>
        <w:rPr>
          <w:spacing w:val="-17"/>
        </w:rPr>
        <w:t> </w:t>
      </w:r>
      <w:r>
        <w:rPr/>
        <w:t>el</w:t>
      </w:r>
      <w:r>
        <w:rPr>
          <w:spacing w:val="-15"/>
        </w:rPr>
        <w:t> </w:t>
      </w:r>
      <w:r>
        <w:rPr/>
        <w:t>esquema</w:t>
      </w:r>
      <w:r>
        <w:rPr>
          <w:spacing w:val="-16"/>
        </w:rPr>
        <w:t> </w:t>
      </w:r>
      <w:r>
        <w:rPr/>
        <w:t>de</w:t>
      </w:r>
      <w:r>
        <w:rPr>
          <w:spacing w:val="-14"/>
        </w:rPr>
        <w:t> </w:t>
      </w:r>
      <w:r>
        <w:rPr/>
        <w:t>clasificación</w:t>
      </w:r>
      <w:r>
        <w:rPr>
          <w:spacing w:val="-16"/>
        </w:rPr>
        <w:t> </w:t>
      </w:r>
      <w:r>
        <w:rPr/>
        <w:t>serológica</w:t>
      </w:r>
      <w:r>
        <w:rPr>
          <w:spacing w:val="-14"/>
        </w:rPr>
        <w:t> </w:t>
      </w:r>
      <w:r>
        <w:rPr/>
        <w:t>de</w:t>
      </w:r>
      <w:r>
        <w:rPr>
          <w:spacing w:val="-16"/>
        </w:rPr>
        <w:t> </w:t>
      </w:r>
      <w:r>
        <w:rPr/>
        <w:t>Kume</w:t>
      </w:r>
      <w:r>
        <w:rPr>
          <w:spacing w:val="-14"/>
        </w:rPr>
        <w:t> </w:t>
      </w:r>
      <w:r>
        <w:rPr/>
        <w:t>se</w:t>
      </w:r>
      <w:r>
        <w:rPr>
          <w:spacing w:val="-14"/>
        </w:rPr>
        <w:t> </w:t>
      </w:r>
      <w:r>
        <w:rPr/>
        <w:t>reconocen nueve serovariedades de </w:t>
      </w:r>
      <w:r>
        <w:rPr>
          <w:i/>
        </w:rPr>
        <w:t>Av. paragallinarum, </w:t>
      </w:r>
      <w:r>
        <w:rPr/>
        <w:t>clasificadas en tres serogrupos que comprenden</w:t>
      </w:r>
      <w:r>
        <w:rPr>
          <w:spacing w:val="-6"/>
        </w:rPr>
        <w:t> </w:t>
      </w:r>
      <w:r>
        <w:rPr/>
        <w:t>el</w:t>
      </w:r>
      <w:r>
        <w:rPr>
          <w:spacing w:val="-7"/>
        </w:rPr>
        <w:t> </w:t>
      </w:r>
      <w:r>
        <w:rPr/>
        <w:t>serogrupo</w:t>
      </w:r>
      <w:r>
        <w:rPr>
          <w:spacing w:val="-6"/>
        </w:rPr>
        <w:t> </w:t>
      </w:r>
      <w:r>
        <w:rPr/>
        <w:t>A:</w:t>
      </w:r>
      <w:r>
        <w:rPr>
          <w:spacing w:val="-6"/>
        </w:rPr>
        <w:t> </w:t>
      </w:r>
      <w:r>
        <w:rPr/>
        <w:t>A-1,</w:t>
      </w:r>
      <w:r>
        <w:rPr>
          <w:spacing w:val="-6"/>
        </w:rPr>
        <w:t> </w:t>
      </w:r>
      <w:r>
        <w:rPr/>
        <w:t>A-2,</w:t>
      </w:r>
      <w:r>
        <w:rPr>
          <w:spacing w:val="-9"/>
        </w:rPr>
        <w:t> </w:t>
      </w:r>
      <w:r>
        <w:rPr/>
        <w:t>A-3</w:t>
      </w:r>
      <w:r>
        <w:rPr>
          <w:spacing w:val="-6"/>
        </w:rPr>
        <w:t> </w:t>
      </w:r>
      <w:r>
        <w:rPr/>
        <w:t>y</w:t>
      </w:r>
      <w:r>
        <w:rPr>
          <w:spacing w:val="-7"/>
        </w:rPr>
        <w:t> </w:t>
      </w:r>
      <w:r>
        <w:rPr/>
        <w:t>A-4,</w:t>
      </w:r>
      <w:r>
        <w:rPr>
          <w:spacing w:val="-6"/>
        </w:rPr>
        <w:t> </w:t>
      </w:r>
      <w:r>
        <w:rPr/>
        <w:t>el</w:t>
      </w:r>
      <w:r>
        <w:rPr>
          <w:spacing w:val="-7"/>
        </w:rPr>
        <w:t> </w:t>
      </w:r>
      <w:r>
        <w:rPr/>
        <w:t>serogrupo</w:t>
      </w:r>
      <w:r>
        <w:rPr>
          <w:spacing w:val="-6"/>
        </w:rPr>
        <w:t> </w:t>
      </w:r>
      <w:r>
        <w:rPr/>
        <w:t>B:</w:t>
      </w:r>
      <w:r>
        <w:rPr>
          <w:spacing w:val="-6"/>
        </w:rPr>
        <w:t> </w:t>
      </w:r>
      <w:r>
        <w:rPr/>
        <w:t>B-1</w:t>
      </w:r>
      <w:r>
        <w:rPr>
          <w:spacing w:val="-6"/>
        </w:rPr>
        <w:t> </w:t>
      </w:r>
      <w:r>
        <w:rPr/>
        <w:t>y</w:t>
      </w:r>
      <w:r>
        <w:rPr>
          <w:spacing w:val="-9"/>
        </w:rPr>
        <w:t> </w:t>
      </w:r>
      <w:r>
        <w:rPr/>
        <w:t>el</w:t>
      </w:r>
      <w:r>
        <w:rPr>
          <w:spacing w:val="-7"/>
        </w:rPr>
        <w:t> </w:t>
      </w:r>
      <w:r>
        <w:rPr/>
        <w:t>serogrupo C: C-1, C-2, C-3 y C-4 (Blackall </w:t>
      </w:r>
      <w:r>
        <w:rPr>
          <w:i/>
        </w:rPr>
        <w:t>et al.,</w:t>
      </w:r>
      <w:r>
        <w:rPr>
          <w:i/>
          <w:spacing w:val="-13"/>
        </w:rPr>
        <w:t> </w:t>
      </w:r>
      <w:r>
        <w:rPr/>
        <w:t>1990a).</w:t>
      </w:r>
    </w:p>
    <w:p>
      <w:pPr>
        <w:pStyle w:val="BodyText"/>
      </w:pPr>
    </w:p>
    <w:p>
      <w:pPr>
        <w:pStyle w:val="BodyText"/>
        <w:spacing w:line="360" w:lineRule="auto" w:before="144"/>
        <w:ind w:left="152" w:right="144" w:firstLine="707"/>
        <w:jc w:val="both"/>
      </w:pPr>
      <w:r>
        <w:rPr/>
        <w:t>La</w:t>
      </w:r>
      <w:r>
        <w:rPr>
          <w:spacing w:val="-6"/>
        </w:rPr>
        <w:t> </w:t>
      </w:r>
      <w:r>
        <w:rPr/>
        <w:t>serovariedad</w:t>
      </w:r>
      <w:r>
        <w:rPr>
          <w:spacing w:val="-6"/>
        </w:rPr>
        <w:t> </w:t>
      </w:r>
      <w:r>
        <w:rPr/>
        <w:t>C-1</w:t>
      </w:r>
      <w:r>
        <w:rPr>
          <w:spacing w:val="-8"/>
        </w:rPr>
        <w:t> </w:t>
      </w:r>
      <w:r>
        <w:rPr/>
        <w:t>fue</w:t>
      </w:r>
      <w:r>
        <w:rPr>
          <w:spacing w:val="-6"/>
        </w:rPr>
        <w:t> </w:t>
      </w:r>
      <w:r>
        <w:rPr/>
        <w:t>descrita</w:t>
      </w:r>
      <w:r>
        <w:rPr>
          <w:spacing w:val="-8"/>
        </w:rPr>
        <w:t> </w:t>
      </w:r>
      <w:r>
        <w:rPr/>
        <w:t>por</w:t>
      </w:r>
      <w:r>
        <w:rPr>
          <w:spacing w:val="-10"/>
        </w:rPr>
        <w:t> </w:t>
      </w:r>
      <w:r>
        <w:rPr/>
        <w:t>primera</w:t>
      </w:r>
      <w:r>
        <w:rPr>
          <w:spacing w:val="-9"/>
        </w:rPr>
        <w:t> </w:t>
      </w:r>
      <w:r>
        <w:rPr/>
        <w:t>vez</w:t>
      </w:r>
      <w:r>
        <w:rPr>
          <w:spacing w:val="-9"/>
        </w:rPr>
        <w:t> </w:t>
      </w:r>
      <w:r>
        <w:rPr/>
        <w:t>en</w:t>
      </w:r>
      <w:r>
        <w:rPr>
          <w:spacing w:val="-6"/>
        </w:rPr>
        <w:t> </w:t>
      </w:r>
      <w:r>
        <w:rPr/>
        <w:t>México</w:t>
      </w:r>
      <w:r>
        <w:rPr>
          <w:spacing w:val="-6"/>
        </w:rPr>
        <w:t> </w:t>
      </w:r>
      <w:r>
        <w:rPr/>
        <w:t>en</w:t>
      </w:r>
      <w:r>
        <w:rPr>
          <w:spacing w:val="-6"/>
        </w:rPr>
        <w:t> </w:t>
      </w:r>
      <w:r>
        <w:rPr/>
        <w:t>2011,</w:t>
      </w:r>
      <w:r>
        <w:rPr>
          <w:spacing w:val="-6"/>
        </w:rPr>
        <w:t> </w:t>
      </w:r>
      <w:r>
        <w:rPr/>
        <w:t>a</w:t>
      </w:r>
      <w:r>
        <w:rPr>
          <w:spacing w:val="-6"/>
        </w:rPr>
        <w:t> </w:t>
      </w:r>
      <w:r>
        <w:rPr/>
        <w:t>partir de brotes de coriza infecciosa en aves bacterinizadas (Morales-Erasto </w:t>
      </w:r>
      <w:r>
        <w:rPr>
          <w:i/>
        </w:rPr>
        <w:t>et al., </w:t>
      </w:r>
      <w:r>
        <w:rPr/>
        <w:t>2011) por lo que se considera una serovariedad emergente en la avicultura de México, previo al reporte de aislamientos de </w:t>
      </w:r>
      <w:r>
        <w:rPr>
          <w:i/>
        </w:rPr>
        <w:t>Av</w:t>
      </w:r>
      <w:r>
        <w:rPr/>
        <w:t>. </w:t>
      </w:r>
      <w:r>
        <w:rPr>
          <w:i/>
        </w:rPr>
        <w:t>paragallinarum </w:t>
      </w:r>
      <w:r>
        <w:rPr/>
        <w:t>de la serovariedad C-1 en México, este serovar únicamente había sido reportado en Japón y Ecuador (Morales-Erasto</w:t>
      </w:r>
      <w:r>
        <w:rPr>
          <w:spacing w:val="-16"/>
        </w:rPr>
        <w:t> </w:t>
      </w:r>
      <w:r>
        <w:rPr>
          <w:i/>
        </w:rPr>
        <w:t>et</w:t>
      </w:r>
      <w:r>
        <w:rPr>
          <w:i/>
          <w:spacing w:val="-19"/>
        </w:rPr>
        <w:t> </w:t>
      </w:r>
      <w:r>
        <w:rPr>
          <w:i/>
        </w:rPr>
        <w:t>al.,</w:t>
      </w:r>
      <w:r>
        <w:rPr>
          <w:i/>
          <w:spacing w:val="-18"/>
        </w:rPr>
        <w:t> </w:t>
      </w:r>
      <w:r>
        <w:rPr/>
        <w:t>2011;</w:t>
      </w:r>
      <w:r>
        <w:rPr>
          <w:spacing w:val="-17"/>
        </w:rPr>
        <w:t> </w:t>
      </w:r>
      <w:r>
        <w:rPr/>
        <w:t>Cabrera</w:t>
      </w:r>
      <w:r>
        <w:rPr>
          <w:spacing w:val="-19"/>
        </w:rPr>
        <w:t> </w:t>
      </w:r>
      <w:r>
        <w:rPr>
          <w:i/>
        </w:rPr>
        <w:t>et</w:t>
      </w:r>
      <w:r>
        <w:rPr>
          <w:i/>
          <w:spacing w:val="-17"/>
        </w:rPr>
        <w:t> </w:t>
      </w:r>
      <w:r>
        <w:rPr>
          <w:i/>
        </w:rPr>
        <w:t>al.,</w:t>
      </w:r>
      <w:r>
        <w:rPr>
          <w:i/>
          <w:spacing w:val="-16"/>
        </w:rPr>
        <w:t> </w:t>
      </w:r>
      <w:r>
        <w:rPr/>
        <w:t>2011).</w:t>
      </w:r>
      <w:r>
        <w:rPr>
          <w:spacing w:val="-17"/>
        </w:rPr>
        <w:t> </w:t>
      </w:r>
      <w:r>
        <w:rPr/>
        <w:t>Este</w:t>
      </w:r>
      <w:r>
        <w:rPr>
          <w:spacing w:val="-16"/>
        </w:rPr>
        <w:t> </w:t>
      </w:r>
      <w:r>
        <w:rPr/>
        <w:t>serovar</w:t>
      </w:r>
      <w:r>
        <w:rPr>
          <w:spacing w:val="-18"/>
        </w:rPr>
        <w:t> </w:t>
      </w:r>
      <w:r>
        <w:rPr/>
        <w:t>emergente</w:t>
      </w:r>
      <w:r>
        <w:rPr>
          <w:spacing w:val="-16"/>
        </w:rPr>
        <w:t> </w:t>
      </w:r>
      <w:r>
        <w:rPr/>
        <w:t>presenta alta virulencia y variaciones genotípicas, así como diferencias filogenéticas en los genes </w:t>
      </w:r>
      <w:r>
        <w:rPr>
          <w:i/>
        </w:rPr>
        <w:t>hagA </w:t>
      </w:r>
      <w:r>
        <w:rPr/>
        <w:t>y 16S al ser comparada con la cepa de referencia C-1 representada por la cepa Japonesa H-18 (Trujillo-Ruíz </w:t>
      </w:r>
      <w:r>
        <w:rPr>
          <w:i/>
        </w:rPr>
        <w:t>et al., </w:t>
      </w:r>
      <w:r>
        <w:rPr/>
        <w:t>en prensa; García-Sánchez </w:t>
      </w:r>
      <w:r>
        <w:rPr>
          <w:i/>
        </w:rPr>
        <w:t>et al., </w:t>
      </w:r>
      <w:r>
        <w:rPr/>
        <w:t>2014).</w:t>
      </w:r>
    </w:p>
    <w:p>
      <w:pPr>
        <w:pStyle w:val="BodyText"/>
      </w:pPr>
    </w:p>
    <w:p>
      <w:pPr>
        <w:pStyle w:val="BodyText"/>
        <w:spacing w:line="360" w:lineRule="auto" w:before="139"/>
        <w:ind w:left="152" w:right="144" w:firstLine="707"/>
        <w:jc w:val="both"/>
      </w:pPr>
      <w:r>
        <w:rPr/>
        <w:t>Hasta ahora la principal medida de protección en contra de la coriza infecciosa ha sido la inmunización de pollos susceptibles (Fernández </w:t>
      </w:r>
      <w:r>
        <w:rPr>
          <w:i/>
        </w:rPr>
        <w:t>et al., </w:t>
      </w:r>
      <w:r>
        <w:rPr/>
        <w:t>2005) con bacterinas autóctonas elaboradas con los serovares de </w:t>
      </w:r>
      <w:r>
        <w:rPr>
          <w:i/>
        </w:rPr>
        <w:t>Av. paragallinarum </w:t>
      </w:r>
      <w:r>
        <w:rPr/>
        <w:t>presentes</w:t>
      </w:r>
      <w:r>
        <w:rPr>
          <w:spacing w:val="-8"/>
        </w:rPr>
        <w:t> </w:t>
      </w:r>
      <w:r>
        <w:rPr/>
        <w:t>en</w:t>
      </w:r>
      <w:r>
        <w:rPr>
          <w:spacing w:val="-7"/>
        </w:rPr>
        <w:t> </w:t>
      </w:r>
      <w:r>
        <w:rPr/>
        <w:t>un</w:t>
      </w:r>
      <w:r>
        <w:rPr>
          <w:spacing w:val="-7"/>
        </w:rPr>
        <w:t> </w:t>
      </w:r>
      <w:r>
        <w:rPr/>
        <w:t>área</w:t>
      </w:r>
      <w:r>
        <w:rPr>
          <w:spacing w:val="-7"/>
        </w:rPr>
        <w:t> </w:t>
      </w:r>
      <w:r>
        <w:rPr/>
        <w:t>geográfica</w:t>
      </w:r>
      <w:r>
        <w:rPr>
          <w:spacing w:val="-7"/>
        </w:rPr>
        <w:t> </w:t>
      </w:r>
      <w:r>
        <w:rPr/>
        <w:t>determinada</w:t>
      </w:r>
      <w:r>
        <w:rPr>
          <w:spacing w:val="-5"/>
        </w:rPr>
        <w:t> </w:t>
      </w:r>
      <w:r>
        <w:rPr/>
        <w:t>(Blackall</w:t>
      </w:r>
      <w:r>
        <w:rPr>
          <w:spacing w:val="-6"/>
        </w:rPr>
        <w:t> </w:t>
      </w:r>
      <w:r>
        <w:rPr/>
        <w:t>y</w:t>
      </w:r>
      <w:r>
        <w:rPr>
          <w:spacing w:val="-8"/>
        </w:rPr>
        <w:t> </w:t>
      </w:r>
      <w:r>
        <w:rPr/>
        <w:t>Soriano-Vargas</w:t>
      </w:r>
      <w:r>
        <w:rPr>
          <w:spacing w:val="-5"/>
        </w:rPr>
        <w:t> </w:t>
      </w:r>
      <w:r>
        <w:rPr/>
        <w:t>2013),</w:t>
      </w:r>
      <w:r>
        <w:rPr>
          <w:spacing w:val="-5"/>
        </w:rPr>
        <w:t> </w:t>
      </w:r>
      <w:r>
        <w:rPr/>
        <w:t>sin</w:t>
      </w:r>
    </w:p>
    <w:p>
      <w:pPr>
        <w:spacing w:after="0" w:line="360" w:lineRule="auto"/>
        <w:jc w:val="both"/>
        <w:sectPr>
          <w:footerReference w:type="default" r:id="rId10"/>
          <w:pgSz w:w="12240" w:h="15840"/>
          <w:pgMar w:footer="1389" w:header="0" w:top="1500" w:bottom="1580" w:left="1720" w:right="1380"/>
          <w:pgNumType w:start="1"/>
        </w:sectPr>
      </w:pPr>
    </w:p>
    <w:p>
      <w:pPr>
        <w:pStyle w:val="BodyText"/>
        <w:spacing w:before="2"/>
        <w:rPr>
          <w:sz w:val="21"/>
        </w:rPr>
      </w:pPr>
    </w:p>
    <w:p>
      <w:pPr>
        <w:pStyle w:val="BodyText"/>
        <w:spacing w:line="360" w:lineRule="auto" w:before="69"/>
        <w:ind w:left="152" w:right="147"/>
        <w:jc w:val="both"/>
      </w:pPr>
      <w:r>
        <w:rPr/>
        <w:t>embargo dichas bacterinas protegen únicamente contra los serovares empleados en</w:t>
      </w:r>
      <w:r>
        <w:rPr>
          <w:spacing w:val="-8"/>
        </w:rPr>
        <w:t> </w:t>
      </w:r>
      <w:r>
        <w:rPr/>
        <w:t>la</w:t>
      </w:r>
      <w:r>
        <w:rPr>
          <w:spacing w:val="-13"/>
        </w:rPr>
        <w:t> </w:t>
      </w:r>
      <w:r>
        <w:rPr/>
        <w:t>formulación</w:t>
      </w:r>
      <w:r>
        <w:rPr>
          <w:spacing w:val="-7"/>
        </w:rPr>
        <w:t> </w:t>
      </w:r>
      <w:r>
        <w:rPr/>
        <w:t>(Soriano</w:t>
      </w:r>
      <w:r>
        <w:rPr>
          <w:spacing w:val="-9"/>
        </w:rPr>
        <w:t> </w:t>
      </w:r>
      <w:r>
        <w:rPr>
          <w:i/>
        </w:rPr>
        <w:t>et</w:t>
      </w:r>
      <w:r>
        <w:rPr>
          <w:i/>
          <w:spacing w:val="-11"/>
        </w:rPr>
        <w:t> </w:t>
      </w:r>
      <w:r>
        <w:rPr>
          <w:i/>
        </w:rPr>
        <w:t>al.,</w:t>
      </w:r>
      <w:r>
        <w:rPr>
          <w:i/>
          <w:spacing w:val="-11"/>
        </w:rPr>
        <w:t> </w:t>
      </w:r>
      <w:r>
        <w:rPr/>
        <w:t>2004a),</w:t>
      </w:r>
      <w:r>
        <w:rPr>
          <w:spacing w:val="-12"/>
        </w:rPr>
        <w:t> </w:t>
      </w:r>
      <w:r>
        <w:rPr/>
        <w:t>por</w:t>
      </w:r>
      <w:r>
        <w:rPr>
          <w:spacing w:val="-10"/>
        </w:rPr>
        <w:t> </w:t>
      </w:r>
      <w:r>
        <w:rPr/>
        <w:t>lo</w:t>
      </w:r>
      <w:r>
        <w:rPr>
          <w:spacing w:val="-8"/>
        </w:rPr>
        <w:t> </w:t>
      </w:r>
      <w:r>
        <w:rPr/>
        <w:t>cual,</w:t>
      </w:r>
      <w:r>
        <w:rPr>
          <w:spacing w:val="-12"/>
        </w:rPr>
        <w:t> </w:t>
      </w:r>
      <w:r>
        <w:rPr/>
        <w:t>en</w:t>
      </w:r>
      <w:r>
        <w:rPr>
          <w:spacing w:val="-8"/>
        </w:rPr>
        <w:t> </w:t>
      </w:r>
      <w:r>
        <w:rPr/>
        <w:t>México</w:t>
      </w:r>
      <w:r>
        <w:rPr>
          <w:spacing w:val="-9"/>
        </w:rPr>
        <w:t> </w:t>
      </w:r>
      <w:r>
        <w:rPr/>
        <w:t>y</w:t>
      </w:r>
      <w:r>
        <w:rPr>
          <w:spacing w:val="-12"/>
        </w:rPr>
        <w:t> </w:t>
      </w:r>
      <w:r>
        <w:rPr/>
        <w:t>otros</w:t>
      </w:r>
      <w:r>
        <w:rPr>
          <w:spacing w:val="-9"/>
        </w:rPr>
        <w:t> </w:t>
      </w:r>
      <w:r>
        <w:rPr/>
        <w:t>países</w:t>
      </w:r>
      <w:r>
        <w:rPr>
          <w:spacing w:val="-9"/>
        </w:rPr>
        <w:t> </w:t>
      </w:r>
      <w:r>
        <w:rPr/>
        <w:t>como Alemania o Estados Unidos es frecuente el uso de bacterinas trivalentes que incluyen serovariedades representativas de los serogrupos A (A-1), B (B-1) y C (C- 1 o C-2), para la protección de parvadas susceptibles (Fernández </w:t>
      </w:r>
      <w:r>
        <w:rPr>
          <w:i/>
        </w:rPr>
        <w:t>et al., </w:t>
      </w:r>
      <w:r>
        <w:rPr/>
        <w:t>2005; Soriano </w:t>
      </w:r>
      <w:r>
        <w:rPr>
          <w:i/>
        </w:rPr>
        <w:t>et al.,</w:t>
      </w:r>
      <w:r>
        <w:rPr>
          <w:i/>
          <w:spacing w:val="-7"/>
        </w:rPr>
        <w:t> </w:t>
      </w:r>
      <w:r>
        <w:rPr/>
        <w:t>2004a).</w:t>
      </w:r>
    </w:p>
    <w:p>
      <w:pPr>
        <w:pStyle w:val="BodyText"/>
      </w:pPr>
    </w:p>
    <w:p>
      <w:pPr>
        <w:pStyle w:val="BodyText"/>
        <w:spacing w:line="360" w:lineRule="auto" w:before="145"/>
        <w:ind w:left="152" w:right="145" w:firstLine="707"/>
        <w:jc w:val="both"/>
      </w:pPr>
      <w:r>
        <w:rPr/>
        <w:t>La inmunización cruzada con variedades del serogrupo C, presenta baja protección. La inmunización de aves susceptibles con bacterinas monovalentes preparadas con la serovariedad C-1 (cepa H-18), confieren únicamente un 50% de protección si las aves son desafiadas con la cepa Modesto (C-2). Por el contrario, aves inmunizadas con la serovariedad C-2, confieren una protección cruzada del 70%, al desafiar con H-18, estos resultados sugieren que existen posibles diferencias inmunogénicas entre estos serovares (Soriano </w:t>
      </w:r>
      <w:r>
        <w:rPr>
          <w:i/>
        </w:rPr>
        <w:t>et al., </w:t>
      </w:r>
      <w:r>
        <w:rPr/>
        <w:t>2004a), los</w:t>
      </w:r>
      <w:r>
        <w:rPr>
          <w:spacing w:val="-44"/>
        </w:rPr>
        <w:t> </w:t>
      </w:r>
      <w:r>
        <w:rPr/>
        <w:t>cuales no han sido estudiadas. Recientemente, Morales-Erasto </w:t>
      </w:r>
      <w:r>
        <w:rPr>
          <w:i/>
        </w:rPr>
        <w:t>et al., </w:t>
      </w:r>
      <w:r>
        <w:rPr/>
        <w:t>(2015) evaluaron la protección conferida por bacterinas comerciales contra el aislado serovariedad C-1 (ESV-135) emergente en la avicultura de México, sus resultados mostraron que de las cuatro bacterinas evaluadas, solo una confirió un 83% de protección, posiblemente porque esta bacterina contenía una cepa de la serovariedad C-1 en la formulación, el resto de las bacterinas estudiadas indujeron porcentajes de protección</w:t>
      </w:r>
      <w:r>
        <w:rPr>
          <w:spacing w:val="-10"/>
        </w:rPr>
        <w:t> </w:t>
      </w:r>
      <w:r>
        <w:rPr/>
        <w:t>de</w:t>
      </w:r>
      <w:r>
        <w:rPr>
          <w:spacing w:val="-13"/>
        </w:rPr>
        <w:t> </w:t>
      </w:r>
      <w:r>
        <w:rPr/>
        <w:t>65,</w:t>
      </w:r>
      <w:r>
        <w:rPr>
          <w:spacing w:val="-13"/>
        </w:rPr>
        <w:t> </w:t>
      </w:r>
      <w:r>
        <w:rPr/>
        <w:t>50</w:t>
      </w:r>
      <w:r>
        <w:rPr>
          <w:spacing w:val="-11"/>
        </w:rPr>
        <w:t> </w:t>
      </w:r>
      <w:r>
        <w:rPr/>
        <w:t>y</w:t>
      </w:r>
      <w:r>
        <w:rPr>
          <w:spacing w:val="-14"/>
        </w:rPr>
        <w:t> </w:t>
      </w:r>
      <w:r>
        <w:rPr/>
        <w:t>25%,</w:t>
      </w:r>
      <w:r>
        <w:rPr>
          <w:spacing w:val="-11"/>
        </w:rPr>
        <w:t> </w:t>
      </w:r>
      <w:r>
        <w:rPr/>
        <w:t>lo</w:t>
      </w:r>
      <w:r>
        <w:rPr>
          <w:spacing w:val="-11"/>
        </w:rPr>
        <w:t> </w:t>
      </w:r>
      <w:r>
        <w:rPr/>
        <w:t>que</w:t>
      </w:r>
      <w:r>
        <w:rPr>
          <w:spacing w:val="-11"/>
        </w:rPr>
        <w:t> </w:t>
      </w:r>
      <w:r>
        <w:rPr/>
        <w:t>indica</w:t>
      </w:r>
      <w:r>
        <w:rPr>
          <w:spacing w:val="-11"/>
        </w:rPr>
        <w:t> </w:t>
      </w:r>
      <w:r>
        <w:rPr/>
        <w:t>que</w:t>
      </w:r>
      <w:r>
        <w:rPr>
          <w:spacing w:val="-12"/>
        </w:rPr>
        <w:t> </w:t>
      </w:r>
      <w:r>
        <w:rPr/>
        <w:t>las</w:t>
      </w:r>
      <w:r>
        <w:rPr>
          <w:spacing w:val="-12"/>
        </w:rPr>
        <w:t> </w:t>
      </w:r>
      <w:r>
        <w:rPr/>
        <w:t>bacterinas</w:t>
      </w:r>
      <w:r>
        <w:rPr>
          <w:spacing w:val="46"/>
        </w:rPr>
        <w:t> </w:t>
      </w:r>
      <w:r>
        <w:rPr/>
        <w:t>comerciales</w:t>
      </w:r>
      <w:r>
        <w:rPr>
          <w:spacing w:val="-10"/>
        </w:rPr>
        <w:t> </w:t>
      </w:r>
      <w:r>
        <w:rPr/>
        <w:t>existentes no son efectivas para proteger a las aves contra la infección causada por la serovariedad C-1 emergente. Sin embargo resulta difícil establecer una causa precisa</w:t>
      </w:r>
      <w:r>
        <w:rPr>
          <w:spacing w:val="-5"/>
        </w:rPr>
        <w:t> </w:t>
      </w:r>
      <w:r>
        <w:rPr/>
        <w:t>para</w:t>
      </w:r>
      <w:r>
        <w:rPr>
          <w:spacing w:val="-5"/>
        </w:rPr>
        <w:t> </w:t>
      </w:r>
      <w:r>
        <w:rPr/>
        <w:t>la</w:t>
      </w:r>
      <w:r>
        <w:rPr>
          <w:spacing w:val="-7"/>
        </w:rPr>
        <w:t> </w:t>
      </w:r>
      <w:r>
        <w:rPr/>
        <w:t>comprensión</w:t>
      </w:r>
      <w:r>
        <w:rPr>
          <w:spacing w:val="-7"/>
        </w:rPr>
        <w:t> </w:t>
      </w:r>
      <w:r>
        <w:rPr/>
        <w:t>de</w:t>
      </w:r>
      <w:r>
        <w:rPr>
          <w:spacing w:val="-5"/>
        </w:rPr>
        <w:t> </w:t>
      </w:r>
      <w:r>
        <w:rPr/>
        <w:t>los</w:t>
      </w:r>
      <w:r>
        <w:rPr>
          <w:spacing w:val="-2"/>
        </w:rPr>
        <w:t> </w:t>
      </w:r>
      <w:r>
        <w:rPr/>
        <w:t>resultados,</w:t>
      </w:r>
      <w:r>
        <w:rPr>
          <w:spacing w:val="-5"/>
        </w:rPr>
        <w:t> </w:t>
      </w:r>
      <w:r>
        <w:rPr/>
        <w:t>debido</w:t>
      </w:r>
      <w:r>
        <w:rPr>
          <w:spacing w:val="-6"/>
        </w:rPr>
        <w:t> </w:t>
      </w:r>
      <w:r>
        <w:rPr/>
        <w:t>a</w:t>
      </w:r>
      <w:r>
        <w:rPr>
          <w:spacing w:val="-5"/>
        </w:rPr>
        <w:t> </w:t>
      </w:r>
      <w:r>
        <w:rPr/>
        <w:t>que</w:t>
      </w:r>
      <w:r>
        <w:rPr>
          <w:spacing w:val="-3"/>
        </w:rPr>
        <w:t> </w:t>
      </w:r>
      <w:r>
        <w:rPr/>
        <w:t>el</w:t>
      </w:r>
      <w:r>
        <w:rPr>
          <w:spacing w:val="-8"/>
        </w:rPr>
        <w:t> </w:t>
      </w:r>
      <w:r>
        <w:rPr/>
        <w:t>desconocimiento</w:t>
      </w:r>
      <w:r>
        <w:rPr>
          <w:spacing w:val="-7"/>
        </w:rPr>
        <w:t> </w:t>
      </w:r>
      <w:r>
        <w:rPr/>
        <w:t>de las</w:t>
      </w:r>
      <w:r>
        <w:rPr>
          <w:spacing w:val="-7"/>
        </w:rPr>
        <w:t> </w:t>
      </w:r>
      <w:r>
        <w:rPr/>
        <w:t>serovariedades</w:t>
      </w:r>
      <w:r>
        <w:rPr>
          <w:spacing w:val="-8"/>
        </w:rPr>
        <w:t> </w:t>
      </w:r>
      <w:r>
        <w:rPr/>
        <w:t>contenidas</w:t>
      </w:r>
      <w:r>
        <w:rPr>
          <w:spacing w:val="-8"/>
        </w:rPr>
        <w:t> </w:t>
      </w:r>
      <w:r>
        <w:rPr/>
        <w:t>en</w:t>
      </w:r>
      <w:r>
        <w:rPr>
          <w:spacing w:val="-7"/>
        </w:rPr>
        <w:t> </w:t>
      </w:r>
      <w:r>
        <w:rPr/>
        <w:t>las</w:t>
      </w:r>
      <w:r>
        <w:rPr>
          <w:spacing w:val="-6"/>
        </w:rPr>
        <w:t> </w:t>
      </w:r>
      <w:r>
        <w:rPr/>
        <w:t>bacterinas</w:t>
      </w:r>
      <w:r>
        <w:rPr>
          <w:spacing w:val="-8"/>
        </w:rPr>
        <w:t> </w:t>
      </w:r>
      <w:r>
        <w:rPr/>
        <w:t>estudiadas</w:t>
      </w:r>
      <w:r>
        <w:rPr>
          <w:spacing w:val="-5"/>
        </w:rPr>
        <w:t> </w:t>
      </w:r>
      <w:r>
        <w:rPr/>
        <w:t>dificulta</w:t>
      </w:r>
      <w:r>
        <w:rPr>
          <w:spacing w:val="-7"/>
        </w:rPr>
        <w:t> </w:t>
      </w:r>
      <w:r>
        <w:rPr/>
        <w:t>establecer</w:t>
      </w:r>
      <w:r>
        <w:rPr>
          <w:spacing w:val="-8"/>
        </w:rPr>
        <w:t> </w:t>
      </w:r>
      <w:r>
        <w:rPr/>
        <w:t>una causa</w:t>
      </w:r>
      <w:r>
        <w:rPr>
          <w:spacing w:val="-6"/>
        </w:rPr>
        <w:t> </w:t>
      </w:r>
      <w:r>
        <w:rPr/>
        <w:t>precisa</w:t>
      </w:r>
      <w:r>
        <w:rPr>
          <w:spacing w:val="-6"/>
        </w:rPr>
        <w:t> </w:t>
      </w:r>
      <w:r>
        <w:rPr/>
        <w:t>que</w:t>
      </w:r>
      <w:r>
        <w:rPr>
          <w:spacing w:val="-8"/>
        </w:rPr>
        <w:t> </w:t>
      </w:r>
      <w:r>
        <w:rPr/>
        <w:t>ayude</w:t>
      </w:r>
      <w:r>
        <w:rPr>
          <w:spacing w:val="-6"/>
        </w:rPr>
        <w:t> </w:t>
      </w:r>
      <w:r>
        <w:rPr/>
        <w:t>a</w:t>
      </w:r>
      <w:r>
        <w:rPr>
          <w:spacing w:val="-6"/>
        </w:rPr>
        <w:t> </w:t>
      </w:r>
      <w:r>
        <w:rPr/>
        <w:t>entender</w:t>
      </w:r>
      <w:r>
        <w:rPr>
          <w:spacing w:val="-7"/>
        </w:rPr>
        <w:t> </w:t>
      </w:r>
      <w:r>
        <w:rPr/>
        <w:t>los</w:t>
      </w:r>
      <w:r>
        <w:rPr>
          <w:spacing w:val="-6"/>
        </w:rPr>
        <w:t> </w:t>
      </w:r>
      <w:r>
        <w:rPr/>
        <w:t>resultados</w:t>
      </w:r>
      <w:r>
        <w:rPr>
          <w:spacing w:val="-7"/>
        </w:rPr>
        <w:t> </w:t>
      </w:r>
      <w:r>
        <w:rPr/>
        <w:t>obtenidos.</w:t>
      </w:r>
      <w:r>
        <w:rPr>
          <w:spacing w:val="-6"/>
        </w:rPr>
        <w:t> </w:t>
      </w:r>
      <w:r>
        <w:rPr/>
        <w:t>Por</w:t>
      </w:r>
      <w:r>
        <w:rPr>
          <w:spacing w:val="-7"/>
        </w:rPr>
        <w:t> </w:t>
      </w:r>
      <w:r>
        <w:rPr/>
        <w:t>esta</w:t>
      </w:r>
      <w:r>
        <w:rPr>
          <w:spacing w:val="-6"/>
        </w:rPr>
        <w:t> </w:t>
      </w:r>
      <w:r>
        <w:rPr/>
        <w:t>razón</w:t>
      </w:r>
      <w:r>
        <w:rPr>
          <w:spacing w:val="-6"/>
        </w:rPr>
        <w:t> </w:t>
      </w:r>
      <w:r>
        <w:rPr/>
        <w:t>se</w:t>
      </w:r>
      <w:r>
        <w:rPr>
          <w:spacing w:val="-4"/>
        </w:rPr>
        <w:t> </w:t>
      </w:r>
      <w:r>
        <w:rPr/>
        <w:t>ha sugerido realizar estudios para conocer las características antigénicas e inmunogénicas</w:t>
      </w:r>
      <w:r>
        <w:rPr>
          <w:spacing w:val="-11"/>
        </w:rPr>
        <w:t> </w:t>
      </w:r>
      <w:r>
        <w:rPr/>
        <w:t>de</w:t>
      </w:r>
      <w:r>
        <w:rPr>
          <w:spacing w:val="-9"/>
        </w:rPr>
        <w:t> </w:t>
      </w:r>
      <w:r>
        <w:rPr/>
        <w:t>la</w:t>
      </w:r>
      <w:r>
        <w:rPr>
          <w:spacing w:val="-10"/>
        </w:rPr>
        <w:t> </w:t>
      </w:r>
      <w:r>
        <w:rPr/>
        <w:t>serovariedad</w:t>
      </w:r>
      <w:r>
        <w:rPr>
          <w:spacing w:val="-9"/>
        </w:rPr>
        <w:t> </w:t>
      </w:r>
      <w:r>
        <w:rPr/>
        <w:t>C-1</w:t>
      </w:r>
      <w:r>
        <w:rPr>
          <w:spacing w:val="-9"/>
        </w:rPr>
        <w:t> </w:t>
      </w:r>
      <w:r>
        <w:rPr/>
        <w:t>emergente</w:t>
      </w:r>
      <w:r>
        <w:rPr>
          <w:spacing w:val="-9"/>
        </w:rPr>
        <w:t> </w:t>
      </w:r>
      <w:r>
        <w:rPr/>
        <w:t>y</w:t>
      </w:r>
      <w:r>
        <w:rPr>
          <w:spacing w:val="-12"/>
        </w:rPr>
        <w:t> </w:t>
      </w:r>
      <w:r>
        <w:rPr/>
        <w:t>su</w:t>
      </w:r>
      <w:r>
        <w:rPr>
          <w:spacing w:val="-9"/>
        </w:rPr>
        <w:t> </w:t>
      </w:r>
      <w:r>
        <w:rPr/>
        <w:t>relación</w:t>
      </w:r>
      <w:r>
        <w:rPr>
          <w:spacing w:val="-9"/>
        </w:rPr>
        <w:t> </w:t>
      </w:r>
      <w:r>
        <w:rPr/>
        <w:t>con</w:t>
      </w:r>
      <w:r>
        <w:rPr>
          <w:spacing w:val="-11"/>
        </w:rPr>
        <w:t> </w:t>
      </w:r>
      <w:r>
        <w:rPr/>
        <w:t>otros</w:t>
      </w:r>
      <w:r>
        <w:rPr>
          <w:spacing w:val="-10"/>
        </w:rPr>
        <w:t> </w:t>
      </w:r>
      <w:r>
        <w:rPr/>
        <w:t>serovares</w:t>
      </w:r>
    </w:p>
    <w:p>
      <w:pPr>
        <w:spacing w:after="0" w:line="360" w:lineRule="auto"/>
        <w:jc w:val="both"/>
        <w:sectPr>
          <w:pgSz w:w="12240" w:h="15840"/>
          <w:pgMar w:header="0" w:footer="1389" w:top="1500" w:bottom="1580" w:left="1720" w:right="1380"/>
        </w:sectPr>
      </w:pPr>
    </w:p>
    <w:p>
      <w:pPr>
        <w:pStyle w:val="BodyText"/>
        <w:spacing w:before="11"/>
        <w:rPr>
          <w:sz w:val="20"/>
        </w:rPr>
      </w:pPr>
    </w:p>
    <w:p>
      <w:pPr>
        <w:pStyle w:val="BodyText"/>
        <w:spacing w:before="69"/>
        <w:ind w:left="152"/>
      </w:pPr>
      <w:r>
        <w:rPr/>
        <w:t>prevalentes en la avicultura Mexicana (García-Sánchez </w:t>
      </w:r>
      <w:r>
        <w:rPr>
          <w:i/>
        </w:rPr>
        <w:t>et al., </w:t>
      </w:r>
      <w:r>
        <w:rPr/>
        <w:t>2014; Morales-Erasto</w:t>
      </w:r>
    </w:p>
    <w:p>
      <w:pPr>
        <w:spacing w:before="137"/>
        <w:ind w:left="152" w:right="0" w:firstLine="0"/>
        <w:jc w:val="left"/>
        <w:rPr>
          <w:sz w:val="24"/>
        </w:rPr>
      </w:pPr>
      <w:r>
        <w:rPr>
          <w:i/>
          <w:sz w:val="24"/>
        </w:rPr>
        <w:t>et al., 2015</w:t>
      </w:r>
      <w:r>
        <w:rPr>
          <w:sz w:val="24"/>
        </w:rPr>
        <w:t>).</w:t>
      </w:r>
    </w:p>
    <w:p>
      <w:pPr>
        <w:pStyle w:val="BodyText"/>
      </w:pPr>
    </w:p>
    <w:p>
      <w:pPr>
        <w:pStyle w:val="BodyText"/>
        <w:spacing w:before="2"/>
      </w:pPr>
    </w:p>
    <w:p>
      <w:pPr>
        <w:pStyle w:val="BodyText"/>
        <w:spacing w:line="360" w:lineRule="auto"/>
        <w:ind w:left="152" w:right="147" w:firstLine="707"/>
        <w:jc w:val="both"/>
      </w:pPr>
      <w:r>
        <w:rPr/>
        <w:t>A</w:t>
      </w:r>
      <w:r>
        <w:rPr>
          <w:spacing w:val="-13"/>
        </w:rPr>
        <w:t> </w:t>
      </w:r>
      <w:r>
        <w:rPr/>
        <w:t>la</w:t>
      </w:r>
      <w:r>
        <w:rPr>
          <w:spacing w:val="-18"/>
        </w:rPr>
        <w:t> </w:t>
      </w:r>
      <w:r>
        <w:rPr/>
        <w:t>fecha</w:t>
      </w:r>
      <w:r>
        <w:rPr>
          <w:spacing w:val="-15"/>
        </w:rPr>
        <w:t> </w:t>
      </w:r>
      <w:r>
        <w:rPr/>
        <w:t>no</w:t>
      </w:r>
      <w:r>
        <w:rPr>
          <w:spacing w:val="-18"/>
        </w:rPr>
        <w:t> </w:t>
      </w:r>
      <w:r>
        <w:rPr/>
        <w:t>existe</w:t>
      </w:r>
      <w:r>
        <w:rPr>
          <w:spacing w:val="-13"/>
        </w:rPr>
        <w:t> </w:t>
      </w:r>
      <w:r>
        <w:rPr/>
        <w:t>información</w:t>
      </w:r>
      <w:r>
        <w:rPr>
          <w:spacing w:val="-16"/>
        </w:rPr>
        <w:t> </w:t>
      </w:r>
      <w:r>
        <w:rPr/>
        <w:t>de</w:t>
      </w:r>
      <w:r>
        <w:rPr>
          <w:spacing w:val="-15"/>
        </w:rPr>
        <w:t> </w:t>
      </w:r>
      <w:r>
        <w:rPr/>
        <w:t>la</w:t>
      </w:r>
      <w:r>
        <w:rPr>
          <w:spacing w:val="-16"/>
        </w:rPr>
        <w:t> </w:t>
      </w:r>
      <w:r>
        <w:rPr/>
        <w:t>relación</w:t>
      </w:r>
      <w:r>
        <w:rPr>
          <w:spacing w:val="-11"/>
        </w:rPr>
        <w:t> </w:t>
      </w:r>
      <w:r>
        <w:rPr/>
        <w:t>antigénica</w:t>
      </w:r>
      <w:r>
        <w:rPr>
          <w:spacing w:val="-16"/>
        </w:rPr>
        <w:t> </w:t>
      </w:r>
      <w:r>
        <w:rPr/>
        <w:t>e</w:t>
      </w:r>
      <w:r>
        <w:rPr>
          <w:spacing w:val="-12"/>
        </w:rPr>
        <w:t> </w:t>
      </w:r>
      <w:r>
        <w:rPr/>
        <w:t>inmunogénica</w:t>
      </w:r>
      <w:r>
        <w:rPr>
          <w:spacing w:val="-12"/>
        </w:rPr>
        <w:t> </w:t>
      </w:r>
      <w:r>
        <w:rPr>
          <w:spacing w:val="-2"/>
        </w:rPr>
        <w:t>que </w:t>
      </w:r>
      <w:r>
        <w:rPr/>
        <w:t>guarda el aislado Mexicano ESV-135 con respecto a las cepas de referencia H-18 y Modesto, serovariedades C-1 y C-2 respectivamente, las cuales son probablemente incluidas en alguna de las formulaciones</w:t>
      </w:r>
      <w:r>
        <w:rPr>
          <w:spacing w:val="-25"/>
        </w:rPr>
        <w:t> </w:t>
      </w:r>
      <w:r>
        <w:rPr/>
        <w:t>comerciales.</w:t>
      </w:r>
    </w:p>
    <w:p>
      <w:pPr>
        <w:pStyle w:val="BodyText"/>
      </w:pPr>
    </w:p>
    <w:p>
      <w:pPr>
        <w:pStyle w:val="BodyText"/>
        <w:spacing w:line="360" w:lineRule="auto" w:before="142"/>
        <w:ind w:left="152" w:right="147" w:firstLine="707"/>
        <w:jc w:val="both"/>
      </w:pPr>
      <w:r>
        <w:rPr/>
        <w:t>Por lo cual este trabajo tuvo como objetivo conocer las características antigénicas e inmunogénicas entre el aislado ESV-135, la cepa de referencia H-18 y la cepa de referencia Modesto, los resultados contribuirán a conocer diferencias antigénicas e inmunogénicas de las cepas de estudio y ayudarán a entender las relaciones que guardan entre si estos serovares, con el fin de orientar la correcta formulación de inmunógenos que ayuden a prevenir los brotes de coriza infecciosa en la avicultura.</w:t>
      </w:r>
    </w:p>
    <w:p>
      <w:pPr>
        <w:spacing w:after="0" w:line="360" w:lineRule="auto"/>
        <w:jc w:val="both"/>
        <w:sectPr>
          <w:pgSz w:w="12240" w:h="15840"/>
          <w:pgMar w:header="0" w:footer="1389" w:top="1500" w:bottom="1580" w:left="1720" w:right="1380"/>
        </w:sectPr>
      </w:pPr>
    </w:p>
    <w:p>
      <w:pPr>
        <w:pStyle w:val="BodyText"/>
        <w:spacing w:before="11"/>
        <w:rPr>
          <w:sz w:val="20"/>
        </w:rPr>
      </w:pPr>
    </w:p>
    <w:p>
      <w:pPr>
        <w:pStyle w:val="Heading2"/>
      </w:pPr>
      <w:bookmarkStart w:name="_bookmark7" w:id="8"/>
      <w:bookmarkEnd w:id="8"/>
      <w:r>
        <w:rPr>
          <w:b w:val="0"/>
        </w:rPr>
      </w:r>
      <w:r>
        <w:rPr/>
        <w:t>II.- REVISIÓN DE LITERATURA.</w:t>
      </w:r>
    </w:p>
    <w:p>
      <w:pPr>
        <w:pStyle w:val="BodyText"/>
        <w:rPr>
          <w:b/>
        </w:rPr>
      </w:pPr>
    </w:p>
    <w:p>
      <w:pPr>
        <w:pStyle w:val="BodyText"/>
        <w:spacing w:line="360" w:lineRule="auto"/>
        <w:ind w:left="152" w:right="145" w:firstLine="707"/>
        <w:jc w:val="both"/>
      </w:pPr>
      <w:r>
        <w:rPr>
          <w:i/>
        </w:rPr>
        <w:t>Av. paragallinarum </w:t>
      </w:r>
      <w:r>
        <w:rPr/>
        <w:t>es una bacteria Gram negativa, no móvil, que presenta una</w:t>
      </w:r>
      <w:r>
        <w:rPr>
          <w:spacing w:val="-11"/>
        </w:rPr>
        <w:t> </w:t>
      </w:r>
      <w:r>
        <w:rPr/>
        <w:t>forma</w:t>
      </w:r>
      <w:r>
        <w:rPr>
          <w:spacing w:val="-8"/>
        </w:rPr>
        <w:t> </w:t>
      </w:r>
      <w:r>
        <w:rPr/>
        <w:t>cocobacilar,</w:t>
      </w:r>
      <w:r>
        <w:rPr>
          <w:spacing w:val="-11"/>
        </w:rPr>
        <w:t> </w:t>
      </w:r>
      <w:r>
        <w:rPr/>
        <w:t>con</w:t>
      </w:r>
      <w:r>
        <w:rPr>
          <w:spacing w:val="-8"/>
        </w:rPr>
        <w:t> </w:t>
      </w:r>
      <w:r>
        <w:rPr/>
        <w:t>tendencia</w:t>
      </w:r>
      <w:r>
        <w:rPr>
          <w:spacing w:val="-9"/>
        </w:rPr>
        <w:t> </w:t>
      </w:r>
      <w:r>
        <w:rPr/>
        <w:t>a</w:t>
      </w:r>
      <w:r>
        <w:rPr>
          <w:spacing w:val="-8"/>
        </w:rPr>
        <w:t> </w:t>
      </w:r>
      <w:r>
        <w:rPr/>
        <w:t>la</w:t>
      </w:r>
      <w:r>
        <w:rPr>
          <w:spacing w:val="-11"/>
        </w:rPr>
        <w:t> </w:t>
      </w:r>
      <w:r>
        <w:rPr/>
        <w:t>formación</w:t>
      </w:r>
      <w:r>
        <w:rPr>
          <w:spacing w:val="-8"/>
        </w:rPr>
        <w:t> </w:t>
      </w:r>
      <w:r>
        <w:rPr/>
        <w:t>de</w:t>
      </w:r>
      <w:r>
        <w:rPr>
          <w:spacing w:val="-11"/>
        </w:rPr>
        <w:t> </w:t>
      </w:r>
      <w:r>
        <w:rPr/>
        <w:t>filamentos</w:t>
      </w:r>
      <w:r>
        <w:rPr>
          <w:spacing w:val="-9"/>
        </w:rPr>
        <w:t> </w:t>
      </w:r>
      <w:r>
        <w:rPr/>
        <w:t>en</w:t>
      </w:r>
      <w:r>
        <w:rPr>
          <w:spacing w:val="-8"/>
        </w:rPr>
        <w:t> </w:t>
      </w:r>
      <w:r>
        <w:rPr/>
        <w:t>cultivos</w:t>
      </w:r>
      <w:r>
        <w:rPr>
          <w:spacing w:val="-9"/>
        </w:rPr>
        <w:t> </w:t>
      </w:r>
      <w:r>
        <w:rPr>
          <w:spacing w:val="3"/>
        </w:rPr>
        <w:t>de</w:t>
      </w:r>
      <w:r>
        <w:rPr>
          <w:spacing w:val="-8"/>
        </w:rPr>
        <w:t> </w:t>
      </w:r>
      <w:r>
        <w:rPr/>
        <w:t>24 horas, para su crecimiento </w:t>
      </w:r>
      <w:r>
        <w:rPr>
          <w:i/>
        </w:rPr>
        <w:t>in vitro </w:t>
      </w:r>
      <w:r>
        <w:rPr/>
        <w:t>requiere de NAD (dinucleótido de adenina nicotinamida), a excepción de las cepas NAD-independientes reportadas en Sudáfrica,</w:t>
      </w:r>
      <w:r>
        <w:rPr>
          <w:spacing w:val="-5"/>
        </w:rPr>
        <w:t> </w:t>
      </w:r>
      <w:r>
        <w:rPr/>
        <w:t>México</w:t>
      </w:r>
      <w:r>
        <w:rPr>
          <w:spacing w:val="-5"/>
        </w:rPr>
        <w:t> </w:t>
      </w:r>
      <w:r>
        <w:rPr/>
        <w:t>y</w:t>
      </w:r>
      <w:r>
        <w:rPr>
          <w:spacing w:val="-8"/>
        </w:rPr>
        <w:t> </w:t>
      </w:r>
      <w:r>
        <w:rPr/>
        <w:t>Perú</w:t>
      </w:r>
      <w:r>
        <w:rPr>
          <w:spacing w:val="-4"/>
        </w:rPr>
        <w:t> </w:t>
      </w:r>
      <w:r>
        <w:rPr/>
        <w:t>(Bragg</w:t>
      </w:r>
      <w:r>
        <w:rPr>
          <w:spacing w:val="-7"/>
        </w:rPr>
        <w:t> </w:t>
      </w:r>
      <w:r>
        <w:rPr>
          <w:i/>
        </w:rPr>
        <w:t>et</w:t>
      </w:r>
      <w:r>
        <w:rPr>
          <w:i/>
          <w:spacing w:val="-7"/>
        </w:rPr>
        <w:t> </w:t>
      </w:r>
      <w:r>
        <w:rPr>
          <w:i/>
        </w:rPr>
        <w:t>al</w:t>
      </w:r>
      <w:r>
        <w:rPr/>
        <w:t>.,</w:t>
      </w:r>
      <w:r>
        <w:rPr>
          <w:spacing w:val="-7"/>
        </w:rPr>
        <w:t> </w:t>
      </w:r>
      <w:r>
        <w:rPr/>
        <w:t>1997;</w:t>
      </w:r>
      <w:r>
        <w:rPr>
          <w:spacing w:val="-7"/>
        </w:rPr>
        <w:t> </w:t>
      </w:r>
      <w:r>
        <w:rPr/>
        <w:t>García</w:t>
      </w:r>
      <w:r>
        <w:rPr>
          <w:spacing w:val="-4"/>
        </w:rPr>
        <w:t> </w:t>
      </w:r>
      <w:r>
        <w:rPr>
          <w:i/>
        </w:rPr>
        <w:t>et</w:t>
      </w:r>
      <w:r>
        <w:rPr>
          <w:i/>
          <w:spacing w:val="-7"/>
        </w:rPr>
        <w:t> </w:t>
      </w:r>
      <w:r>
        <w:rPr>
          <w:i/>
        </w:rPr>
        <w:t>al.,</w:t>
      </w:r>
      <w:r>
        <w:rPr>
          <w:i/>
          <w:spacing w:val="-9"/>
        </w:rPr>
        <w:t> </w:t>
      </w:r>
      <w:r>
        <w:rPr/>
        <w:t>2004;</w:t>
      </w:r>
      <w:r>
        <w:rPr>
          <w:spacing w:val="-7"/>
        </w:rPr>
        <w:t> </w:t>
      </w:r>
      <w:r>
        <w:rPr/>
        <w:t>Falconi-Agapito</w:t>
      </w:r>
      <w:r>
        <w:rPr>
          <w:spacing w:val="-6"/>
        </w:rPr>
        <w:t> </w:t>
      </w:r>
      <w:r>
        <w:rPr>
          <w:i/>
        </w:rPr>
        <w:t>et </w:t>
      </w:r>
      <w:r>
        <w:rPr>
          <w:i/>
        </w:rPr>
        <w:t>al.,</w:t>
      </w:r>
      <w:r>
        <w:rPr>
          <w:i/>
          <w:spacing w:val="-14"/>
        </w:rPr>
        <w:t> </w:t>
      </w:r>
      <w:r>
        <w:rPr/>
        <w:t>2015).</w:t>
      </w:r>
      <w:r>
        <w:rPr>
          <w:spacing w:val="-17"/>
        </w:rPr>
        <w:t> </w:t>
      </w:r>
      <w:r>
        <w:rPr/>
        <w:t>Esta</w:t>
      </w:r>
      <w:r>
        <w:rPr>
          <w:spacing w:val="-16"/>
        </w:rPr>
        <w:t> </w:t>
      </w:r>
      <w:r>
        <w:rPr/>
        <w:t>bacteria</w:t>
      </w:r>
      <w:r>
        <w:rPr>
          <w:spacing w:val="-12"/>
        </w:rPr>
        <w:t> </w:t>
      </w:r>
      <w:r>
        <w:rPr/>
        <w:t>pertenece</w:t>
      </w:r>
      <w:r>
        <w:rPr>
          <w:spacing w:val="-14"/>
        </w:rPr>
        <w:t> </w:t>
      </w:r>
      <w:r>
        <w:rPr/>
        <w:t>a</w:t>
      </w:r>
      <w:r>
        <w:rPr>
          <w:spacing w:val="-14"/>
        </w:rPr>
        <w:t> </w:t>
      </w:r>
      <w:r>
        <w:rPr/>
        <w:t>la</w:t>
      </w:r>
      <w:r>
        <w:rPr>
          <w:spacing w:val="-17"/>
        </w:rPr>
        <w:t> </w:t>
      </w:r>
      <w:r>
        <w:rPr/>
        <w:t>familia</w:t>
      </w:r>
      <w:r>
        <w:rPr>
          <w:spacing w:val="-14"/>
        </w:rPr>
        <w:t> </w:t>
      </w:r>
      <w:r>
        <w:rPr>
          <w:i/>
        </w:rPr>
        <w:t>Pasteurellaceae</w:t>
      </w:r>
      <w:r>
        <w:rPr>
          <w:i/>
          <w:spacing w:val="-12"/>
        </w:rPr>
        <w:t> </w:t>
      </w:r>
      <w:r>
        <w:rPr/>
        <w:t>y</w:t>
      </w:r>
      <w:r>
        <w:rPr>
          <w:spacing w:val="-17"/>
        </w:rPr>
        <w:t> </w:t>
      </w:r>
      <w:r>
        <w:rPr/>
        <w:t>es</w:t>
      </w:r>
      <w:r>
        <w:rPr>
          <w:spacing w:val="-15"/>
        </w:rPr>
        <w:t> </w:t>
      </w:r>
      <w:r>
        <w:rPr/>
        <w:t>el</w:t>
      </w:r>
      <w:r>
        <w:rPr>
          <w:spacing w:val="-15"/>
        </w:rPr>
        <w:t> </w:t>
      </w:r>
      <w:r>
        <w:rPr/>
        <w:t>agente</w:t>
      </w:r>
      <w:r>
        <w:rPr>
          <w:spacing w:val="-14"/>
        </w:rPr>
        <w:t> </w:t>
      </w:r>
      <w:r>
        <w:rPr/>
        <w:t>causal de la coriza infecciosa en pollos (</w:t>
      </w:r>
      <w:r>
        <w:rPr>
          <w:i/>
        </w:rPr>
        <w:t>Gallus gallus</w:t>
      </w:r>
      <w:r>
        <w:rPr/>
        <w:t>) (Blackall y Soriano,</w:t>
      </w:r>
      <w:r>
        <w:rPr>
          <w:spacing w:val="-24"/>
        </w:rPr>
        <w:t> </w:t>
      </w:r>
      <w:r>
        <w:rPr/>
        <w:t>2013).</w:t>
      </w:r>
    </w:p>
    <w:p>
      <w:pPr>
        <w:pStyle w:val="BodyText"/>
      </w:pPr>
    </w:p>
    <w:p>
      <w:pPr>
        <w:pStyle w:val="BodyText"/>
        <w:spacing w:line="360" w:lineRule="auto" w:before="144"/>
        <w:ind w:left="152" w:right="145" w:firstLine="707"/>
        <w:jc w:val="both"/>
      </w:pPr>
      <w:r>
        <w:rPr/>
        <w:t>La coriza infecciosa es una enfermedad respiratoria, que afecta a los pollos de todas las edades, causando inflamación del tracto respiratorio superior. La enfermedad se caracteriza por producir un cuadro clínico agudo (por su corto periodo de incubación 24-48 horas), alta morbilidad, baja mortalidad y un cuadro que dura entre 2 y 3 semanas. Los signos clínicos asociados a la enfermedad son: la descarga nasal serosa o mucosa, estornudos, edema facial, conjuntivitis e inflamación de barbillas evidente en machos (Blackall y Soriano-Vargas 2013). En pollos afectados la enfermedad provoca lesiones en cavidad nasal, senos infraorbitales y tráquea, produciendo daño en células epiteliales, membranas mucosas, glándulas mucosas y lámina propia, entre estas lesiones producidas por la enfermedad se destaca, la desciliación y erosión de las células epiteliales, hemorragias,</w:t>
      </w:r>
      <w:r>
        <w:rPr>
          <w:spacing w:val="-12"/>
        </w:rPr>
        <w:t> </w:t>
      </w:r>
      <w:r>
        <w:rPr/>
        <w:t>hiperemia,</w:t>
      </w:r>
      <w:r>
        <w:rPr>
          <w:spacing w:val="-12"/>
        </w:rPr>
        <w:t> </w:t>
      </w:r>
      <w:r>
        <w:rPr/>
        <w:t>hiperplasia,</w:t>
      </w:r>
      <w:r>
        <w:rPr>
          <w:spacing w:val="-14"/>
        </w:rPr>
        <w:t> </w:t>
      </w:r>
      <w:r>
        <w:rPr/>
        <w:t>edema,</w:t>
      </w:r>
      <w:r>
        <w:rPr>
          <w:spacing w:val="-12"/>
        </w:rPr>
        <w:t> </w:t>
      </w:r>
      <w:r>
        <w:rPr/>
        <w:t>infiltración</w:t>
      </w:r>
      <w:r>
        <w:rPr>
          <w:spacing w:val="-14"/>
        </w:rPr>
        <w:t> </w:t>
      </w:r>
      <w:r>
        <w:rPr/>
        <w:t>de</w:t>
      </w:r>
      <w:r>
        <w:rPr>
          <w:spacing w:val="-12"/>
        </w:rPr>
        <w:t> </w:t>
      </w:r>
      <w:r>
        <w:rPr/>
        <w:t>linfocitos</w:t>
      </w:r>
      <w:r>
        <w:rPr>
          <w:spacing w:val="-15"/>
        </w:rPr>
        <w:t> </w:t>
      </w:r>
      <w:r>
        <w:rPr/>
        <w:t>y</w:t>
      </w:r>
      <w:r>
        <w:rPr>
          <w:spacing w:val="-15"/>
        </w:rPr>
        <w:t> </w:t>
      </w:r>
      <w:r>
        <w:rPr/>
        <w:t>heterófilos</w:t>
      </w:r>
      <w:r>
        <w:rPr>
          <w:spacing w:val="-8"/>
        </w:rPr>
        <w:t> </w:t>
      </w:r>
      <w:r>
        <w:rPr/>
        <w:t>en membrana mucosa y desprendimiento de glándulas mucosas, lo cual resulta en la presencia de exudado catarral y mucopurulento en el lumen de la cavidad nasal, signo característico de la enfermedad (Trujillo-Ruiz </w:t>
      </w:r>
      <w:r>
        <w:rPr>
          <w:i/>
        </w:rPr>
        <w:t>et al., </w:t>
      </w:r>
      <w:r>
        <w:rPr/>
        <w:t>en prensa). Los pollos afectados pueden presentar diarrea, baja en el consumo de agua y alimento, </w:t>
      </w:r>
      <w:r>
        <w:rPr>
          <w:spacing w:val="-2"/>
        </w:rPr>
        <w:t>que </w:t>
      </w:r>
      <w:r>
        <w:rPr/>
        <w:t>en</w:t>
      </w:r>
      <w:r>
        <w:rPr>
          <w:spacing w:val="-11"/>
        </w:rPr>
        <w:t> </w:t>
      </w:r>
      <w:r>
        <w:rPr/>
        <w:t>el</w:t>
      </w:r>
      <w:r>
        <w:rPr>
          <w:spacing w:val="-10"/>
        </w:rPr>
        <w:t> </w:t>
      </w:r>
      <w:r>
        <w:rPr/>
        <w:t>caso</w:t>
      </w:r>
      <w:r>
        <w:rPr>
          <w:spacing w:val="-11"/>
        </w:rPr>
        <w:t> </w:t>
      </w:r>
      <w:r>
        <w:rPr/>
        <w:t>de</w:t>
      </w:r>
      <w:r>
        <w:rPr>
          <w:spacing w:val="-11"/>
        </w:rPr>
        <w:t> </w:t>
      </w:r>
      <w:r>
        <w:rPr/>
        <w:t>aves</w:t>
      </w:r>
      <w:r>
        <w:rPr>
          <w:spacing w:val="-9"/>
        </w:rPr>
        <w:t> </w:t>
      </w:r>
      <w:r>
        <w:rPr/>
        <w:t>en</w:t>
      </w:r>
      <w:r>
        <w:rPr>
          <w:spacing w:val="-11"/>
        </w:rPr>
        <w:t> </w:t>
      </w:r>
      <w:r>
        <w:rPr/>
        <w:t>crecimiento</w:t>
      </w:r>
      <w:r>
        <w:rPr>
          <w:spacing w:val="-8"/>
        </w:rPr>
        <w:t> </w:t>
      </w:r>
      <w:r>
        <w:rPr/>
        <w:t>resulta</w:t>
      </w:r>
      <w:r>
        <w:rPr>
          <w:spacing w:val="-11"/>
        </w:rPr>
        <w:t> </w:t>
      </w:r>
      <w:r>
        <w:rPr/>
        <w:t>en</w:t>
      </w:r>
      <w:r>
        <w:rPr>
          <w:spacing w:val="-13"/>
        </w:rPr>
        <w:t> </w:t>
      </w:r>
      <w:r>
        <w:rPr/>
        <w:t>el</w:t>
      </w:r>
      <w:r>
        <w:rPr>
          <w:spacing w:val="-10"/>
        </w:rPr>
        <w:t> </w:t>
      </w:r>
      <w:r>
        <w:rPr/>
        <w:t>retraso</w:t>
      </w:r>
      <w:r>
        <w:rPr>
          <w:spacing w:val="-11"/>
        </w:rPr>
        <w:t> </w:t>
      </w:r>
      <w:r>
        <w:rPr/>
        <w:t>en</w:t>
      </w:r>
      <w:r>
        <w:rPr>
          <w:spacing w:val="-11"/>
        </w:rPr>
        <w:t> </w:t>
      </w:r>
      <w:r>
        <w:rPr/>
        <w:t>el</w:t>
      </w:r>
      <w:r>
        <w:rPr>
          <w:spacing w:val="-10"/>
        </w:rPr>
        <w:t> </w:t>
      </w:r>
      <w:r>
        <w:rPr/>
        <w:t>desarrollo</w:t>
      </w:r>
      <w:r>
        <w:rPr>
          <w:spacing w:val="-8"/>
        </w:rPr>
        <w:t> </w:t>
      </w:r>
      <w:r>
        <w:rPr/>
        <w:t>y</w:t>
      </w:r>
      <w:r>
        <w:rPr>
          <w:spacing w:val="-12"/>
        </w:rPr>
        <w:t> </w:t>
      </w:r>
      <w:r>
        <w:rPr/>
        <w:t>el</w:t>
      </w:r>
      <w:r>
        <w:rPr>
          <w:spacing w:val="-10"/>
        </w:rPr>
        <w:t> </w:t>
      </w:r>
      <w:r>
        <w:rPr/>
        <w:t>aumento del número de aves eliminadas y en gallinas de postura resulta una marcada reducción</w:t>
      </w:r>
      <w:r>
        <w:rPr>
          <w:spacing w:val="16"/>
        </w:rPr>
        <w:t> </w:t>
      </w:r>
      <w:r>
        <w:rPr/>
        <w:t>en</w:t>
      </w:r>
      <w:r>
        <w:rPr>
          <w:spacing w:val="18"/>
        </w:rPr>
        <w:t> </w:t>
      </w:r>
      <w:r>
        <w:rPr/>
        <w:t>la</w:t>
      </w:r>
      <w:r>
        <w:rPr>
          <w:spacing w:val="15"/>
        </w:rPr>
        <w:t> </w:t>
      </w:r>
      <w:r>
        <w:rPr/>
        <w:t>producción</w:t>
      </w:r>
      <w:r>
        <w:rPr>
          <w:spacing w:val="18"/>
        </w:rPr>
        <w:t> </w:t>
      </w:r>
      <w:r>
        <w:rPr/>
        <w:t>de</w:t>
      </w:r>
      <w:r>
        <w:rPr>
          <w:spacing w:val="15"/>
        </w:rPr>
        <w:t> </w:t>
      </w:r>
      <w:r>
        <w:rPr/>
        <w:t>huevo</w:t>
      </w:r>
      <w:r>
        <w:rPr>
          <w:spacing w:val="18"/>
        </w:rPr>
        <w:t> </w:t>
      </w:r>
      <w:r>
        <w:rPr/>
        <w:t>que</w:t>
      </w:r>
      <w:r>
        <w:rPr>
          <w:spacing w:val="16"/>
        </w:rPr>
        <w:t> </w:t>
      </w:r>
      <w:r>
        <w:rPr/>
        <w:t>va</w:t>
      </w:r>
      <w:r>
        <w:rPr>
          <w:spacing w:val="18"/>
        </w:rPr>
        <w:t> </w:t>
      </w:r>
      <w:r>
        <w:rPr/>
        <w:t>del</w:t>
      </w:r>
      <w:r>
        <w:rPr>
          <w:spacing w:val="17"/>
        </w:rPr>
        <w:t> </w:t>
      </w:r>
      <w:r>
        <w:rPr/>
        <w:t>10</w:t>
      </w:r>
      <w:r>
        <w:rPr>
          <w:spacing w:val="18"/>
        </w:rPr>
        <w:t> </w:t>
      </w:r>
      <w:r>
        <w:rPr/>
        <w:t>al</w:t>
      </w:r>
      <w:r>
        <w:rPr>
          <w:spacing w:val="14"/>
        </w:rPr>
        <w:t> </w:t>
      </w:r>
      <w:r>
        <w:rPr/>
        <w:t>40%,</w:t>
      </w:r>
      <w:r>
        <w:rPr>
          <w:spacing w:val="17"/>
        </w:rPr>
        <w:t> </w:t>
      </w:r>
      <w:r>
        <w:rPr/>
        <w:t>lo</w:t>
      </w:r>
      <w:r>
        <w:rPr>
          <w:spacing w:val="15"/>
        </w:rPr>
        <w:t> </w:t>
      </w:r>
      <w:r>
        <w:rPr/>
        <w:t>que</w:t>
      </w:r>
      <w:r>
        <w:rPr>
          <w:spacing w:val="18"/>
        </w:rPr>
        <w:t> </w:t>
      </w:r>
      <w:r>
        <w:rPr/>
        <w:t>se</w:t>
      </w:r>
      <w:r>
        <w:rPr>
          <w:spacing w:val="16"/>
        </w:rPr>
        <w:t> </w:t>
      </w:r>
      <w:r>
        <w:rPr/>
        <w:t>traduce</w:t>
      </w:r>
      <w:r>
        <w:rPr>
          <w:spacing w:val="15"/>
        </w:rPr>
        <w:t> </w:t>
      </w:r>
      <w:r>
        <w:rPr/>
        <w:t>en</w:t>
      </w:r>
    </w:p>
    <w:p>
      <w:pPr>
        <w:spacing w:after="0" w:line="360" w:lineRule="auto"/>
        <w:jc w:val="both"/>
        <w:sectPr>
          <w:pgSz w:w="12240" w:h="15840"/>
          <w:pgMar w:header="0" w:footer="1389" w:top="1500" w:bottom="1580" w:left="1720" w:right="1380"/>
        </w:sectPr>
      </w:pPr>
    </w:p>
    <w:p>
      <w:pPr>
        <w:pStyle w:val="BodyText"/>
        <w:spacing w:before="2"/>
        <w:rPr>
          <w:sz w:val="21"/>
        </w:rPr>
      </w:pPr>
    </w:p>
    <w:p>
      <w:pPr>
        <w:pStyle w:val="BodyText"/>
        <w:spacing w:line="360" w:lineRule="auto" w:before="69"/>
        <w:ind w:left="152"/>
      </w:pPr>
      <w:r>
        <w:rPr/>
        <w:t>grandes pérdidas económicas para la avicultura comercial (Blackall y Soriano- Vargas 2013).</w:t>
      </w:r>
    </w:p>
    <w:p>
      <w:pPr>
        <w:pStyle w:val="BodyText"/>
      </w:pPr>
    </w:p>
    <w:p>
      <w:pPr>
        <w:pStyle w:val="BodyText"/>
        <w:spacing w:line="360" w:lineRule="auto" w:before="139"/>
        <w:ind w:left="152" w:right="144" w:firstLine="707"/>
        <w:jc w:val="both"/>
      </w:pPr>
      <w:r>
        <w:rPr>
          <w:i/>
        </w:rPr>
        <w:t>Av. paragallinarum </w:t>
      </w:r>
      <w:r>
        <w:rPr/>
        <w:t>ha sido serotipificado utilizando 2 esquemas relacionados, el esquema de Page (Page, 1962) y el esquema de Kume (Kume </w:t>
      </w:r>
      <w:r>
        <w:rPr>
          <w:i/>
        </w:rPr>
        <w:t>et </w:t>
      </w:r>
      <w:r>
        <w:rPr>
          <w:i/>
        </w:rPr>
        <w:t>al., </w:t>
      </w:r>
      <w:r>
        <w:rPr/>
        <w:t>1983). El esquema de Page fue desarrollado originalmente con el uso de una prueba</w:t>
      </w:r>
      <w:r>
        <w:rPr>
          <w:spacing w:val="-13"/>
        </w:rPr>
        <w:t> </w:t>
      </w:r>
      <w:r>
        <w:rPr/>
        <w:t>de</w:t>
      </w:r>
      <w:r>
        <w:rPr>
          <w:spacing w:val="-13"/>
        </w:rPr>
        <w:t> </w:t>
      </w:r>
      <w:r>
        <w:rPr/>
        <w:t>aglutinación</w:t>
      </w:r>
      <w:r>
        <w:rPr>
          <w:spacing w:val="-15"/>
        </w:rPr>
        <w:t> </w:t>
      </w:r>
      <w:r>
        <w:rPr/>
        <w:t>en</w:t>
      </w:r>
      <w:r>
        <w:rPr>
          <w:spacing w:val="-16"/>
        </w:rPr>
        <w:t> </w:t>
      </w:r>
      <w:r>
        <w:rPr/>
        <w:t>placa</w:t>
      </w:r>
      <w:r>
        <w:rPr>
          <w:spacing w:val="-12"/>
        </w:rPr>
        <w:t> </w:t>
      </w:r>
      <w:r>
        <w:rPr/>
        <w:t>para</w:t>
      </w:r>
      <w:r>
        <w:rPr>
          <w:spacing w:val="-14"/>
        </w:rPr>
        <w:t> </w:t>
      </w:r>
      <w:r>
        <w:rPr/>
        <w:t>reconocer</w:t>
      </w:r>
      <w:r>
        <w:rPr>
          <w:spacing w:val="-15"/>
        </w:rPr>
        <w:t> </w:t>
      </w:r>
      <w:r>
        <w:rPr/>
        <w:t>3</w:t>
      </w:r>
      <w:r>
        <w:rPr>
          <w:spacing w:val="-13"/>
        </w:rPr>
        <w:t> </w:t>
      </w:r>
      <w:r>
        <w:rPr/>
        <w:t>serovares:</w:t>
      </w:r>
      <w:r>
        <w:rPr>
          <w:spacing w:val="-13"/>
        </w:rPr>
        <w:t> </w:t>
      </w:r>
      <w:r>
        <w:rPr/>
        <w:t>A,</w:t>
      </w:r>
      <w:r>
        <w:rPr>
          <w:spacing w:val="-13"/>
        </w:rPr>
        <w:t> </w:t>
      </w:r>
      <w:r>
        <w:rPr/>
        <w:t>B,</w:t>
      </w:r>
      <w:r>
        <w:rPr>
          <w:spacing w:val="-16"/>
        </w:rPr>
        <w:t> </w:t>
      </w:r>
      <w:r>
        <w:rPr/>
        <w:t>y</w:t>
      </w:r>
      <w:r>
        <w:rPr>
          <w:spacing w:val="-16"/>
        </w:rPr>
        <w:t> </w:t>
      </w:r>
      <w:r>
        <w:rPr/>
        <w:t>C</w:t>
      </w:r>
      <w:r>
        <w:rPr>
          <w:spacing w:val="-14"/>
        </w:rPr>
        <w:t> </w:t>
      </w:r>
      <w:r>
        <w:rPr/>
        <w:t>(Page,</w:t>
      </w:r>
      <w:r>
        <w:rPr>
          <w:spacing w:val="-13"/>
        </w:rPr>
        <w:t> </w:t>
      </w:r>
      <w:r>
        <w:rPr/>
        <w:t>1962). A la fecha es recomendado el uso de una prueba de inhibición de la hemoaglutinación</w:t>
      </w:r>
      <w:r>
        <w:rPr>
          <w:spacing w:val="-9"/>
        </w:rPr>
        <w:t> </w:t>
      </w:r>
      <w:r>
        <w:rPr/>
        <w:t>para</w:t>
      </w:r>
      <w:r>
        <w:rPr>
          <w:spacing w:val="-10"/>
        </w:rPr>
        <w:t> </w:t>
      </w:r>
      <w:r>
        <w:rPr/>
        <w:t>serotipificar</w:t>
      </w:r>
      <w:r>
        <w:rPr>
          <w:spacing w:val="-10"/>
        </w:rPr>
        <w:t> </w:t>
      </w:r>
      <w:r>
        <w:rPr/>
        <w:t>aislamientos</w:t>
      </w:r>
      <w:r>
        <w:rPr>
          <w:spacing w:val="-3"/>
        </w:rPr>
        <w:t> </w:t>
      </w:r>
      <w:r>
        <w:rPr/>
        <w:t>bajo</w:t>
      </w:r>
      <w:r>
        <w:rPr>
          <w:spacing w:val="-7"/>
        </w:rPr>
        <w:t> </w:t>
      </w:r>
      <w:r>
        <w:rPr/>
        <w:t>el</w:t>
      </w:r>
      <w:r>
        <w:rPr>
          <w:spacing w:val="-11"/>
        </w:rPr>
        <w:t> </w:t>
      </w:r>
      <w:r>
        <w:rPr/>
        <w:t>esquema</w:t>
      </w:r>
      <w:r>
        <w:rPr>
          <w:spacing w:val="-9"/>
        </w:rPr>
        <w:t> </w:t>
      </w:r>
      <w:r>
        <w:rPr/>
        <w:t>de</w:t>
      </w:r>
      <w:r>
        <w:rPr>
          <w:spacing w:val="-12"/>
        </w:rPr>
        <w:t> </w:t>
      </w:r>
      <w:r>
        <w:rPr/>
        <w:t>Page</w:t>
      </w:r>
      <w:r>
        <w:rPr>
          <w:spacing w:val="-7"/>
        </w:rPr>
        <w:t> </w:t>
      </w:r>
      <w:r>
        <w:rPr/>
        <w:t>(Blackall </w:t>
      </w:r>
      <w:r>
        <w:rPr>
          <w:i/>
        </w:rPr>
        <w:t>et</w:t>
      </w:r>
      <w:r>
        <w:rPr>
          <w:i/>
          <w:spacing w:val="-16"/>
        </w:rPr>
        <w:t> </w:t>
      </w:r>
      <w:r>
        <w:rPr>
          <w:i/>
        </w:rPr>
        <w:t>al.,</w:t>
      </w:r>
      <w:r>
        <w:rPr>
          <w:i/>
          <w:spacing w:val="-15"/>
        </w:rPr>
        <w:t> </w:t>
      </w:r>
      <w:r>
        <w:rPr/>
        <w:t>1990b).</w:t>
      </w:r>
      <w:r>
        <w:rPr>
          <w:spacing w:val="-16"/>
        </w:rPr>
        <w:t> </w:t>
      </w:r>
      <w:r>
        <w:rPr/>
        <w:t>Por</w:t>
      </w:r>
      <w:r>
        <w:rPr>
          <w:spacing w:val="-15"/>
        </w:rPr>
        <w:t> </w:t>
      </w:r>
      <w:r>
        <w:rPr/>
        <w:t>otra</w:t>
      </w:r>
      <w:r>
        <w:rPr>
          <w:spacing w:val="-16"/>
        </w:rPr>
        <w:t> </w:t>
      </w:r>
      <w:r>
        <w:rPr/>
        <w:t>parte</w:t>
      </w:r>
      <w:r>
        <w:rPr>
          <w:spacing w:val="-16"/>
        </w:rPr>
        <w:t> </w:t>
      </w:r>
      <w:r>
        <w:rPr/>
        <w:t>el</w:t>
      </w:r>
      <w:r>
        <w:rPr>
          <w:spacing w:val="-17"/>
        </w:rPr>
        <w:t> </w:t>
      </w:r>
      <w:r>
        <w:rPr/>
        <w:t>esquema</w:t>
      </w:r>
      <w:r>
        <w:rPr>
          <w:spacing w:val="-15"/>
        </w:rPr>
        <w:t> </w:t>
      </w:r>
      <w:r>
        <w:rPr/>
        <w:t>de</w:t>
      </w:r>
      <w:r>
        <w:rPr>
          <w:spacing w:val="-15"/>
        </w:rPr>
        <w:t> </w:t>
      </w:r>
      <w:r>
        <w:rPr/>
        <w:t>Kume</w:t>
      </w:r>
      <w:r>
        <w:rPr>
          <w:spacing w:val="-15"/>
        </w:rPr>
        <w:t> </w:t>
      </w:r>
      <w:r>
        <w:rPr/>
        <w:t>se</w:t>
      </w:r>
      <w:r>
        <w:rPr>
          <w:spacing w:val="-15"/>
        </w:rPr>
        <w:t> </w:t>
      </w:r>
      <w:r>
        <w:rPr/>
        <w:t>basó</w:t>
      </w:r>
      <w:r>
        <w:rPr>
          <w:spacing w:val="-15"/>
        </w:rPr>
        <w:t> </w:t>
      </w:r>
      <w:r>
        <w:rPr/>
        <w:t>en</w:t>
      </w:r>
      <w:r>
        <w:rPr>
          <w:spacing w:val="-13"/>
        </w:rPr>
        <w:t> </w:t>
      </w:r>
      <w:r>
        <w:rPr/>
        <w:t>la</w:t>
      </w:r>
      <w:r>
        <w:rPr>
          <w:spacing w:val="-16"/>
        </w:rPr>
        <w:t> </w:t>
      </w:r>
      <w:r>
        <w:rPr/>
        <w:t>prueba</w:t>
      </w:r>
      <w:r>
        <w:rPr>
          <w:spacing w:val="-16"/>
        </w:rPr>
        <w:t> </w:t>
      </w:r>
      <w:r>
        <w:rPr/>
        <w:t>de</w:t>
      </w:r>
      <w:r>
        <w:rPr>
          <w:spacing w:val="-15"/>
        </w:rPr>
        <w:t> </w:t>
      </w:r>
      <w:r>
        <w:rPr/>
        <w:t>inhibición de la hemoaglutinación reconociendo 7 serovares organizados en tres serogrupos, I, II y III (Kume </w:t>
      </w:r>
      <w:r>
        <w:rPr>
          <w:i/>
        </w:rPr>
        <w:t>et al., </w:t>
      </w:r>
      <w:r>
        <w:rPr/>
        <w:t>1983). En estudios posteriores se reconocieron 2 nuevos serovares</w:t>
      </w:r>
      <w:r>
        <w:rPr>
          <w:spacing w:val="-4"/>
        </w:rPr>
        <w:t> </w:t>
      </w:r>
      <w:r>
        <w:rPr/>
        <w:t>dentro</w:t>
      </w:r>
      <w:r>
        <w:rPr>
          <w:spacing w:val="-4"/>
        </w:rPr>
        <w:t> </w:t>
      </w:r>
      <w:r>
        <w:rPr/>
        <w:t>de</w:t>
      </w:r>
      <w:r>
        <w:rPr>
          <w:spacing w:val="-4"/>
        </w:rPr>
        <w:t> </w:t>
      </w:r>
      <w:r>
        <w:rPr/>
        <w:t>los</w:t>
      </w:r>
      <w:r>
        <w:rPr>
          <w:spacing w:val="-4"/>
        </w:rPr>
        <w:t> </w:t>
      </w:r>
      <w:r>
        <w:rPr/>
        <w:t>serogrupos</w:t>
      </w:r>
      <w:r>
        <w:rPr>
          <w:spacing w:val="-4"/>
        </w:rPr>
        <w:t> </w:t>
      </w:r>
      <w:r>
        <w:rPr/>
        <w:t>I</w:t>
      </w:r>
      <w:r>
        <w:rPr>
          <w:spacing w:val="-4"/>
        </w:rPr>
        <w:t> </w:t>
      </w:r>
      <w:r>
        <w:rPr/>
        <w:t>y</w:t>
      </w:r>
      <w:r>
        <w:rPr>
          <w:spacing w:val="-7"/>
        </w:rPr>
        <w:t> </w:t>
      </w:r>
      <w:r>
        <w:rPr/>
        <w:t>II</w:t>
      </w:r>
      <w:r>
        <w:rPr>
          <w:spacing w:val="-4"/>
        </w:rPr>
        <w:t> </w:t>
      </w:r>
      <w:r>
        <w:rPr/>
        <w:t>(Eaves</w:t>
      </w:r>
      <w:r>
        <w:rPr>
          <w:spacing w:val="-3"/>
        </w:rPr>
        <w:t> </w:t>
      </w:r>
      <w:r>
        <w:rPr>
          <w:i/>
        </w:rPr>
        <w:t>et</w:t>
      </w:r>
      <w:r>
        <w:rPr>
          <w:i/>
          <w:spacing w:val="-4"/>
        </w:rPr>
        <w:t> </w:t>
      </w:r>
      <w:r>
        <w:rPr>
          <w:i/>
        </w:rPr>
        <w:t>al.,</w:t>
      </w:r>
      <w:r>
        <w:rPr>
          <w:i/>
          <w:spacing w:val="-3"/>
        </w:rPr>
        <w:t> </w:t>
      </w:r>
      <w:r>
        <w:rPr/>
        <w:t>1989;</w:t>
      </w:r>
      <w:r>
        <w:rPr>
          <w:spacing w:val="-3"/>
        </w:rPr>
        <w:t> </w:t>
      </w:r>
      <w:r>
        <w:rPr/>
        <w:t>Blackall</w:t>
      </w:r>
      <w:r>
        <w:rPr>
          <w:spacing w:val="-5"/>
        </w:rPr>
        <w:t> </w:t>
      </w:r>
      <w:r>
        <w:rPr>
          <w:i/>
        </w:rPr>
        <w:t>et</w:t>
      </w:r>
      <w:r>
        <w:rPr>
          <w:i/>
          <w:spacing w:val="-4"/>
        </w:rPr>
        <w:t> </w:t>
      </w:r>
      <w:r>
        <w:rPr>
          <w:i/>
        </w:rPr>
        <w:t>al.,</w:t>
      </w:r>
      <w:r>
        <w:rPr>
          <w:i/>
          <w:spacing w:val="-3"/>
        </w:rPr>
        <w:t> </w:t>
      </w:r>
      <w:r>
        <w:rPr/>
        <w:t>1990a). Subsecuentemente se propuso alterar la nomenclatura del esquema de Kume, sobre</w:t>
      </w:r>
      <w:r>
        <w:rPr>
          <w:spacing w:val="-12"/>
        </w:rPr>
        <w:t> </w:t>
      </w:r>
      <w:r>
        <w:rPr/>
        <w:t>la</w:t>
      </w:r>
      <w:r>
        <w:rPr>
          <w:spacing w:val="-12"/>
        </w:rPr>
        <w:t> </w:t>
      </w:r>
      <w:r>
        <w:rPr/>
        <w:t>base</w:t>
      </w:r>
      <w:r>
        <w:rPr>
          <w:spacing w:val="-12"/>
        </w:rPr>
        <w:t> </w:t>
      </w:r>
      <w:r>
        <w:rPr/>
        <w:t>del</w:t>
      </w:r>
      <w:r>
        <w:rPr>
          <w:spacing w:val="-12"/>
        </w:rPr>
        <w:t> </w:t>
      </w:r>
      <w:r>
        <w:rPr/>
        <w:t>conocimiento</w:t>
      </w:r>
      <w:r>
        <w:rPr>
          <w:spacing w:val="-12"/>
        </w:rPr>
        <w:t> </w:t>
      </w:r>
      <w:r>
        <w:rPr/>
        <w:t>de</w:t>
      </w:r>
      <w:r>
        <w:rPr>
          <w:spacing w:val="-12"/>
        </w:rPr>
        <w:t> </w:t>
      </w:r>
      <w:r>
        <w:rPr/>
        <w:t>que</w:t>
      </w:r>
      <w:r>
        <w:rPr>
          <w:spacing w:val="-12"/>
        </w:rPr>
        <w:t> </w:t>
      </w:r>
      <w:r>
        <w:rPr/>
        <w:t>los</w:t>
      </w:r>
      <w:r>
        <w:rPr>
          <w:spacing w:val="-12"/>
        </w:rPr>
        <w:t> </w:t>
      </w:r>
      <w:r>
        <w:rPr/>
        <w:t>serogrupos</w:t>
      </w:r>
      <w:r>
        <w:rPr>
          <w:spacing w:val="-13"/>
        </w:rPr>
        <w:t> </w:t>
      </w:r>
      <w:r>
        <w:rPr/>
        <w:t>de</w:t>
      </w:r>
      <w:r>
        <w:rPr>
          <w:spacing w:val="-12"/>
        </w:rPr>
        <w:t> </w:t>
      </w:r>
      <w:r>
        <w:rPr/>
        <w:t>Kume</w:t>
      </w:r>
      <w:r>
        <w:rPr>
          <w:spacing w:val="-12"/>
        </w:rPr>
        <w:t> </w:t>
      </w:r>
      <w:r>
        <w:rPr/>
        <w:t>correspondían</w:t>
      </w:r>
      <w:r>
        <w:rPr>
          <w:spacing w:val="-12"/>
        </w:rPr>
        <w:t> </w:t>
      </w:r>
      <w:r>
        <w:rPr/>
        <w:t>a</w:t>
      </w:r>
      <w:r>
        <w:rPr>
          <w:spacing w:val="-12"/>
        </w:rPr>
        <w:t> </w:t>
      </w:r>
      <w:r>
        <w:rPr/>
        <w:t>los serovares</w:t>
      </w:r>
      <w:r>
        <w:rPr>
          <w:spacing w:val="-11"/>
        </w:rPr>
        <w:t> </w:t>
      </w:r>
      <w:r>
        <w:rPr/>
        <w:t>de</w:t>
      </w:r>
      <w:r>
        <w:rPr>
          <w:spacing w:val="-13"/>
        </w:rPr>
        <w:t> </w:t>
      </w:r>
      <w:r>
        <w:rPr/>
        <w:t>Page</w:t>
      </w:r>
      <w:r>
        <w:rPr>
          <w:spacing w:val="-11"/>
        </w:rPr>
        <w:t> </w:t>
      </w:r>
      <w:r>
        <w:rPr/>
        <w:t>(Blackall</w:t>
      </w:r>
      <w:r>
        <w:rPr>
          <w:spacing w:val="-11"/>
        </w:rPr>
        <w:t> </w:t>
      </w:r>
      <w:r>
        <w:rPr>
          <w:i/>
        </w:rPr>
        <w:t>et</w:t>
      </w:r>
      <w:r>
        <w:rPr>
          <w:i/>
          <w:spacing w:val="-13"/>
        </w:rPr>
        <w:t> </w:t>
      </w:r>
      <w:r>
        <w:rPr>
          <w:i/>
        </w:rPr>
        <w:t>al.,</w:t>
      </w:r>
      <w:r>
        <w:rPr>
          <w:i/>
          <w:spacing w:val="-13"/>
        </w:rPr>
        <w:t> </w:t>
      </w:r>
      <w:r>
        <w:rPr/>
        <w:t>1990a).</w:t>
      </w:r>
      <w:r>
        <w:rPr>
          <w:spacing w:val="-13"/>
        </w:rPr>
        <w:t> </w:t>
      </w:r>
      <w:r>
        <w:rPr/>
        <w:t>A</w:t>
      </w:r>
      <w:r>
        <w:rPr>
          <w:spacing w:val="-11"/>
        </w:rPr>
        <w:t> </w:t>
      </w:r>
      <w:r>
        <w:rPr/>
        <w:t>la</w:t>
      </w:r>
      <w:r>
        <w:rPr>
          <w:spacing w:val="-13"/>
        </w:rPr>
        <w:t> </w:t>
      </w:r>
      <w:r>
        <w:rPr/>
        <w:t>fecha,</w:t>
      </w:r>
      <w:r>
        <w:rPr>
          <w:spacing w:val="-13"/>
        </w:rPr>
        <w:t> </w:t>
      </w:r>
      <w:r>
        <w:rPr/>
        <w:t>se</w:t>
      </w:r>
      <w:r>
        <w:rPr>
          <w:spacing w:val="-11"/>
        </w:rPr>
        <w:t> </w:t>
      </w:r>
      <w:r>
        <w:rPr/>
        <w:t>reconocen</w:t>
      </w:r>
      <w:r>
        <w:rPr>
          <w:spacing w:val="-13"/>
        </w:rPr>
        <w:t> </w:t>
      </w:r>
      <w:r>
        <w:rPr/>
        <w:t>tres</w:t>
      </w:r>
      <w:r>
        <w:rPr>
          <w:spacing w:val="-11"/>
        </w:rPr>
        <w:t> </w:t>
      </w:r>
      <w:r>
        <w:rPr/>
        <w:t>serogrupos de</w:t>
      </w:r>
      <w:r>
        <w:rPr>
          <w:spacing w:val="-5"/>
        </w:rPr>
        <w:t> </w:t>
      </w:r>
      <w:r>
        <w:rPr>
          <w:i/>
        </w:rPr>
        <w:t>Av.</w:t>
      </w:r>
      <w:r>
        <w:rPr>
          <w:i/>
          <w:spacing w:val="-5"/>
        </w:rPr>
        <w:t> </w:t>
      </w:r>
      <w:r>
        <w:rPr>
          <w:i/>
        </w:rPr>
        <w:t>paragallinarum</w:t>
      </w:r>
      <w:r>
        <w:rPr>
          <w:i/>
          <w:spacing w:val="-6"/>
        </w:rPr>
        <w:t> </w:t>
      </w:r>
      <w:r>
        <w:rPr/>
        <w:t>bajo</w:t>
      </w:r>
      <w:r>
        <w:rPr>
          <w:spacing w:val="-5"/>
        </w:rPr>
        <w:t> </w:t>
      </w:r>
      <w:r>
        <w:rPr/>
        <w:t>el</w:t>
      </w:r>
      <w:r>
        <w:rPr>
          <w:spacing w:val="-6"/>
        </w:rPr>
        <w:t> </w:t>
      </w:r>
      <w:r>
        <w:rPr/>
        <w:t>esquema</w:t>
      </w:r>
      <w:r>
        <w:rPr>
          <w:spacing w:val="-7"/>
        </w:rPr>
        <w:t> </w:t>
      </w:r>
      <w:r>
        <w:rPr/>
        <w:t>modificado</w:t>
      </w:r>
      <w:r>
        <w:rPr>
          <w:spacing w:val="-5"/>
        </w:rPr>
        <w:t> </w:t>
      </w:r>
      <w:r>
        <w:rPr/>
        <w:t>de</w:t>
      </w:r>
      <w:r>
        <w:rPr>
          <w:spacing w:val="-5"/>
        </w:rPr>
        <w:t> </w:t>
      </w:r>
      <w:r>
        <w:rPr/>
        <w:t>clasificación</w:t>
      </w:r>
      <w:r>
        <w:rPr>
          <w:spacing w:val="-7"/>
        </w:rPr>
        <w:t> </w:t>
      </w:r>
      <w:r>
        <w:rPr/>
        <w:t>de</w:t>
      </w:r>
      <w:r>
        <w:rPr>
          <w:spacing w:val="-5"/>
        </w:rPr>
        <w:t> </w:t>
      </w:r>
      <w:r>
        <w:rPr/>
        <w:t>Kume:</w:t>
      </w:r>
      <w:r>
        <w:rPr>
          <w:spacing w:val="-5"/>
        </w:rPr>
        <w:t> </w:t>
      </w:r>
      <w:r>
        <w:rPr/>
        <w:t>A,</w:t>
      </w:r>
      <w:r>
        <w:rPr>
          <w:spacing w:val="-5"/>
        </w:rPr>
        <w:t> </w:t>
      </w:r>
      <w:r>
        <w:rPr/>
        <w:t>B</w:t>
      </w:r>
      <w:r>
        <w:rPr>
          <w:spacing w:val="-5"/>
        </w:rPr>
        <w:t> </w:t>
      </w:r>
      <w:r>
        <w:rPr/>
        <w:t>y C, dentro de estos tres serogrupos, se reconocen nueve serovariedades que son: A-1, A-2, A-3, A-4, B-1, C-1, C-2, C-3 y C-4 (Blackall </w:t>
      </w:r>
      <w:r>
        <w:rPr>
          <w:i/>
        </w:rPr>
        <w:t>et al., </w:t>
      </w:r>
      <w:r>
        <w:rPr/>
        <w:t>1990a), los cuales se distribuyen</w:t>
      </w:r>
      <w:r>
        <w:rPr>
          <w:spacing w:val="-8"/>
        </w:rPr>
        <w:t> </w:t>
      </w:r>
      <w:r>
        <w:rPr/>
        <w:t>alrededor</w:t>
      </w:r>
      <w:r>
        <w:rPr>
          <w:spacing w:val="-11"/>
        </w:rPr>
        <w:t> </w:t>
      </w:r>
      <w:r>
        <w:rPr/>
        <w:t>del</w:t>
      </w:r>
      <w:r>
        <w:rPr>
          <w:spacing w:val="-11"/>
        </w:rPr>
        <w:t> </w:t>
      </w:r>
      <w:r>
        <w:rPr/>
        <w:t>mundo</w:t>
      </w:r>
      <w:r>
        <w:rPr>
          <w:spacing w:val="-9"/>
        </w:rPr>
        <w:t> </w:t>
      </w:r>
      <w:r>
        <w:rPr/>
        <w:t>de</w:t>
      </w:r>
      <w:r>
        <w:rPr>
          <w:spacing w:val="-9"/>
        </w:rPr>
        <w:t> </w:t>
      </w:r>
      <w:r>
        <w:rPr/>
        <w:t>la</w:t>
      </w:r>
      <w:r>
        <w:rPr>
          <w:spacing w:val="-10"/>
        </w:rPr>
        <w:t> </w:t>
      </w:r>
      <w:r>
        <w:rPr/>
        <w:t>siguiente</w:t>
      </w:r>
      <w:r>
        <w:rPr>
          <w:spacing w:val="-9"/>
        </w:rPr>
        <w:t> </w:t>
      </w:r>
      <w:r>
        <w:rPr/>
        <w:t>manera:</w:t>
      </w:r>
      <w:r>
        <w:rPr>
          <w:spacing w:val="-10"/>
        </w:rPr>
        <w:t> </w:t>
      </w:r>
      <w:r>
        <w:rPr/>
        <w:t>A-4,</w:t>
      </w:r>
      <w:r>
        <w:rPr>
          <w:spacing w:val="-10"/>
        </w:rPr>
        <w:t> </w:t>
      </w:r>
      <w:r>
        <w:rPr/>
        <w:t>C-2</w:t>
      </w:r>
      <w:r>
        <w:rPr>
          <w:spacing w:val="-9"/>
        </w:rPr>
        <w:t> </w:t>
      </w:r>
      <w:r>
        <w:rPr/>
        <w:t>y</w:t>
      </w:r>
      <w:r>
        <w:rPr>
          <w:spacing w:val="-12"/>
        </w:rPr>
        <w:t> </w:t>
      </w:r>
      <w:r>
        <w:rPr/>
        <w:t>C-4</w:t>
      </w:r>
      <w:r>
        <w:rPr>
          <w:spacing w:val="-9"/>
        </w:rPr>
        <w:t> </w:t>
      </w:r>
      <w:r>
        <w:rPr/>
        <w:t>en</w:t>
      </w:r>
      <w:r>
        <w:rPr>
          <w:spacing w:val="-8"/>
        </w:rPr>
        <w:t> </w:t>
      </w:r>
      <w:r>
        <w:rPr/>
        <w:t>Australia (Blackall </w:t>
      </w:r>
      <w:r>
        <w:rPr>
          <w:i/>
        </w:rPr>
        <w:t>et al., </w:t>
      </w:r>
      <w:r>
        <w:rPr/>
        <w:t>1990a; Eaves </w:t>
      </w:r>
      <w:r>
        <w:rPr>
          <w:i/>
        </w:rPr>
        <w:t>et al., </w:t>
      </w:r>
      <w:r>
        <w:rPr/>
        <w:t>1989), A-1, A-2, B-1 y C-2 en Alemania (Eaves </w:t>
      </w:r>
      <w:r>
        <w:rPr>
          <w:i/>
        </w:rPr>
        <w:t>et al., </w:t>
      </w:r>
      <w:r>
        <w:rPr/>
        <w:t>1989; Kume </w:t>
      </w:r>
      <w:r>
        <w:rPr>
          <w:i/>
        </w:rPr>
        <w:t>et al., </w:t>
      </w:r>
      <w:r>
        <w:rPr/>
        <w:t>1983), A-1 y C-1 en Japón (Kume </w:t>
      </w:r>
      <w:r>
        <w:rPr>
          <w:i/>
        </w:rPr>
        <w:t>et al., </w:t>
      </w:r>
      <w:r>
        <w:rPr/>
        <w:t>1983), A-1, B-1, C-2 y C-3 en Sudáfrica (Eaves </w:t>
      </w:r>
      <w:r>
        <w:rPr>
          <w:i/>
        </w:rPr>
        <w:t>et al., </w:t>
      </w:r>
      <w:r>
        <w:rPr/>
        <w:t>1989; Kume </w:t>
      </w:r>
      <w:r>
        <w:rPr>
          <w:i/>
        </w:rPr>
        <w:t>et al., </w:t>
      </w:r>
      <w:r>
        <w:rPr/>
        <w:t>1983), A-1, B-1 y C-2 en Estados Unidos (Eaves </w:t>
      </w:r>
      <w:r>
        <w:rPr>
          <w:i/>
        </w:rPr>
        <w:t>et al., </w:t>
      </w:r>
      <w:r>
        <w:rPr/>
        <w:t>1989; Soriano </w:t>
      </w:r>
      <w:r>
        <w:rPr>
          <w:i/>
        </w:rPr>
        <w:t>et al., </w:t>
      </w:r>
      <w:r>
        <w:rPr/>
        <w:t>2004a), C-3 en Zimbabwe (Bragg, 2002), A-3 en Brasil (Kume </w:t>
      </w:r>
      <w:r>
        <w:rPr>
          <w:i/>
        </w:rPr>
        <w:t>et al., </w:t>
      </w:r>
      <w:r>
        <w:rPr/>
        <w:t>1983), B-1 en Panamá (Calderón </w:t>
      </w:r>
      <w:r>
        <w:rPr>
          <w:i/>
        </w:rPr>
        <w:t>et al., </w:t>
      </w:r>
      <w:r>
        <w:rPr/>
        <w:t>2010), A-3, B-1 y C-1 en Ecuador (Cabrera </w:t>
      </w:r>
      <w:r>
        <w:rPr>
          <w:i/>
        </w:rPr>
        <w:t>et al., </w:t>
      </w:r>
      <w:r>
        <w:rPr/>
        <w:t>2011), C-2 en Perú (Falconi- Agapito et al., 2015) y en el caso particular de México se han reportado las serovariedades</w:t>
      </w:r>
      <w:r>
        <w:rPr>
          <w:spacing w:val="-9"/>
        </w:rPr>
        <w:t> </w:t>
      </w:r>
      <w:r>
        <w:rPr/>
        <w:t>A-1,</w:t>
      </w:r>
      <w:r>
        <w:rPr>
          <w:spacing w:val="-7"/>
        </w:rPr>
        <w:t> </w:t>
      </w:r>
      <w:r>
        <w:rPr/>
        <w:t>A-2,</w:t>
      </w:r>
      <w:r>
        <w:rPr>
          <w:spacing w:val="-7"/>
        </w:rPr>
        <w:t> </w:t>
      </w:r>
      <w:r>
        <w:rPr/>
        <w:t>B-1,</w:t>
      </w:r>
      <w:r>
        <w:rPr>
          <w:spacing w:val="-7"/>
        </w:rPr>
        <w:t> </w:t>
      </w:r>
      <w:r>
        <w:rPr/>
        <w:t>C-1</w:t>
      </w:r>
      <w:r>
        <w:rPr>
          <w:spacing w:val="-7"/>
        </w:rPr>
        <w:t> </w:t>
      </w:r>
      <w:r>
        <w:rPr/>
        <w:t>y</w:t>
      </w:r>
      <w:r>
        <w:rPr>
          <w:spacing w:val="-9"/>
        </w:rPr>
        <w:t> </w:t>
      </w:r>
      <w:r>
        <w:rPr/>
        <w:t>C-2</w:t>
      </w:r>
      <w:r>
        <w:rPr>
          <w:spacing w:val="-7"/>
        </w:rPr>
        <w:t> </w:t>
      </w:r>
      <w:r>
        <w:rPr/>
        <w:t>(Soriano</w:t>
      </w:r>
      <w:r>
        <w:rPr>
          <w:spacing w:val="-8"/>
        </w:rPr>
        <w:t> </w:t>
      </w:r>
      <w:r>
        <w:rPr>
          <w:i/>
        </w:rPr>
        <w:t>et</w:t>
      </w:r>
      <w:r>
        <w:rPr>
          <w:i/>
          <w:spacing w:val="-7"/>
        </w:rPr>
        <w:t> </w:t>
      </w:r>
      <w:r>
        <w:rPr>
          <w:i/>
        </w:rPr>
        <w:t>al.,</w:t>
      </w:r>
      <w:r>
        <w:rPr>
          <w:i/>
          <w:spacing w:val="-7"/>
        </w:rPr>
        <w:t> </w:t>
      </w:r>
      <w:r>
        <w:rPr/>
        <w:t>2001;</w:t>
      </w:r>
      <w:r>
        <w:rPr>
          <w:spacing w:val="-9"/>
        </w:rPr>
        <w:t> </w:t>
      </w:r>
      <w:r>
        <w:rPr/>
        <w:t>Morales-Erasto</w:t>
      </w:r>
      <w:r>
        <w:rPr>
          <w:spacing w:val="-8"/>
        </w:rPr>
        <w:t> </w:t>
      </w:r>
      <w:r>
        <w:rPr>
          <w:i/>
        </w:rPr>
        <w:t>et</w:t>
      </w:r>
      <w:r>
        <w:rPr>
          <w:i/>
          <w:spacing w:val="-7"/>
        </w:rPr>
        <w:t> </w:t>
      </w:r>
      <w:r>
        <w:rPr>
          <w:i/>
        </w:rPr>
        <w:t>al., </w:t>
      </w:r>
      <w:r>
        <w:rPr/>
        <w:t>2011).</w:t>
      </w:r>
    </w:p>
    <w:p>
      <w:pPr>
        <w:spacing w:before="73"/>
        <w:ind w:left="0" w:right="147" w:firstLine="0"/>
        <w:jc w:val="right"/>
        <w:rPr>
          <w:rFonts w:ascii="Times New Roman"/>
          <w:i/>
          <w:sz w:val="24"/>
        </w:rPr>
      </w:pPr>
      <w:r>
        <w:rPr>
          <w:rFonts w:ascii="Times New Roman"/>
          <w:i/>
          <w:sz w:val="24"/>
        </w:rPr>
        <w:t>5</w:t>
      </w:r>
    </w:p>
    <w:p>
      <w:pPr>
        <w:spacing w:after="0"/>
        <w:jc w:val="right"/>
        <w:rPr>
          <w:rFonts w:ascii="Times New Roman"/>
          <w:sz w:val="24"/>
        </w:rPr>
        <w:sectPr>
          <w:footerReference w:type="default" r:id="rId11"/>
          <w:pgSz w:w="12240" w:h="15840"/>
          <w:pgMar w:footer="1389" w:header="0" w:top="1500" w:bottom="1580" w:left="1720" w:right="1380"/>
        </w:sectPr>
      </w:pPr>
    </w:p>
    <w:p>
      <w:pPr>
        <w:pStyle w:val="BodyText"/>
        <w:spacing w:before="2"/>
        <w:rPr>
          <w:rFonts w:ascii="Times New Roman"/>
          <w:i/>
          <w:sz w:val="21"/>
        </w:rPr>
      </w:pPr>
    </w:p>
    <w:p>
      <w:pPr>
        <w:pStyle w:val="BodyText"/>
        <w:spacing w:line="360" w:lineRule="auto" w:before="69"/>
        <w:ind w:left="152" w:right="144" w:firstLine="707"/>
        <w:jc w:val="both"/>
      </w:pPr>
      <w:r>
        <w:rPr/>
        <w:t>La serovariedad C-1 ha sido reportada únicamente en Japón, Ecuador y México</w:t>
      </w:r>
      <w:r>
        <w:rPr>
          <w:spacing w:val="-6"/>
        </w:rPr>
        <w:t> </w:t>
      </w:r>
      <w:r>
        <w:rPr/>
        <w:t>(Kume</w:t>
      </w:r>
      <w:r>
        <w:rPr>
          <w:spacing w:val="-5"/>
        </w:rPr>
        <w:t> </w:t>
      </w:r>
      <w:r>
        <w:rPr>
          <w:i/>
        </w:rPr>
        <w:t>et</w:t>
      </w:r>
      <w:r>
        <w:rPr>
          <w:i/>
          <w:spacing w:val="-9"/>
        </w:rPr>
        <w:t> </w:t>
      </w:r>
      <w:r>
        <w:rPr>
          <w:i/>
        </w:rPr>
        <w:t>al.,</w:t>
      </w:r>
      <w:r>
        <w:rPr>
          <w:i/>
          <w:spacing w:val="-5"/>
        </w:rPr>
        <w:t> </w:t>
      </w:r>
      <w:r>
        <w:rPr/>
        <w:t>1983;</w:t>
      </w:r>
      <w:r>
        <w:rPr>
          <w:spacing w:val="-6"/>
        </w:rPr>
        <w:t> </w:t>
      </w:r>
      <w:r>
        <w:rPr/>
        <w:t>Cabrera</w:t>
      </w:r>
      <w:r>
        <w:rPr>
          <w:spacing w:val="-5"/>
        </w:rPr>
        <w:t> </w:t>
      </w:r>
      <w:r>
        <w:rPr>
          <w:i/>
        </w:rPr>
        <w:t>et</w:t>
      </w:r>
      <w:r>
        <w:rPr>
          <w:i/>
          <w:spacing w:val="-6"/>
        </w:rPr>
        <w:t> </w:t>
      </w:r>
      <w:r>
        <w:rPr>
          <w:i/>
        </w:rPr>
        <w:t>al.,</w:t>
      </w:r>
      <w:r>
        <w:rPr>
          <w:i/>
          <w:spacing w:val="-8"/>
        </w:rPr>
        <w:t> </w:t>
      </w:r>
      <w:r>
        <w:rPr/>
        <w:t>2011;</w:t>
      </w:r>
      <w:r>
        <w:rPr>
          <w:spacing w:val="-6"/>
        </w:rPr>
        <w:t> </w:t>
      </w:r>
      <w:r>
        <w:rPr/>
        <w:t>Morales-Erasto</w:t>
      </w:r>
      <w:r>
        <w:rPr>
          <w:spacing w:val="-5"/>
        </w:rPr>
        <w:t> </w:t>
      </w:r>
      <w:r>
        <w:rPr>
          <w:i/>
        </w:rPr>
        <w:t>et</w:t>
      </w:r>
      <w:r>
        <w:rPr>
          <w:i/>
          <w:spacing w:val="-9"/>
        </w:rPr>
        <w:t> </w:t>
      </w:r>
      <w:r>
        <w:rPr>
          <w:i/>
        </w:rPr>
        <w:t>al.,</w:t>
      </w:r>
      <w:r>
        <w:rPr>
          <w:i/>
          <w:spacing w:val="-6"/>
        </w:rPr>
        <w:t> </w:t>
      </w:r>
      <w:r>
        <w:rPr/>
        <w:t>2011).</w:t>
      </w:r>
      <w:r>
        <w:rPr>
          <w:spacing w:val="-6"/>
        </w:rPr>
        <w:t> </w:t>
      </w:r>
      <w:r>
        <w:rPr/>
        <w:t>A</w:t>
      </w:r>
      <w:r>
        <w:rPr>
          <w:spacing w:val="-6"/>
        </w:rPr>
        <w:t> </w:t>
      </w:r>
      <w:r>
        <w:rPr/>
        <w:t>raíz de la presencia de la serovariedad C-1 en México y Ecuador diversos trabajos de investigación basados en esta serovariedad reportan la clonalidad de los aislados C-1 Mexicanos y Ecuatorianos y diversidad genética entre la cepa de referencia Japonesa H-18 y los aislados (Morales-Erasto </w:t>
      </w:r>
      <w:r>
        <w:rPr>
          <w:i/>
        </w:rPr>
        <w:t>et al., </w:t>
      </w:r>
      <w:r>
        <w:rPr/>
        <w:t>2011; García-Sánchez </w:t>
      </w:r>
      <w:r>
        <w:rPr>
          <w:i/>
        </w:rPr>
        <w:t>et al., </w:t>
      </w:r>
      <w:r>
        <w:rPr/>
        <w:t>2014). Otros trabajos reportan alta virulencia del aislado Mexicano (Trujillo-Ruíz </w:t>
      </w:r>
      <w:r>
        <w:rPr>
          <w:i/>
        </w:rPr>
        <w:t>et </w:t>
      </w:r>
      <w:r>
        <w:rPr>
          <w:i/>
        </w:rPr>
        <w:t>al., </w:t>
      </w:r>
      <w:r>
        <w:rPr/>
        <w:t>en prensa) y baja protección por parte de las bacterinas trivalentes comerciales contra el desafío con el aislado ESV-135 (Morales-Erasto </w:t>
      </w:r>
      <w:r>
        <w:rPr>
          <w:i/>
        </w:rPr>
        <w:t>et al.,</w:t>
      </w:r>
      <w:r>
        <w:rPr>
          <w:i/>
          <w:spacing w:val="-24"/>
        </w:rPr>
        <w:t> </w:t>
      </w:r>
      <w:r>
        <w:rPr/>
        <w:t>2015).</w:t>
      </w:r>
    </w:p>
    <w:p>
      <w:pPr>
        <w:pStyle w:val="BodyText"/>
      </w:pPr>
    </w:p>
    <w:p>
      <w:pPr>
        <w:pStyle w:val="BodyText"/>
        <w:spacing w:line="360" w:lineRule="auto" w:before="144"/>
        <w:ind w:left="152" w:right="146" w:firstLine="707"/>
        <w:jc w:val="both"/>
      </w:pPr>
      <w:r>
        <w:rPr/>
        <w:t>A la fecha, la principal estrategia para la prevención de la coriza infecciosa es la inmunización de pollos susceptibles, sin embargo, independientemente de</w:t>
      </w:r>
      <w:r>
        <w:rPr>
          <w:spacing w:val="-46"/>
        </w:rPr>
        <w:t> </w:t>
      </w:r>
      <w:r>
        <w:rPr/>
        <w:t>los serovares incluidos en las bacterinas utilizadas se desconoce específicamente que estructuras inmunogénicas participan en el proceso que confiere protección a las aves</w:t>
      </w:r>
      <w:r>
        <w:rPr>
          <w:spacing w:val="-15"/>
        </w:rPr>
        <w:t> </w:t>
      </w:r>
      <w:r>
        <w:rPr/>
        <w:t>mediante</w:t>
      </w:r>
      <w:r>
        <w:rPr>
          <w:spacing w:val="-14"/>
        </w:rPr>
        <w:t> </w:t>
      </w:r>
      <w:r>
        <w:rPr/>
        <w:t>la</w:t>
      </w:r>
      <w:r>
        <w:rPr>
          <w:spacing w:val="-17"/>
        </w:rPr>
        <w:t> </w:t>
      </w:r>
      <w:r>
        <w:rPr/>
        <w:t>bacterinización.</w:t>
      </w:r>
      <w:r>
        <w:rPr>
          <w:spacing w:val="-14"/>
        </w:rPr>
        <w:t> </w:t>
      </w:r>
      <w:r>
        <w:rPr/>
        <w:t>En</w:t>
      </w:r>
      <w:r>
        <w:rPr>
          <w:spacing w:val="-16"/>
        </w:rPr>
        <w:t> </w:t>
      </w:r>
      <w:r>
        <w:rPr/>
        <w:t>este</w:t>
      </w:r>
      <w:r>
        <w:rPr>
          <w:spacing w:val="-16"/>
        </w:rPr>
        <w:t> </w:t>
      </w:r>
      <w:r>
        <w:rPr/>
        <w:t>sentido</w:t>
      </w:r>
      <w:r>
        <w:rPr>
          <w:spacing w:val="-14"/>
        </w:rPr>
        <w:t> </w:t>
      </w:r>
      <w:r>
        <w:rPr/>
        <w:t>se</w:t>
      </w:r>
      <w:r>
        <w:rPr>
          <w:spacing w:val="-16"/>
        </w:rPr>
        <w:t> </w:t>
      </w:r>
      <w:r>
        <w:rPr/>
        <w:t>han</w:t>
      </w:r>
      <w:r>
        <w:rPr>
          <w:spacing w:val="-16"/>
        </w:rPr>
        <w:t> </w:t>
      </w:r>
      <w:r>
        <w:rPr/>
        <w:t>realizado</w:t>
      </w:r>
      <w:r>
        <w:rPr>
          <w:spacing w:val="-17"/>
        </w:rPr>
        <w:t> </w:t>
      </w:r>
      <w:r>
        <w:rPr/>
        <w:t>diversos</w:t>
      </w:r>
      <w:r>
        <w:rPr>
          <w:spacing w:val="-15"/>
        </w:rPr>
        <w:t> </w:t>
      </w:r>
      <w:r>
        <w:rPr/>
        <w:t>trabajos para comprender los mecanismos y las estructuras que participan en la inmunogenicidad, sin embargo el papel de estas no es</w:t>
      </w:r>
      <w:r>
        <w:rPr>
          <w:spacing w:val="-26"/>
        </w:rPr>
        <w:t> </w:t>
      </w:r>
      <w:r>
        <w:rPr/>
        <w:t>claro.</w:t>
      </w:r>
    </w:p>
    <w:p>
      <w:pPr>
        <w:pStyle w:val="BodyText"/>
      </w:pPr>
    </w:p>
    <w:p>
      <w:pPr>
        <w:pStyle w:val="BodyText"/>
        <w:spacing w:line="360" w:lineRule="auto" w:before="142"/>
        <w:ind w:left="152" w:right="144" w:firstLine="707"/>
        <w:jc w:val="both"/>
      </w:pPr>
      <w:r>
        <w:rPr/>
        <w:t>Blackall y Yamamoto (1989) compararon los perfiles de proteínas de extractos totales de las cepas de referencia 0083 (A-1), 2403 (A-2), E-3C (A-3), 0222(B-1),</w:t>
      </w:r>
      <w:r>
        <w:rPr>
          <w:spacing w:val="-17"/>
        </w:rPr>
        <w:t> </w:t>
      </w:r>
      <w:r>
        <w:rPr/>
        <w:t>2671</w:t>
      </w:r>
      <w:r>
        <w:rPr>
          <w:spacing w:val="-18"/>
        </w:rPr>
        <w:t> </w:t>
      </w:r>
      <w:r>
        <w:rPr/>
        <w:t>(B-1),</w:t>
      </w:r>
      <w:r>
        <w:rPr>
          <w:spacing w:val="-19"/>
        </w:rPr>
        <w:t> </w:t>
      </w:r>
      <w:r>
        <w:rPr/>
        <w:t>H-18</w:t>
      </w:r>
      <w:r>
        <w:rPr>
          <w:spacing w:val="-17"/>
        </w:rPr>
        <w:t> </w:t>
      </w:r>
      <w:r>
        <w:rPr/>
        <w:t>(C-1),</w:t>
      </w:r>
      <w:r>
        <w:rPr>
          <w:spacing w:val="-17"/>
        </w:rPr>
        <w:t> </w:t>
      </w:r>
      <w:r>
        <w:rPr/>
        <w:t>Modesto</w:t>
      </w:r>
      <w:r>
        <w:rPr>
          <w:spacing w:val="34"/>
        </w:rPr>
        <w:t> </w:t>
      </w:r>
      <w:r>
        <w:rPr/>
        <w:t>(C-2)</w:t>
      </w:r>
      <w:r>
        <w:rPr>
          <w:spacing w:val="-17"/>
        </w:rPr>
        <w:t> </w:t>
      </w:r>
      <w:r>
        <w:rPr/>
        <w:t>SA-3</w:t>
      </w:r>
      <w:r>
        <w:rPr>
          <w:spacing w:val="-17"/>
        </w:rPr>
        <w:t> </w:t>
      </w:r>
      <w:r>
        <w:rPr/>
        <w:t>(C-3)</w:t>
      </w:r>
      <w:r>
        <w:rPr>
          <w:spacing w:val="-17"/>
        </w:rPr>
        <w:t> </w:t>
      </w:r>
      <w:r>
        <w:rPr/>
        <w:t>de</w:t>
      </w:r>
      <w:r>
        <w:rPr>
          <w:spacing w:val="-18"/>
        </w:rPr>
        <w:t> </w:t>
      </w:r>
      <w:r>
        <w:rPr>
          <w:i/>
        </w:rPr>
        <w:t>Av.</w:t>
      </w:r>
      <w:r>
        <w:rPr>
          <w:i/>
          <w:spacing w:val="-21"/>
        </w:rPr>
        <w:t> </w:t>
      </w:r>
      <w:r>
        <w:rPr>
          <w:i/>
        </w:rPr>
        <w:t>paragallinarum, </w:t>
      </w:r>
      <w:r>
        <w:rPr/>
        <w:t>reportando similitudes en las bacterias estudiadas, sin embargo clasifican a las bacterias en dos perfiles de proteína basándose en un rango de peso molecular de un polipéptido mayor de 42 a 40 kDa. Dentro del perfil I se agrupan las bacterias 0083 (A-1), Modesto (C-2) y SA-3 (C-3) mientras que en el perfil II se agrupan las bacterias</w:t>
      </w:r>
      <w:r>
        <w:rPr>
          <w:spacing w:val="-4"/>
        </w:rPr>
        <w:t> </w:t>
      </w:r>
      <w:r>
        <w:rPr/>
        <w:t>2403</w:t>
      </w:r>
      <w:r>
        <w:rPr>
          <w:spacing w:val="-4"/>
        </w:rPr>
        <w:t> </w:t>
      </w:r>
      <w:r>
        <w:rPr/>
        <w:t>(A-2),</w:t>
      </w:r>
      <w:r>
        <w:rPr>
          <w:spacing w:val="-5"/>
        </w:rPr>
        <w:t> </w:t>
      </w:r>
      <w:r>
        <w:rPr/>
        <w:t>0222(B-1),</w:t>
      </w:r>
      <w:r>
        <w:rPr>
          <w:spacing w:val="-5"/>
        </w:rPr>
        <w:t> </w:t>
      </w:r>
      <w:r>
        <w:rPr/>
        <w:t>2671</w:t>
      </w:r>
      <w:r>
        <w:rPr>
          <w:spacing w:val="-4"/>
        </w:rPr>
        <w:t> </w:t>
      </w:r>
      <w:r>
        <w:rPr/>
        <w:t>(B-1),</w:t>
      </w:r>
      <w:r>
        <w:rPr>
          <w:spacing w:val="-7"/>
        </w:rPr>
        <w:t> </w:t>
      </w:r>
      <w:r>
        <w:rPr/>
        <w:t>E-3C</w:t>
      </w:r>
      <w:r>
        <w:rPr>
          <w:spacing w:val="-5"/>
        </w:rPr>
        <w:t> </w:t>
      </w:r>
      <w:r>
        <w:rPr/>
        <w:t>(A-3)</w:t>
      </w:r>
      <w:r>
        <w:rPr>
          <w:spacing w:val="-5"/>
        </w:rPr>
        <w:t> </w:t>
      </w:r>
      <w:r>
        <w:rPr/>
        <w:t>y</w:t>
      </w:r>
      <w:r>
        <w:rPr>
          <w:spacing w:val="-4"/>
        </w:rPr>
        <w:t> </w:t>
      </w:r>
      <w:r>
        <w:rPr/>
        <w:t>H-18</w:t>
      </w:r>
      <w:r>
        <w:rPr>
          <w:spacing w:val="-4"/>
        </w:rPr>
        <w:t> </w:t>
      </w:r>
      <w:r>
        <w:rPr/>
        <w:t>(C-1),</w:t>
      </w:r>
      <w:r>
        <w:rPr>
          <w:spacing w:val="-4"/>
        </w:rPr>
        <w:t> </w:t>
      </w:r>
      <w:r>
        <w:rPr/>
        <w:t>no</w:t>
      </w:r>
      <w:r>
        <w:rPr>
          <w:spacing w:val="-4"/>
        </w:rPr>
        <w:t> </w:t>
      </w:r>
      <w:r>
        <w:rPr/>
        <w:t>se</w:t>
      </w:r>
      <w:r>
        <w:rPr>
          <w:spacing w:val="-4"/>
        </w:rPr>
        <w:t> </w:t>
      </w:r>
      <w:r>
        <w:rPr/>
        <w:t>reporta correlación entre la clasificación serológica de las</w:t>
      </w:r>
      <w:r>
        <w:rPr>
          <w:spacing w:val="-13"/>
        </w:rPr>
        <w:t> </w:t>
      </w:r>
      <w:r>
        <w:rPr/>
        <w:t>bacterias.</w:t>
      </w:r>
    </w:p>
    <w:p>
      <w:pPr>
        <w:pStyle w:val="BodyText"/>
        <w:spacing w:line="360" w:lineRule="auto" w:before="2"/>
        <w:ind w:left="152" w:right="147" w:firstLine="707"/>
        <w:jc w:val="both"/>
        <w:rPr>
          <w:i/>
        </w:rPr>
      </w:pPr>
      <w:r>
        <w:rPr/>
        <w:t>Blackall </w:t>
      </w:r>
      <w:r>
        <w:rPr>
          <w:i/>
        </w:rPr>
        <w:t>et al., </w:t>
      </w:r>
      <w:r>
        <w:rPr/>
        <w:t>(1990c) describen el análisis de las proteínas de membrana externa</w:t>
      </w:r>
      <w:r>
        <w:rPr>
          <w:spacing w:val="52"/>
        </w:rPr>
        <w:t> </w:t>
      </w:r>
      <w:r>
        <w:rPr/>
        <w:t>de</w:t>
      </w:r>
      <w:r>
        <w:rPr>
          <w:spacing w:val="52"/>
        </w:rPr>
        <w:t> </w:t>
      </w:r>
      <w:r>
        <w:rPr/>
        <w:t>las</w:t>
      </w:r>
      <w:r>
        <w:rPr>
          <w:spacing w:val="51"/>
        </w:rPr>
        <w:t> </w:t>
      </w:r>
      <w:r>
        <w:rPr/>
        <w:t>cepas</w:t>
      </w:r>
      <w:r>
        <w:rPr>
          <w:spacing w:val="52"/>
        </w:rPr>
        <w:t> </w:t>
      </w:r>
      <w:r>
        <w:rPr/>
        <w:t>0083,</w:t>
      </w:r>
      <w:r>
        <w:rPr>
          <w:spacing w:val="51"/>
        </w:rPr>
        <w:t> </w:t>
      </w:r>
      <w:r>
        <w:rPr/>
        <w:t>0222,</w:t>
      </w:r>
      <w:r>
        <w:rPr>
          <w:spacing w:val="51"/>
        </w:rPr>
        <w:t> </w:t>
      </w:r>
      <w:r>
        <w:rPr/>
        <w:t>Modesto</w:t>
      </w:r>
      <w:r>
        <w:rPr>
          <w:spacing w:val="52"/>
        </w:rPr>
        <w:t> </w:t>
      </w:r>
      <w:r>
        <w:rPr/>
        <w:t>y la</w:t>
      </w:r>
      <w:r>
        <w:rPr>
          <w:spacing w:val="51"/>
        </w:rPr>
        <w:t> </w:t>
      </w:r>
      <w:r>
        <w:rPr/>
        <w:t>cepa</w:t>
      </w:r>
      <w:r>
        <w:rPr>
          <w:spacing w:val="52"/>
        </w:rPr>
        <w:t> </w:t>
      </w:r>
      <w:r>
        <w:rPr/>
        <w:t>HP31</w:t>
      </w:r>
      <w:r>
        <w:rPr>
          <w:spacing w:val="52"/>
        </w:rPr>
        <w:t> </w:t>
      </w:r>
      <w:r>
        <w:rPr/>
        <w:t>serovar</w:t>
      </w:r>
      <w:r>
        <w:rPr>
          <w:spacing w:val="50"/>
        </w:rPr>
        <w:t> </w:t>
      </w:r>
      <w:r>
        <w:rPr/>
        <w:t>C</w:t>
      </w:r>
      <w:r>
        <w:rPr>
          <w:spacing w:val="50"/>
        </w:rPr>
        <w:t> </w:t>
      </w:r>
      <w:r>
        <w:rPr/>
        <w:t>de</w:t>
      </w:r>
      <w:r>
        <w:rPr>
          <w:spacing w:val="59"/>
        </w:rPr>
        <w:t> </w:t>
      </w:r>
      <w:r>
        <w:rPr>
          <w:i/>
        </w:rPr>
        <w:t>Av.</w:t>
      </w:r>
    </w:p>
    <w:p>
      <w:pPr>
        <w:spacing w:before="75"/>
        <w:ind w:left="0" w:right="147" w:firstLine="0"/>
        <w:jc w:val="right"/>
        <w:rPr>
          <w:rFonts w:ascii="Times New Roman"/>
          <w:i/>
          <w:sz w:val="24"/>
        </w:rPr>
      </w:pPr>
      <w:r>
        <w:rPr>
          <w:rFonts w:ascii="Times New Roman"/>
          <w:i/>
          <w:sz w:val="24"/>
        </w:rPr>
        <w:t>6</w:t>
      </w:r>
    </w:p>
    <w:p>
      <w:pPr>
        <w:spacing w:after="0"/>
        <w:jc w:val="right"/>
        <w:rPr>
          <w:rFonts w:ascii="Times New Roman"/>
          <w:sz w:val="24"/>
        </w:rPr>
        <w:sectPr>
          <w:pgSz w:w="12240" w:h="15840"/>
          <w:pgMar w:header="0" w:footer="1389" w:top="1500" w:bottom="1580" w:left="1720" w:right="1380"/>
        </w:sectPr>
      </w:pPr>
    </w:p>
    <w:p>
      <w:pPr>
        <w:pStyle w:val="BodyText"/>
        <w:spacing w:before="11"/>
        <w:rPr>
          <w:rFonts w:ascii="Times New Roman"/>
          <w:i/>
          <w:sz w:val="20"/>
        </w:rPr>
      </w:pPr>
    </w:p>
    <w:p>
      <w:pPr>
        <w:pStyle w:val="BodyText"/>
        <w:spacing w:line="360" w:lineRule="auto" w:before="69"/>
        <w:ind w:left="48" w:right="146"/>
        <w:jc w:val="right"/>
      </w:pPr>
      <w:r>
        <w:rPr>
          <w:i/>
        </w:rPr>
        <w:t>paragallinarum </w:t>
      </w:r>
      <w:r>
        <w:rPr/>
        <w:t>mediante SDS-PAGE y western blot. En este trabajo se reportan</w:t>
      </w:r>
      <w:r>
        <w:rPr>
          <w:w w:val="99"/>
        </w:rPr>
        <w:t> </w:t>
      </w:r>
      <w:r>
        <w:rPr/>
        <w:t>mínimas variaciones en el perfil de proteínas de las cepas</w:t>
      </w:r>
      <w:r>
        <w:rPr>
          <w:spacing w:val="50"/>
        </w:rPr>
        <w:t> </w:t>
      </w:r>
      <w:r>
        <w:rPr/>
        <w:t>empleadas. Los resultados del inmunoblot describen el reconocimiento cruzado de proteínas en la</w:t>
      </w:r>
      <w:r>
        <w:rPr>
          <w:w w:val="99"/>
        </w:rPr>
        <w:t> </w:t>
      </w:r>
      <w:r>
        <w:rPr/>
        <w:t>cepas 0083, 0222 y Modesto al ser reconocidas al usarse un suero de</w:t>
      </w:r>
      <w:r>
        <w:rPr>
          <w:spacing w:val="56"/>
        </w:rPr>
        <w:t> </w:t>
      </w:r>
      <w:r>
        <w:rPr/>
        <w:t>pollo</w:t>
      </w:r>
      <w:r>
        <w:rPr>
          <w:w w:val="99"/>
        </w:rPr>
        <w:t> </w:t>
      </w:r>
      <w:r>
        <w:rPr/>
        <w:t>vacunado con la cepa HP31 de </w:t>
      </w:r>
      <w:r>
        <w:rPr>
          <w:i/>
        </w:rPr>
        <w:t>Av. paragallinarum, </w:t>
      </w:r>
      <w:r>
        <w:rPr/>
        <w:t>sugieriendo que las cepas A, B y C presentan proteínas antigénicas comunes. Por otra parte se describe la</w:t>
      </w:r>
      <w:r>
        <w:rPr>
          <w:w w:val="99"/>
        </w:rPr>
        <w:t> </w:t>
      </w:r>
      <w:r>
        <w:rPr/>
        <w:t>presencia de una proteína de 87 kDa denominada OMP A presente en las cuatro</w:t>
      </w:r>
      <w:r>
        <w:rPr>
          <w:w w:val="99"/>
        </w:rPr>
        <w:t> </w:t>
      </w:r>
      <w:r>
        <w:rPr/>
        <w:t>cepas, la cual presenta un peso molecular asociado con proteínas descritas en</w:t>
      </w:r>
      <w:r>
        <w:rPr>
          <w:w w:val="99"/>
        </w:rPr>
        <w:t> </w:t>
      </w:r>
      <w:r>
        <w:rPr>
          <w:i/>
        </w:rPr>
        <w:t>Pasteurella multocida </w:t>
      </w:r>
      <w:r>
        <w:rPr/>
        <w:t>y </w:t>
      </w:r>
      <w:r>
        <w:rPr>
          <w:i/>
        </w:rPr>
        <w:t>E. coli</w:t>
      </w:r>
      <w:r>
        <w:rPr/>
        <w:t>, dicha proteína se asocia con la regulación de hierro.</w:t>
      </w:r>
    </w:p>
    <w:p>
      <w:pPr>
        <w:pStyle w:val="BodyText"/>
      </w:pPr>
    </w:p>
    <w:p>
      <w:pPr>
        <w:pStyle w:val="BodyText"/>
        <w:spacing w:line="360" w:lineRule="auto" w:before="142"/>
        <w:ind w:left="152" w:right="146" w:firstLine="707"/>
        <w:jc w:val="both"/>
      </w:pPr>
      <w:r>
        <w:rPr/>
        <w:t>En 2002 Hobb </w:t>
      </w:r>
      <w:r>
        <w:rPr>
          <w:i/>
        </w:rPr>
        <w:t>et al., </w:t>
      </w:r>
      <w:r>
        <w:rPr/>
        <w:t>reportaron en la cepa 0083, el gen denominado </w:t>
      </w:r>
      <w:r>
        <w:rPr>
          <w:i/>
        </w:rPr>
        <w:t>hagA </w:t>
      </w:r>
      <w:r>
        <w:rPr/>
        <w:t>que codifica para la hemaglutinina de </w:t>
      </w:r>
      <w:r>
        <w:rPr>
          <w:i/>
        </w:rPr>
        <w:t>Av. paragallinarum</w:t>
      </w:r>
      <w:r>
        <w:rPr/>
        <w:t>. La hemaglutinina es una proteína de 39 kDa, que actúa como adhesina a la mucina respiratoria, tiene una función importante en la serotipificación, en la inmunidad y en la patogenicidad, su secuencia de aminoácidos N-terminal presenta homología con la secuencia de la proteína P5 de </w:t>
      </w:r>
      <w:r>
        <w:rPr>
          <w:i/>
        </w:rPr>
        <w:t>Haemophilus influenzae</w:t>
      </w:r>
      <w:r>
        <w:rPr/>
        <w:t>, que a su vez se relaciona con otras proteínas P5 de otros patógenos como </w:t>
      </w:r>
      <w:r>
        <w:rPr>
          <w:i/>
        </w:rPr>
        <w:t>Actinobacillus actinomycetemcomitans </w:t>
      </w:r>
      <w:r>
        <w:rPr/>
        <w:t>(Omp29) y </w:t>
      </w:r>
      <w:r>
        <w:rPr>
          <w:i/>
        </w:rPr>
        <w:t>Mannheimia haemolytica </w:t>
      </w:r>
      <w:r>
        <w:rPr/>
        <w:t>(PomA). La secuencia de nucleótidos del </w:t>
      </w:r>
      <w:r>
        <w:rPr>
          <w:spacing w:val="-2"/>
        </w:rPr>
        <w:t>gen </w:t>
      </w:r>
      <w:r>
        <w:rPr>
          <w:i/>
        </w:rPr>
        <w:t>hagA</w:t>
      </w:r>
      <w:r>
        <w:rPr>
          <w:i/>
          <w:spacing w:val="-9"/>
        </w:rPr>
        <w:t> </w:t>
      </w:r>
      <w:r>
        <w:rPr/>
        <w:t>de</w:t>
      </w:r>
      <w:r>
        <w:rPr>
          <w:spacing w:val="-6"/>
        </w:rPr>
        <w:t> </w:t>
      </w:r>
      <w:r>
        <w:rPr/>
        <w:t>las</w:t>
      </w:r>
      <w:r>
        <w:rPr>
          <w:spacing w:val="-6"/>
        </w:rPr>
        <w:t> </w:t>
      </w:r>
      <w:r>
        <w:rPr/>
        <w:t>11</w:t>
      </w:r>
      <w:r>
        <w:rPr>
          <w:spacing w:val="-6"/>
        </w:rPr>
        <w:t> </w:t>
      </w:r>
      <w:r>
        <w:rPr/>
        <w:t>cepas</w:t>
      </w:r>
      <w:r>
        <w:rPr>
          <w:spacing w:val="-9"/>
        </w:rPr>
        <w:t> </w:t>
      </w:r>
      <w:r>
        <w:rPr/>
        <w:t>de</w:t>
      </w:r>
      <w:r>
        <w:rPr>
          <w:spacing w:val="-6"/>
        </w:rPr>
        <w:t> </w:t>
      </w:r>
      <w:r>
        <w:rPr/>
        <w:t>referencia</w:t>
      </w:r>
      <w:r>
        <w:rPr>
          <w:spacing w:val="-6"/>
        </w:rPr>
        <w:t> </w:t>
      </w:r>
      <w:r>
        <w:rPr/>
        <w:t>de</w:t>
      </w:r>
      <w:r>
        <w:rPr>
          <w:spacing w:val="-3"/>
        </w:rPr>
        <w:t> </w:t>
      </w:r>
      <w:r>
        <w:rPr>
          <w:i/>
        </w:rPr>
        <w:t>Av.</w:t>
      </w:r>
      <w:r>
        <w:rPr>
          <w:i/>
          <w:spacing w:val="-6"/>
        </w:rPr>
        <w:t> </w:t>
      </w:r>
      <w:r>
        <w:rPr>
          <w:i/>
        </w:rPr>
        <w:t>paragallinarum</w:t>
      </w:r>
      <w:r>
        <w:rPr>
          <w:i/>
          <w:spacing w:val="-8"/>
        </w:rPr>
        <w:t> </w:t>
      </w:r>
      <w:r>
        <w:rPr/>
        <w:t>son</w:t>
      </w:r>
      <w:r>
        <w:rPr>
          <w:spacing w:val="-6"/>
        </w:rPr>
        <w:t> </w:t>
      </w:r>
      <w:r>
        <w:rPr/>
        <w:t>conservados,</w:t>
      </w:r>
      <w:r>
        <w:rPr>
          <w:spacing w:val="-6"/>
        </w:rPr>
        <w:t> </w:t>
      </w:r>
      <w:r>
        <w:rPr/>
        <w:t>lo</w:t>
      </w:r>
      <w:r>
        <w:rPr>
          <w:spacing w:val="-6"/>
        </w:rPr>
        <w:t> </w:t>
      </w:r>
      <w:r>
        <w:rPr/>
        <w:t>cual sugiere que </w:t>
      </w:r>
      <w:r>
        <w:rPr>
          <w:i/>
        </w:rPr>
        <w:t>hagA </w:t>
      </w:r>
      <w:r>
        <w:rPr/>
        <w:t>es un antígeno común entre</w:t>
      </w:r>
      <w:r>
        <w:rPr>
          <w:spacing w:val="-16"/>
        </w:rPr>
        <w:t> </w:t>
      </w:r>
      <w:r>
        <w:rPr/>
        <w:t>serovares.</w:t>
      </w:r>
    </w:p>
    <w:p>
      <w:pPr>
        <w:pStyle w:val="BodyText"/>
      </w:pPr>
    </w:p>
    <w:p>
      <w:pPr>
        <w:pStyle w:val="BodyText"/>
        <w:spacing w:line="360" w:lineRule="auto" w:before="142"/>
        <w:ind w:left="152" w:right="145" w:firstLine="707"/>
        <w:jc w:val="both"/>
      </w:pPr>
      <w:r>
        <w:rPr/>
        <w:t>Mena-Rojas</w:t>
      </w:r>
      <w:r>
        <w:rPr>
          <w:spacing w:val="-10"/>
        </w:rPr>
        <w:t> </w:t>
      </w:r>
      <w:r>
        <w:rPr>
          <w:i/>
        </w:rPr>
        <w:t>et</w:t>
      </w:r>
      <w:r>
        <w:rPr>
          <w:i/>
          <w:spacing w:val="-10"/>
        </w:rPr>
        <w:t> </w:t>
      </w:r>
      <w:r>
        <w:rPr>
          <w:i/>
        </w:rPr>
        <w:t>al.,</w:t>
      </w:r>
      <w:r>
        <w:rPr>
          <w:i/>
          <w:spacing w:val="-6"/>
        </w:rPr>
        <w:t> </w:t>
      </w:r>
      <w:r>
        <w:rPr/>
        <w:t>(2004)</w:t>
      </w:r>
      <w:r>
        <w:rPr>
          <w:spacing w:val="-8"/>
        </w:rPr>
        <w:t> </w:t>
      </w:r>
      <w:r>
        <w:rPr/>
        <w:t>identificaron</w:t>
      </w:r>
      <w:r>
        <w:rPr>
          <w:spacing w:val="-7"/>
        </w:rPr>
        <w:t> </w:t>
      </w:r>
      <w:r>
        <w:rPr/>
        <w:t>una</w:t>
      </w:r>
      <w:r>
        <w:rPr>
          <w:spacing w:val="-9"/>
        </w:rPr>
        <w:t> </w:t>
      </w:r>
      <w:r>
        <w:rPr/>
        <w:t>proteína</w:t>
      </w:r>
      <w:r>
        <w:rPr>
          <w:spacing w:val="-7"/>
        </w:rPr>
        <w:t> </w:t>
      </w:r>
      <w:r>
        <w:rPr/>
        <w:t>secretada</w:t>
      </w:r>
      <w:r>
        <w:rPr>
          <w:spacing w:val="-9"/>
        </w:rPr>
        <w:t> </w:t>
      </w:r>
      <w:r>
        <w:rPr/>
        <w:t>de110-kDa</w:t>
      </w:r>
      <w:r>
        <w:rPr>
          <w:spacing w:val="-7"/>
        </w:rPr>
        <w:t> </w:t>
      </w:r>
      <w:r>
        <w:rPr/>
        <w:t>en un aislamiento de </w:t>
      </w:r>
      <w:r>
        <w:rPr>
          <w:i/>
        </w:rPr>
        <w:t>Av. paragallinarum </w:t>
      </w:r>
      <w:r>
        <w:rPr/>
        <w:t>del serogrupo A. Dicha proteína fue reconocida por un suero de cerdo convaleciente de Pleuroneumonía, un suero policlonal de conejo contra </w:t>
      </w:r>
      <w:r>
        <w:rPr>
          <w:i/>
        </w:rPr>
        <w:t>Actinobacillus pleuropneumoniae </w:t>
      </w:r>
      <w:r>
        <w:rPr/>
        <w:t>Apx I y un suero policlonal</w:t>
      </w:r>
      <w:r>
        <w:rPr>
          <w:spacing w:val="-19"/>
        </w:rPr>
        <w:t> </w:t>
      </w:r>
      <w:r>
        <w:rPr/>
        <w:t>de</w:t>
      </w:r>
      <w:r>
        <w:rPr>
          <w:spacing w:val="-18"/>
        </w:rPr>
        <w:t> </w:t>
      </w:r>
      <w:r>
        <w:rPr/>
        <w:t>conejo</w:t>
      </w:r>
      <w:r>
        <w:rPr>
          <w:spacing w:val="-18"/>
        </w:rPr>
        <w:t> </w:t>
      </w:r>
      <w:r>
        <w:rPr/>
        <w:t>contra</w:t>
      </w:r>
      <w:r>
        <w:rPr>
          <w:spacing w:val="-17"/>
        </w:rPr>
        <w:t> </w:t>
      </w:r>
      <w:r>
        <w:rPr/>
        <w:t>la</w:t>
      </w:r>
      <w:r>
        <w:rPr>
          <w:spacing w:val="-18"/>
        </w:rPr>
        <w:t> </w:t>
      </w:r>
      <w:r>
        <w:rPr/>
        <w:t>leucotoxina</w:t>
      </w:r>
      <w:r>
        <w:rPr>
          <w:spacing w:val="-18"/>
        </w:rPr>
        <w:t> </w:t>
      </w:r>
      <w:r>
        <w:rPr/>
        <w:t>de</w:t>
      </w:r>
      <w:r>
        <w:rPr>
          <w:spacing w:val="-17"/>
        </w:rPr>
        <w:t> </w:t>
      </w:r>
      <w:r>
        <w:rPr>
          <w:i/>
        </w:rPr>
        <w:t>M.</w:t>
      </w:r>
      <w:r>
        <w:rPr>
          <w:i/>
          <w:spacing w:val="-17"/>
        </w:rPr>
        <w:t> </w:t>
      </w:r>
      <w:r>
        <w:rPr>
          <w:i/>
        </w:rPr>
        <w:t>haemolytica</w:t>
      </w:r>
      <w:r>
        <w:rPr/>
        <w:t>.</w:t>
      </w:r>
      <w:r>
        <w:rPr>
          <w:spacing w:val="-17"/>
        </w:rPr>
        <w:t> </w:t>
      </w:r>
      <w:r>
        <w:rPr/>
        <w:t>La</w:t>
      </w:r>
      <w:r>
        <w:rPr>
          <w:spacing w:val="-18"/>
        </w:rPr>
        <w:t> </w:t>
      </w:r>
      <w:r>
        <w:rPr/>
        <w:t>proteína</w:t>
      </w:r>
      <w:r>
        <w:rPr>
          <w:spacing w:val="-17"/>
        </w:rPr>
        <w:t> </w:t>
      </w:r>
      <w:r>
        <w:rPr/>
        <w:t>RTX</w:t>
      </w:r>
      <w:r>
        <w:rPr>
          <w:spacing w:val="-18"/>
        </w:rPr>
        <w:t> </w:t>
      </w:r>
      <w:r>
        <w:rPr/>
        <w:t>puede ser un factor de virulencia importante ya que demostró ser letal al ser inoculada en embriones de pollo e inducir signos clínicos al ser inoculada en pollos libres de la enfermedad (Pérez-Márquez </w:t>
      </w:r>
      <w:r>
        <w:rPr>
          <w:i/>
        </w:rPr>
        <w:t>et al., </w:t>
      </w:r>
      <w:r>
        <w:rPr/>
        <w:t>2008). Por las características de esta </w:t>
      </w:r>
      <w:r>
        <w:rPr>
          <w:spacing w:val="42"/>
        </w:rPr>
        <w:t> </w:t>
      </w:r>
      <w:r>
        <w:rPr/>
        <w:t>proteína</w:t>
      </w:r>
    </w:p>
    <w:p>
      <w:pPr>
        <w:spacing w:after="0" w:line="360" w:lineRule="auto"/>
        <w:jc w:val="both"/>
        <w:sectPr>
          <w:footerReference w:type="default" r:id="rId12"/>
          <w:pgSz w:w="12240" w:h="15840"/>
          <w:pgMar w:footer="1389" w:header="0" w:top="1500" w:bottom="1580" w:left="1720" w:right="1380"/>
          <w:pgNumType w:start="7"/>
        </w:sectPr>
      </w:pPr>
    </w:p>
    <w:p>
      <w:pPr>
        <w:pStyle w:val="BodyText"/>
        <w:spacing w:before="2"/>
        <w:rPr>
          <w:sz w:val="21"/>
        </w:rPr>
      </w:pPr>
    </w:p>
    <w:p>
      <w:pPr>
        <w:pStyle w:val="BodyText"/>
        <w:spacing w:line="360" w:lineRule="auto" w:before="69"/>
        <w:ind w:left="152" w:right="145"/>
        <w:jc w:val="both"/>
      </w:pPr>
      <w:r>
        <w:rPr/>
        <w:t>se sugirió que podría estar relacionada con las proteínas RTX, que son consideradas un importante factor de virulencia en diferentes patógenos Gram negativos. Se ha descartado la función hemolítica de la proteína identificada, por</w:t>
      </w:r>
      <w:r>
        <w:rPr>
          <w:spacing w:val="-40"/>
        </w:rPr>
        <w:t> </w:t>
      </w:r>
      <w:r>
        <w:rPr/>
        <w:t>lo cual, de ser una RTX, podría ser una citotoxina que podría considerarse como un candidato inmunogénico para el control de la coriza infecciosa (Mena-Rojas </w:t>
      </w:r>
      <w:r>
        <w:rPr>
          <w:i/>
        </w:rPr>
        <w:t>et al</w:t>
      </w:r>
      <w:r>
        <w:rPr/>
        <w:t>., 2004).</w:t>
      </w:r>
    </w:p>
    <w:p>
      <w:pPr>
        <w:pStyle w:val="BodyText"/>
      </w:pPr>
    </w:p>
    <w:p>
      <w:pPr>
        <w:pStyle w:val="BodyText"/>
        <w:spacing w:line="360" w:lineRule="auto" w:before="140"/>
        <w:ind w:left="152" w:right="147" w:firstLine="707"/>
        <w:jc w:val="both"/>
      </w:pPr>
      <w:r>
        <w:rPr/>
        <w:t>Negrete </w:t>
      </w:r>
      <w:r>
        <w:rPr>
          <w:i/>
        </w:rPr>
        <w:t>et al., </w:t>
      </w:r>
      <w:r>
        <w:rPr/>
        <w:t>(2009) Describieron la sobre expresión de proteínas de membrana externa de </w:t>
      </w:r>
      <w:r>
        <w:rPr>
          <w:i/>
        </w:rPr>
        <w:t>Av. paragallinarum </w:t>
      </w:r>
      <w:r>
        <w:rPr/>
        <w:t>crecida bajo condiciones de estrés por hierro, en la cepa 0083 serovariedad A-1. Su reporte describe 3 proteínas inmunogénicas de 60, 68 y 93 kDa. El análisis de la comparación de la huella peptídica mostró que la OMP de 93 kDa corresponde a un receptor </w:t>
      </w:r>
      <w:r>
        <w:rPr>
          <w:spacing w:val="5"/>
        </w:rPr>
        <w:t>de </w:t>
      </w:r>
      <w:r>
        <w:rPr/>
        <w:t>transferrina TbpA similar al de </w:t>
      </w:r>
      <w:r>
        <w:rPr>
          <w:i/>
        </w:rPr>
        <w:t>A. pleuropneumoniae </w:t>
      </w:r>
      <w:r>
        <w:rPr/>
        <w:t>y de </w:t>
      </w:r>
      <w:r>
        <w:rPr>
          <w:i/>
        </w:rPr>
        <w:t>Haemophilus parasuis</w:t>
      </w:r>
      <w:r>
        <w:rPr/>
        <w:t>, la proteína de 68 kDa coincide con un receptor de membrana externa transportador de hierro descrito en </w:t>
      </w:r>
      <w:r>
        <w:rPr>
          <w:i/>
        </w:rPr>
        <w:t>A</w:t>
      </w:r>
      <w:r>
        <w:rPr/>
        <w:t>. </w:t>
      </w:r>
      <w:r>
        <w:rPr>
          <w:i/>
        </w:rPr>
        <w:t>pleuropneumoniae serotipo 1 </w:t>
      </w:r>
      <w:r>
        <w:rPr/>
        <w:t>y la proteína de 60 kDa corresponde a una</w:t>
      </w:r>
      <w:r>
        <w:rPr>
          <w:spacing w:val="-6"/>
        </w:rPr>
        <w:t> </w:t>
      </w:r>
      <w:r>
        <w:rPr/>
        <w:t>proteína</w:t>
      </w:r>
      <w:r>
        <w:rPr>
          <w:spacing w:val="-4"/>
        </w:rPr>
        <w:t> </w:t>
      </w:r>
      <w:r>
        <w:rPr/>
        <w:t>de</w:t>
      </w:r>
      <w:r>
        <w:rPr>
          <w:spacing w:val="-6"/>
        </w:rPr>
        <w:t> </w:t>
      </w:r>
      <w:r>
        <w:rPr/>
        <w:t>unión</w:t>
      </w:r>
      <w:r>
        <w:rPr>
          <w:spacing w:val="-8"/>
        </w:rPr>
        <w:t> </w:t>
      </w:r>
      <w:r>
        <w:rPr/>
        <w:t>a</w:t>
      </w:r>
      <w:r>
        <w:rPr>
          <w:spacing w:val="-4"/>
        </w:rPr>
        <w:t> </w:t>
      </w:r>
      <w:r>
        <w:rPr/>
        <w:t>transferrina</w:t>
      </w:r>
      <w:r>
        <w:rPr>
          <w:spacing w:val="-6"/>
        </w:rPr>
        <w:t> </w:t>
      </w:r>
      <w:r>
        <w:rPr/>
        <w:t>TbpB</w:t>
      </w:r>
      <w:r>
        <w:rPr>
          <w:spacing w:val="-6"/>
        </w:rPr>
        <w:t> </w:t>
      </w:r>
      <w:r>
        <w:rPr/>
        <w:t>de</w:t>
      </w:r>
      <w:r>
        <w:rPr>
          <w:spacing w:val="-2"/>
        </w:rPr>
        <w:t> </w:t>
      </w:r>
      <w:r>
        <w:rPr>
          <w:i/>
        </w:rPr>
        <w:t>A</w:t>
      </w:r>
      <w:r>
        <w:rPr/>
        <w:t>.</w:t>
      </w:r>
      <w:r>
        <w:rPr>
          <w:spacing w:val="-4"/>
        </w:rPr>
        <w:t> </w:t>
      </w:r>
      <w:r>
        <w:rPr>
          <w:i/>
        </w:rPr>
        <w:t>pleuropneumoniae</w:t>
      </w:r>
      <w:r>
        <w:rPr>
          <w:i/>
          <w:spacing w:val="-6"/>
        </w:rPr>
        <w:t> </w:t>
      </w:r>
      <w:r>
        <w:rPr/>
        <w:t>serotipo</w:t>
      </w:r>
      <w:r>
        <w:rPr>
          <w:spacing w:val="-6"/>
        </w:rPr>
        <w:t> </w:t>
      </w:r>
      <w:r>
        <w:rPr/>
        <w:t>7.</w:t>
      </w:r>
      <w:r>
        <w:rPr>
          <w:spacing w:val="-6"/>
        </w:rPr>
        <w:t> </w:t>
      </w:r>
      <w:r>
        <w:rPr/>
        <w:t>Este estudio ayuda a comprender la respuesta de </w:t>
      </w:r>
      <w:r>
        <w:rPr>
          <w:i/>
        </w:rPr>
        <w:t>Av. paragallinarum </w:t>
      </w:r>
      <w:r>
        <w:rPr/>
        <w:t>para sobrevivir en ambientes con restricción de hierro en las superficies mucosas del hospedero, sin embargo</w:t>
      </w:r>
      <w:r>
        <w:rPr>
          <w:spacing w:val="-17"/>
        </w:rPr>
        <w:t> </w:t>
      </w:r>
      <w:r>
        <w:rPr/>
        <w:t>se</w:t>
      </w:r>
      <w:r>
        <w:rPr>
          <w:spacing w:val="-17"/>
        </w:rPr>
        <w:t> </w:t>
      </w:r>
      <w:r>
        <w:rPr/>
        <w:t>desconoce</w:t>
      </w:r>
      <w:r>
        <w:rPr>
          <w:spacing w:val="-17"/>
        </w:rPr>
        <w:t> </w:t>
      </w:r>
      <w:r>
        <w:rPr/>
        <w:t>si</w:t>
      </w:r>
      <w:r>
        <w:rPr>
          <w:spacing w:val="-18"/>
        </w:rPr>
        <w:t> </w:t>
      </w:r>
      <w:r>
        <w:rPr/>
        <w:t>estas</w:t>
      </w:r>
      <w:r>
        <w:rPr>
          <w:spacing w:val="-20"/>
        </w:rPr>
        <w:t> </w:t>
      </w:r>
      <w:r>
        <w:rPr/>
        <w:t>proteínas</w:t>
      </w:r>
      <w:r>
        <w:rPr>
          <w:spacing w:val="-20"/>
        </w:rPr>
        <w:t> </w:t>
      </w:r>
      <w:r>
        <w:rPr/>
        <w:t>están</w:t>
      </w:r>
      <w:r>
        <w:rPr>
          <w:spacing w:val="-17"/>
        </w:rPr>
        <w:t> </w:t>
      </w:r>
      <w:r>
        <w:rPr/>
        <w:t>involucradas</w:t>
      </w:r>
      <w:r>
        <w:rPr>
          <w:spacing w:val="-20"/>
        </w:rPr>
        <w:t> </w:t>
      </w:r>
      <w:r>
        <w:rPr/>
        <w:t>en</w:t>
      </w:r>
      <w:r>
        <w:rPr>
          <w:spacing w:val="-17"/>
        </w:rPr>
        <w:t> </w:t>
      </w:r>
      <w:r>
        <w:rPr/>
        <w:t>la</w:t>
      </w:r>
      <w:r>
        <w:rPr>
          <w:spacing w:val="-19"/>
        </w:rPr>
        <w:t> </w:t>
      </w:r>
      <w:r>
        <w:rPr/>
        <w:t>inmunogenicidad de </w:t>
      </w:r>
      <w:r>
        <w:rPr>
          <w:i/>
        </w:rPr>
        <w:t>Av.</w:t>
      </w:r>
      <w:r>
        <w:rPr>
          <w:i/>
          <w:spacing w:val="-6"/>
        </w:rPr>
        <w:t> </w:t>
      </w:r>
      <w:r>
        <w:rPr>
          <w:i/>
        </w:rPr>
        <w:t>paragallinarum</w:t>
      </w:r>
      <w:r>
        <w:rPr/>
        <w:t>.</w:t>
      </w:r>
    </w:p>
    <w:p>
      <w:pPr>
        <w:pStyle w:val="BodyText"/>
      </w:pPr>
    </w:p>
    <w:p>
      <w:pPr>
        <w:pStyle w:val="BodyText"/>
        <w:spacing w:line="360" w:lineRule="auto" w:before="142"/>
        <w:ind w:left="152" w:right="147" w:firstLine="707"/>
        <w:jc w:val="both"/>
      </w:pPr>
      <w:r>
        <w:rPr/>
        <w:t>Yuan-Man </w:t>
      </w:r>
      <w:r>
        <w:rPr>
          <w:i/>
        </w:rPr>
        <w:t>et al., </w:t>
      </w:r>
      <w:r>
        <w:rPr/>
        <w:t>(2007) evaluaron la inmunogenicidad de la hemaglutinina (</w:t>
      </w:r>
      <w:r>
        <w:rPr>
          <w:i/>
        </w:rPr>
        <w:t>hagA</w:t>
      </w:r>
      <w:r>
        <w:rPr/>
        <w:t>)</w:t>
      </w:r>
      <w:r>
        <w:rPr>
          <w:spacing w:val="-12"/>
        </w:rPr>
        <w:t> </w:t>
      </w:r>
      <w:r>
        <w:rPr/>
        <w:t>desarrollando</w:t>
      </w:r>
      <w:r>
        <w:rPr>
          <w:spacing w:val="-10"/>
        </w:rPr>
        <w:t> </w:t>
      </w:r>
      <w:r>
        <w:rPr/>
        <w:t>una</w:t>
      </w:r>
      <w:r>
        <w:rPr>
          <w:spacing w:val="-10"/>
        </w:rPr>
        <w:t> </w:t>
      </w:r>
      <w:r>
        <w:rPr/>
        <w:t>vacuna</w:t>
      </w:r>
      <w:r>
        <w:rPr>
          <w:spacing w:val="-13"/>
        </w:rPr>
        <w:t> </w:t>
      </w:r>
      <w:r>
        <w:rPr/>
        <w:t>de</w:t>
      </w:r>
      <w:r>
        <w:rPr>
          <w:spacing w:val="-10"/>
        </w:rPr>
        <w:t> </w:t>
      </w:r>
      <w:r>
        <w:rPr/>
        <w:t>subunidad</w:t>
      </w:r>
      <w:r>
        <w:rPr>
          <w:spacing w:val="-10"/>
        </w:rPr>
        <w:t> </w:t>
      </w:r>
      <w:r>
        <w:rPr/>
        <w:t>empleado</w:t>
      </w:r>
      <w:r>
        <w:rPr>
          <w:spacing w:val="-10"/>
        </w:rPr>
        <w:t> </w:t>
      </w:r>
      <w:r>
        <w:rPr/>
        <w:t>la</w:t>
      </w:r>
      <w:r>
        <w:rPr>
          <w:spacing w:val="-11"/>
        </w:rPr>
        <w:t> </w:t>
      </w:r>
      <w:r>
        <w:rPr/>
        <w:t>proteína</w:t>
      </w:r>
      <w:r>
        <w:rPr>
          <w:spacing w:val="-4"/>
        </w:rPr>
        <w:t> </w:t>
      </w:r>
      <w:r>
        <w:rPr/>
        <w:t>recombinante hemaglutinante </w:t>
      </w:r>
      <w:r>
        <w:rPr>
          <w:i/>
        </w:rPr>
        <w:t>rHagA </w:t>
      </w:r>
      <w:r>
        <w:rPr/>
        <w:t>de </w:t>
      </w:r>
      <w:r>
        <w:rPr>
          <w:i/>
        </w:rPr>
        <w:t>Av. paragallinarum </w:t>
      </w:r>
      <w:r>
        <w:rPr/>
        <w:t>serovariedad C de Page, obteniendo niveles moderados de protección (71%) en pollos vacunados. El resultado de este estudio sugiere que </w:t>
      </w:r>
      <w:r>
        <w:rPr>
          <w:i/>
        </w:rPr>
        <w:t>HagA </w:t>
      </w:r>
      <w:r>
        <w:rPr/>
        <w:t>no es la hemaglutinina principal y no es un inmunógeno fuerte </w:t>
      </w:r>
      <w:r>
        <w:rPr>
          <w:i/>
        </w:rPr>
        <w:t>in  vivo</w:t>
      </w:r>
      <w:r>
        <w:rPr/>
        <w:t>.</w:t>
      </w:r>
    </w:p>
    <w:p>
      <w:pPr>
        <w:spacing w:after="0" w:line="360" w:lineRule="auto"/>
        <w:jc w:val="both"/>
        <w:sectPr>
          <w:pgSz w:w="12240" w:h="15840"/>
          <w:pgMar w:header="0" w:footer="1389" w:top="1500" w:bottom="1580" w:left="1720" w:right="1380"/>
        </w:sectPr>
      </w:pPr>
    </w:p>
    <w:p>
      <w:pPr>
        <w:pStyle w:val="BodyText"/>
        <w:spacing w:before="11"/>
        <w:rPr>
          <w:sz w:val="20"/>
        </w:rPr>
      </w:pPr>
    </w:p>
    <w:p>
      <w:pPr>
        <w:pStyle w:val="BodyText"/>
        <w:spacing w:line="360" w:lineRule="auto" w:before="69"/>
        <w:ind w:left="152" w:right="145" w:firstLine="707"/>
        <w:jc w:val="both"/>
      </w:pPr>
      <w:r>
        <w:rPr/>
        <w:t>Posteriormente se reportó en un serovar de referencia A-1 (221) de </w:t>
      </w:r>
      <w:r>
        <w:rPr>
          <w:i/>
        </w:rPr>
        <w:t>Av. </w:t>
      </w:r>
      <w:r>
        <w:rPr>
          <w:i/>
        </w:rPr>
        <w:t>paragallinarum </w:t>
      </w:r>
      <w:r>
        <w:rPr/>
        <w:t>la identificación y expresión de un gen que codifica una proteína (HPA</w:t>
      </w:r>
      <w:r>
        <w:rPr>
          <w:i/>
        </w:rPr>
        <w:t>5.1</w:t>
      </w:r>
      <w:r>
        <w:rPr/>
        <w:t>) que induce anticuerpos inhibidores de la hemaglutinación y confiere protección del 100% en aves vacunadas, dicha proteína es propuesta como una candidata para el desarrollo de una nueva vacuna contra coriza infecciosa (Noro </w:t>
      </w:r>
      <w:r>
        <w:rPr>
          <w:i/>
        </w:rPr>
        <w:t>et </w:t>
      </w:r>
      <w:r>
        <w:rPr>
          <w:i/>
        </w:rPr>
        <w:t>al., </w:t>
      </w:r>
      <w:r>
        <w:rPr/>
        <w:t>2007).</w:t>
      </w:r>
    </w:p>
    <w:p>
      <w:pPr>
        <w:pStyle w:val="BodyText"/>
      </w:pPr>
    </w:p>
    <w:p>
      <w:pPr>
        <w:pStyle w:val="BodyText"/>
        <w:spacing w:line="360" w:lineRule="auto" w:before="145"/>
        <w:ind w:left="152" w:right="148" w:firstLine="707"/>
        <w:jc w:val="both"/>
      </w:pPr>
      <w:r>
        <w:rPr/>
        <w:t>Por otra parte en 2008 se identifica y caracteriza epitopos hemaglutinantes de</w:t>
      </w:r>
      <w:r>
        <w:rPr>
          <w:spacing w:val="-17"/>
        </w:rPr>
        <w:t> </w:t>
      </w:r>
      <w:r>
        <w:rPr/>
        <w:t>un</w:t>
      </w:r>
      <w:r>
        <w:rPr>
          <w:spacing w:val="-17"/>
        </w:rPr>
        <w:t> </w:t>
      </w:r>
      <w:r>
        <w:rPr/>
        <w:t>aislado</w:t>
      </w:r>
      <w:r>
        <w:rPr>
          <w:spacing w:val="-17"/>
        </w:rPr>
        <w:t> </w:t>
      </w:r>
      <w:r>
        <w:rPr/>
        <w:t>serovar</w:t>
      </w:r>
      <w:r>
        <w:rPr>
          <w:spacing w:val="-18"/>
        </w:rPr>
        <w:t> </w:t>
      </w:r>
      <w:r>
        <w:rPr/>
        <w:t>C</w:t>
      </w:r>
      <w:r>
        <w:rPr>
          <w:spacing w:val="-18"/>
        </w:rPr>
        <w:t> </w:t>
      </w:r>
      <w:r>
        <w:rPr/>
        <w:t>de</w:t>
      </w:r>
      <w:r>
        <w:rPr>
          <w:spacing w:val="-14"/>
        </w:rPr>
        <w:t> </w:t>
      </w:r>
      <w:r>
        <w:rPr>
          <w:i/>
        </w:rPr>
        <w:t>Av.</w:t>
      </w:r>
      <w:r>
        <w:rPr>
          <w:i/>
          <w:spacing w:val="-19"/>
        </w:rPr>
        <w:t> </w:t>
      </w:r>
      <w:r>
        <w:rPr>
          <w:i/>
        </w:rPr>
        <w:t>paragallinarum</w:t>
      </w:r>
      <w:r>
        <w:rPr/>
        <w:t>,</w:t>
      </w:r>
      <w:r>
        <w:rPr>
          <w:spacing w:val="-17"/>
        </w:rPr>
        <w:t> </w:t>
      </w:r>
      <w:r>
        <w:rPr/>
        <w:t>en</w:t>
      </w:r>
      <w:r>
        <w:rPr>
          <w:spacing w:val="-17"/>
        </w:rPr>
        <w:t> </w:t>
      </w:r>
      <w:r>
        <w:rPr/>
        <w:t>donde</w:t>
      </w:r>
      <w:r>
        <w:rPr>
          <w:spacing w:val="-17"/>
        </w:rPr>
        <w:t> </w:t>
      </w:r>
      <w:r>
        <w:rPr/>
        <w:t>una</w:t>
      </w:r>
      <w:r>
        <w:rPr>
          <w:spacing w:val="-17"/>
        </w:rPr>
        <w:t> </w:t>
      </w:r>
      <w:r>
        <w:rPr/>
        <w:t>proteína</w:t>
      </w:r>
      <w:r>
        <w:rPr>
          <w:spacing w:val="-17"/>
        </w:rPr>
        <w:t> </w:t>
      </w:r>
      <w:r>
        <w:rPr/>
        <w:t>recombinante denominada HPC5.5 produce anticuerpos específicos y protección del 100% en pollos vacunados y desafiados, sin embargo las proteínas </w:t>
      </w:r>
      <w:r>
        <w:rPr>
          <w:i/>
        </w:rPr>
        <w:t>5.1 y 5.5 </w:t>
      </w:r>
      <w:r>
        <w:rPr/>
        <w:t>tienen un alto peso y es difícil su expresión en </w:t>
      </w:r>
      <w:r>
        <w:rPr>
          <w:i/>
        </w:rPr>
        <w:t>E. Coli </w:t>
      </w:r>
      <w:r>
        <w:rPr/>
        <w:t>(Noro </w:t>
      </w:r>
      <w:r>
        <w:rPr>
          <w:i/>
        </w:rPr>
        <w:t>et al.,</w:t>
      </w:r>
      <w:r>
        <w:rPr>
          <w:i/>
          <w:spacing w:val="-13"/>
        </w:rPr>
        <w:t> </w:t>
      </w:r>
      <w:r>
        <w:rPr/>
        <w:t>2008).</w:t>
      </w:r>
    </w:p>
    <w:p>
      <w:pPr>
        <w:pStyle w:val="BodyText"/>
      </w:pPr>
    </w:p>
    <w:p>
      <w:pPr>
        <w:pStyle w:val="BodyText"/>
        <w:spacing w:line="360" w:lineRule="auto" w:before="144"/>
        <w:ind w:left="152" w:right="145" w:firstLine="707"/>
        <w:jc w:val="both"/>
      </w:pPr>
      <w:r>
        <w:rPr/>
        <w:t>Se sugiere que las proteínas recombinantes HPA5.1 y HPC5.5 son los epitopos HA responsables de conferir inmunidad en serovares A y C de </w:t>
      </w:r>
      <w:r>
        <w:rPr>
          <w:i/>
        </w:rPr>
        <w:t>Av. </w:t>
      </w:r>
      <w:r>
        <w:rPr>
          <w:i/>
        </w:rPr>
        <w:t>paragallinarum</w:t>
      </w:r>
      <w:r>
        <w:rPr>
          <w:i/>
          <w:spacing w:val="-11"/>
        </w:rPr>
        <w:t> </w:t>
      </w:r>
      <w:r>
        <w:rPr>
          <w:i/>
        </w:rPr>
        <w:t>respectivamente</w:t>
      </w:r>
      <w:r>
        <w:rPr/>
        <w:t>,</w:t>
      </w:r>
      <w:r>
        <w:rPr>
          <w:spacing w:val="-10"/>
        </w:rPr>
        <w:t> </w:t>
      </w:r>
      <w:r>
        <w:rPr/>
        <w:t>ya</w:t>
      </w:r>
      <w:r>
        <w:rPr>
          <w:spacing w:val="-9"/>
        </w:rPr>
        <w:t> </w:t>
      </w:r>
      <w:r>
        <w:rPr/>
        <w:t>que</w:t>
      </w:r>
      <w:r>
        <w:rPr>
          <w:spacing w:val="-9"/>
        </w:rPr>
        <w:t> </w:t>
      </w:r>
      <w:r>
        <w:rPr/>
        <w:t>confieren</w:t>
      </w:r>
      <w:r>
        <w:rPr>
          <w:spacing w:val="-11"/>
        </w:rPr>
        <w:t> </w:t>
      </w:r>
      <w:r>
        <w:rPr/>
        <w:t>mayor</w:t>
      </w:r>
      <w:r>
        <w:rPr>
          <w:spacing w:val="-10"/>
        </w:rPr>
        <w:t> </w:t>
      </w:r>
      <w:r>
        <w:rPr/>
        <w:t>protección</w:t>
      </w:r>
      <w:r>
        <w:rPr>
          <w:spacing w:val="-11"/>
        </w:rPr>
        <w:t> </w:t>
      </w:r>
      <w:r>
        <w:rPr/>
        <w:t>que</w:t>
      </w:r>
      <w:r>
        <w:rPr>
          <w:spacing w:val="-9"/>
        </w:rPr>
        <w:t> </w:t>
      </w:r>
      <w:r>
        <w:rPr/>
        <w:t>la</w:t>
      </w:r>
      <w:r>
        <w:rPr>
          <w:spacing w:val="-10"/>
        </w:rPr>
        <w:t> </w:t>
      </w:r>
      <w:r>
        <w:rPr/>
        <w:t>proteína rHagA</w:t>
      </w:r>
      <w:r>
        <w:rPr>
          <w:spacing w:val="-17"/>
        </w:rPr>
        <w:t> </w:t>
      </w:r>
      <w:r>
        <w:rPr/>
        <w:t>descrita</w:t>
      </w:r>
      <w:r>
        <w:rPr>
          <w:spacing w:val="-16"/>
        </w:rPr>
        <w:t> </w:t>
      </w:r>
      <w:r>
        <w:rPr/>
        <w:t>por</w:t>
      </w:r>
      <w:r>
        <w:rPr>
          <w:spacing w:val="-17"/>
        </w:rPr>
        <w:t> </w:t>
      </w:r>
      <w:r>
        <w:rPr/>
        <w:t>Hobb</w:t>
      </w:r>
      <w:r>
        <w:rPr>
          <w:spacing w:val="-16"/>
        </w:rPr>
        <w:t> </w:t>
      </w:r>
      <w:r>
        <w:rPr>
          <w:i/>
        </w:rPr>
        <w:t>et</w:t>
      </w:r>
      <w:r>
        <w:rPr>
          <w:i/>
          <w:spacing w:val="-17"/>
        </w:rPr>
        <w:t> </w:t>
      </w:r>
      <w:r>
        <w:rPr>
          <w:i/>
        </w:rPr>
        <w:t>al.,</w:t>
      </w:r>
      <w:r>
        <w:rPr>
          <w:i/>
          <w:spacing w:val="-17"/>
        </w:rPr>
        <w:t> </w:t>
      </w:r>
      <w:r>
        <w:rPr/>
        <w:t>(2002),</w:t>
      </w:r>
      <w:r>
        <w:rPr>
          <w:spacing w:val="-18"/>
        </w:rPr>
        <w:t> </w:t>
      </w:r>
      <w:r>
        <w:rPr/>
        <w:t>la</w:t>
      </w:r>
      <w:r>
        <w:rPr>
          <w:spacing w:val="-19"/>
        </w:rPr>
        <w:t> </w:t>
      </w:r>
      <w:r>
        <w:rPr/>
        <w:t>cual</w:t>
      </w:r>
      <w:r>
        <w:rPr>
          <w:spacing w:val="-18"/>
        </w:rPr>
        <w:t> </w:t>
      </w:r>
      <w:r>
        <w:rPr/>
        <w:t>es</w:t>
      </w:r>
      <w:r>
        <w:rPr>
          <w:spacing w:val="-17"/>
        </w:rPr>
        <w:t> </w:t>
      </w:r>
      <w:r>
        <w:rPr/>
        <w:t>un</w:t>
      </w:r>
      <w:r>
        <w:rPr>
          <w:spacing w:val="-17"/>
        </w:rPr>
        <w:t> </w:t>
      </w:r>
      <w:r>
        <w:rPr/>
        <w:t>antígeno</w:t>
      </w:r>
      <w:r>
        <w:rPr>
          <w:spacing w:val="-17"/>
        </w:rPr>
        <w:t> </w:t>
      </w:r>
      <w:r>
        <w:rPr/>
        <w:t>común</w:t>
      </w:r>
      <w:r>
        <w:rPr>
          <w:spacing w:val="-19"/>
        </w:rPr>
        <w:t> </w:t>
      </w:r>
      <w:r>
        <w:rPr/>
        <w:t>en</w:t>
      </w:r>
      <w:r>
        <w:rPr>
          <w:spacing w:val="-17"/>
        </w:rPr>
        <w:t> </w:t>
      </w:r>
      <w:r>
        <w:rPr/>
        <w:t>las</w:t>
      </w:r>
      <w:r>
        <w:rPr>
          <w:spacing w:val="-19"/>
        </w:rPr>
        <w:t> </w:t>
      </w:r>
      <w:r>
        <w:rPr/>
        <w:t>11</w:t>
      </w:r>
      <w:r>
        <w:rPr>
          <w:spacing w:val="-19"/>
        </w:rPr>
        <w:t> </w:t>
      </w:r>
      <w:r>
        <w:rPr/>
        <w:t>cepas de</w:t>
      </w:r>
      <w:r>
        <w:rPr>
          <w:spacing w:val="-4"/>
        </w:rPr>
        <w:t> </w:t>
      </w:r>
      <w:r>
        <w:rPr/>
        <w:t>referencia</w:t>
      </w:r>
      <w:r>
        <w:rPr>
          <w:spacing w:val="-6"/>
        </w:rPr>
        <w:t> </w:t>
      </w:r>
      <w:r>
        <w:rPr/>
        <w:t>de</w:t>
      </w:r>
      <w:r>
        <w:rPr>
          <w:spacing w:val="-5"/>
        </w:rPr>
        <w:t> </w:t>
      </w:r>
      <w:r>
        <w:rPr>
          <w:i/>
        </w:rPr>
        <w:t>Av.</w:t>
      </w:r>
      <w:r>
        <w:rPr>
          <w:i/>
          <w:spacing w:val="-6"/>
        </w:rPr>
        <w:t> </w:t>
      </w:r>
      <w:r>
        <w:rPr>
          <w:i/>
        </w:rPr>
        <w:t>paragallinarum</w:t>
      </w:r>
      <w:r>
        <w:rPr>
          <w:i/>
          <w:spacing w:val="-5"/>
        </w:rPr>
        <w:t> </w:t>
      </w:r>
      <w:r>
        <w:rPr/>
        <w:t>(Yuan-Man</w:t>
      </w:r>
      <w:r>
        <w:rPr>
          <w:spacing w:val="-3"/>
        </w:rPr>
        <w:t> </w:t>
      </w:r>
      <w:r>
        <w:rPr>
          <w:i/>
        </w:rPr>
        <w:t>et</w:t>
      </w:r>
      <w:r>
        <w:rPr>
          <w:i/>
          <w:spacing w:val="-4"/>
        </w:rPr>
        <w:t> </w:t>
      </w:r>
      <w:r>
        <w:rPr>
          <w:i/>
        </w:rPr>
        <w:t>al.,</w:t>
      </w:r>
      <w:r>
        <w:rPr>
          <w:i/>
          <w:spacing w:val="-4"/>
        </w:rPr>
        <w:t> </w:t>
      </w:r>
      <w:r>
        <w:rPr/>
        <w:t>2007;</w:t>
      </w:r>
      <w:r>
        <w:rPr>
          <w:spacing w:val="-4"/>
        </w:rPr>
        <w:t> </w:t>
      </w:r>
      <w:r>
        <w:rPr/>
        <w:t>Noro</w:t>
      </w:r>
      <w:r>
        <w:rPr>
          <w:spacing w:val="-6"/>
        </w:rPr>
        <w:t> </w:t>
      </w:r>
      <w:r>
        <w:rPr>
          <w:i/>
        </w:rPr>
        <w:t>et</w:t>
      </w:r>
      <w:r>
        <w:rPr>
          <w:i/>
          <w:spacing w:val="-6"/>
        </w:rPr>
        <w:t> </w:t>
      </w:r>
      <w:r>
        <w:rPr>
          <w:i/>
        </w:rPr>
        <w:t>al.,</w:t>
      </w:r>
      <w:r>
        <w:rPr>
          <w:i/>
          <w:spacing w:val="-6"/>
        </w:rPr>
        <w:t> </w:t>
      </w:r>
      <w:r>
        <w:rPr/>
        <w:t>2007;</w:t>
      </w:r>
      <w:r>
        <w:rPr>
          <w:spacing w:val="-4"/>
        </w:rPr>
        <w:t> </w:t>
      </w:r>
      <w:r>
        <w:rPr/>
        <w:t>Noro </w:t>
      </w:r>
      <w:r>
        <w:rPr>
          <w:i/>
        </w:rPr>
        <w:t>et al., </w:t>
      </w:r>
      <w:r>
        <w:rPr/>
        <w:t>2008). Las proteínas HPA5.1 y HPC5.5 tienen una gran masa molecular lo cual</w:t>
      </w:r>
      <w:r>
        <w:rPr>
          <w:spacing w:val="-7"/>
        </w:rPr>
        <w:t> </w:t>
      </w:r>
      <w:r>
        <w:rPr/>
        <w:t>condujo</w:t>
      </w:r>
      <w:r>
        <w:rPr>
          <w:spacing w:val="-9"/>
        </w:rPr>
        <w:t> </w:t>
      </w:r>
      <w:r>
        <w:rPr/>
        <w:t>a</w:t>
      </w:r>
      <w:r>
        <w:rPr>
          <w:spacing w:val="-6"/>
        </w:rPr>
        <w:t> </w:t>
      </w:r>
      <w:r>
        <w:rPr/>
        <w:t>un</w:t>
      </w:r>
      <w:r>
        <w:rPr>
          <w:spacing w:val="-8"/>
        </w:rPr>
        <w:t> </w:t>
      </w:r>
      <w:r>
        <w:rPr/>
        <w:t>bajo</w:t>
      </w:r>
      <w:r>
        <w:rPr>
          <w:spacing w:val="-11"/>
        </w:rPr>
        <w:t> </w:t>
      </w:r>
      <w:r>
        <w:rPr/>
        <w:t>nivel</w:t>
      </w:r>
      <w:r>
        <w:rPr>
          <w:spacing w:val="-7"/>
        </w:rPr>
        <w:t> </w:t>
      </w:r>
      <w:r>
        <w:rPr/>
        <w:t>de</w:t>
      </w:r>
      <w:r>
        <w:rPr>
          <w:spacing w:val="-6"/>
        </w:rPr>
        <w:t> </w:t>
      </w:r>
      <w:r>
        <w:rPr/>
        <w:t>expresión</w:t>
      </w:r>
      <w:r>
        <w:rPr>
          <w:spacing w:val="-8"/>
        </w:rPr>
        <w:t> </w:t>
      </w:r>
      <w:r>
        <w:rPr/>
        <w:t>en</w:t>
      </w:r>
      <w:r>
        <w:rPr>
          <w:spacing w:val="-7"/>
        </w:rPr>
        <w:t> </w:t>
      </w:r>
      <w:r>
        <w:rPr>
          <w:i/>
        </w:rPr>
        <w:t>E.</w:t>
      </w:r>
      <w:r>
        <w:rPr>
          <w:i/>
          <w:spacing w:val="-6"/>
        </w:rPr>
        <w:t> </w:t>
      </w:r>
      <w:r>
        <w:rPr>
          <w:i/>
        </w:rPr>
        <w:t>coli</w:t>
      </w:r>
      <w:r>
        <w:rPr/>
        <w:t>,</w:t>
      </w:r>
      <w:r>
        <w:rPr>
          <w:spacing w:val="-9"/>
        </w:rPr>
        <w:t> </w:t>
      </w:r>
      <w:r>
        <w:rPr/>
        <w:t>lo</w:t>
      </w:r>
      <w:r>
        <w:rPr>
          <w:spacing w:val="-6"/>
        </w:rPr>
        <w:t> </w:t>
      </w:r>
      <w:r>
        <w:rPr/>
        <w:t>cual</w:t>
      </w:r>
      <w:r>
        <w:rPr>
          <w:spacing w:val="-10"/>
        </w:rPr>
        <w:t> </w:t>
      </w:r>
      <w:r>
        <w:rPr/>
        <w:t>ha</w:t>
      </w:r>
      <w:r>
        <w:rPr>
          <w:spacing w:val="-8"/>
        </w:rPr>
        <w:t> </w:t>
      </w:r>
      <w:r>
        <w:rPr/>
        <w:t>obstaculizado</w:t>
      </w:r>
      <w:r>
        <w:rPr>
          <w:spacing w:val="-6"/>
        </w:rPr>
        <w:t> </w:t>
      </w:r>
      <w:r>
        <w:rPr/>
        <w:t>su</w:t>
      </w:r>
      <w:r>
        <w:rPr>
          <w:spacing w:val="-8"/>
        </w:rPr>
        <w:t> </w:t>
      </w:r>
      <w:r>
        <w:rPr/>
        <w:t>uso como antígeno vacunal. Sin embargo </w:t>
      </w:r>
      <w:r>
        <w:rPr>
          <w:spacing w:val="4"/>
        </w:rPr>
        <w:t>Wu </w:t>
      </w:r>
      <w:r>
        <w:rPr>
          <w:i/>
        </w:rPr>
        <w:t>et al., </w:t>
      </w:r>
      <w:r>
        <w:rPr/>
        <w:t>(2011) reportaron la presencia de una región hipervariable en la proteína HA de </w:t>
      </w:r>
      <w:r>
        <w:rPr>
          <w:i/>
        </w:rPr>
        <w:t>Av. paragallinarum</w:t>
      </w:r>
      <w:r>
        <w:rPr/>
        <w:t>, demostrando su eficacia al conferir altos niveles de protección al inmunizar pollos con las proteínas que contenían esta región. Dichas proteínas que contenían la región hipervariable presentaron tamaños de 53.6-58.3 kDa y pudieron ser expresadas con altos rendimientos en </w:t>
      </w:r>
      <w:r>
        <w:rPr>
          <w:i/>
        </w:rPr>
        <w:t>E. coli</w:t>
      </w:r>
      <w:r>
        <w:rPr/>
        <w:t>. Se sugiere que la proteína HA de </w:t>
      </w:r>
      <w:r>
        <w:rPr>
          <w:i/>
        </w:rPr>
        <w:t>Av. paragallinarum </w:t>
      </w:r>
      <w:r>
        <w:rPr/>
        <w:t>pertenece</w:t>
      </w:r>
      <w:r>
        <w:rPr>
          <w:spacing w:val="-12"/>
        </w:rPr>
        <w:t> </w:t>
      </w:r>
      <w:r>
        <w:rPr/>
        <w:t>al</w:t>
      </w:r>
      <w:r>
        <w:rPr>
          <w:spacing w:val="-11"/>
        </w:rPr>
        <w:t> </w:t>
      </w:r>
      <w:r>
        <w:rPr/>
        <w:t>grupo</w:t>
      </w:r>
      <w:r>
        <w:rPr>
          <w:spacing w:val="-10"/>
        </w:rPr>
        <w:t> </w:t>
      </w:r>
      <w:r>
        <w:rPr/>
        <w:t>de</w:t>
      </w:r>
      <w:r>
        <w:rPr>
          <w:spacing w:val="-10"/>
        </w:rPr>
        <w:t> </w:t>
      </w:r>
      <w:r>
        <w:rPr/>
        <w:t>las</w:t>
      </w:r>
      <w:r>
        <w:rPr>
          <w:spacing w:val="-11"/>
        </w:rPr>
        <w:t> </w:t>
      </w:r>
      <w:r>
        <w:rPr/>
        <w:t>adhesinas</w:t>
      </w:r>
      <w:r>
        <w:rPr>
          <w:spacing w:val="-13"/>
        </w:rPr>
        <w:t> </w:t>
      </w:r>
      <w:r>
        <w:rPr/>
        <w:t>Triméricas</w:t>
      </w:r>
      <w:r>
        <w:rPr>
          <w:spacing w:val="-11"/>
        </w:rPr>
        <w:t> </w:t>
      </w:r>
      <w:r>
        <w:rPr/>
        <w:t>Autotransportadoras</w:t>
      </w:r>
      <w:r>
        <w:rPr>
          <w:spacing w:val="-11"/>
        </w:rPr>
        <w:t> </w:t>
      </w:r>
      <w:r>
        <w:rPr/>
        <w:t>(TAAs)</w:t>
      </w:r>
      <w:r>
        <w:rPr>
          <w:spacing w:val="-11"/>
        </w:rPr>
        <w:t> </w:t>
      </w:r>
      <w:r>
        <w:rPr/>
        <w:t>debido a  que  contiene un  dominio  YasA en  su  C-terminal. Un análisis  de  western</w:t>
      </w:r>
      <w:r>
        <w:rPr>
          <w:spacing w:val="-5"/>
        </w:rPr>
        <w:t> </w:t>
      </w:r>
      <w:r>
        <w:rPr/>
        <w:t>blot</w:t>
      </w:r>
    </w:p>
    <w:p>
      <w:pPr>
        <w:spacing w:after="0" w:line="360" w:lineRule="auto"/>
        <w:jc w:val="both"/>
        <w:sectPr>
          <w:pgSz w:w="12240" w:h="15840"/>
          <w:pgMar w:header="0" w:footer="1389" w:top="1500" w:bottom="1580" w:left="1720" w:right="1380"/>
        </w:sectPr>
      </w:pPr>
    </w:p>
    <w:p>
      <w:pPr>
        <w:pStyle w:val="BodyText"/>
        <w:spacing w:before="11"/>
        <w:rPr>
          <w:sz w:val="20"/>
        </w:rPr>
      </w:pPr>
    </w:p>
    <w:p>
      <w:pPr>
        <w:spacing w:line="360" w:lineRule="auto" w:before="69"/>
        <w:ind w:left="152" w:right="146" w:firstLine="0"/>
        <w:jc w:val="left"/>
        <w:rPr>
          <w:sz w:val="24"/>
        </w:rPr>
      </w:pPr>
      <w:r>
        <w:rPr>
          <w:sz w:val="24"/>
        </w:rPr>
        <w:t>muestra que la masa molecular de las proteínas HA de </w:t>
      </w:r>
      <w:r>
        <w:rPr>
          <w:i/>
          <w:sz w:val="24"/>
        </w:rPr>
        <w:t>Av. paragallinarum </w:t>
      </w:r>
      <w:r>
        <w:rPr>
          <w:sz w:val="24"/>
        </w:rPr>
        <w:t>son de 155-200 kDa (Wu </w:t>
      </w:r>
      <w:r>
        <w:rPr>
          <w:i/>
          <w:sz w:val="24"/>
        </w:rPr>
        <w:t>et al., </w:t>
      </w:r>
      <w:r>
        <w:rPr>
          <w:sz w:val="24"/>
        </w:rPr>
        <w:t>2011).</w:t>
      </w:r>
    </w:p>
    <w:p>
      <w:pPr>
        <w:pStyle w:val="BodyText"/>
      </w:pPr>
    </w:p>
    <w:p>
      <w:pPr>
        <w:pStyle w:val="BodyText"/>
        <w:spacing w:line="360" w:lineRule="auto" w:before="142"/>
        <w:ind w:left="152" w:right="147" w:firstLine="707"/>
        <w:jc w:val="both"/>
      </w:pPr>
      <w:r>
        <w:rPr/>
        <w:t>Yi-Ping </w:t>
      </w:r>
      <w:r>
        <w:rPr>
          <w:i/>
        </w:rPr>
        <w:t>et al., </w:t>
      </w:r>
      <w:r>
        <w:rPr/>
        <w:t>(2014) estudiaron la función de la hemaglutinina (TAAs) HMTp210</w:t>
      </w:r>
      <w:r>
        <w:rPr>
          <w:spacing w:val="-4"/>
        </w:rPr>
        <w:t> </w:t>
      </w:r>
      <w:r>
        <w:rPr/>
        <w:t>de</w:t>
      </w:r>
      <w:r>
        <w:rPr>
          <w:spacing w:val="-4"/>
        </w:rPr>
        <w:t> </w:t>
      </w:r>
      <w:r>
        <w:rPr/>
        <w:t>las</w:t>
      </w:r>
      <w:r>
        <w:rPr>
          <w:spacing w:val="-4"/>
        </w:rPr>
        <w:t> </w:t>
      </w:r>
      <w:r>
        <w:rPr/>
        <w:t>cepas</w:t>
      </w:r>
      <w:r>
        <w:rPr>
          <w:spacing w:val="-4"/>
        </w:rPr>
        <w:t> </w:t>
      </w:r>
      <w:r>
        <w:rPr/>
        <w:t>de</w:t>
      </w:r>
      <w:r>
        <w:rPr>
          <w:spacing w:val="-4"/>
        </w:rPr>
        <w:t> </w:t>
      </w:r>
      <w:r>
        <w:rPr/>
        <w:t>referencia</w:t>
      </w:r>
      <w:r>
        <w:rPr>
          <w:spacing w:val="-4"/>
        </w:rPr>
        <w:t> </w:t>
      </w:r>
      <w:r>
        <w:rPr/>
        <w:t>de</w:t>
      </w:r>
      <w:r>
        <w:rPr>
          <w:spacing w:val="-4"/>
        </w:rPr>
        <w:t> </w:t>
      </w:r>
      <w:r>
        <w:rPr/>
        <w:t>221</w:t>
      </w:r>
      <w:r>
        <w:rPr>
          <w:spacing w:val="-6"/>
        </w:rPr>
        <w:t> </w:t>
      </w:r>
      <w:r>
        <w:rPr/>
        <w:t>(A-1),</w:t>
      </w:r>
      <w:r>
        <w:rPr>
          <w:spacing w:val="-5"/>
        </w:rPr>
        <w:t> </w:t>
      </w:r>
      <w:r>
        <w:rPr/>
        <w:t>H-18</w:t>
      </w:r>
      <w:r>
        <w:rPr>
          <w:spacing w:val="-4"/>
        </w:rPr>
        <w:t> </w:t>
      </w:r>
      <w:r>
        <w:rPr/>
        <w:t>(C-1)</w:t>
      </w:r>
      <w:r>
        <w:rPr>
          <w:spacing w:val="-2"/>
        </w:rPr>
        <w:t> </w:t>
      </w:r>
      <w:r>
        <w:rPr/>
        <w:t>y</w:t>
      </w:r>
      <w:r>
        <w:rPr>
          <w:spacing w:val="-7"/>
        </w:rPr>
        <w:t> </w:t>
      </w:r>
      <w:r>
        <w:rPr/>
        <w:t>de</w:t>
      </w:r>
      <w:r>
        <w:rPr>
          <w:spacing w:val="-2"/>
        </w:rPr>
        <w:t> </w:t>
      </w:r>
      <w:r>
        <w:rPr/>
        <w:t>dos</w:t>
      </w:r>
      <w:r>
        <w:rPr>
          <w:spacing w:val="-4"/>
        </w:rPr>
        <w:t> </w:t>
      </w:r>
      <w:r>
        <w:rPr/>
        <w:t>aislados</w:t>
      </w:r>
      <w:r>
        <w:rPr>
          <w:spacing w:val="-4"/>
        </w:rPr>
        <w:t> </w:t>
      </w:r>
      <w:r>
        <w:rPr/>
        <w:t>de campo serogrupo C de </w:t>
      </w:r>
      <w:r>
        <w:rPr>
          <w:i/>
        </w:rPr>
        <w:t>Av. paragallinarum, </w:t>
      </w:r>
      <w:r>
        <w:rPr/>
        <w:t>mediante la construcción de una cepa mutante carente de la hemaglutinina HMTp210, sus resultados muestran que la proteína</w:t>
      </w:r>
      <w:r>
        <w:rPr>
          <w:spacing w:val="-8"/>
        </w:rPr>
        <w:t> </w:t>
      </w:r>
      <w:r>
        <w:rPr/>
        <w:t>HTMp210</w:t>
      </w:r>
      <w:r>
        <w:rPr>
          <w:spacing w:val="-8"/>
        </w:rPr>
        <w:t> </w:t>
      </w:r>
      <w:r>
        <w:rPr/>
        <w:t>es</w:t>
      </w:r>
      <w:r>
        <w:rPr>
          <w:spacing w:val="-12"/>
        </w:rPr>
        <w:t> </w:t>
      </w:r>
      <w:r>
        <w:rPr/>
        <w:t>el</w:t>
      </w:r>
      <w:r>
        <w:rPr>
          <w:spacing w:val="-9"/>
        </w:rPr>
        <w:t> </w:t>
      </w:r>
      <w:r>
        <w:rPr/>
        <w:t>antígeno</w:t>
      </w:r>
      <w:r>
        <w:rPr>
          <w:spacing w:val="-7"/>
        </w:rPr>
        <w:t> </w:t>
      </w:r>
      <w:r>
        <w:rPr/>
        <w:t>principal</w:t>
      </w:r>
      <w:r>
        <w:rPr>
          <w:spacing w:val="-9"/>
        </w:rPr>
        <w:t> </w:t>
      </w:r>
      <w:r>
        <w:rPr/>
        <w:t>HA</w:t>
      </w:r>
      <w:r>
        <w:rPr>
          <w:spacing w:val="-9"/>
        </w:rPr>
        <w:t> </w:t>
      </w:r>
      <w:r>
        <w:rPr/>
        <w:t>de</w:t>
      </w:r>
      <w:r>
        <w:rPr>
          <w:spacing w:val="-7"/>
        </w:rPr>
        <w:t> </w:t>
      </w:r>
      <w:r>
        <w:rPr>
          <w:i/>
        </w:rPr>
        <w:t>Av.</w:t>
      </w:r>
      <w:r>
        <w:rPr>
          <w:i/>
          <w:spacing w:val="-9"/>
        </w:rPr>
        <w:t> </w:t>
      </w:r>
      <w:r>
        <w:rPr>
          <w:i/>
        </w:rPr>
        <w:t>paragallinarum</w:t>
      </w:r>
      <w:r>
        <w:rPr>
          <w:i/>
          <w:spacing w:val="-6"/>
        </w:rPr>
        <w:t> </w:t>
      </w:r>
      <w:r>
        <w:rPr/>
        <w:t>y</w:t>
      </w:r>
      <w:r>
        <w:rPr>
          <w:spacing w:val="-12"/>
        </w:rPr>
        <w:t> </w:t>
      </w:r>
      <w:r>
        <w:rPr/>
        <w:t>pertenece</w:t>
      </w:r>
      <w:r>
        <w:rPr>
          <w:spacing w:val="-11"/>
        </w:rPr>
        <w:t> </w:t>
      </w:r>
      <w:r>
        <w:rPr/>
        <w:t>al grupo de las adhesinas Triméricas Autotransportadoras las cuales confieren la capacidad de adherencia celular y formación de</w:t>
      </w:r>
      <w:r>
        <w:rPr>
          <w:spacing w:val="-20"/>
        </w:rPr>
        <w:t> </w:t>
      </w:r>
      <w:r>
        <w:rPr/>
        <w:t>biofilm.</w:t>
      </w:r>
    </w:p>
    <w:p>
      <w:pPr>
        <w:pStyle w:val="BodyText"/>
      </w:pPr>
    </w:p>
    <w:p>
      <w:pPr>
        <w:pStyle w:val="BodyText"/>
        <w:spacing w:line="360" w:lineRule="auto" w:before="142"/>
        <w:ind w:left="152" w:right="145" w:firstLine="707"/>
        <w:jc w:val="both"/>
      </w:pPr>
      <w:r>
        <w:rPr/>
        <w:t>Hasta ahora se siguen empleando bacterinas polivalentes como una</w:t>
      </w:r>
      <w:r>
        <w:rPr>
          <w:spacing w:val="-39"/>
        </w:rPr>
        <w:t> </w:t>
      </w:r>
      <w:r>
        <w:rPr/>
        <w:t>medida eficaz para el control de la coriza infecciosa, dichas bacterinas están formuladas con los serovares de </w:t>
      </w:r>
      <w:r>
        <w:rPr>
          <w:i/>
        </w:rPr>
        <w:t>Av. paragallinarum </w:t>
      </w:r>
      <w:r>
        <w:rPr/>
        <w:t>prevalentes en una región geográfica específica, ya que estos productos protegen contra los serovares incluidos en la formulación (Fernández </w:t>
      </w:r>
      <w:r>
        <w:rPr>
          <w:i/>
        </w:rPr>
        <w:t>et al., </w:t>
      </w:r>
      <w:r>
        <w:rPr/>
        <w:t>2005; Blackall y Soriano-Vargas 2013), sin embargo algunos estudios han demostrado niveles de protección cruzada entre serovariedades de </w:t>
      </w:r>
      <w:r>
        <w:rPr>
          <w:i/>
        </w:rPr>
        <w:t>Av.</w:t>
      </w:r>
      <w:r>
        <w:rPr>
          <w:i/>
          <w:spacing w:val="-14"/>
        </w:rPr>
        <w:t> </w:t>
      </w:r>
      <w:r>
        <w:rPr>
          <w:i/>
        </w:rPr>
        <w:t>paragallinarum</w:t>
      </w:r>
      <w:r>
        <w:rPr/>
        <w:t>.</w:t>
      </w:r>
    </w:p>
    <w:p>
      <w:pPr>
        <w:pStyle w:val="BodyText"/>
      </w:pPr>
    </w:p>
    <w:p>
      <w:pPr>
        <w:pStyle w:val="BodyText"/>
        <w:spacing w:line="360" w:lineRule="auto" w:before="142"/>
        <w:ind w:left="152" w:right="145" w:firstLine="707"/>
        <w:jc w:val="both"/>
      </w:pPr>
      <w:r>
        <w:rPr/>
        <w:t>Soriano </w:t>
      </w:r>
      <w:r>
        <w:rPr>
          <w:i/>
        </w:rPr>
        <w:t>et al., </w:t>
      </w:r>
      <w:r>
        <w:rPr/>
        <w:t>(2004a) evaluaron la protección cruzada de nueve cepas de referencia</w:t>
      </w:r>
      <w:r>
        <w:rPr>
          <w:spacing w:val="-11"/>
        </w:rPr>
        <w:t> </w:t>
      </w:r>
      <w:r>
        <w:rPr/>
        <w:t>de</w:t>
      </w:r>
      <w:r>
        <w:rPr>
          <w:spacing w:val="-10"/>
        </w:rPr>
        <w:t> </w:t>
      </w:r>
      <w:r>
        <w:rPr>
          <w:i/>
        </w:rPr>
        <w:t>Av.</w:t>
      </w:r>
      <w:r>
        <w:rPr>
          <w:i/>
          <w:spacing w:val="-11"/>
        </w:rPr>
        <w:t> </w:t>
      </w:r>
      <w:r>
        <w:rPr>
          <w:i/>
        </w:rPr>
        <w:t>paragallinarum</w:t>
      </w:r>
      <w:r>
        <w:rPr/>
        <w:t>,</w:t>
      </w:r>
      <w:r>
        <w:rPr>
          <w:spacing w:val="-9"/>
        </w:rPr>
        <w:t> </w:t>
      </w:r>
      <w:r>
        <w:rPr/>
        <w:t>los</w:t>
      </w:r>
      <w:r>
        <w:rPr>
          <w:spacing w:val="-9"/>
        </w:rPr>
        <w:t> </w:t>
      </w:r>
      <w:r>
        <w:rPr/>
        <w:t>resultados</w:t>
      </w:r>
      <w:r>
        <w:rPr>
          <w:spacing w:val="-8"/>
        </w:rPr>
        <w:t> </w:t>
      </w:r>
      <w:r>
        <w:rPr/>
        <w:t>mostraron</w:t>
      </w:r>
      <w:r>
        <w:rPr>
          <w:spacing w:val="-10"/>
        </w:rPr>
        <w:t> </w:t>
      </w:r>
      <w:r>
        <w:rPr/>
        <w:t>que</w:t>
      </w:r>
      <w:r>
        <w:rPr>
          <w:spacing w:val="-11"/>
        </w:rPr>
        <w:t> </w:t>
      </w:r>
      <w:r>
        <w:rPr/>
        <w:t>existe</w:t>
      </w:r>
      <w:r>
        <w:rPr>
          <w:spacing w:val="-8"/>
        </w:rPr>
        <w:t> </w:t>
      </w:r>
      <w:r>
        <w:rPr/>
        <w:t>un</w:t>
      </w:r>
      <w:r>
        <w:rPr>
          <w:spacing w:val="-10"/>
        </w:rPr>
        <w:t> </w:t>
      </w:r>
      <w:r>
        <w:rPr/>
        <w:t>porcentaje de protección cruzada entre las serovariedades del serogrupo A que va del 60 al 100%,</w:t>
      </w:r>
      <w:r>
        <w:rPr>
          <w:spacing w:val="-13"/>
        </w:rPr>
        <w:t> </w:t>
      </w:r>
      <w:r>
        <w:rPr/>
        <w:t>mientras</w:t>
      </w:r>
      <w:r>
        <w:rPr>
          <w:spacing w:val="-12"/>
        </w:rPr>
        <w:t> </w:t>
      </w:r>
      <w:r>
        <w:rPr/>
        <w:t>que</w:t>
      </w:r>
      <w:r>
        <w:rPr>
          <w:spacing w:val="-13"/>
        </w:rPr>
        <w:t> </w:t>
      </w:r>
      <w:r>
        <w:rPr/>
        <w:t>en</w:t>
      </w:r>
      <w:r>
        <w:rPr>
          <w:spacing w:val="-13"/>
        </w:rPr>
        <w:t> </w:t>
      </w:r>
      <w:r>
        <w:rPr/>
        <w:t>las</w:t>
      </w:r>
      <w:r>
        <w:rPr>
          <w:spacing w:val="-11"/>
        </w:rPr>
        <w:t> </w:t>
      </w:r>
      <w:r>
        <w:rPr/>
        <w:t>serovariedades</w:t>
      </w:r>
      <w:r>
        <w:rPr>
          <w:spacing w:val="-14"/>
        </w:rPr>
        <w:t> </w:t>
      </w:r>
      <w:r>
        <w:rPr/>
        <w:t>del</w:t>
      </w:r>
      <w:r>
        <w:rPr>
          <w:spacing w:val="-14"/>
        </w:rPr>
        <w:t> </w:t>
      </w:r>
      <w:r>
        <w:rPr/>
        <w:t>serogrupo</w:t>
      </w:r>
      <w:r>
        <w:rPr>
          <w:spacing w:val="-11"/>
        </w:rPr>
        <w:t> </w:t>
      </w:r>
      <w:r>
        <w:rPr/>
        <w:t>C</w:t>
      </w:r>
      <w:r>
        <w:rPr>
          <w:spacing w:val="-7"/>
        </w:rPr>
        <w:t> </w:t>
      </w:r>
      <w:r>
        <w:rPr/>
        <w:t>esta</w:t>
      </w:r>
      <w:r>
        <w:rPr>
          <w:spacing w:val="-13"/>
        </w:rPr>
        <w:t> </w:t>
      </w:r>
      <w:r>
        <w:rPr/>
        <w:t>protección</w:t>
      </w:r>
      <w:r>
        <w:rPr>
          <w:spacing w:val="-9"/>
        </w:rPr>
        <w:t> </w:t>
      </w:r>
      <w:r>
        <w:rPr/>
        <w:t>cruzada va del 40 al 100% en algunas cepas, esta evidencia ayuda a las empresas farmacobiológicas en el diseño de sus formulaciones y frecuentemente se emplea una combinación de cepas de referencia, estas combinaciones incluyen los serovares A-1 (221 o 0083), B-1 (0222 o Spross), C-1 (H-18) o C-2 (Modesto) (Soriano </w:t>
      </w:r>
      <w:r>
        <w:rPr>
          <w:i/>
        </w:rPr>
        <w:t>et al., </w:t>
      </w:r>
      <w:r>
        <w:rPr/>
        <w:t>2001; Fernández </w:t>
      </w:r>
      <w:r>
        <w:rPr>
          <w:i/>
        </w:rPr>
        <w:t>et al., </w:t>
      </w:r>
      <w:r>
        <w:rPr/>
        <w:t>2005; Morales-Erasto </w:t>
      </w:r>
      <w:r>
        <w:rPr>
          <w:i/>
        </w:rPr>
        <w:t>et al.,</w:t>
      </w:r>
      <w:r>
        <w:rPr>
          <w:i/>
          <w:spacing w:val="-31"/>
        </w:rPr>
        <w:t> </w:t>
      </w:r>
      <w:r>
        <w:rPr/>
        <w:t>2015).</w:t>
      </w:r>
    </w:p>
    <w:p>
      <w:pPr>
        <w:spacing w:after="0" w:line="360" w:lineRule="auto"/>
        <w:jc w:val="both"/>
        <w:sectPr>
          <w:pgSz w:w="12240" w:h="15840"/>
          <w:pgMar w:header="0" w:footer="1389" w:top="1500" w:bottom="1580" w:left="1720" w:right="1380"/>
        </w:sectPr>
      </w:pPr>
    </w:p>
    <w:p>
      <w:pPr>
        <w:pStyle w:val="BodyText"/>
        <w:spacing w:before="2"/>
        <w:rPr>
          <w:sz w:val="21"/>
        </w:rPr>
      </w:pPr>
    </w:p>
    <w:p>
      <w:pPr>
        <w:pStyle w:val="BodyText"/>
        <w:spacing w:line="360" w:lineRule="auto" w:before="69"/>
        <w:ind w:left="152" w:right="144" w:firstLine="707"/>
        <w:jc w:val="both"/>
      </w:pPr>
      <w:r>
        <w:rPr/>
        <w:t>Se ha demostrado la baja eficacia de las bacterinas trivalentes comerciales de </w:t>
      </w:r>
      <w:r>
        <w:rPr>
          <w:i/>
        </w:rPr>
        <w:t>Av. paragallinarum </w:t>
      </w:r>
      <w:r>
        <w:rPr/>
        <w:t>para proteger contra el asilado Mexicano ESV-135 emergente, ya que estas bacterinas, en su mayoría, no confieren niveles de protección del 100% en condiciones de laboratorio. Morales-Erasto </w:t>
      </w:r>
      <w:r>
        <w:rPr>
          <w:i/>
        </w:rPr>
        <w:t>et al., </w:t>
      </w:r>
      <w:r>
        <w:rPr/>
        <w:t>(2015) reporto niveles de protección del 83% 65%, 50% y 25% al desafiar bacterinas comerciales trivalentes contra el aislado C-1 Mexicano de </w:t>
      </w:r>
      <w:r>
        <w:rPr>
          <w:i/>
        </w:rPr>
        <w:t>Av. paragallinarum</w:t>
      </w:r>
      <w:r>
        <w:rPr/>
        <w:t>. Los resultados de este estudio indican que las bacterinas comerciales no están preparadas para prevenir brotes de coriza infecciosa provocados por </w:t>
      </w:r>
      <w:r>
        <w:rPr>
          <w:i/>
        </w:rPr>
        <w:t>Av. </w:t>
      </w:r>
      <w:r>
        <w:rPr>
          <w:i/>
        </w:rPr>
        <w:t>paragallinarum </w:t>
      </w:r>
      <w:r>
        <w:rPr/>
        <w:t>serovariedad C-1, esto podría estar relacionado al diseño de los productos comerciales, ya que la mayoría de ellos debe emplear en su formulación una cepa del serogrupo C, ya sea C-1 o C-2 debido a las características inmunogénicas previamente reportadas.</w:t>
      </w:r>
    </w:p>
    <w:p>
      <w:pPr>
        <w:spacing w:after="0" w:line="360" w:lineRule="auto"/>
        <w:jc w:val="both"/>
        <w:sectPr>
          <w:pgSz w:w="12240" w:h="15840"/>
          <w:pgMar w:header="0" w:footer="1389" w:top="1500" w:bottom="1580" w:left="1720" w:right="1380"/>
        </w:sectPr>
      </w:pPr>
    </w:p>
    <w:p>
      <w:pPr>
        <w:pStyle w:val="BodyText"/>
        <w:spacing w:before="11"/>
        <w:rPr>
          <w:sz w:val="20"/>
        </w:rPr>
      </w:pPr>
    </w:p>
    <w:p>
      <w:pPr>
        <w:pStyle w:val="Heading2"/>
      </w:pPr>
      <w:bookmarkStart w:name="_bookmark8" w:id="9"/>
      <w:bookmarkEnd w:id="9"/>
      <w:r>
        <w:rPr>
          <w:b w:val="0"/>
        </w:rPr>
      </w:r>
      <w:r>
        <w:rPr/>
        <w:t>III.- JUSTIFICACIÓN.</w:t>
      </w:r>
    </w:p>
    <w:p>
      <w:pPr>
        <w:pStyle w:val="BodyText"/>
        <w:rPr>
          <w:b/>
        </w:rPr>
      </w:pPr>
    </w:p>
    <w:p>
      <w:pPr>
        <w:pStyle w:val="BodyText"/>
        <w:spacing w:line="360" w:lineRule="auto"/>
        <w:ind w:left="152" w:right="145" w:firstLine="707"/>
        <w:jc w:val="both"/>
      </w:pPr>
      <w:r>
        <w:rPr/>
        <w:t>Es</w:t>
      </w:r>
      <w:r>
        <w:rPr>
          <w:spacing w:val="-10"/>
        </w:rPr>
        <w:t> </w:t>
      </w:r>
      <w:r>
        <w:rPr/>
        <w:t>necesario</w:t>
      </w:r>
      <w:r>
        <w:rPr>
          <w:spacing w:val="-9"/>
        </w:rPr>
        <w:t> </w:t>
      </w:r>
      <w:r>
        <w:rPr/>
        <w:t>conocer</w:t>
      </w:r>
      <w:r>
        <w:rPr>
          <w:spacing w:val="-11"/>
        </w:rPr>
        <w:t> </w:t>
      </w:r>
      <w:r>
        <w:rPr/>
        <w:t>las</w:t>
      </w:r>
      <w:r>
        <w:rPr>
          <w:spacing w:val="-10"/>
        </w:rPr>
        <w:t> </w:t>
      </w:r>
      <w:r>
        <w:rPr/>
        <w:t>características</w:t>
      </w:r>
      <w:r>
        <w:rPr>
          <w:spacing w:val="-10"/>
        </w:rPr>
        <w:t> </w:t>
      </w:r>
      <w:r>
        <w:rPr/>
        <w:t>inmunogénicas</w:t>
      </w:r>
      <w:r>
        <w:rPr>
          <w:spacing w:val="-10"/>
        </w:rPr>
        <w:t> </w:t>
      </w:r>
      <w:r>
        <w:rPr/>
        <w:t>y</w:t>
      </w:r>
      <w:r>
        <w:rPr>
          <w:spacing w:val="-13"/>
        </w:rPr>
        <w:t> </w:t>
      </w:r>
      <w:r>
        <w:rPr/>
        <w:t>antigénicas</w:t>
      </w:r>
      <w:r>
        <w:rPr>
          <w:spacing w:val="-9"/>
        </w:rPr>
        <w:t> </w:t>
      </w:r>
      <w:r>
        <w:rPr/>
        <w:t>de</w:t>
      </w:r>
      <w:r>
        <w:rPr>
          <w:spacing w:val="-9"/>
        </w:rPr>
        <w:t> </w:t>
      </w:r>
      <w:r>
        <w:rPr>
          <w:i/>
        </w:rPr>
        <w:t>Av. </w:t>
      </w:r>
      <w:r>
        <w:rPr>
          <w:i/>
        </w:rPr>
        <w:t>paragallinarum </w:t>
      </w:r>
      <w:r>
        <w:rPr/>
        <w:t>serovar C-1 (ESV-135) emergente en la avicultura de México, así mismo,</w:t>
      </w:r>
      <w:r>
        <w:rPr>
          <w:spacing w:val="-17"/>
        </w:rPr>
        <w:t> </w:t>
      </w:r>
      <w:r>
        <w:rPr/>
        <w:t>es</w:t>
      </w:r>
      <w:r>
        <w:rPr>
          <w:spacing w:val="-20"/>
        </w:rPr>
        <w:t> </w:t>
      </w:r>
      <w:r>
        <w:rPr/>
        <w:t>necesario</w:t>
      </w:r>
      <w:r>
        <w:rPr>
          <w:spacing w:val="-17"/>
        </w:rPr>
        <w:t> </w:t>
      </w:r>
      <w:r>
        <w:rPr/>
        <w:t>conocer</w:t>
      </w:r>
      <w:r>
        <w:rPr>
          <w:spacing w:val="-15"/>
        </w:rPr>
        <w:t> </w:t>
      </w:r>
      <w:r>
        <w:rPr/>
        <w:t>la</w:t>
      </w:r>
      <w:r>
        <w:rPr>
          <w:spacing w:val="-17"/>
        </w:rPr>
        <w:t> </w:t>
      </w:r>
      <w:r>
        <w:rPr/>
        <w:t>relación</w:t>
      </w:r>
      <w:r>
        <w:rPr>
          <w:spacing w:val="-16"/>
        </w:rPr>
        <w:t> </w:t>
      </w:r>
      <w:r>
        <w:rPr/>
        <w:t>inmunogénica</w:t>
      </w:r>
      <w:r>
        <w:rPr>
          <w:spacing w:val="-17"/>
        </w:rPr>
        <w:t> </w:t>
      </w:r>
      <w:r>
        <w:rPr/>
        <w:t>y</w:t>
      </w:r>
      <w:r>
        <w:rPr>
          <w:spacing w:val="-20"/>
        </w:rPr>
        <w:t> </w:t>
      </w:r>
      <w:r>
        <w:rPr/>
        <w:t>antigénica</w:t>
      </w:r>
      <w:r>
        <w:rPr>
          <w:spacing w:val="-19"/>
        </w:rPr>
        <w:t> </w:t>
      </w:r>
      <w:r>
        <w:rPr/>
        <w:t>que</w:t>
      </w:r>
      <w:r>
        <w:rPr>
          <w:spacing w:val="-17"/>
        </w:rPr>
        <w:t> </w:t>
      </w:r>
      <w:r>
        <w:rPr/>
        <w:t>guarda</w:t>
      </w:r>
      <w:r>
        <w:rPr>
          <w:spacing w:val="-16"/>
        </w:rPr>
        <w:t> </w:t>
      </w:r>
      <w:r>
        <w:rPr/>
        <w:t>este serovar con respecto la cepa de referencia H-18 y</w:t>
      </w:r>
      <w:r>
        <w:rPr>
          <w:spacing w:val="-13"/>
        </w:rPr>
        <w:t> </w:t>
      </w:r>
      <w:r>
        <w:rPr/>
        <w:t>Modesto.</w:t>
      </w:r>
    </w:p>
    <w:p>
      <w:pPr>
        <w:spacing w:after="0" w:line="360" w:lineRule="auto"/>
        <w:jc w:val="both"/>
        <w:sectPr>
          <w:pgSz w:w="12240" w:h="15840"/>
          <w:pgMar w:header="0" w:footer="1389" w:top="1500" w:bottom="1580" w:left="1720" w:right="1380"/>
        </w:sectPr>
      </w:pPr>
    </w:p>
    <w:p>
      <w:pPr>
        <w:pStyle w:val="BodyText"/>
        <w:spacing w:before="11"/>
        <w:rPr>
          <w:sz w:val="20"/>
        </w:rPr>
      </w:pPr>
    </w:p>
    <w:p>
      <w:pPr>
        <w:pStyle w:val="Heading2"/>
        <w:jc w:val="both"/>
      </w:pPr>
      <w:bookmarkStart w:name="_bookmark9" w:id="10"/>
      <w:bookmarkEnd w:id="10"/>
      <w:r>
        <w:rPr>
          <w:b w:val="0"/>
        </w:rPr>
      </w:r>
      <w:r>
        <w:rPr/>
        <w:t>IV.- HIPÓTESIS.</w:t>
      </w:r>
    </w:p>
    <w:p>
      <w:pPr>
        <w:pStyle w:val="BodyText"/>
        <w:rPr>
          <w:b/>
        </w:rPr>
      </w:pPr>
    </w:p>
    <w:p>
      <w:pPr>
        <w:pStyle w:val="BodyText"/>
        <w:spacing w:line="360" w:lineRule="auto"/>
        <w:ind w:left="152" w:right="143"/>
        <w:jc w:val="both"/>
      </w:pPr>
      <w:r>
        <w:rPr/>
        <w:t>El aislado Mexicano ESV-135 de la serovariedad C-1 de </w:t>
      </w:r>
      <w:r>
        <w:rPr>
          <w:i/>
        </w:rPr>
        <w:t>Avibacterium </w:t>
      </w:r>
      <w:r>
        <w:rPr>
          <w:i/>
        </w:rPr>
        <w:t>paragallinarum </w:t>
      </w:r>
      <w:r>
        <w:rPr/>
        <w:t>presenta diferentes características inmunogénicas y antigénicas al ser comparada con la cepa H-18 de la misma serovariedad y con la cepa Modesto de la serovariedad C-2.</w:t>
      </w:r>
    </w:p>
    <w:p>
      <w:pPr>
        <w:spacing w:after="0" w:line="360" w:lineRule="auto"/>
        <w:jc w:val="both"/>
        <w:sectPr>
          <w:pgSz w:w="12240" w:h="15840"/>
          <w:pgMar w:header="0" w:footer="1389" w:top="1500" w:bottom="1580" w:left="1720" w:right="1380"/>
        </w:sectPr>
      </w:pPr>
    </w:p>
    <w:p>
      <w:pPr>
        <w:pStyle w:val="BodyText"/>
        <w:spacing w:before="2"/>
        <w:rPr>
          <w:sz w:val="21"/>
        </w:rPr>
      </w:pPr>
    </w:p>
    <w:p>
      <w:pPr>
        <w:pStyle w:val="Heading2"/>
      </w:pPr>
      <w:bookmarkStart w:name="_bookmark10" w:id="11"/>
      <w:bookmarkEnd w:id="11"/>
      <w:r>
        <w:rPr>
          <w:b w:val="0"/>
        </w:rPr>
      </w:r>
      <w:r>
        <w:rPr/>
        <w:t>V.- OBJETIVO GENERAL.</w:t>
      </w:r>
    </w:p>
    <w:p>
      <w:pPr>
        <w:pStyle w:val="BodyText"/>
        <w:rPr>
          <w:b/>
        </w:rPr>
      </w:pPr>
    </w:p>
    <w:p>
      <w:pPr>
        <w:pStyle w:val="BodyText"/>
        <w:rPr>
          <w:b/>
        </w:rPr>
      </w:pPr>
    </w:p>
    <w:p>
      <w:pPr>
        <w:pStyle w:val="BodyText"/>
        <w:spacing w:line="360" w:lineRule="auto"/>
        <w:ind w:left="152" w:right="147" w:firstLine="707"/>
        <w:jc w:val="both"/>
      </w:pPr>
      <w:r>
        <w:rPr/>
        <w:t>Evaluar y comparar las características inmunogénicas y antigénicas del aislado de </w:t>
      </w:r>
      <w:r>
        <w:rPr>
          <w:i/>
        </w:rPr>
        <w:t>Avibacterium paragallinarum </w:t>
      </w:r>
      <w:r>
        <w:rPr/>
        <w:t>serovariedad C-1 (ESV-135), con respecto a la cepa de referencia C-1 (H-18) y la cepa de referencia C-2 (Modesto).</w:t>
      </w:r>
    </w:p>
    <w:p>
      <w:pPr>
        <w:pStyle w:val="BodyText"/>
      </w:pPr>
    </w:p>
    <w:p>
      <w:pPr>
        <w:pStyle w:val="BodyText"/>
      </w:pPr>
    </w:p>
    <w:p>
      <w:pPr>
        <w:pStyle w:val="BodyText"/>
      </w:pPr>
    </w:p>
    <w:p>
      <w:pPr>
        <w:pStyle w:val="BodyText"/>
      </w:pPr>
    </w:p>
    <w:p>
      <w:pPr>
        <w:pStyle w:val="BodyText"/>
      </w:pPr>
    </w:p>
    <w:p>
      <w:pPr>
        <w:pStyle w:val="BodyText"/>
        <w:spacing w:before="10"/>
        <w:rPr>
          <w:sz w:val="29"/>
        </w:rPr>
      </w:pPr>
    </w:p>
    <w:p>
      <w:pPr>
        <w:pStyle w:val="Heading2"/>
        <w:spacing w:before="1"/>
      </w:pPr>
      <w:bookmarkStart w:name="_bookmark11" w:id="12"/>
      <w:bookmarkEnd w:id="12"/>
      <w:r>
        <w:rPr>
          <w:b w:val="0"/>
        </w:rPr>
      </w:r>
      <w:r>
        <w:rPr/>
        <w:t>VI.- OBJETIVOS ESPECÍFICOS.</w:t>
      </w:r>
    </w:p>
    <w:p>
      <w:pPr>
        <w:pStyle w:val="BodyText"/>
        <w:rPr>
          <w:b/>
        </w:rPr>
      </w:pPr>
    </w:p>
    <w:p>
      <w:pPr>
        <w:pStyle w:val="ListParagraph"/>
        <w:numPr>
          <w:ilvl w:val="0"/>
          <w:numId w:val="1"/>
        </w:numPr>
        <w:tabs>
          <w:tab w:pos="873" w:val="left" w:leader="none"/>
        </w:tabs>
        <w:spacing w:line="350" w:lineRule="auto" w:before="140" w:after="0"/>
        <w:ind w:left="872" w:right="147" w:hanging="360"/>
        <w:jc w:val="both"/>
        <w:rPr>
          <w:sz w:val="24"/>
        </w:rPr>
      </w:pPr>
      <w:r>
        <w:rPr>
          <w:sz w:val="24"/>
        </w:rPr>
        <w:t>Evaluar</w:t>
      </w:r>
      <w:r>
        <w:rPr>
          <w:spacing w:val="-17"/>
          <w:sz w:val="24"/>
        </w:rPr>
        <w:t> </w:t>
      </w:r>
      <w:r>
        <w:rPr>
          <w:sz w:val="24"/>
        </w:rPr>
        <w:t>los</w:t>
      </w:r>
      <w:r>
        <w:rPr>
          <w:spacing w:val="-18"/>
          <w:sz w:val="24"/>
        </w:rPr>
        <w:t> </w:t>
      </w:r>
      <w:r>
        <w:rPr>
          <w:sz w:val="24"/>
        </w:rPr>
        <w:t>niveles</w:t>
      </w:r>
      <w:r>
        <w:rPr>
          <w:spacing w:val="-17"/>
          <w:sz w:val="24"/>
        </w:rPr>
        <w:t> </w:t>
      </w:r>
      <w:r>
        <w:rPr>
          <w:sz w:val="24"/>
        </w:rPr>
        <w:t>protección</w:t>
      </w:r>
      <w:r>
        <w:rPr>
          <w:spacing w:val="-18"/>
          <w:sz w:val="24"/>
        </w:rPr>
        <w:t> </w:t>
      </w:r>
      <w:r>
        <w:rPr>
          <w:sz w:val="24"/>
        </w:rPr>
        <w:t>cruzada</w:t>
      </w:r>
      <w:r>
        <w:rPr>
          <w:spacing w:val="-18"/>
          <w:sz w:val="24"/>
        </w:rPr>
        <w:t> </w:t>
      </w:r>
      <w:r>
        <w:rPr>
          <w:sz w:val="24"/>
        </w:rPr>
        <w:t>entre</w:t>
      </w:r>
      <w:r>
        <w:rPr>
          <w:spacing w:val="-18"/>
          <w:sz w:val="24"/>
        </w:rPr>
        <w:t> </w:t>
      </w:r>
      <w:r>
        <w:rPr>
          <w:sz w:val="24"/>
        </w:rPr>
        <w:t>cepas</w:t>
      </w:r>
      <w:r>
        <w:rPr>
          <w:spacing w:val="-16"/>
          <w:sz w:val="24"/>
        </w:rPr>
        <w:t> </w:t>
      </w:r>
      <w:r>
        <w:rPr>
          <w:sz w:val="24"/>
        </w:rPr>
        <w:t>H-18,</w:t>
      </w:r>
      <w:r>
        <w:rPr>
          <w:spacing w:val="-18"/>
          <w:sz w:val="24"/>
        </w:rPr>
        <w:t> </w:t>
      </w:r>
      <w:r>
        <w:rPr>
          <w:sz w:val="24"/>
        </w:rPr>
        <w:t>ESV-135</w:t>
      </w:r>
      <w:r>
        <w:rPr>
          <w:spacing w:val="-18"/>
          <w:sz w:val="24"/>
        </w:rPr>
        <w:t> </w:t>
      </w:r>
      <w:r>
        <w:rPr>
          <w:sz w:val="24"/>
        </w:rPr>
        <w:t>y</w:t>
      </w:r>
      <w:r>
        <w:rPr>
          <w:spacing w:val="-21"/>
          <w:sz w:val="24"/>
        </w:rPr>
        <w:t> </w:t>
      </w:r>
      <w:r>
        <w:rPr>
          <w:sz w:val="24"/>
        </w:rPr>
        <w:t>Modesto mediante un desafío en aves SPF</w:t>
      </w:r>
      <w:r>
        <w:rPr>
          <w:spacing w:val="-18"/>
          <w:sz w:val="24"/>
        </w:rPr>
        <w:t> </w:t>
      </w:r>
      <w:r>
        <w:rPr>
          <w:sz w:val="24"/>
        </w:rPr>
        <w:t>bacterinizadas.</w:t>
      </w:r>
    </w:p>
    <w:p>
      <w:pPr>
        <w:pStyle w:val="ListParagraph"/>
        <w:numPr>
          <w:ilvl w:val="0"/>
          <w:numId w:val="1"/>
        </w:numPr>
        <w:tabs>
          <w:tab w:pos="873" w:val="left" w:leader="none"/>
        </w:tabs>
        <w:spacing w:line="350" w:lineRule="auto" w:before="16" w:after="0"/>
        <w:ind w:left="872" w:right="147" w:hanging="360"/>
        <w:jc w:val="both"/>
        <w:rPr>
          <w:sz w:val="24"/>
        </w:rPr>
      </w:pPr>
      <w:r>
        <w:rPr>
          <w:sz w:val="24"/>
        </w:rPr>
        <w:t>Determinar los patrones de reconocimiento cruzado de proteínas totales de las cepas H-18, ESV-135 y Modesto mediante un western</w:t>
      </w:r>
      <w:r>
        <w:rPr>
          <w:spacing w:val="-16"/>
          <w:sz w:val="24"/>
        </w:rPr>
        <w:t> </w:t>
      </w:r>
      <w:r>
        <w:rPr>
          <w:sz w:val="24"/>
        </w:rPr>
        <w:t>blot.</w:t>
      </w:r>
    </w:p>
    <w:p>
      <w:pPr>
        <w:pStyle w:val="ListParagraph"/>
        <w:numPr>
          <w:ilvl w:val="0"/>
          <w:numId w:val="1"/>
        </w:numPr>
        <w:tabs>
          <w:tab w:pos="873" w:val="left" w:leader="none"/>
        </w:tabs>
        <w:spacing w:line="355" w:lineRule="auto" w:before="17" w:after="0"/>
        <w:ind w:left="872" w:right="147" w:hanging="360"/>
        <w:jc w:val="both"/>
        <w:rPr>
          <w:sz w:val="24"/>
        </w:rPr>
      </w:pPr>
      <w:r>
        <w:rPr>
          <w:sz w:val="24"/>
        </w:rPr>
        <w:t>Comparar los niveles de anticuerpos homólogos y heterólogos producidos por</w:t>
      </w:r>
      <w:r>
        <w:rPr>
          <w:spacing w:val="-7"/>
          <w:sz w:val="24"/>
        </w:rPr>
        <w:t> </w:t>
      </w:r>
      <w:r>
        <w:rPr>
          <w:sz w:val="24"/>
        </w:rPr>
        <w:t>la</w:t>
      </w:r>
      <w:r>
        <w:rPr>
          <w:spacing w:val="-6"/>
          <w:sz w:val="24"/>
        </w:rPr>
        <w:t> </w:t>
      </w:r>
      <w:r>
        <w:rPr>
          <w:sz w:val="24"/>
        </w:rPr>
        <w:t>bacterinización</w:t>
      </w:r>
      <w:r>
        <w:rPr>
          <w:spacing w:val="-6"/>
          <w:sz w:val="24"/>
        </w:rPr>
        <w:t> </w:t>
      </w:r>
      <w:r>
        <w:rPr>
          <w:sz w:val="24"/>
        </w:rPr>
        <w:t>con</w:t>
      </w:r>
      <w:r>
        <w:rPr>
          <w:spacing w:val="-6"/>
          <w:sz w:val="24"/>
        </w:rPr>
        <w:t> </w:t>
      </w:r>
      <w:r>
        <w:rPr>
          <w:sz w:val="24"/>
        </w:rPr>
        <w:t>las</w:t>
      </w:r>
      <w:r>
        <w:rPr>
          <w:spacing w:val="-6"/>
          <w:sz w:val="24"/>
        </w:rPr>
        <w:t> </w:t>
      </w:r>
      <w:r>
        <w:rPr>
          <w:sz w:val="24"/>
        </w:rPr>
        <w:t>cepas</w:t>
      </w:r>
      <w:r>
        <w:rPr>
          <w:spacing w:val="-7"/>
          <w:sz w:val="24"/>
        </w:rPr>
        <w:t> </w:t>
      </w:r>
      <w:r>
        <w:rPr>
          <w:sz w:val="24"/>
        </w:rPr>
        <w:t>H-18,</w:t>
      </w:r>
      <w:r>
        <w:rPr>
          <w:spacing w:val="-9"/>
          <w:sz w:val="24"/>
        </w:rPr>
        <w:t> </w:t>
      </w:r>
      <w:r>
        <w:rPr>
          <w:sz w:val="24"/>
        </w:rPr>
        <w:t>ESV-135</w:t>
      </w:r>
      <w:r>
        <w:rPr>
          <w:spacing w:val="-6"/>
          <w:sz w:val="24"/>
        </w:rPr>
        <w:t> </w:t>
      </w:r>
      <w:r>
        <w:rPr>
          <w:sz w:val="24"/>
        </w:rPr>
        <w:t>y</w:t>
      </w:r>
      <w:r>
        <w:rPr>
          <w:spacing w:val="-9"/>
          <w:sz w:val="24"/>
        </w:rPr>
        <w:t> </w:t>
      </w:r>
      <w:r>
        <w:rPr>
          <w:sz w:val="24"/>
        </w:rPr>
        <w:t>Modesto</w:t>
      </w:r>
      <w:r>
        <w:rPr>
          <w:spacing w:val="-5"/>
          <w:sz w:val="24"/>
        </w:rPr>
        <w:t> </w:t>
      </w:r>
      <w:r>
        <w:rPr>
          <w:sz w:val="24"/>
        </w:rPr>
        <w:t>empleando</w:t>
      </w:r>
      <w:r>
        <w:rPr>
          <w:spacing w:val="-6"/>
          <w:sz w:val="24"/>
        </w:rPr>
        <w:t> </w:t>
      </w:r>
      <w:r>
        <w:rPr>
          <w:sz w:val="24"/>
        </w:rPr>
        <w:t>la prueba de la inhibición de la</w:t>
      </w:r>
      <w:r>
        <w:rPr>
          <w:spacing w:val="-14"/>
          <w:sz w:val="24"/>
        </w:rPr>
        <w:t> </w:t>
      </w:r>
      <w:r>
        <w:rPr>
          <w:sz w:val="24"/>
        </w:rPr>
        <w:t>hemaglutinación.</w:t>
      </w:r>
    </w:p>
    <w:p>
      <w:pPr>
        <w:spacing w:after="0" w:line="355" w:lineRule="auto"/>
        <w:jc w:val="both"/>
        <w:rPr>
          <w:sz w:val="24"/>
        </w:rPr>
        <w:sectPr>
          <w:pgSz w:w="12240" w:h="15840"/>
          <w:pgMar w:header="0" w:footer="1389" w:top="1500" w:bottom="1580" w:left="1720" w:right="1380"/>
        </w:sectPr>
      </w:pPr>
    </w:p>
    <w:p>
      <w:pPr>
        <w:pStyle w:val="BodyText"/>
        <w:spacing w:before="11"/>
        <w:rPr>
          <w:sz w:val="20"/>
        </w:rPr>
      </w:pPr>
    </w:p>
    <w:p>
      <w:pPr>
        <w:pStyle w:val="Heading2"/>
        <w:jc w:val="both"/>
      </w:pPr>
      <w:bookmarkStart w:name="_bookmark12" w:id="13"/>
      <w:bookmarkEnd w:id="13"/>
      <w:r>
        <w:rPr>
          <w:b w:val="0"/>
        </w:rPr>
      </w:r>
      <w:r>
        <w:rPr/>
        <w:t>VII.- MATERIALES Y MÉTODOS.</w:t>
      </w:r>
    </w:p>
    <w:p>
      <w:pPr>
        <w:pStyle w:val="BodyText"/>
        <w:rPr>
          <w:b/>
        </w:rPr>
      </w:pPr>
    </w:p>
    <w:p>
      <w:pPr>
        <w:pStyle w:val="BodyText"/>
        <w:spacing w:line="360" w:lineRule="auto" w:before="139"/>
        <w:ind w:left="152" w:right="145"/>
        <w:jc w:val="both"/>
      </w:pPr>
      <w:bookmarkStart w:name="_bookmark13" w:id="14"/>
      <w:bookmarkEnd w:id="14"/>
      <w:r>
        <w:rPr/>
      </w:r>
      <w:r>
        <w:rPr>
          <w:b/>
        </w:rPr>
        <w:t>Bacteria. </w:t>
      </w:r>
      <w:r>
        <w:rPr/>
        <w:t>Se utilizó el aislado Mexicano ESV-135 serovariedad C-1 previamente reportado y genotipificado (Morales-Erasto </w:t>
      </w:r>
      <w:r>
        <w:rPr>
          <w:i/>
        </w:rPr>
        <w:t>et al., </w:t>
      </w:r>
      <w:r>
        <w:rPr/>
        <w:t>2011: García-Sánchez </w:t>
      </w:r>
      <w:r>
        <w:rPr>
          <w:i/>
        </w:rPr>
        <w:t>et al., </w:t>
      </w:r>
      <w:r>
        <w:rPr/>
        <w:t>2014), además se utilizaron las cepas de referencia H-18 y Modesto de </w:t>
      </w:r>
      <w:r>
        <w:rPr>
          <w:i/>
        </w:rPr>
        <w:t>Av. </w:t>
      </w:r>
      <w:r>
        <w:rPr>
          <w:i/>
        </w:rPr>
        <w:t>paragallinarum,</w:t>
      </w:r>
      <w:r>
        <w:rPr>
          <w:i/>
          <w:spacing w:val="-12"/>
        </w:rPr>
        <w:t> </w:t>
      </w:r>
      <w:r>
        <w:rPr/>
        <w:t>serovariedad</w:t>
      </w:r>
      <w:r>
        <w:rPr>
          <w:spacing w:val="-12"/>
        </w:rPr>
        <w:t> </w:t>
      </w:r>
      <w:r>
        <w:rPr/>
        <w:t>C-1</w:t>
      </w:r>
      <w:r>
        <w:rPr>
          <w:spacing w:val="-14"/>
        </w:rPr>
        <w:t> </w:t>
      </w:r>
      <w:r>
        <w:rPr/>
        <w:t>y</w:t>
      </w:r>
      <w:r>
        <w:rPr>
          <w:spacing w:val="-15"/>
        </w:rPr>
        <w:t> </w:t>
      </w:r>
      <w:r>
        <w:rPr/>
        <w:t>C-2</w:t>
      </w:r>
      <w:r>
        <w:rPr>
          <w:spacing w:val="-12"/>
        </w:rPr>
        <w:t> </w:t>
      </w:r>
      <w:r>
        <w:rPr/>
        <w:t>respectivamente,</w:t>
      </w:r>
      <w:r>
        <w:rPr>
          <w:spacing w:val="-12"/>
        </w:rPr>
        <w:t> </w:t>
      </w:r>
      <w:r>
        <w:rPr/>
        <w:t>donadas</w:t>
      </w:r>
      <w:r>
        <w:rPr>
          <w:spacing w:val="-15"/>
        </w:rPr>
        <w:t> </w:t>
      </w:r>
      <w:r>
        <w:rPr/>
        <w:t>por</w:t>
      </w:r>
      <w:r>
        <w:rPr>
          <w:spacing w:val="-13"/>
        </w:rPr>
        <w:t> </w:t>
      </w:r>
      <w:r>
        <w:rPr/>
        <w:t>el</w:t>
      </w:r>
      <w:r>
        <w:rPr>
          <w:spacing w:val="-13"/>
        </w:rPr>
        <w:t> </w:t>
      </w:r>
      <w:r>
        <w:rPr/>
        <w:t>Dr.</w:t>
      </w:r>
      <w:r>
        <w:rPr>
          <w:spacing w:val="-12"/>
        </w:rPr>
        <w:t> </w:t>
      </w:r>
      <w:r>
        <w:rPr/>
        <w:t>Patrick</w:t>
      </w:r>
    </w:p>
    <w:p>
      <w:pPr>
        <w:spacing w:line="362" w:lineRule="auto" w:before="2"/>
        <w:ind w:left="152" w:right="145" w:firstLine="0"/>
        <w:jc w:val="both"/>
        <w:rPr>
          <w:sz w:val="24"/>
        </w:rPr>
      </w:pPr>
      <w:r>
        <w:rPr>
          <w:sz w:val="24"/>
        </w:rPr>
        <w:t>J. Blackall, </w:t>
      </w:r>
      <w:r>
        <w:rPr>
          <w:i/>
          <w:sz w:val="24"/>
        </w:rPr>
        <w:t>The University of Queensland</w:t>
      </w:r>
      <w:r>
        <w:rPr>
          <w:sz w:val="24"/>
        </w:rPr>
        <w:t>, Australia. Adicionalmente se empleó un cultivo de </w:t>
      </w:r>
      <w:r>
        <w:rPr>
          <w:i/>
          <w:sz w:val="24"/>
        </w:rPr>
        <w:t>Staphylococcus epidermidis </w:t>
      </w:r>
      <w:r>
        <w:rPr>
          <w:sz w:val="24"/>
        </w:rPr>
        <w:t>como colonia nodriza (Soriano-Vargas </w:t>
      </w:r>
      <w:r>
        <w:rPr>
          <w:i/>
          <w:sz w:val="24"/>
        </w:rPr>
        <w:t>et</w:t>
      </w:r>
      <w:r>
        <w:rPr>
          <w:i/>
          <w:spacing w:val="-44"/>
          <w:sz w:val="24"/>
        </w:rPr>
        <w:t> </w:t>
      </w:r>
      <w:r>
        <w:rPr>
          <w:i/>
          <w:sz w:val="24"/>
        </w:rPr>
        <w:t>al., </w:t>
      </w:r>
      <w:r>
        <w:rPr>
          <w:sz w:val="24"/>
        </w:rPr>
        <w:t>2013).</w:t>
      </w:r>
    </w:p>
    <w:p>
      <w:pPr>
        <w:pStyle w:val="BodyText"/>
      </w:pPr>
    </w:p>
    <w:p>
      <w:pPr>
        <w:pStyle w:val="BodyText"/>
        <w:spacing w:line="360" w:lineRule="auto" w:before="139"/>
        <w:ind w:left="152" w:right="147"/>
        <w:jc w:val="both"/>
      </w:pPr>
      <w:bookmarkStart w:name="_bookmark14" w:id="15"/>
      <w:bookmarkEnd w:id="15"/>
      <w:r>
        <w:rPr/>
      </w:r>
      <w:r>
        <w:rPr>
          <w:b/>
        </w:rPr>
        <w:t>Medios de cultivo. </w:t>
      </w:r>
      <w:r>
        <w:rPr/>
        <w:t>Para la propagación y mantenimiento de los cultivos bacterianos, se utilizó caldo infusión cerebro corazón (BHI) (BD Bioxon®, México), NAD reducido, suero de caballo inactivado y estéril, placas de agar sangre (BD Bioxon®,</w:t>
      </w:r>
      <w:r>
        <w:rPr>
          <w:spacing w:val="-17"/>
        </w:rPr>
        <w:t> </w:t>
      </w:r>
      <w:r>
        <w:rPr/>
        <w:t>México)</w:t>
      </w:r>
      <w:r>
        <w:rPr>
          <w:spacing w:val="-18"/>
        </w:rPr>
        <w:t> </w:t>
      </w:r>
      <w:r>
        <w:rPr/>
        <w:t>suplementadas</w:t>
      </w:r>
      <w:r>
        <w:rPr>
          <w:spacing w:val="-20"/>
        </w:rPr>
        <w:t> </w:t>
      </w:r>
      <w:r>
        <w:rPr/>
        <w:t>con</w:t>
      </w:r>
      <w:r>
        <w:rPr>
          <w:spacing w:val="-16"/>
        </w:rPr>
        <w:t> </w:t>
      </w:r>
      <w:r>
        <w:rPr/>
        <w:t>10%</w:t>
      </w:r>
      <w:r>
        <w:rPr>
          <w:spacing w:val="-20"/>
        </w:rPr>
        <w:t> </w:t>
      </w:r>
      <w:r>
        <w:rPr/>
        <w:t>de</w:t>
      </w:r>
      <w:r>
        <w:rPr>
          <w:spacing w:val="-17"/>
        </w:rPr>
        <w:t> </w:t>
      </w:r>
      <w:r>
        <w:rPr/>
        <w:t>sangre</w:t>
      </w:r>
      <w:r>
        <w:rPr>
          <w:spacing w:val="-17"/>
        </w:rPr>
        <w:t> </w:t>
      </w:r>
      <w:r>
        <w:rPr/>
        <w:t>de</w:t>
      </w:r>
      <w:r>
        <w:rPr>
          <w:spacing w:val="-19"/>
        </w:rPr>
        <w:t> </w:t>
      </w:r>
      <w:r>
        <w:rPr/>
        <w:t>ovino</w:t>
      </w:r>
      <w:r>
        <w:rPr>
          <w:spacing w:val="33"/>
        </w:rPr>
        <w:t> </w:t>
      </w:r>
      <w:r>
        <w:rPr/>
        <w:t>y</w:t>
      </w:r>
      <w:r>
        <w:rPr>
          <w:spacing w:val="-20"/>
        </w:rPr>
        <w:t> </w:t>
      </w:r>
      <w:r>
        <w:rPr/>
        <w:t>embriones</w:t>
      </w:r>
      <w:r>
        <w:rPr>
          <w:spacing w:val="-20"/>
        </w:rPr>
        <w:t> </w:t>
      </w:r>
      <w:r>
        <w:rPr/>
        <w:t>de</w:t>
      </w:r>
      <w:r>
        <w:rPr>
          <w:spacing w:val="-19"/>
        </w:rPr>
        <w:t> </w:t>
      </w:r>
      <w:r>
        <w:rPr/>
        <w:t>pollo SPF de 6 días de edad (ALPES, Puebla) (García-Sánchez </w:t>
      </w:r>
      <w:r>
        <w:rPr>
          <w:i/>
        </w:rPr>
        <w:t>et al.,</w:t>
      </w:r>
      <w:r>
        <w:rPr>
          <w:i/>
          <w:spacing w:val="-22"/>
        </w:rPr>
        <w:t> </w:t>
      </w:r>
      <w:r>
        <w:rPr/>
        <w:t>2014).</w:t>
      </w:r>
    </w:p>
    <w:p>
      <w:pPr>
        <w:pStyle w:val="BodyText"/>
      </w:pPr>
    </w:p>
    <w:p>
      <w:pPr>
        <w:pStyle w:val="BodyText"/>
        <w:spacing w:line="360" w:lineRule="auto" w:before="144"/>
        <w:ind w:left="152" w:right="145"/>
        <w:jc w:val="both"/>
      </w:pPr>
      <w:bookmarkStart w:name="_bookmark15" w:id="16"/>
      <w:bookmarkEnd w:id="16"/>
      <w:r>
        <w:rPr/>
      </w:r>
      <w:r>
        <w:rPr>
          <w:b/>
        </w:rPr>
        <w:t>Bacterina. </w:t>
      </w:r>
      <w:r>
        <w:rPr/>
        <w:t>Cada cepa empleada fue inoculada por separado en caldo BHI suplementado</w:t>
      </w:r>
      <w:r>
        <w:rPr>
          <w:spacing w:val="-12"/>
        </w:rPr>
        <w:t> </w:t>
      </w:r>
      <w:r>
        <w:rPr/>
        <w:t>con</w:t>
      </w:r>
      <w:r>
        <w:rPr>
          <w:spacing w:val="-13"/>
        </w:rPr>
        <w:t> </w:t>
      </w:r>
      <w:r>
        <w:rPr/>
        <w:t>0.0025%</w:t>
      </w:r>
      <w:r>
        <w:rPr>
          <w:spacing w:val="-16"/>
        </w:rPr>
        <w:t> </w:t>
      </w:r>
      <w:r>
        <w:rPr/>
        <w:t>de</w:t>
      </w:r>
      <w:r>
        <w:rPr>
          <w:spacing w:val="-13"/>
        </w:rPr>
        <w:t> </w:t>
      </w:r>
      <w:r>
        <w:rPr/>
        <w:t>NAD</w:t>
      </w:r>
      <w:r>
        <w:rPr>
          <w:spacing w:val="-14"/>
        </w:rPr>
        <w:t> </w:t>
      </w:r>
      <w:r>
        <w:rPr/>
        <w:t>reducido</w:t>
      </w:r>
      <w:r>
        <w:rPr>
          <w:spacing w:val="-13"/>
        </w:rPr>
        <w:t> </w:t>
      </w:r>
      <w:r>
        <w:rPr/>
        <w:t>y</w:t>
      </w:r>
      <w:r>
        <w:rPr>
          <w:spacing w:val="-16"/>
        </w:rPr>
        <w:t> </w:t>
      </w:r>
      <w:r>
        <w:rPr/>
        <w:t>3</w:t>
      </w:r>
      <w:r>
        <w:rPr>
          <w:spacing w:val="-10"/>
        </w:rPr>
        <w:t> </w:t>
      </w:r>
      <w:r>
        <w:rPr/>
        <w:t>%</w:t>
      </w:r>
      <w:r>
        <w:rPr>
          <w:spacing w:val="-14"/>
        </w:rPr>
        <w:t> </w:t>
      </w:r>
      <w:r>
        <w:rPr/>
        <w:t>de</w:t>
      </w:r>
      <w:r>
        <w:rPr>
          <w:spacing w:val="-15"/>
        </w:rPr>
        <w:t> </w:t>
      </w:r>
      <w:r>
        <w:rPr/>
        <w:t>suero</w:t>
      </w:r>
      <w:r>
        <w:rPr>
          <w:spacing w:val="-16"/>
        </w:rPr>
        <w:t> </w:t>
      </w:r>
      <w:r>
        <w:rPr/>
        <w:t>de</w:t>
      </w:r>
      <w:r>
        <w:rPr>
          <w:spacing w:val="-15"/>
        </w:rPr>
        <w:t> </w:t>
      </w:r>
      <w:r>
        <w:rPr/>
        <w:t>caballo,</w:t>
      </w:r>
      <w:r>
        <w:rPr>
          <w:spacing w:val="-13"/>
        </w:rPr>
        <w:t> </w:t>
      </w:r>
      <w:r>
        <w:rPr/>
        <w:t>los</w:t>
      </w:r>
      <w:r>
        <w:rPr>
          <w:spacing w:val="-11"/>
        </w:rPr>
        <w:t> </w:t>
      </w:r>
      <w:r>
        <w:rPr/>
        <w:t>cultivos fueron incubados a 37.5° C en condiciones de agitación durante 18 horas, posteriormente a cada cultivo se le realizó el conteo de unidades formadoras de colonias (UFC), se les realizó prueba de pureza y esterilidad y fueron inactivados con 0.01% de timerosal (HYCEL®, México). Los cultivos fueron ajustados aproximadamente a 5×10</w:t>
      </w:r>
      <w:r>
        <w:rPr>
          <w:position w:val="8"/>
          <w:sz w:val="16"/>
        </w:rPr>
        <w:t>8 </w:t>
      </w:r>
      <w:r>
        <w:rPr/>
        <w:t>UFC, se les midió absorbancia a 650 nm, se les realizo prueba de HA y finalmente se les adicionó 10 % de hidróxido de aluminio como adyuvante (Soriano </w:t>
      </w:r>
      <w:r>
        <w:rPr>
          <w:i/>
        </w:rPr>
        <w:t>et al.,</w:t>
      </w:r>
      <w:r>
        <w:rPr>
          <w:i/>
          <w:spacing w:val="-15"/>
        </w:rPr>
        <w:t> </w:t>
      </w:r>
      <w:r>
        <w:rPr/>
        <w:t>2004a).</w:t>
      </w:r>
    </w:p>
    <w:p>
      <w:pPr>
        <w:pStyle w:val="BodyText"/>
      </w:pPr>
    </w:p>
    <w:p>
      <w:pPr>
        <w:pStyle w:val="BodyText"/>
        <w:spacing w:line="360" w:lineRule="auto" w:before="144"/>
        <w:ind w:left="152" w:right="145"/>
        <w:jc w:val="both"/>
      </w:pPr>
      <w:bookmarkStart w:name="_bookmark16" w:id="17"/>
      <w:bookmarkEnd w:id="17"/>
      <w:r>
        <w:rPr/>
      </w:r>
      <w:r>
        <w:rPr>
          <w:b/>
        </w:rPr>
        <w:t>Aves. </w:t>
      </w:r>
      <w:r>
        <w:rPr/>
        <w:t>Se emplearon 120 pollos Leghorn libres de patógenos específicos (ALPES, Puebla,</w:t>
      </w:r>
      <w:r>
        <w:rPr>
          <w:spacing w:val="-10"/>
        </w:rPr>
        <w:t> </w:t>
      </w:r>
      <w:r>
        <w:rPr/>
        <w:t>México)</w:t>
      </w:r>
      <w:r>
        <w:rPr>
          <w:spacing w:val="-11"/>
        </w:rPr>
        <w:t> </w:t>
      </w:r>
      <w:r>
        <w:rPr/>
        <w:t>de</w:t>
      </w:r>
      <w:r>
        <w:rPr>
          <w:spacing w:val="-12"/>
        </w:rPr>
        <w:t> </w:t>
      </w:r>
      <w:r>
        <w:rPr/>
        <w:t>4</w:t>
      </w:r>
      <w:r>
        <w:rPr>
          <w:spacing w:val="-12"/>
        </w:rPr>
        <w:t> </w:t>
      </w:r>
      <w:r>
        <w:rPr/>
        <w:t>semanas</w:t>
      </w:r>
      <w:r>
        <w:rPr>
          <w:spacing w:val="-13"/>
        </w:rPr>
        <w:t> </w:t>
      </w:r>
      <w:r>
        <w:rPr/>
        <w:t>de</w:t>
      </w:r>
      <w:r>
        <w:rPr>
          <w:spacing w:val="-12"/>
        </w:rPr>
        <w:t> </w:t>
      </w:r>
      <w:r>
        <w:rPr/>
        <w:t>edad,</w:t>
      </w:r>
      <w:r>
        <w:rPr>
          <w:spacing w:val="-7"/>
        </w:rPr>
        <w:t> </w:t>
      </w:r>
      <w:r>
        <w:rPr/>
        <w:t>a</w:t>
      </w:r>
      <w:r>
        <w:rPr>
          <w:spacing w:val="-12"/>
        </w:rPr>
        <w:t> </w:t>
      </w:r>
      <w:r>
        <w:rPr/>
        <w:t>su</w:t>
      </w:r>
      <w:r>
        <w:rPr>
          <w:spacing w:val="-14"/>
        </w:rPr>
        <w:t> </w:t>
      </w:r>
      <w:r>
        <w:rPr/>
        <w:t>llegada,</w:t>
      </w:r>
      <w:r>
        <w:rPr>
          <w:spacing w:val="-10"/>
        </w:rPr>
        <w:t> </w:t>
      </w:r>
      <w:r>
        <w:rPr/>
        <w:t>los</w:t>
      </w:r>
      <w:r>
        <w:rPr>
          <w:spacing w:val="-12"/>
        </w:rPr>
        <w:t> </w:t>
      </w:r>
      <w:r>
        <w:rPr/>
        <w:t>pollos</w:t>
      </w:r>
      <w:r>
        <w:rPr>
          <w:spacing w:val="-13"/>
        </w:rPr>
        <w:t> </w:t>
      </w:r>
      <w:r>
        <w:rPr/>
        <w:t>fueron</w:t>
      </w:r>
      <w:r>
        <w:rPr>
          <w:spacing w:val="-9"/>
        </w:rPr>
        <w:t> </w:t>
      </w:r>
      <w:r>
        <w:rPr/>
        <w:t>identificados individualmente y monitoreados serológicamente empleando la prueba de IH </w:t>
      </w:r>
      <w:r>
        <w:rPr>
          <w:spacing w:val="35"/>
        </w:rPr>
        <w:t> </w:t>
      </w:r>
      <w:r>
        <w:rPr/>
        <w:t>para</w:t>
      </w:r>
    </w:p>
    <w:p>
      <w:pPr>
        <w:pStyle w:val="BodyText"/>
        <w:spacing w:before="3"/>
        <w:rPr>
          <w:sz w:val="12"/>
        </w:rPr>
      </w:pPr>
    </w:p>
    <w:p>
      <w:pPr>
        <w:spacing w:before="69"/>
        <w:ind w:left="48" w:right="147" w:firstLine="0"/>
        <w:jc w:val="right"/>
        <w:rPr>
          <w:rFonts w:ascii="Times New Roman"/>
          <w:i/>
          <w:sz w:val="24"/>
        </w:rPr>
      </w:pPr>
      <w:r>
        <w:rPr>
          <w:rFonts w:ascii="Times New Roman"/>
          <w:i/>
          <w:sz w:val="24"/>
        </w:rPr>
        <w:t>15</w:t>
      </w:r>
    </w:p>
    <w:p>
      <w:pPr>
        <w:spacing w:after="0"/>
        <w:jc w:val="right"/>
        <w:rPr>
          <w:rFonts w:ascii="Times New Roman"/>
          <w:sz w:val="24"/>
        </w:rPr>
        <w:sectPr>
          <w:footerReference w:type="default" r:id="rId13"/>
          <w:pgSz w:w="12240" w:h="15840"/>
          <w:pgMar w:footer="1389" w:header="0" w:top="1500" w:bottom="1580" w:left="1720" w:right="1380"/>
        </w:sectPr>
      </w:pPr>
    </w:p>
    <w:p>
      <w:pPr>
        <w:pStyle w:val="BodyText"/>
        <w:spacing w:before="11"/>
        <w:rPr>
          <w:rFonts w:ascii="Times New Roman"/>
          <w:i/>
          <w:sz w:val="20"/>
        </w:rPr>
      </w:pPr>
    </w:p>
    <w:p>
      <w:pPr>
        <w:pStyle w:val="BodyText"/>
        <w:spacing w:line="360" w:lineRule="auto" w:before="69"/>
        <w:ind w:left="152" w:right="143"/>
        <w:jc w:val="both"/>
      </w:pPr>
      <w:r>
        <w:rPr/>
        <w:t>descartar la presencia de anticuerpos circulantes contra </w:t>
      </w:r>
      <w:r>
        <w:rPr>
          <w:i/>
        </w:rPr>
        <w:t>Av. paragallinarum </w:t>
      </w:r>
      <w:r>
        <w:rPr/>
        <w:t>serovariedad A-1 (0083), B-1 (0222) y C-1 (H-18). Durante el estudio las aves fueron mantenidas en condiciones de aislamiento y se les administró agua y alimento </w:t>
      </w:r>
      <w:r>
        <w:rPr>
          <w:i/>
        </w:rPr>
        <w:t>ad libitum, </w:t>
      </w:r>
      <w:r>
        <w:rPr/>
        <w:t>libres de antibiótico (Stephen, 2008; NOM-062-ZOO-1999).</w:t>
      </w:r>
    </w:p>
    <w:p>
      <w:pPr>
        <w:pStyle w:val="BodyText"/>
      </w:pPr>
    </w:p>
    <w:p>
      <w:pPr>
        <w:pStyle w:val="BodyText"/>
        <w:spacing w:line="360" w:lineRule="auto" w:before="144"/>
        <w:ind w:left="152" w:right="147"/>
        <w:jc w:val="both"/>
      </w:pPr>
      <w:bookmarkStart w:name="_bookmark17" w:id="18"/>
      <w:bookmarkEnd w:id="18"/>
      <w:r>
        <w:rPr/>
      </w:r>
      <w:r>
        <w:rPr>
          <w:b/>
        </w:rPr>
        <w:t>Bacterinización.</w:t>
      </w:r>
      <w:r>
        <w:rPr>
          <w:b/>
          <w:spacing w:val="-10"/>
        </w:rPr>
        <w:t> </w:t>
      </w:r>
      <w:r>
        <w:rPr/>
        <w:t>Grupos</w:t>
      </w:r>
      <w:r>
        <w:rPr>
          <w:spacing w:val="-11"/>
        </w:rPr>
        <w:t> </w:t>
      </w:r>
      <w:r>
        <w:rPr/>
        <w:t>de</w:t>
      </w:r>
      <w:r>
        <w:rPr>
          <w:spacing w:val="-10"/>
        </w:rPr>
        <w:t> </w:t>
      </w:r>
      <w:r>
        <w:rPr/>
        <w:t>30</w:t>
      </w:r>
      <w:r>
        <w:rPr>
          <w:spacing w:val="-10"/>
        </w:rPr>
        <w:t> </w:t>
      </w:r>
      <w:r>
        <w:rPr/>
        <w:t>pollos</w:t>
      </w:r>
      <w:r>
        <w:rPr>
          <w:spacing w:val="-13"/>
        </w:rPr>
        <w:t> </w:t>
      </w:r>
      <w:r>
        <w:rPr/>
        <w:t>fueron</w:t>
      </w:r>
      <w:r>
        <w:rPr>
          <w:spacing w:val="-12"/>
        </w:rPr>
        <w:t> </w:t>
      </w:r>
      <w:r>
        <w:rPr/>
        <w:t>bacterinizados</w:t>
      </w:r>
      <w:r>
        <w:rPr>
          <w:spacing w:val="-11"/>
        </w:rPr>
        <w:t> </w:t>
      </w:r>
      <w:r>
        <w:rPr/>
        <w:t>a</w:t>
      </w:r>
      <w:r>
        <w:rPr>
          <w:spacing w:val="-10"/>
        </w:rPr>
        <w:t> </w:t>
      </w:r>
      <w:r>
        <w:rPr/>
        <w:t>las</w:t>
      </w:r>
      <w:r>
        <w:rPr>
          <w:spacing w:val="-12"/>
        </w:rPr>
        <w:t> </w:t>
      </w:r>
      <w:r>
        <w:rPr/>
        <w:t>6</w:t>
      </w:r>
      <w:r>
        <w:rPr>
          <w:spacing w:val="-10"/>
        </w:rPr>
        <w:t> </w:t>
      </w:r>
      <w:r>
        <w:rPr/>
        <w:t>y</w:t>
      </w:r>
      <w:r>
        <w:rPr>
          <w:spacing w:val="-13"/>
        </w:rPr>
        <w:t> </w:t>
      </w:r>
      <w:r>
        <w:rPr/>
        <w:t>9</w:t>
      </w:r>
      <w:r>
        <w:rPr>
          <w:spacing w:val="-10"/>
        </w:rPr>
        <w:t> </w:t>
      </w:r>
      <w:r>
        <w:rPr/>
        <w:t>semanas</w:t>
      </w:r>
      <w:r>
        <w:rPr>
          <w:spacing w:val="-13"/>
        </w:rPr>
        <w:t> </w:t>
      </w:r>
      <w:r>
        <w:rPr/>
        <w:t>de edad</w:t>
      </w:r>
      <w:r>
        <w:rPr>
          <w:spacing w:val="-14"/>
        </w:rPr>
        <w:t> </w:t>
      </w:r>
      <w:r>
        <w:rPr/>
        <w:t>con</w:t>
      </w:r>
      <w:r>
        <w:rPr>
          <w:spacing w:val="-16"/>
        </w:rPr>
        <w:t> </w:t>
      </w:r>
      <w:r>
        <w:rPr/>
        <w:t>1</w:t>
      </w:r>
      <w:r>
        <w:rPr>
          <w:spacing w:val="-17"/>
        </w:rPr>
        <w:t> </w:t>
      </w:r>
      <w:r>
        <w:rPr/>
        <w:t>ml</w:t>
      </w:r>
      <w:r>
        <w:rPr>
          <w:spacing w:val="-15"/>
        </w:rPr>
        <w:t> </w:t>
      </w:r>
      <w:r>
        <w:rPr/>
        <w:t>de</w:t>
      </w:r>
      <w:r>
        <w:rPr>
          <w:spacing w:val="-14"/>
        </w:rPr>
        <w:t> </w:t>
      </w:r>
      <w:r>
        <w:rPr/>
        <w:t>la</w:t>
      </w:r>
      <w:r>
        <w:rPr>
          <w:spacing w:val="-17"/>
        </w:rPr>
        <w:t> </w:t>
      </w:r>
      <w:r>
        <w:rPr/>
        <w:t>bacterina</w:t>
      </w:r>
      <w:r>
        <w:rPr>
          <w:spacing w:val="-14"/>
        </w:rPr>
        <w:t> </w:t>
      </w:r>
      <w:r>
        <w:rPr/>
        <w:t>correspondiente</w:t>
      </w:r>
      <w:r>
        <w:rPr>
          <w:spacing w:val="-10"/>
        </w:rPr>
        <w:t> </w:t>
      </w:r>
      <w:r>
        <w:rPr/>
        <w:t>por</w:t>
      </w:r>
      <w:r>
        <w:rPr>
          <w:spacing w:val="-16"/>
        </w:rPr>
        <w:t> </w:t>
      </w:r>
      <w:r>
        <w:rPr/>
        <w:t>vía</w:t>
      </w:r>
      <w:r>
        <w:rPr>
          <w:spacing w:val="-14"/>
        </w:rPr>
        <w:t> </w:t>
      </w:r>
      <w:r>
        <w:rPr/>
        <w:t>subcutánea</w:t>
      </w:r>
      <w:r>
        <w:rPr>
          <w:spacing w:val="-12"/>
        </w:rPr>
        <w:t> </w:t>
      </w:r>
      <w:r>
        <w:rPr/>
        <w:t>en</w:t>
      </w:r>
      <w:r>
        <w:rPr>
          <w:spacing w:val="-14"/>
        </w:rPr>
        <w:t> </w:t>
      </w:r>
      <w:r>
        <w:rPr/>
        <w:t>el</w:t>
      </w:r>
      <w:r>
        <w:rPr>
          <w:spacing w:val="-15"/>
        </w:rPr>
        <w:t> </w:t>
      </w:r>
      <w:r>
        <w:rPr/>
        <w:t>tercio</w:t>
      </w:r>
      <w:r>
        <w:rPr>
          <w:spacing w:val="-14"/>
        </w:rPr>
        <w:t> </w:t>
      </w:r>
      <w:r>
        <w:rPr/>
        <w:t>medio del cuello. Tres semanas después de la segunda bacterinización las aves fueron distribuidas en 3 grupos de 40 pollos, cada grupo integrado por: 10 pollos bacterinizados con H-18, 10 pollos bacterinizados con Modesto, 10 pollos bacterinizados</w:t>
      </w:r>
      <w:r>
        <w:rPr>
          <w:spacing w:val="-15"/>
        </w:rPr>
        <w:t> </w:t>
      </w:r>
      <w:r>
        <w:rPr/>
        <w:t>con</w:t>
      </w:r>
      <w:r>
        <w:rPr>
          <w:spacing w:val="-14"/>
        </w:rPr>
        <w:t> </w:t>
      </w:r>
      <w:r>
        <w:rPr/>
        <w:t>ESV-135</w:t>
      </w:r>
      <w:r>
        <w:rPr>
          <w:spacing w:val="-14"/>
        </w:rPr>
        <w:t> </w:t>
      </w:r>
      <w:r>
        <w:rPr/>
        <w:t>y</w:t>
      </w:r>
      <w:r>
        <w:rPr>
          <w:spacing w:val="-17"/>
        </w:rPr>
        <w:t> </w:t>
      </w:r>
      <w:r>
        <w:rPr/>
        <w:t>10</w:t>
      </w:r>
      <w:r>
        <w:rPr>
          <w:spacing w:val="-14"/>
        </w:rPr>
        <w:t> </w:t>
      </w:r>
      <w:r>
        <w:rPr/>
        <w:t>pollos</w:t>
      </w:r>
      <w:r>
        <w:rPr>
          <w:spacing w:val="-15"/>
        </w:rPr>
        <w:t> </w:t>
      </w:r>
      <w:r>
        <w:rPr/>
        <w:t>no</w:t>
      </w:r>
      <w:r>
        <w:rPr>
          <w:spacing w:val="-14"/>
        </w:rPr>
        <w:t> </w:t>
      </w:r>
      <w:r>
        <w:rPr/>
        <w:t>vacunados</w:t>
      </w:r>
      <w:r>
        <w:rPr>
          <w:spacing w:val="-15"/>
        </w:rPr>
        <w:t> </w:t>
      </w:r>
      <w:r>
        <w:rPr/>
        <w:t>usados</w:t>
      </w:r>
      <w:r>
        <w:rPr>
          <w:spacing w:val="-15"/>
        </w:rPr>
        <w:t> </w:t>
      </w:r>
      <w:r>
        <w:rPr/>
        <w:t>como</w:t>
      </w:r>
      <w:r>
        <w:rPr>
          <w:spacing w:val="-17"/>
        </w:rPr>
        <w:t> </w:t>
      </w:r>
      <w:r>
        <w:rPr/>
        <w:t>control</w:t>
      </w:r>
      <w:r>
        <w:rPr>
          <w:spacing w:val="-15"/>
        </w:rPr>
        <w:t> </w:t>
      </w:r>
      <w:r>
        <w:rPr/>
        <w:t>positivo (Soriano </w:t>
      </w:r>
      <w:r>
        <w:rPr>
          <w:i/>
        </w:rPr>
        <w:t>et al.,</w:t>
      </w:r>
      <w:r>
        <w:rPr>
          <w:i/>
          <w:spacing w:val="-10"/>
        </w:rPr>
        <w:t> </w:t>
      </w:r>
      <w:r>
        <w:rPr/>
        <w:t>2004a).</w:t>
      </w:r>
    </w:p>
    <w:p>
      <w:pPr>
        <w:pStyle w:val="BodyText"/>
      </w:pPr>
    </w:p>
    <w:p>
      <w:pPr>
        <w:pStyle w:val="BodyText"/>
        <w:spacing w:line="360" w:lineRule="auto" w:before="144"/>
        <w:ind w:left="152" w:right="144"/>
        <w:jc w:val="both"/>
      </w:pPr>
      <w:bookmarkStart w:name="_bookmark18" w:id="19"/>
      <w:bookmarkEnd w:id="19"/>
      <w:r>
        <w:rPr/>
      </w:r>
      <w:r>
        <w:rPr>
          <w:b/>
        </w:rPr>
        <w:t>Desafío.</w:t>
      </w:r>
      <w:r>
        <w:rPr>
          <w:b/>
          <w:spacing w:val="-10"/>
        </w:rPr>
        <w:t> </w:t>
      </w:r>
      <w:r>
        <w:rPr/>
        <w:t>Tres</w:t>
      </w:r>
      <w:r>
        <w:rPr>
          <w:spacing w:val="-10"/>
        </w:rPr>
        <w:t> </w:t>
      </w:r>
      <w:r>
        <w:rPr/>
        <w:t>semanas</w:t>
      </w:r>
      <w:r>
        <w:rPr>
          <w:spacing w:val="-8"/>
        </w:rPr>
        <w:t> </w:t>
      </w:r>
      <w:r>
        <w:rPr/>
        <w:t>después</w:t>
      </w:r>
      <w:r>
        <w:rPr>
          <w:spacing w:val="-10"/>
        </w:rPr>
        <w:t> </w:t>
      </w:r>
      <w:r>
        <w:rPr/>
        <w:t>a</w:t>
      </w:r>
      <w:r>
        <w:rPr>
          <w:spacing w:val="-9"/>
        </w:rPr>
        <w:t> </w:t>
      </w:r>
      <w:r>
        <w:rPr/>
        <w:t>la</w:t>
      </w:r>
      <w:r>
        <w:rPr>
          <w:spacing w:val="-7"/>
        </w:rPr>
        <w:t> </w:t>
      </w:r>
      <w:r>
        <w:rPr/>
        <w:t>segunda</w:t>
      </w:r>
      <w:r>
        <w:rPr>
          <w:spacing w:val="-7"/>
        </w:rPr>
        <w:t> </w:t>
      </w:r>
      <w:r>
        <w:rPr/>
        <w:t>bacterinización</w:t>
      </w:r>
      <w:r>
        <w:rPr>
          <w:spacing w:val="-7"/>
        </w:rPr>
        <w:t> </w:t>
      </w:r>
      <w:r>
        <w:rPr/>
        <w:t>cada</w:t>
      </w:r>
      <w:r>
        <w:rPr>
          <w:spacing w:val="-12"/>
        </w:rPr>
        <w:t> </w:t>
      </w:r>
      <w:r>
        <w:rPr/>
        <w:t>grupo</w:t>
      </w:r>
      <w:r>
        <w:rPr>
          <w:spacing w:val="-7"/>
        </w:rPr>
        <w:t> </w:t>
      </w:r>
      <w:r>
        <w:rPr/>
        <w:t>de</w:t>
      </w:r>
      <w:r>
        <w:rPr>
          <w:spacing w:val="-9"/>
        </w:rPr>
        <w:t> </w:t>
      </w:r>
      <w:r>
        <w:rPr/>
        <w:t>pollos fue</w:t>
      </w:r>
      <w:r>
        <w:rPr>
          <w:spacing w:val="-4"/>
        </w:rPr>
        <w:t> </w:t>
      </w:r>
      <w:r>
        <w:rPr/>
        <w:t>desafiado</w:t>
      </w:r>
      <w:r>
        <w:rPr>
          <w:spacing w:val="-4"/>
        </w:rPr>
        <w:t> </w:t>
      </w:r>
      <w:r>
        <w:rPr/>
        <w:t>con</w:t>
      </w:r>
      <w:r>
        <w:rPr>
          <w:spacing w:val="-4"/>
        </w:rPr>
        <w:t> </w:t>
      </w:r>
      <w:r>
        <w:rPr/>
        <w:t>una</w:t>
      </w:r>
      <w:r>
        <w:rPr>
          <w:spacing w:val="-4"/>
        </w:rPr>
        <w:t> </w:t>
      </w:r>
      <w:r>
        <w:rPr/>
        <w:t>cepa</w:t>
      </w:r>
      <w:r>
        <w:rPr>
          <w:spacing w:val="-4"/>
        </w:rPr>
        <w:t> </w:t>
      </w:r>
      <w:r>
        <w:rPr/>
        <w:t>de</w:t>
      </w:r>
      <w:r>
        <w:rPr>
          <w:spacing w:val="-4"/>
        </w:rPr>
        <w:t> </w:t>
      </w:r>
      <w:r>
        <w:rPr/>
        <w:t>interés</w:t>
      </w:r>
      <w:r>
        <w:rPr>
          <w:spacing w:val="-7"/>
        </w:rPr>
        <w:t> </w:t>
      </w:r>
      <w:r>
        <w:rPr/>
        <w:t>elegida</w:t>
      </w:r>
      <w:r>
        <w:rPr>
          <w:spacing w:val="-3"/>
        </w:rPr>
        <w:t> </w:t>
      </w:r>
      <w:r>
        <w:rPr/>
        <w:t>al</w:t>
      </w:r>
      <w:r>
        <w:rPr>
          <w:spacing w:val="-5"/>
        </w:rPr>
        <w:t> </w:t>
      </w:r>
      <w:r>
        <w:rPr/>
        <w:t>azar,</w:t>
      </w:r>
      <w:r>
        <w:rPr>
          <w:spacing w:val="-5"/>
        </w:rPr>
        <w:t> </w:t>
      </w:r>
      <w:r>
        <w:rPr/>
        <w:t>el</w:t>
      </w:r>
      <w:r>
        <w:rPr>
          <w:spacing w:val="-5"/>
        </w:rPr>
        <w:t> </w:t>
      </w:r>
      <w:r>
        <w:rPr/>
        <w:t>grupo</w:t>
      </w:r>
      <w:r>
        <w:rPr>
          <w:spacing w:val="-4"/>
        </w:rPr>
        <w:t> </w:t>
      </w:r>
      <w:r>
        <w:rPr/>
        <w:t>1</w:t>
      </w:r>
      <w:r>
        <w:rPr>
          <w:spacing w:val="-4"/>
        </w:rPr>
        <w:t> </w:t>
      </w:r>
      <w:r>
        <w:rPr/>
        <w:t>fue</w:t>
      </w:r>
      <w:r>
        <w:rPr>
          <w:spacing w:val="-4"/>
        </w:rPr>
        <w:t> </w:t>
      </w:r>
      <w:r>
        <w:rPr/>
        <w:t>desafiado</w:t>
      </w:r>
      <w:r>
        <w:rPr>
          <w:spacing w:val="-6"/>
        </w:rPr>
        <w:t> </w:t>
      </w:r>
      <w:r>
        <w:rPr/>
        <w:t>con Modesto, el grupo 2 con ESV-135 y el grupo 3 con H-18. El desafío fue realizado por instilación nasal en la narina derecha con 0.2 ml de una suspensión de cosechado de embrión de pollo conteniendo aproximadamente 5 x </w:t>
      </w:r>
      <w:r>
        <w:rPr>
          <w:spacing w:val="3"/>
        </w:rPr>
        <w:t>10</w:t>
      </w:r>
      <w:r>
        <w:rPr>
          <w:spacing w:val="3"/>
          <w:position w:val="8"/>
          <w:sz w:val="16"/>
        </w:rPr>
        <w:t>8 </w:t>
      </w:r>
      <w:r>
        <w:rPr/>
        <w:t>UFC (Soriano </w:t>
      </w:r>
      <w:r>
        <w:rPr>
          <w:i/>
        </w:rPr>
        <w:t>et al.,</w:t>
      </w:r>
      <w:r>
        <w:rPr>
          <w:i/>
          <w:spacing w:val="-10"/>
        </w:rPr>
        <w:t> </w:t>
      </w:r>
      <w:r>
        <w:rPr/>
        <w:t>2004a).</w:t>
      </w:r>
    </w:p>
    <w:p>
      <w:pPr>
        <w:pStyle w:val="BodyText"/>
      </w:pPr>
    </w:p>
    <w:p>
      <w:pPr>
        <w:pStyle w:val="BodyText"/>
        <w:spacing w:line="360" w:lineRule="auto" w:before="144"/>
        <w:ind w:left="152" w:right="145"/>
        <w:jc w:val="both"/>
      </w:pPr>
      <w:bookmarkStart w:name="_bookmark19" w:id="20"/>
      <w:bookmarkEnd w:id="20"/>
      <w:r>
        <w:rPr/>
      </w:r>
      <w:r>
        <w:rPr>
          <w:b/>
        </w:rPr>
        <w:t>Signos clínicos. </w:t>
      </w:r>
      <w:r>
        <w:rPr/>
        <w:t>A partir del día uno y hasta el día siete se evaluaron y registraron los signos clínicos de coriza infecciosa en los pollos desafiados, de acuerdo a una escala establecida previamente: 0, sin signos clínicos; 1, descarga nasal e inflamación</w:t>
      </w:r>
      <w:r>
        <w:rPr>
          <w:spacing w:val="-20"/>
        </w:rPr>
        <w:t> </w:t>
      </w:r>
      <w:r>
        <w:rPr/>
        <w:t>facial</w:t>
      </w:r>
      <w:r>
        <w:rPr>
          <w:spacing w:val="-19"/>
        </w:rPr>
        <w:t> </w:t>
      </w:r>
      <w:r>
        <w:rPr/>
        <w:t>leve;</w:t>
      </w:r>
      <w:r>
        <w:rPr>
          <w:spacing w:val="-21"/>
        </w:rPr>
        <w:t> </w:t>
      </w:r>
      <w:r>
        <w:rPr/>
        <w:t>2,</w:t>
      </w:r>
      <w:r>
        <w:rPr>
          <w:spacing w:val="-18"/>
        </w:rPr>
        <w:t> </w:t>
      </w:r>
      <w:r>
        <w:rPr/>
        <w:t>descarga</w:t>
      </w:r>
      <w:r>
        <w:rPr>
          <w:spacing w:val="-18"/>
        </w:rPr>
        <w:t> </w:t>
      </w:r>
      <w:r>
        <w:rPr/>
        <w:t>nasal</w:t>
      </w:r>
      <w:r>
        <w:rPr>
          <w:spacing w:val="-22"/>
        </w:rPr>
        <w:t> </w:t>
      </w:r>
      <w:r>
        <w:rPr/>
        <w:t>e</w:t>
      </w:r>
      <w:r>
        <w:rPr>
          <w:spacing w:val="-18"/>
        </w:rPr>
        <w:t> </w:t>
      </w:r>
      <w:r>
        <w:rPr/>
        <w:t>inflamación</w:t>
      </w:r>
      <w:r>
        <w:rPr>
          <w:spacing w:val="-20"/>
        </w:rPr>
        <w:t> </w:t>
      </w:r>
      <w:r>
        <w:rPr/>
        <w:t>facial</w:t>
      </w:r>
      <w:r>
        <w:rPr>
          <w:spacing w:val="-19"/>
        </w:rPr>
        <w:t> </w:t>
      </w:r>
      <w:r>
        <w:rPr/>
        <w:t>moderada;</w:t>
      </w:r>
      <w:r>
        <w:rPr>
          <w:spacing w:val="-18"/>
        </w:rPr>
        <w:t> </w:t>
      </w:r>
      <w:r>
        <w:rPr/>
        <w:t>3,</w:t>
      </w:r>
      <w:r>
        <w:rPr>
          <w:spacing w:val="-18"/>
        </w:rPr>
        <w:t> </w:t>
      </w:r>
      <w:r>
        <w:rPr/>
        <w:t>descarga nasal abundante e inflamación facial severa; 4, descarga nasal abundante, inflamación facial severa e inflamación de barbillas. La protección fue definida por la ausencia de signos clínicos y reaislamiento negativo de </w:t>
      </w:r>
      <w:r>
        <w:rPr>
          <w:i/>
        </w:rPr>
        <w:t>Av. paragallinarum</w:t>
      </w:r>
      <w:r>
        <w:rPr/>
        <w:t>. Las tasas de protección fueron comparadas por la prueba de Xi</w:t>
      </w:r>
      <w:r>
        <w:rPr>
          <w:position w:val="8"/>
          <w:sz w:val="16"/>
        </w:rPr>
        <w:t>2 </w:t>
      </w:r>
      <w:r>
        <w:rPr/>
        <w:t>considerando una significancia de </w:t>
      </w:r>
      <w:r>
        <w:rPr>
          <w:i/>
        </w:rPr>
        <w:t>P </w:t>
      </w:r>
      <w:r>
        <w:rPr/>
        <w:t>˂ 0.05 (Soriano </w:t>
      </w:r>
      <w:r>
        <w:rPr>
          <w:i/>
        </w:rPr>
        <w:t>et al.,</w:t>
      </w:r>
      <w:r>
        <w:rPr>
          <w:i/>
          <w:spacing w:val="-13"/>
        </w:rPr>
        <w:t> </w:t>
      </w:r>
      <w:r>
        <w:rPr/>
        <w:t>2004a).</w:t>
      </w:r>
    </w:p>
    <w:p>
      <w:pPr>
        <w:spacing w:before="75"/>
        <w:ind w:left="48" w:right="147" w:firstLine="0"/>
        <w:jc w:val="right"/>
        <w:rPr>
          <w:rFonts w:ascii="Times New Roman"/>
          <w:i/>
          <w:sz w:val="24"/>
        </w:rPr>
      </w:pPr>
      <w:r>
        <w:rPr>
          <w:rFonts w:ascii="Times New Roman"/>
          <w:i/>
          <w:sz w:val="24"/>
        </w:rPr>
        <w:t>16</w:t>
      </w:r>
    </w:p>
    <w:p>
      <w:pPr>
        <w:spacing w:after="0"/>
        <w:jc w:val="right"/>
        <w:rPr>
          <w:rFonts w:ascii="Times New Roman"/>
          <w:sz w:val="24"/>
        </w:rPr>
        <w:sectPr>
          <w:pgSz w:w="12240" w:h="15840"/>
          <w:pgMar w:header="0" w:footer="1389" w:top="1500" w:bottom="1580" w:left="1720" w:right="1380"/>
        </w:sectPr>
      </w:pPr>
    </w:p>
    <w:p>
      <w:pPr>
        <w:pStyle w:val="BodyText"/>
        <w:rPr>
          <w:rFonts w:ascii="Times New Roman"/>
          <w:i/>
          <w:sz w:val="20"/>
        </w:rPr>
      </w:pPr>
    </w:p>
    <w:p>
      <w:pPr>
        <w:pStyle w:val="BodyText"/>
        <w:rPr>
          <w:rFonts w:ascii="Times New Roman"/>
          <w:i/>
          <w:sz w:val="20"/>
        </w:rPr>
      </w:pPr>
    </w:p>
    <w:p>
      <w:pPr>
        <w:pStyle w:val="BodyText"/>
        <w:rPr>
          <w:rFonts w:ascii="Times New Roman"/>
          <w:i/>
          <w:sz w:val="17"/>
        </w:rPr>
      </w:pPr>
    </w:p>
    <w:p>
      <w:pPr>
        <w:pStyle w:val="BodyText"/>
        <w:spacing w:line="360" w:lineRule="auto" w:before="70"/>
        <w:ind w:left="152" w:right="145"/>
        <w:jc w:val="both"/>
      </w:pPr>
      <w:bookmarkStart w:name="_bookmark20" w:id="21"/>
      <w:bookmarkEnd w:id="21"/>
      <w:r>
        <w:rPr/>
      </w:r>
      <w:r>
        <w:rPr>
          <w:b/>
        </w:rPr>
        <w:t>Reaislamiento. </w:t>
      </w:r>
      <w:r>
        <w:rPr/>
        <w:t>Posterior a la evaluación de los signos clínicos los pollos fueron eutanasiados y se intentó el reaislamiento bacteriológico de </w:t>
      </w:r>
      <w:r>
        <w:rPr>
          <w:i/>
        </w:rPr>
        <w:t>Av. paragallinarum </w:t>
      </w:r>
      <w:r>
        <w:rPr/>
        <w:t>a partir de un hisopado en el seno infraorbital derecho de acuerdo a lo recomendado por Blackall y Soriano (2013). Las bacterias NAD-dependientes fueron evaluadas por PCR para confirmar los cultivos como </w:t>
      </w:r>
      <w:r>
        <w:rPr>
          <w:i/>
        </w:rPr>
        <w:t>Avibacterium paragallinarum </w:t>
      </w:r>
      <w:r>
        <w:rPr/>
        <w:t>de acuerdo a la técnica reportada por Chen </w:t>
      </w:r>
      <w:r>
        <w:rPr>
          <w:i/>
        </w:rPr>
        <w:t>et al., </w:t>
      </w:r>
      <w:r>
        <w:rPr/>
        <w:t>(1996), posteriormente los reaislamientos fueron genotipificados por ERIC PCR de acuerdo a lo reportado por Soriano </w:t>
      </w:r>
      <w:r>
        <w:rPr>
          <w:i/>
        </w:rPr>
        <w:t>et al., </w:t>
      </w:r>
      <w:r>
        <w:rPr/>
        <w:t>(2004c), con el objetivo de descartar contaminación cruzada durante el manejo de las aves.</w:t>
      </w:r>
    </w:p>
    <w:p>
      <w:pPr>
        <w:pStyle w:val="BodyText"/>
      </w:pPr>
    </w:p>
    <w:p>
      <w:pPr>
        <w:pStyle w:val="BodyText"/>
        <w:spacing w:line="360" w:lineRule="auto" w:before="142"/>
        <w:ind w:left="152" w:right="145"/>
        <w:jc w:val="both"/>
      </w:pPr>
      <w:bookmarkStart w:name="_bookmark21" w:id="22"/>
      <w:bookmarkEnd w:id="22"/>
      <w:r>
        <w:rPr/>
      </w:r>
      <w:r>
        <w:rPr>
          <w:b/>
        </w:rPr>
        <w:t>Serología. </w:t>
      </w:r>
      <w:r>
        <w:rPr/>
        <w:t>Las aves empleadas en el estudio fueron evaluadas serológicamente posterior a la inmunización a las 9 y 13 semanas de edad, para determinar el título de anticuerpos estimulado por las bacterinas de </w:t>
      </w:r>
      <w:r>
        <w:rPr>
          <w:i/>
        </w:rPr>
        <w:t>Av. paragallinarum </w:t>
      </w:r>
      <w:r>
        <w:rPr/>
        <w:t>empleadas, para ello se utilizó la prueba de inhibición de la hemaglutinación (IH), empleando hemoaglutininas de las bacterias H-18, ESV-135 y Modesto, se realizaron pruebas homólogas y cruzadas para todos los sueros obtenidos. La prueba se realizó de acuerdo al procedimiento descrito por Soriano </w:t>
      </w:r>
      <w:r>
        <w:rPr>
          <w:i/>
        </w:rPr>
        <w:t>et al. </w:t>
      </w:r>
      <w:r>
        <w:rPr/>
        <w:t>(2004a), los sueros fueron absorbidos con una suspensión al 10% de eritrocitos fijados con glutaraldehído, a una</w:t>
      </w:r>
      <w:r>
        <w:rPr>
          <w:spacing w:val="-12"/>
        </w:rPr>
        <w:t> </w:t>
      </w:r>
      <w:r>
        <w:rPr/>
        <w:t>dilución</w:t>
      </w:r>
      <w:r>
        <w:rPr>
          <w:spacing w:val="-14"/>
        </w:rPr>
        <w:t> </w:t>
      </w:r>
      <w:r>
        <w:rPr/>
        <w:t>final</w:t>
      </w:r>
      <w:r>
        <w:rPr>
          <w:spacing w:val="-13"/>
        </w:rPr>
        <w:t> </w:t>
      </w:r>
      <w:r>
        <w:rPr/>
        <w:t>de</w:t>
      </w:r>
      <w:r>
        <w:rPr>
          <w:spacing w:val="-10"/>
        </w:rPr>
        <w:t> </w:t>
      </w:r>
      <w:r>
        <w:rPr/>
        <w:t>1:10</w:t>
      </w:r>
      <w:r>
        <w:rPr>
          <w:spacing w:val="-12"/>
        </w:rPr>
        <w:t> </w:t>
      </w:r>
      <w:r>
        <w:rPr/>
        <w:t>(vol/vol)</w:t>
      </w:r>
      <w:r>
        <w:rPr>
          <w:spacing w:val="-12"/>
        </w:rPr>
        <w:t> </w:t>
      </w:r>
      <w:r>
        <w:rPr/>
        <w:t>para</w:t>
      </w:r>
      <w:r>
        <w:rPr>
          <w:spacing w:val="-12"/>
        </w:rPr>
        <w:t> </w:t>
      </w:r>
      <w:r>
        <w:rPr/>
        <w:t>eliminar</w:t>
      </w:r>
      <w:r>
        <w:rPr>
          <w:spacing w:val="-13"/>
        </w:rPr>
        <w:t> </w:t>
      </w:r>
      <w:r>
        <w:rPr/>
        <w:t>hemoaglutininas</w:t>
      </w:r>
      <w:r>
        <w:rPr>
          <w:spacing w:val="-13"/>
        </w:rPr>
        <w:t> </w:t>
      </w:r>
      <w:r>
        <w:rPr/>
        <w:t>inespecíficas.</w:t>
      </w:r>
      <w:r>
        <w:rPr>
          <w:spacing w:val="-12"/>
        </w:rPr>
        <w:t> </w:t>
      </w:r>
      <w:r>
        <w:rPr/>
        <w:t>Para cada suero se realizaron diluciones dobles seriadas de 50 µl, en microplacas de fondo redondeado con solución PBS (pH 7.2) y se incubaron durante 20 minutos con 50 </w:t>
      </w:r>
      <w:r>
        <w:rPr>
          <w:spacing w:val="2"/>
        </w:rPr>
        <w:t>µl </w:t>
      </w:r>
      <w:r>
        <w:rPr/>
        <w:t>de la hemoaglutinina correspondiente. Posteriormente se adicionaron</w:t>
      </w:r>
      <w:r>
        <w:rPr>
          <w:spacing w:val="31"/>
        </w:rPr>
        <w:t> </w:t>
      </w:r>
      <w:r>
        <w:rPr/>
        <w:t>50</w:t>
      </w:r>
    </w:p>
    <w:p>
      <w:pPr>
        <w:pStyle w:val="BodyText"/>
        <w:spacing w:line="360" w:lineRule="auto" w:before="3"/>
        <w:ind w:left="152" w:right="145"/>
        <w:jc w:val="both"/>
      </w:pPr>
      <w:r>
        <w:rPr>
          <w:spacing w:val="2"/>
        </w:rPr>
        <w:t>µl </w:t>
      </w:r>
      <w:r>
        <w:rPr/>
        <w:t>de una suspensión de eritrocitos fijados con glutaraldehído al 1% y la placa se incubó durante 20 minutos a temperatura ambiente y se procedió a la lectura. Los títulos</w:t>
      </w:r>
      <w:r>
        <w:rPr>
          <w:spacing w:val="-11"/>
        </w:rPr>
        <w:t> </w:t>
      </w:r>
      <w:r>
        <w:rPr/>
        <w:t>IH</w:t>
      </w:r>
      <w:r>
        <w:rPr>
          <w:spacing w:val="-12"/>
        </w:rPr>
        <w:t> </w:t>
      </w:r>
      <w:r>
        <w:rPr/>
        <w:t>fueron</w:t>
      </w:r>
      <w:r>
        <w:rPr>
          <w:spacing w:val="-11"/>
        </w:rPr>
        <w:t> </w:t>
      </w:r>
      <w:r>
        <w:rPr/>
        <w:t>transformados</w:t>
      </w:r>
      <w:r>
        <w:rPr>
          <w:spacing w:val="-12"/>
        </w:rPr>
        <w:t> </w:t>
      </w:r>
      <w:r>
        <w:rPr/>
        <w:t>a</w:t>
      </w:r>
      <w:r>
        <w:rPr>
          <w:spacing w:val="-11"/>
        </w:rPr>
        <w:t> </w:t>
      </w:r>
      <w:r>
        <w:rPr/>
        <w:t>logaritmo</w:t>
      </w:r>
      <w:r>
        <w:rPr>
          <w:spacing w:val="-9"/>
        </w:rPr>
        <w:t> </w:t>
      </w:r>
      <w:r>
        <w:rPr/>
        <w:t>base</w:t>
      </w:r>
      <w:r>
        <w:rPr>
          <w:spacing w:val="-11"/>
        </w:rPr>
        <w:t> </w:t>
      </w:r>
      <w:r>
        <w:rPr/>
        <w:t>10.</w:t>
      </w:r>
      <w:r>
        <w:rPr>
          <w:spacing w:val="-11"/>
        </w:rPr>
        <w:t> </w:t>
      </w:r>
      <w:r>
        <w:rPr/>
        <w:t>Los</w:t>
      </w:r>
      <w:r>
        <w:rPr>
          <w:spacing w:val="-12"/>
        </w:rPr>
        <w:t> </w:t>
      </w:r>
      <w:r>
        <w:rPr/>
        <w:t>títulos</w:t>
      </w:r>
      <w:r>
        <w:rPr>
          <w:spacing w:val="-11"/>
        </w:rPr>
        <w:t> </w:t>
      </w:r>
      <w:r>
        <w:rPr/>
        <w:t>de</w:t>
      </w:r>
      <w:r>
        <w:rPr>
          <w:spacing w:val="-11"/>
        </w:rPr>
        <w:t> </w:t>
      </w:r>
      <w:r>
        <w:rPr/>
        <w:t>los</w:t>
      </w:r>
      <w:r>
        <w:rPr>
          <w:spacing w:val="-11"/>
        </w:rPr>
        <w:t> </w:t>
      </w:r>
      <w:r>
        <w:rPr/>
        <w:t>grupos</w:t>
      </w:r>
      <w:r>
        <w:rPr>
          <w:spacing w:val="-14"/>
        </w:rPr>
        <w:t> </w:t>
      </w:r>
      <w:r>
        <w:rPr/>
        <w:t>fueron comparados por ANOVA y las diferencias entre grupos fueron probadas por significancia mediante la prueba de Tukey, los resultados fueron considerados con una </w:t>
      </w:r>
      <w:r>
        <w:rPr>
          <w:i/>
        </w:rPr>
        <w:t>P</w:t>
      </w:r>
      <w:r>
        <w:rPr/>
        <w:t>&lt; 0.05 (Soriano </w:t>
      </w:r>
      <w:r>
        <w:rPr>
          <w:i/>
        </w:rPr>
        <w:t>et al.,</w:t>
      </w:r>
      <w:r>
        <w:rPr>
          <w:i/>
          <w:spacing w:val="-14"/>
        </w:rPr>
        <w:t> </w:t>
      </w:r>
      <w:r>
        <w:rPr/>
        <w:t>2004a).</w:t>
      </w:r>
    </w:p>
    <w:p>
      <w:pPr>
        <w:spacing w:after="0" w:line="360" w:lineRule="auto"/>
        <w:jc w:val="both"/>
        <w:sectPr>
          <w:footerReference w:type="default" r:id="rId14"/>
          <w:pgSz w:w="12240" w:h="15840"/>
          <w:pgMar w:footer="1389" w:header="0" w:top="1500" w:bottom="1580" w:left="1720" w:right="1380"/>
          <w:pgNumType w:start="17"/>
        </w:sectPr>
      </w:pPr>
    </w:p>
    <w:p>
      <w:pPr>
        <w:pStyle w:val="BodyText"/>
        <w:rPr>
          <w:sz w:val="20"/>
        </w:rPr>
      </w:pPr>
    </w:p>
    <w:p>
      <w:pPr>
        <w:pStyle w:val="BodyText"/>
        <w:rPr>
          <w:sz w:val="20"/>
        </w:rPr>
      </w:pPr>
    </w:p>
    <w:p>
      <w:pPr>
        <w:pStyle w:val="BodyText"/>
        <w:rPr>
          <w:sz w:val="17"/>
        </w:rPr>
      </w:pPr>
    </w:p>
    <w:p>
      <w:pPr>
        <w:pStyle w:val="BodyText"/>
        <w:spacing w:line="360" w:lineRule="auto" w:before="70"/>
        <w:ind w:left="152" w:right="145"/>
        <w:jc w:val="both"/>
      </w:pPr>
      <w:bookmarkStart w:name="_bookmark22" w:id="23"/>
      <w:bookmarkEnd w:id="23"/>
      <w:r>
        <w:rPr/>
      </w:r>
      <w:r>
        <w:rPr>
          <w:b/>
        </w:rPr>
        <w:t>Antígenos. </w:t>
      </w:r>
      <w:r>
        <w:rPr/>
        <w:t>Para la preparación de antígenos hemaglutinantes, las bacterias se cultivaron en caldo infusión cerebro corazón suplementado con 0.0025% de NAD reducido y 3% de suero de caballo, se incubaron a 37°C durante 24 horas, se comprobó la pureza de los cultivos y se inactivaron con 0.01% (peso/volumen) de timerosal.</w:t>
      </w:r>
      <w:r>
        <w:rPr>
          <w:spacing w:val="-10"/>
        </w:rPr>
        <w:t> </w:t>
      </w:r>
      <w:r>
        <w:rPr/>
        <w:t>Los</w:t>
      </w:r>
      <w:r>
        <w:rPr>
          <w:spacing w:val="-12"/>
        </w:rPr>
        <w:t> </w:t>
      </w:r>
      <w:r>
        <w:rPr/>
        <w:t>cultivos</w:t>
      </w:r>
      <w:r>
        <w:rPr>
          <w:spacing w:val="-10"/>
        </w:rPr>
        <w:t> </w:t>
      </w:r>
      <w:r>
        <w:rPr/>
        <w:t>fueron</w:t>
      </w:r>
      <w:r>
        <w:rPr>
          <w:spacing w:val="-11"/>
        </w:rPr>
        <w:t> </w:t>
      </w:r>
      <w:r>
        <w:rPr/>
        <w:t>cosechados</w:t>
      </w:r>
      <w:r>
        <w:rPr>
          <w:spacing w:val="-10"/>
        </w:rPr>
        <w:t> </w:t>
      </w:r>
      <w:r>
        <w:rPr/>
        <w:t>y</w:t>
      </w:r>
      <w:r>
        <w:rPr>
          <w:spacing w:val="-12"/>
        </w:rPr>
        <w:t> </w:t>
      </w:r>
      <w:r>
        <w:rPr/>
        <w:t>lavados</w:t>
      </w:r>
      <w:r>
        <w:rPr>
          <w:spacing w:val="-10"/>
        </w:rPr>
        <w:t> </w:t>
      </w:r>
      <w:r>
        <w:rPr/>
        <w:t>3</w:t>
      </w:r>
      <w:r>
        <w:rPr>
          <w:spacing w:val="-9"/>
        </w:rPr>
        <w:t> </w:t>
      </w:r>
      <w:r>
        <w:rPr/>
        <w:t>veces</w:t>
      </w:r>
      <w:r>
        <w:rPr>
          <w:spacing w:val="-10"/>
        </w:rPr>
        <w:t> </w:t>
      </w:r>
      <w:r>
        <w:rPr/>
        <w:t>con</w:t>
      </w:r>
      <w:r>
        <w:rPr>
          <w:spacing w:val="-9"/>
        </w:rPr>
        <w:t> </w:t>
      </w:r>
      <w:r>
        <w:rPr/>
        <w:t>PBS.</w:t>
      </w:r>
      <w:r>
        <w:rPr>
          <w:spacing w:val="-4"/>
        </w:rPr>
        <w:t> </w:t>
      </w:r>
      <w:r>
        <w:rPr/>
        <w:t>Para</w:t>
      </w:r>
      <w:r>
        <w:rPr>
          <w:spacing w:val="-11"/>
        </w:rPr>
        <w:t> </w:t>
      </w:r>
      <w:r>
        <w:rPr/>
        <w:t>realizar los estudios serológicos correspondientes los antígenos fueron ajustados a 4 unidades</w:t>
      </w:r>
      <w:r>
        <w:rPr>
          <w:spacing w:val="-8"/>
        </w:rPr>
        <w:t> </w:t>
      </w:r>
      <w:r>
        <w:rPr/>
        <w:t>hemaglutinantes</w:t>
      </w:r>
      <w:r>
        <w:rPr>
          <w:spacing w:val="-8"/>
        </w:rPr>
        <w:t> </w:t>
      </w:r>
      <w:r>
        <w:rPr/>
        <w:t>empleando</w:t>
      </w:r>
      <w:r>
        <w:rPr>
          <w:spacing w:val="-9"/>
        </w:rPr>
        <w:t> </w:t>
      </w:r>
      <w:r>
        <w:rPr/>
        <w:t>eritrocitos</w:t>
      </w:r>
      <w:r>
        <w:rPr>
          <w:spacing w:val="-8"/>
        </w:rPr>
        <w:t> </w:t>
      </w:r>
      <w:r>
        <w:rPr/>
        <w:t>de</w:t>
      </w:r>
      <w:r>
        <w:rPr>
          <w:spacing w:val="-9"/>
        </w:rPr>
        <w:t> </w:t>
      </w:r>
      <w:r>
        <w:rPr/>
        <w:t>pollo</w:t>
      </w:r>
      <w:r>
        <w:rPr>
          <w:spacing w:val="-9"/>
        </w:rPr>
        <w:t> </w:t>
      </w:r>
      <w:r>
        <w:rPr/>
        <w:t>fijados</w:t>
      </w:r>
      <w:r>
        <w:rPr>
          <w:spacing w:val="-8"/>
        </w:rPr>
        <w:t> </w:t>
      </w:r>
      <w:r>
        <w:rPr/>
        <w:t>con</w:t>
      </w:r>
      <w:r>
        <w:rPr>
          <w:spacing w:val="-7"/>
        </w:rPr>
        <w:t> </w:t>
      </w:r>
      <w:r>
        <w:rPr/>
        <w:t>glutaraldehído al 1% (Soriano </w:t>
      </w:r>
      <w:r>
        <w:rPr>
          <w:i/>
        </w:rPr>
        <w:t>et al.,</w:t>
      </w:r>
      <w:r>
        <w:rPr>
          <w:i/>
          <w:spacing w:val="-10"/>
        </w:rPr>
        <w:t> </w:t>
      </w:r>
      <w:r>
        <w:rPr/>
        <w:t>2001).</w:t>
      </w:r>
    </w:p>
    <w:p>
      <w:pPr>
        <w:pStyle w:val="BodyText"/>
      </w:pPr>
    </w:p>
    <w:p>
      <w:pPr>
        <w:pStyle w:val="BodyText"/>
        <w:spacing w:line="360" w:lineRule="auto" w:before="144"/>
        <w:ind w:left="152" w:right="147"/>
        <w:jc w:val="both"/>
      </w:pPr>
      <w:bookmarkStart w:name="_bookmark23" w:id="24"/>
      <w:bookmarkEnd w:id="24"/>
      <w:r>
        <w:rPr/>
      </w:r>
      <w:r>
        <w:rPr>
          <w:b/>
        </w:rPr>
        <w:t>Eritrocitos de pollo fijados con glutaraldehído 1 %. </w:t>
      </w:r>
      <w:r>
        <w:rPr/>
        <w:t>Fueron preparados de acuerdo a la metodología empleada por Soriano </w:t>
      </w:r>
      <w:r>
        <w:rPr>
          <w:i/>
        </w:rPr>
        <w:t>et al., </w:t>
      </w:r>
      <w:r>
        <w:rPr/>
        <w:t>(2001), para lo cual se colectó</w:t>
      </w:r>
      <w:r>
        <w:rPr>
          <w:spacing w:val="-7"/>
        </w:rPr>
        <w:t> </w:t>
      </w:r>
      <w:r>
        <w:rPr/>
        <w:t>sangre</w:t>
      </w:r>
      <w:r>
        <w:rPr>
          <w:spacing w:val="-8"/>
        </w:rPr>
        <w:t> </w:t>
      </w:r>
      <w:r>
        <w:rPr/>
        <w:t>de</w:t>
      </w:r>
      <w:r>
        <w:rPr>
          <w:spacing w:val="-7"/>
        </w:rPr>
        <w:t> </w:t>
      </w:r>
      <w:r>
        <w:rPr/>
        <w:t>pollo</w:t>
      </w:r>
      <w:r>
        <w:rPr>
          <w:spacing w:val="-5"/>
        </w:rPr>
        <w:t> </w:t>
      </w:r>
      <w:r>
        <w:rPr/>
        <w:t>(libre</w:t>
      </w:r>
      <w:r>
        <w:rPr>
          <w:spacing w:val="-5"/>
        </w:rPr>
        <w:t> </w:t>
      </w:r>
      <w:r>
        <w:rPr/>
        <w:t>de</w:t>
      </w:r>
      <w:r>
        <w:rPr>
          <w:spacing w:val="-7"/>
        </w:rPr>
        <w:t> </w:t>
      </w:r>
      <w:r>
        <w:rPr/>
        <w:t>anticuerpos</w:t>
      </w:r>
      <w:r>
        <w:rPr>
          <w:spacing w:val="-10"/>
        </w:rPr>
        <w:t> </w:t>
      </w:r>
      <w:r>
        <w:rPr/>
        <w:t>contra</w:t>
      </w:r>
      <w:r>
        <w:rPr>
          <w:spacing w:val="-2"/>
        </w:rPr>
        <w:t> </w:t>
      </w:r>
      <w:r>
        <w:rPr>
          <w:i/>
        </w:rPr>
        <w:t>Av.</w:t>
      </w:r>
      <w:r>
        <w:rPr>
          <w:i/>
          <w:spacing w:val="-7"/>
        </w:rPr>
        <w:t> </w:t>
      </w:r>
      <w:r>
        <w:rPr>
          <w:i/>
        </w:rPr>
        <w:t>paragallinarum</w:t>
      </w:r>
      <w:r>
        <w:rPr/>
        <w:t>)</w:t>
      </w:r>
      <w:r>
        <w:rPr>
          <w:spacing w:val="-6"/>
        </w:rPr>
        <w:t> </w:t>
      </w:r>
      <w:r>
        <w:rPr/>
        <w:t>en</w:t>
      </w:r>
      <w:r>
        <w:rPr>
          <w:spacing w:val="-5"/>
        </w:rPr>
        <w:t> </w:t>
      </w:r>
      <w:r>
        <w:rPr/>
        <w:t>solución Alsevers, posteriormente el paquete celular fue colectado por centrifugación y lavado</w:t>
      </w:r>
      <w:r>
        <w:rPr>
          <w:spacing w:val="-8"/>
        </w:rPr>
        <w:t> </w:t>
      </w:r>
      <w:r>
        <w:rPr/>
        <w:t>tres</w:t>
      </w:r>
      <w:r>
        <w:rPr>
          <w:spacing w:val="-9"/>
        </w:rPr>
        <w:t> </w:t>
      </w:r>
      <w:r>
        <w:rPr/>
        <w:t>veces</w:t>
      </w:r>
      <w:r>
        <w:rPr>
          <w:spacing w:val="-9"/>
        </w:rPr>
        <w:t> </w:t>
      </w:r>
      <w:r>
        <w:rPr/>
        <w:t>en</w:t>
      </w:r>
      <w:r>
        <w:rPr>
          <w:spacing w:val="-8"/>
        </w:rPr>
        <w:t> </w:t>
      </w:r>
      <w:r>
        <w:rPr/>
        <w:t>NaCl</w:t>
      </w:r>
      <w:r>
        <w:rPr>
          <w:spacing w:val="-10"/>
        </w:rPr>
        <w:t> </w:t>
      </w:r>
      <w:r>
        <w:rPr/>
        <w:t>0.15</w:t>
      </w:r>
      <w:r>
        <w:rPr>
          <w:spacing w:val="-8"/>
        </w:rPr>
        <w:t> </w:t>
      </w:r>
      <w:r>
        <w:rPr/>
        <w:t>M.</w:t>
      </w:r>
      <w:r>
        <w:rPr>
          <w:spacing w:val="-9"/>
        </w:rPr>
        <w:t> </w:t>
      </w:r>
      <w:r>
        <w:rPr/>
        <w:t>Se</w:t>
      </w:r>
      <w:r>
        <w:rPr>
          <w:spacing w:val="-11"/>
        </w:rPr>
        <w:t> </w:t>
      </w:r>
      <w:r>
        <w:rPr/>
        <w:t>preparó</w:t>
      </w:r>
      <w:r>
        <w:rPr>
          <w:spacing w:val="-8"/>
        </w:rPr>
        <w:t> </w:t>
      </w:r>
      <w:r>
        <w:rPr/>
        <w:t>una</w:t>
      </w:r>
      <w:r>
        <w:rPr>
          <w:spacing w:val="-8"/>
        </w:rPr>
        <w:t> </w:t>
      </w:r>
      <w:r>
        <w:rPr/>
        <w:t>solución</w:t>
      </w:r>
      <w:r>
        <w:rPr>
          <w:spacing w:val="-8"/>
        </w:rPr>
        <w:t> </w:t>
      </w:r>
      <w:r>
        <w:rPr/>
        <w:t>de</w:t>
      </w:r>
      <w:r>
        <w:rPr>
          <w:spacing w:val="-6"/>
        </w:rPr>
        <w:t> </w:t>
      </w:r>
      <w:r>
        <w:rPr/>
        <w:t>glutaraldehído</w:t>
      </w:r>
      <w:r>
        <w:rPr>
          <w:spacing w:val="-8"/>
        </w:rPr>
        <w:t> </w:t>
      </w:r>
      <w:r>
        <w:rPr/>
        <w:t>al</w:t>
      </w:r>
      <w:r>
        <w:rPr>
          <w:spacing w:val="-10"/>
        </w:rPr>
        <w:t> </w:t>
      </w:r>
      <w:r>
        <w:rPr/>
        <w:t>1% </w:t>
      </w:r>
      <w:r>
        <w:rPr>
          <w:position w:val="1"/>
        </w:rPr>
        <w:t>la</w:t>
      </w:r>
      <w:r>
        <w:rPr>
          <w:spacing w:val="-9"/>
          <w:position w:val="1"/>
        </w:rPr>
        <w:t> </w:t>
      </w:r>
      <w:r>
        <w:rPr>
          <w:position w:val="1"/>
        </w:rPr>
        <w:t>cual</w:t>
      </w:r>
      <w:r>
        <w:rPr>
          <w:spacing w:val="-14"/>
          <w:position w:val="1"/>
        </w:rPr>
        <w:t> </w:t>
      </w:r>
      <w:r>
        <w:rPr>
          <w:position w:val="1"/>
        </w:rPr>
        <w:t>fue</w:t>
      </w:r>
      <w:r>
        <w:rPr>
          <w:spacing w:val="-11"/>
          <w:position w:val="1"/>
        </w:rPr>
        <w:t> </w:t>
      </w:r>
      <w:r>
        <w:rPr>
          <w:position w:val="1"/>
        </w:rPr>
        <w:t>diluida</w:t>
      </w:r>
      <w:r>
        <w:rPr>
          <w:spacing w:val="-10"/>
          <w:position w:val="1"/>
        </w:rPr>
        <w:t> </w:t>
      </w:r>
      <w:r>
        <w:rPr>
          <w:position w:val="1"/>
        </w:rPr>
        <w:t>en</w:t>
      </w:r>
      <w:r>
        <w:rPr>
          <w:spacing w:val="-11"/>
          <w:position w:val="1"/>
        </w:rPr>
        <w:t> </w:t>
      </w:r>
      <w:r>
        <w:rPr>
          <w:position w:val="1"/>
        </w:rPr>
        <w:t>una</w:t>
      </w:r>
      <w:r>
        <w:rPr>
          <w:spacing w:val="-8"/>
          <w:position w:val="1"/>
        </w:rPr>
        <w:t> </w:t>
      </w:r>
      <w:r>
        <w:rPr>
          <w:position w:val="1"/>
        </w:rPr>
        <w:t>solución</w:t>
      </w:r>
      <w:r>
        <w:rPr>
          <w:spacing w:val="-11"/>
          <w:position w:val="1"/>
        </w:rPr>
        <w:t> </w:t>
      </w:r>
      <w:r>
        <w:rPr>
          <w:position w:val="1"/>
        </w:rPr>
        <w:t>que</w:t>
      </w:r>
      <w:r>
        <w:rPr>
          <w:spacing w:val="-8"/>
          <w:position w:val="1"/>
        </w:rPr>
        <w:t> </w:t>
      </w:r>
      <w:r>
        <w:rPr>
          <w:position w:val="1"/>
        </w:rPr>
        <w:t>contenía</w:t>
      </w:r>
      <w:r>
        <w:rPr>
          <w:spacing w:val="-8"/>
          <w:position w:val="1"/>
        </w:rPr>
        <w:t> </w:t>
      </w:r>
      <w:r>
        <w:rPr>
          <w:position w:val="1"/>
        </w:rPr>
        <w:t>Na</w:t>
      </w:r>
      <w:r>
        <w:rPr>
          <w:sz w:val="16"/>
        </w:rPr>
        <w:t>3</w:t>
      </w:r>
      <w:r>
        <w:rPr>
          <w:position w:val="1"/>
        </w:rPr>
        <w:t>PO</w:t>
      </w:r>
      <w:r>
        <w:rPr>
          <w:sz w:val="16"/>
        </w:rPr>
        <w:t>4</w:t>
      </w:r>
      <w:r>
        <w:rPr>
          <w:spacing w:val="-8"/>
          <w:sz w:val="16"/>
        </w:rPr>
        <w:t> </w:t>
      </w:r>
      <w:r>
        <w:rPr>
          <w:position w:val="1"/>
        </w:rPr>
        <w:t>pH</w:t>
      </w:r>
      <w:r>
        <w:rPr>
          <w:spacing w:val="-10"/>
          <w:position w:val="1"/>
        </w:rPr>
        <w:t> </w:t>
      </w:r>
      <w:r>
        <w:rPr>
          <w:position w:val="1"/>
        </w:rPr>
        <w:t>8.2,</w:t>
      </w:r>
      <w:r>
        <w:rPr>
          <w:spacing w:val="-11"/>
          <w:position w:val="1"/>
        </w:rPr>
        <w:t> </w:t>
      </w:r>
      <w:r>
        <w:rPr>
          <w:position w:val="1"/>
        </w:rPr>
        <w:t>NaCl</w:t>
      </w:r>
      <w:r>
        <w:rPr>
          <w:spacing w:val="-10"/>
          <w:position w:val="1"/>
        </w:rPr>
        <w:t> </w:t>
      </w:r>
      <w:r>
        <w:rPr>
          <w:position w:val="1"/>
        </w:rPr>
        <w:t>0.15</w:t>
      </w:r>
      <w:r>
        <w:rPr>
          <w:spacing w:val="-8"/>
          <w:position w:val="1"/>
        </w:rPr>
        <w:t> </w:t>
      </w:r>
      <w:r>
        <w:rPr>
          <w:position w:val="1"/>
        </w:rPr>
        <w:t>M</w:t>
      </w:r>
      <w:r>
        <w:rPr>
          <w:spacing w:val="-9"/>
          <w:position w:val="1"/>
        </w:rPr>
        <w:t> </w:t>
      </w:r>
      <w:r>
        <w:rPr>
          <w:position w:val="1"/>
        </w:rPr>
        <w:t>y</w:t>
      </w:r>
      <w:r>
        <w:rPr>
          <w:spacing w:val="-12"/>
          <w:position w:val="1"/>
        </w:rPr>
        <w:t> </w:t>
      </w:r>
      <w:r>
        <w:rPr>
          <w:position w:val="1"/>
        </w:rPr>
        <w:t>agua </w:t>
      </w:r>
      <w:r>
        <w:rPr/>
        <w:t>destilada. Una suspensión de eritrocitos fue preparada en la solución de glutaraldehído</w:t>
      </w:r>
      <w:r>
        <w:rPr>
          <w:spacing w:val="-18"/>
        </w:rPr>
        <w:t> </w:t>
      </w:r>
      <w:r>
        <w:rPr/>
        <w:t>y</w:t>
      </w:r>
      <w:r>
        <w:rPr>
          <w:spacing w:val="-21"/>
        </w:rPr>
        <w:t> </w:t>
      </w:r>
      <w:r>
        <w:rPr/>
        <w:t>refrigerada</w:t>
      </w:r>
      <w:r>
        <w:rPr>
          <w:spacing w:val="-18"/>
        </w:rPr>
        <w:t> </w:t>
      </w:r>
      <w:r>
        <w:rPr/>
        <w:t>a</w:t>
      </w:r>
      <w:r>
        <w:rPr>
          <w:spacing w:val="-18"/>
        </w:rPr>
        <w:t> </w:t>
      </w:r>
      <w:r>
        <w:rPr/>
        <w:t>4°</w:t>
      </w:r>
      <w:r>
        <w:rPr>
          <w:spacing w:val="-19"/>
        </w:rPr>
        <w:t> </w:t>
      </w:r>
      <w:r>
        <w:rPr/>
        <w:t>C</w:t>
      </w:r>
      <w:r>
        <w:rPr>
          <w:spacing w:val="-19"/>
        </w:rPr>
        <w:t> </w:t>
      </w:r>
      <w:r>
        <w:rPr/>
        <w:t>durante</w:t>
      </w:r>
      <w:r>
        <w:rPr>
          <w:spacing w:val="-18"/>
        </w:rPr>
        <w:t> </w:t>
      </w:r>
      <w:r>
        <w:rPr/>
        <w:t>30</w:t>
      </w:r>
      <w:r>
        <w:rPr>
          <w:spacing w:val="-20"/>
        </w:rPr>
        <w:t> </w:t>
      </w:r>
      <w:r>
        <w:rPr/>
        <w:t>minutos.</w:t>
      </w:r>
      <w:r>
        <w:rPr>
          <w:spacing w:val="-13"/>
        </w:rPr>
        <w:t> </w:t>
      </w:r>
      <w:r>
        <w:rPr/>
        <w:t>Una</w:t>
      </w:r>
      <w:r>
        <w:rPr>
          <w:spacing w:val="-18"/>
        </w:rPr>
        <w:t> </w:t>
      </w:r>
      <w:r>
        <w:rPr/>
        <w:t>vez</w:t>
      </w:r>
      <w:r>
        <w:rPr>
          <w:spacing w:val="-21"/>
        </w:rPr>
        <w:t> </w:t>
      </w:r>
      <w:r>
        <w:rPr/>
        <w:t>fijados</w:t>
      </w:r>
      <w:r>
        <w:rPr>
          <w:spacing w:val="-19"/>
        </w:rPr>
        <w:t> </w:t>
      </w:r>
      <w:r>
        <w:rPr/>
        <w:t>los</w:t>
      </w:r>
      <w:r>
        <w:rPr>
          <w:spacing w:val="-18"/>
        </w:rPr>
        <w:t> </w:t>
      </w:r>
      <w:r>
        <w:rPr/>
        <w:t>eritrocitos fueron centrifugados, y lavados 5 veces con NaCl 0.15 M y 5 veces con agua destilada, posteriormente fueron suspendidos en PBS y conservados en refrigeración hasta su</w:t>
      </w:r>
      <w:r>
        <w:rPr>
          <w:spacing w:val="-9"/>
        </w:rPr>
        <w:t> </w:t>
      </w:r>
      <w:r>
        <w:rPr/>
        <w:t>uso.</w:t>
      </w:r>
    </w:p>
    <w:p>
      <w:pPr>
        <w:pStyle w:val="BodyText"/>
      </w:pPr>
    </w:p>
    <w:p>
      <w:pPr>
        <w:pStyle w:val="BodyText"/>
        <w:spacing w:line="360" w:lineRule="auto" w:before="142"/>
        <w:ind w:left="152" w:right="144"/>
        <w:jc w:val="both"/>
      </w:pPr>
      <w:bookmarkStart w:name="_bookmark24" w:id="25"/>
      <w:bookmarkEnd w:id="25"/>
      <w:r>
        <w:rPr/>
      </w:r>
      <w:r>
        <w:rPr>
          <w:b/>
        </w:rPr>
        <w:t>Cultivos para la obtención de proteínas. </w:t>
      </w:r>
      <w:r>
        <w:rPr/>
        <w:t>Cada bacteria empleada se inoculó por separado</w:t>
      </w:r>
      <w:r>
        <w:rPr>
          <w:spacing w:val="-4"/>
        </w:rPr>
        <w:t> </w:t>
      </w:r>
      <w:r>
        <w:rPr/>
        <w:t>siguiendo</w:t>
      </w:r>
      <w:r>
        <w:rPr>
          <w:spacing w:val="-5"/>
        </w:rPr>
        <w:t> </w:t>
      </w:r>
      <w:r>
        <w:rPr/>
        <w:t>la</w:t>
      </w:r>
      <w:r>
        <w:rPr>
          <w:spacing w:val="-7"/>
        </w:rPr>
        <w:t> </w:t>
      </w:r>
      <w:r>
        <w:rPr/>
        <w:t>metodología</w:t>
      </w:r>
      <w:r>
        <w:rPr>
          <w:spacing w:val="-5"/>
        </w:rPr>
        <w:t> </w:t>
      </w:r>
      <w:r>
        <w:rPr/>
        <w:t>empleada</w:t>
      </w:r>
      <w:r>
        <w:rPr>
          <w:spacing w:val="-7"/>
        </w:rPr>
        <w:t> </w:t>
      </w:r>
      <w:r>
        <w:rPr/>
        <w:t>en</w:t>
      </w:r>
      <w:r>
        <w:rPr>
          <w:spacing w:val="-5"/>
        </w:rPr>
        <w:t> </w:t>
      </w:r>
      <w:r>
        <w:rPr/>
        <w:t>la</w:t>
      </w:r>
      <w:r>
        <w:rPr>
          <w:spacing w:val="-5"/>
        </w:rPr>
        <w:t> </w:t>
      </w:r>
      <w:r>
        <w:rPr/>
        <w:t>preparación</w:t>
      </w:r>
      <w:r>
        <w:rPr>
          <w:spacing w:val="-5"/>
        </w:rPr>
        <w:t> </w:t>
      </w:r>
      <w:r>
        <w:rPr/>
        <w:t>de</w:t>
      </w:r>
      <w:r>
        <w:rPr>
          <w:spacing w:val="-5"/>
        </w:rPr>
        <w:t> </w:t>
      </w:r>
      <w:r>
        <w:rPr/>
        <w:t>la</w:t>
      </w:r>
      <w:r>
        <w:rPr>
          <w:spacing w:val="-5"/>
        </w:rPr>
        <w:t> </w:t>
      </w:r>
      <w:r>
        <w:rPr/>
        <w:t>bacterina,</w:t>
      </w:r>
      <w:r>
        <w:rPr>
          <w:spacing w:val="2"/>
        </w:rPr>
        <w:t> </w:t>
      </w:r>
      <w:r>
        <w:rPr/>
        <w:t>los cultivos fueron cosechados, lavados 5 veces con PBS y centrifugados durante 15 minutos a 11,000 rpm, las pastillas obtenidas fueron congeladas hasta su uso a - 20°</w:t>
      </w:r>
      <w:r>
        <w:rPr>
          <w:spacing w:val="-1"/>
        </w:rPr>
        <w:t> </w:t>
      </w:r>
      <w:r>
        <w:rPr/>
        <w:t>C.</w:t>
      </w:r>
    </w:p>
    <w:p>
      <w:pPr>
        <w:spacing w:after="0" w:line="360" w:lineRule="auto"/>
        <w:jc w:val="both"/>
        <w:sectPr>
          <w:pgSz w:w="12240" w:h="15840"/>
          <w:pgMar w:header="0" w:footer="1389" w:top="1500" w:bottom="1580" w:left="1720" w:right="1380"/>
        </w:sectPr>
      </w:pPr>
    </w:p>
    <w:p>
      <w:pPr>
        <w:pStyle w:val="BodyText"/>
        <w:spacing w:before="2"/>
        <w:rPr>
          <w:sz w:val="21"/>
        </w:rPr>
      </w:pPr>
    </w:p>
    <w:p>
      <w:pPr>
        <w:pStyle w:val="BodyText"/>
        <w:spacing w:line="360" w:lineRule="auto" w:before="69"/>
        <w:ind w:left="152" w:right="144"/>
        <w:jc w:val="both"/>
      </w:pPr>
      <w:bookmarkStart w:name="_bookmark25" w:id="26"/>
      <w:bookmarkEnd w:id="26"/>
      <w:r>
        <w:rPr/>
      </w:r>
      <w:r>
        <w:rPr>
          <w:b/>
        </w:rPr>
        <w:t>Extracto</w:t>
      </w:r>
      <w:r>
        <w:rPr>
          <w:b/>
          <w:spacing w:val="-8"/>
        </w:rPr>
        <w:t> </w:t>
      </w:r>
      <w:r>
        <w:rPr>
          <w:b/>
        </w:rPr>
        <w:t>de</w:t>
      </w:r>
      <w:r>
        <w:rPr>
          <w:b/>
          <w:spacing w:val="-6"/>
        </w:rPr>
        <w:t> </w:t>
      </w:r>
      <w:r>
        <w:rPr>
          <w:b/>
        </w:rPr>
        <w:t>proteínas</w:t>
      </w:r>
      <w:r>
        <w:rPr>
          <w:b/>
          <w:spacing w:val="-6"/>
        </w:rPr>
        <w:t> </w:t>
      </w:r>
      <w:r>
        <w:rPr>
          <w:b/>
        </w:rPr>
        <w:t>celulares.</w:t>
      </w:r>
      <w:r>
        <w:rPr>
          <w:b/>
          <w:spacing w:val="-6"/>
        </w:rPr>
        <w:t> </w:t>
      </w:r>
      <w:r>
        <w:rPr/>
        <w:t>Para</w:t>
      </w:r>
      <w:r>
        <w:rPr>
          <w:spacing w:val="-9"/>
        </w:rPr>
        <w:t> </w:t>
      </w:r>
      <w:r>
        <w:rPr/>
        <w:t>obtener</w:t>
      </w:r>
      <w:r>
        <w:rPr>
          <w:spacing w:val="-7"/>
        </w:rPr>
        <w:t> </w:t>
      </w:r>
      <w:r>
        <w:rPr/>
        <w:t>las</w:t>
      </w:r>
      <w:r>
        <w:rPr>
          <w:spacing w:val="-6"/>
        </w:rPr>
        <w:t> </w:t>
      </w:r>
      <w:r>
        <w:rPr/>
        <w:t>proteínas</w:t>
      </w:r>
      <w:r>
        <w:rPr>
          <w:spacing w:val="-9"/>
        </w:rPr>
        <w:t> </w:t>
      </w:r>
      <w:r>
        <w:rPr/>
        <w:t>de</w:t>
      </w:r>
      <w:r>
        <w:rPr>
          <w:spacing w:val="-6"/>
        </w:rPr>
        <w:t> </w:t>
      </w:r>
      <w:r>
        <w:rPr/>
        <w:t>extracto</w:t>
      </w:r>
      <w:r>
        <w:rPr>
          <w:spacing w:val="-1"/>
        </w:rPr>
        <w:t> </w:t>
      </w:r>
      <w:r>
        <w:rPr/>
        <w:t>total</w:t>
      </w:r>
      <w:r>
        <w:rPr>
          <w:spacing w:val="-7"/>
        </w:rPr>
        <w:t> </w:t>
      </w:r>
      <w:r>
        <w:rPr/>
        <w:t>cada bacteria fue resuspendida en HEPES-Lisosima, incubada durante 30 minutos en agitación</w:t>
      </w:r>
      <w:r>
        <w:rPr>
          <w:spacing w:val="-7"/>
        </w:rPr>
        <w:t> </w:t>
      </w:r>
      <w:r>
        <w:rPr/>
        <w:t>y</w:t>
      </w:r>
      <w:r>
        <w:rPr>
          <w:spacing w:val="-12"/>
        </w:rPr>
        <w:t> </w:t>
      </w:r>
      <w:r>
        <w:rPr/>
        <w:t>sonicada</w:t>
      </w:r>
      <w:r>
        <w:rPr>
          <w:spacing w:val="-9"/>
        </w:rPr>
        <w:t> </w:t>
      </w:r>
      <w:r>
        <w:rPr/>
        <w:t>en</w:t>
      </w:r>
      <w:r>
        <w:rPr>
          <w:spacing w:val="-8"/>
        </w:rPr>
        <w:t> </w:t>
      </w:r>
      <w:r>
        <w:rPr/>
        <w:t>hielo</w:t>
      </w:r>
      <w:r>
        <w:rPr>
          <w:spacing w:val="-10"/>
        </w:rPr>
        <w:t> </w:t>
      </w:r>
      <w:r>
        <w:rPr/>
        <w:t>a</w:t>
      </w:r>
      <w:r>
        <w:rPr>
          <w:spacing w:val="-11"/>
        </w:rPr>
        <w:t> </w:t>
      </w:r>
      <w:r>
        <w:rPr/>
        <w:t>88</w:t>
      </w:r>
      <w:r>
        <w:rPr>
          <w:spacing w:val="-11"/>
        </w:rPr>
        <w:t> </w:t>
      </w:r>
      <w:r>
        <w:rPr/>
        <w:t>htz</w:t>
      </w:r>
      <w:r>
        <w:rPr>
          <w:spacing w:val="-11"/>
        </w:rPr>
        <w:t> </w:t>
      </w:r>
      <w:r>
        <w:rPr/>
        <w:t>a</w:t>
      </w:r>
      <w:r>
        <w:rPr>
          <w:spacing w:val="-11"/>
        </w:rPr>
        <w:t> </w:t>
      </w:r>
      <w:r>
        <w:rPr/>
        <w:t>34</w:t>
      </w:r>
      <w:r>
        <w:rPr>
          <w:spacing w:val="-11"/>
        </w:rPr>
        <w:t> </w:t>
      </w:r>
      <w:r>
        <w:rPr/>
        <w:t>A,</w:t>
      </w:r>
      <w:r>
        <w:rPr>
          <w:spacing w:val="-10"/>
        </w:rPr>
        <w:t> </w:t>
      </w:r>
      <w:r>
        <w:rPr/>
        <w:t>80%</w:t>
      </w:r>
      <w:r>
        <w:rPr>
          <w:spacing w:val="-11"/>
        </w:rPr>
        <w:t> </w:t>
      </w:r>
      <w:r>
        <w:rPr/>
        <w:t>durante</w:t>
      </w:r>
      <w:r>
        <w:rPr>
          <w:spacing w:val="-10"/>
        </w:rPr>
        <w:t> </w:t>
      </w:r>
      <w:r>
        <w:rPr/>
        <w:t>6</w:t>
      </w:r>
      <w:r>
        <w:rPr>
          <w:spacing w:val="-8"/>
        </w:rPr>
        <w:t> </w:t>
      </w:r>
      <w:r>
        <w:rPr/>
        <w:t>ciclos</w:t>
      </w:r>
      <w:r>
        <w:rPr>
          <w:spacing w:val="-14"/>
        </w:rPr>
        <w:t> </w:t>
      </w:r>
      <w:r>
        <w:rPr/>
        <w:t>de</w:t>
      </w:r>
      <w:r>
        <w:rPr>
          <w:spacing w:val="-8"/>
        </w:rPr>
        <w:t> </w:t>
      </w:r>
      <w:r>
        <w:rPr/>
        <w:t>15</w:t>
      </w:r>
      <w:r>
        <w:rPr>
          <w:spacing w:val="-8"/>
        </w:rPr>
        <w:t> </w:t>
      </w:r>
      <w:r>
        <w:rPr/>
        <w:t>segundos, posteriormente la muestra fue centrifugada 2 minutos a 14,000 rpm, se recuperó el sobrenadante</w:t>
      </w:r>
      <w:r>
        <w:rPr>
          <w:spacing w:val="-8"/>
        </w:rPr>
        <w:t> </w:t>
      </w:r>
      <w:r>
        <w:rPr/>
        <w:t>y</w:t>
      </w:r>
      <w:r>
        <w:rPr>
          <w:spacing w:val="-10"/>
        </w:rPr>
        <w:t> </w:t>
      </w:r>
      <w:r>
        <w:rPr/>
        <w:t>se</w:t>
      </w:r>
      <w:r>
        <w:rPr>
          <w:spacing w:val="-9"/>
        </w:rPr>
        <w:t> </w:t>
      </w:r>
      <w:r>
        <w:rPr/>
        <w:t>midió</w:t>
      </w:r>
      <w:r>
        <w:rPr>
          <w:spacing w:val="-7"/>
        </w:rPr>
        <w:t> </w:t>
      </w:r>
      <w:r>
        <w:rPr/>
        <w:t>la</w:t>
      </w:r>
      <w:r>
        <w:rPr>
          <w:spacing w:val="-7"/>
        </w:rPr>
        <w:t> </w:t>
      </w:r>
      <w:r>
        <w:rPr/>
        <w:t>concentración</w:t>
      </w:r>
      <w:r>
        <w:rPr>
          <w:spacing w:val="-9"/>
        </w:rPr>
        <w:t> </w:t>
      </w:r>
      <w:r>
        <w:rPr/>
        <w:t>de</w:t>
      </w:r>
      <w:r>
        <w:rPr>
          <w:spacing w:val="-11"/>
        </w:rPr>
        <w:t> </w:t>
      </w:r>
      <w:r>
        <w:rPr/>
        <w:t>proteínas</w:t>
      </w:r>
      <w:r>
        <w:rPr>
          <w:spacing w:val="-6"/>
        </w:rPr>
        <w:t> </w:t>
      </w:r>
      <w:r>
        <w:rPr/>
        <w:t>siguiendo</w:t>
      </w:r>
      <w:r>
        <w:rPr>
          <w:spacing w:val="-9"/>
        </w:rPr>
        <w:t> </w:t>
      </w:r>
      <w:r>
        <w:rPr/>
        <w:t>la</w:t>
      </w:r>
      <w:r>
        <w:rPr>
          <w:spacing w:val="-11"/>
        </w:rPr>
        <w:t> </w:t>
      </w:r>
      <w:r>
        <w:rPr/>
        <w:t>metodología</w:t>
      </w:r>
      <w:r>
        <w:rPr>
          <w:spacing w:val="-7"/>
        </w:rPr>
        <w:t> </w:t>
      </w:r>
      <w:r>
        <w:rPr/>
        <w:t>de Bradford</w:t>
      </w:r>
      <w:r>
        <w:rPr>
          <w:spacing w:val="-15"/>
        </w:rPr>
        <w:t> </w:t>
      </w:r>
      <w:r>
        <w:rPr/>
        <w:t>(1976),</w:t>
      </w:r>
      <w:r>
        <w:rPr>
          <w:spacing w:val="-12"/>
        </w:rPr>
        <w:t> </w:t>
      </w:r>
      <w:r>
        <w:rPr/>
        <w:t>posteriormente</w:t>
      </w:r>
      <w:r>
        <w:rPr>
          <w:spacing w:val="-10"/>
        </w:rPr>
        <w:t> </w:t>
      </w:r>
      <w:r>
        <w:rPr/>
        <w:t>el</w:t>
      </w:r>
      <w:r>
        <w:rPr>
          <w:spacing w:val="-15"/>
        </w:rPr>
        <w:t> </w:t>
      </w:r>
      <w:r>
        <w:rPr/>
        <w:t>patrón</w:t>
      </w:r>
      <w:r>
        <w:rPr>
          <w:spacing w:val="-12"/>
        </w:rPr>
        <w:t> </w:t>
      </w:r>
      <w:r>
        <w:rPr/>
        <w:t>de</w:t>
      </w:r>
      <w:r>
        <w:rPr>
          <w:spacing w:val="-14"/>
        </w:rPr>
        <w:t> </w:t>
      </w:r>
      <w:r>
        <w:rPr/>
        <w:t>proteínas</w:t>
      </w:r>
      <w:r>
        <w:rPr>
          <w:spacing w:val="-12"/>
        </w:rPr>
        <w:t> </w:t>
      </w:r>
      <w:r>
        <w:rPr/>
        <w:t>fue</w:t>
      </w:r>
      <w:r>
        <w:rPr>
          <w:spacing w:val="-14"/>
        </w:rPr>
        <w:t> </w:t>
      </w:r>
      <w:r>
        <w:rPr/>
        <w:t>determinado</w:t>
      </w:r>
      <w:r>
        <w:rPr>
          <w:spacing w:val="-12"/>
        </w:rPr>
        <w:t> </w:t>
      </w:r>
      <w:r>
        <w:rPr/>
        <w:t>SDS-PAGE al 10% (Blackall </w:t>
      </w:r>
      <w:r>
        <w:rPr>
          <w:i/>
        </w:rPr>
        <w:t>et al.,</w:t>
      </w:r>
      <w:r>
        <w:rPr>
          <w:i/>
          <w:spacing w:val="-7"/>
        </w:rPr>
        <w:t> </w:t>
      </w:r>
      <w:r>
        <w:rPr/>
        <w:t>1990c).</w:t>
      </w:r>
    </w:p>
    <w:p>
      <w:pPr>
        <w:pStyle w:val="BodyText"/>
      </w:pPr>
    </w:p>
    <w:p>
      <w:pPr>
        <w:pStyle w:val="BodyText"/>
        <w:spacing w:line="360" w:lineRule="auto" w:before="145"/>
        <w:ind w:left="152" w:right="147"/>
        <w:jc w:val="both"/>
      </w:pPr>
      <w:bookmarkStart w:name="_bookmark26" w:id="27"/>
      <w:bookmarkEnd w:id="27"/>
      <w:r>
        <w:rPr/>
      </w:r>
      <w:r>
        <w:rPr>
          <w:b/>
        </w:rPr>
        <w:t>Sueros inmunes. </w:t>
      </w:r>
      <w:r>
        <w:rPr/>
        <w:t>Para la incubación de las membranas de nitrocelulosa se emplearon sueros primarios de pollo de 12 semanas, dichos sueros fueron producidos siguiendo el protocolo de bacterinización, se eligieron sueros de aves de cada grupo experimental que no mostraron signos clínicos al desafío. Para el grupo</w:t>
      </w:r>
      <w:r>
        <w:rPr>
          <w:spacing w:val="-5"/>
        </w:rPr>
        <w:t> </w:t>
      </w:r>
      <w:r>
        <w:rPr/>
        <w:t>control</w:t>
      </w:r>
      <w:r>
        <w:rPr>
          <w:spacing w:val="-5"/>
        </w:rPr>
        <w:t> </w:t>
      </w:r>
      <w:r>
        <w:rPr/>
        <w:t>negativo</w:t>
      </w:r>
      <w:r>
        <w:rPr>
          <w:spacing w:val="-3"/>
        </w:rPr>
        <w:t> </w:t>
      </w:r>
      <w:r>
        <w:rPr/>
        <w:t>se</w:t>
      </w:r>
      <w:r>
        <w:rPr>
          <w:spacing w:val="-5"/>
        </w:rPr>
        <w:t> </w:t>
      </w:r>
      <w:r>
        <w:rPr/>
        <w:t>emplearon</w:t>
      </w:r>
      <w:r>
        <w:rPr>
          <w:spacing w:val="-7"/>
        </w:rPr>
        <w:t> </w:t>
      </w:r>
      <w:r>
        <w:rPr/>
        <w:t>sueros</w:t>
      </w:r>
      <w:r>
        <w:rPr>
          <w:spacing w:val="-8"/>
        </w:rPr>
        <w:t> </w:t>
      </w:r>
      <w:r>
        <w:rPr/>
        <w:t>de</w:t>
      </w:r>
      <w:r>
        <w:rPr>
          <w:spacing w:val="-5"/>
        </w:rPr>
        <w:t> </w:t>
      </w:r>
      <w:r>
        <w:rPr/>
        <w:t>pollos</w:t>
      </w:r>
      <w:r>
        <w:rPr>
          <w:spacing w:val="-5"/>
        </w:rPr>
        <w:t> </w:t>
      </w:r>
      <w:r>
        <w:rPr/>
        <w:t>no</w:t>
      </w:r>
      <w:r>
        <w:rPr>
          <w:spacing w:val="-5"/>
        </w:rPr>
        <w:t> </w:t>
      </w:r>
      <w:r>
        <w:rPr/>
        <w:t>inmunizados.</w:t>
      </w:r>
      <w:r>
        <w:rPr>
          <w:spacing w:val="-5"/>
        </w:rPr>
        <w:t> </w:t>
      </w:r>
      <w:r>
        <w:rPr/>
        <w:t>El</w:t>
      </w:r>
      <w:r>
        <w:rPr>
          <w:spacing w:val="-6"/>
        </w:rPr>
        <w:t> </w:t>
      </w:r>
      <w:r>
        <w:rPr/>
        <w:t>suero</w:t>
      </w:r>
      <w:r>
        <w:rPr>
          <w:spacing w:val="-8"/>
        </w:rPr>
        <w:t> </w:t>
      </w:r>
      <w:r>
        <w:rPr/>
        <w:t>fue colectado tres semanas después a la segunda inmunización y conservado en congelación a -80°C hasta su uso (Blackall </w:t>
      </w:r>
      <w:r>
        <w:rPr>
          <w:i/>
        </w:rPr>
        <w:t>et al.,</w:t>
      </w:r>
      <w:r>
        <w:rPr>
          <w:i/>
          <w:spacing w:val="-17"/>
        </w:rPr>
        <w:t> </w:t>
      </w:r>
      <w:r>
        <w:rPr/>
        <w:t>1990c).</w:t>
      </w:r>
    </w:p>
    <w:p>
      <w:pPr>
        <w:pStyle w:val="BodyText"/>
      </w:pPr>
    </w:p>
    <w:p>
      <w:pPr>
        <w:pStyle w:val="BodyText"/>
        <w:spacing w:line="360" w:lineRule="auto" w:before="144"/>
        <w:ind w:left="152" w:right="144"/>
        <w:jc w:val="both"/>
      </w:pPr>
      <w:bookmarkStart w:name="_bookmark27" w:id="28"/>
      <w:bookmarkEnd w:id="28"/>
      <w:r>
        <w:rPr/>
      </w:r>
      <w:r>
        <w:rPr>
          <w:b/>
        </w:rPr>
        <w:t>Electroforesis</w:t>
      </w:r>
      <w:r>
        <w:rPr>
          <w:b/>
          <w:spacing w:val="-10"/>
        </w:rPr>
        <w:t> </w:t>
      </w:r>
      <w:r>
        <w:rPr>
          <w:b/>
        </w:rPr>
        <w:t>en</w:t>
      </w:r>
      <w:r>
        <w:rPr>
          <w:b/>
          <w:spacing w:val="-13"/>
        </w:rPr>
        <w:t> </w:t>
      </w:r>
      <w:r>
        <w:rPr>
          <w:b/>
        </w:rPr>
        <w:t>SDS-PAGE.</w:t>
      </w:r>
      <w:r>
        <w:rPr>
          <w:b/>
          <w:spacing w:val="-12"/>
        </w:rPr>
        <w:t> </w:t>
      </w:r>
      <w:r>
        <w:rPr/>
        <w:t>Para</w:t>
      </w:r>
      <w:r>
        <w:rPr>
          <w:spacing w:val="-12"/>
        </w:rPr>
        <w:t> </w:t>
      </w:r>
      <w:r>
        <w:rPr/>
        <w:t>comparar</w:t>
      </w:r>
      <w:r>
        <w:rPr>
          <w:spacing w:val="-13"/>
        </w:rPr>
        <w:t> </w:t>
      </w:r>
      <w:r>
        <w:rPr/>
        <w:t>los</w:t>
      </w:r>
      <w:r>
        <w:rPr>
          <w:spacing w:val="-12"/>
        </w:rPr>
        <w:t> </w:t>
      </w:r>
      <w:r>
        <w:rPr/>
        <w:t>patrones</w:t>
      </w:r>
      <w:r>
        <w:rPr>
          <w:spacing w:val="-13"/>
        </w:rPr>
        <w:t> </w:t>
      </w:r>
      <w:r>
        <w:rPr/>
        <w:t>de</w:t>
      </w:r>
      <w:r>
        <w:rPr>
          <w:spacing w:val="-9"/>
        </w:rPr>
        <w:t> </w:t>
      </w:r>
      <w:r>
        <w:rPr/>
        <w:t>proteínas</w:t>
      </w:r>
      <w:r>
        <w:rPr>
          <w:spacing w:val="-11"/>
        </w:rPr>
        <w:t> </w:t>
      </w:r>
      <w:r>
        <w:rPr/>
        <w:t>totales,</w:t>
      </w:r>
      <w:r>
        <w:rPr>
          <w:spacing w:val="-12"/>
        </w:rPr>
        <w:t> </w:t>
      </w:r>
      <w:r>
        <w:rPr/>
        <w:t>se utilizaron muestras de 20 </w:t>
      </w:r>
      <w:r>
        <w:rPr>
          <w:spacing w:val="4"/>
        </w:rPr>
        <w:t>µg </w:t>
      </w:r>
      <w:r>
        <w:rPr/>
        <w:t>de proteína, las cuales fueron suspendidas en buffer de muestra y sometidas a ebullición durante 5 minutos en presencia de 5% de </w:t>
      </w:r>
      <w:r>
        <w:rPr>
          <w:spacing w:val="2"/>
        </w:rPr>
        <w:t>2- </w:t>
      </w:r>
      <w:r>
        <w:rPr/>
        <w:t>mercaptoethanol. Las muestras fueron separadas electroforéticamente en gel de poliacrilamida</w:t>
      </w:r>
      <w:r>
        <w:rPr>
          <w:spacing w:val="-6"/>
        </w:rPr>
        <w:t> </w:t>
      </w:r>
      <w:r>
        <w:rPr/>
        <w:t>al</w:t>
      </w:r>
      <w:r>
        <w:rPr>
          <w:spacing w:val="-6"/>
        </w:rPr>
        <w:t> </w:t>
      </w:r>
      <w:r>
        <w:rPr/>
        <w:t>10%</w:t>
      </w:r>
      <w:r>
        <w:rPr>
          <w:spacing w:val="-5"/>
        </w:rPr>
        <w:t> </w:t>
      </w:r>
      <w:r>
        <w:rPr/>
        <w:t>(SDS-PAGE)</w:t>
      </w:r>
      <w:r>
        <w:rPr>
          <w:spacing w:val="-8"/>
        </w:rPr>
        <w:t> </w:t>
      </w:r>
      <w:r>
        <w:rPr/>
        <w:t>a</w:t>
      </w:r>
      <w:r>
        <w:rPr>
          <w:spacing w:val="-7"/>
        </w:rPr>
        <w:t> </w:t>
      </w:r>
      <w:r>
        <w:rPr/>
        <w:t>95</w:t>
      </w:r>
      <w:r>
        <w:rPr>
          <w:spacing w:val="-7"/>
        </w:rPr>
        <w:t> </w:t>
      </w:r>
      <w:r>
        <w:rPr/>
        <w:t>voltios</w:t>
      </w:r>
      <w:r>
        <w:rPr>
          <w:spacing w:val="-5"/>
        </w:rPr>
        <w:t> </w:t>
      </w:r>
      <w:r>
        <w:rPr/>
        <w:t>durante</w:t>
      </w:r>
      <w:r>
        <w:rPr>
          <w:spacing w:val="-7"/>
        </w:rPr>
        <w:t> </w:t>
      </w:r>
      <w:r>
        <w:rPr/>
        <w:t>60</w:t>
      </w:r>
      <w:r>
        <w:rPr>
          <w:spacing w:val="-7"/>
        </w:rPr>
        <w:t> </w:t>
      </w:r>
      <w:r>
        <w:rPr/>
        <w:t>minutos,</w:t>
      </w:r>
      <w:r>
        <w:rPr>
          <w:spacing w:val="-7"/>
        </w:rPr>
        <w:t> </w:t>
      </w:r>
      <w:r>
        <w:rPr/>
        <w:t>posteriormente los geles fueron teñidos con azul de Coomassie, desteñidos y lavados para su lectura (Mena-Rojas </w:t>
      </w:r>
      <w:r>
        <w:rPr>
          <w:i/>
        </w:rPr>
        <w:t>et al.,</w:t>
      </w:r>
      <w:r>
        <w:rPr>
          <w:i/>
          <w:spacing w:val="-7"/>
        </w:rPr>
        <w:t> </w:t>
      </w:r>
      <w:r>
        <w:rPr/>
        <w:t>2004).</w:t>
      </w:r>
    </w:p>
    <w:p>
      <w:pPr>
        <w:pStyle w:val="BodyText"/>
      </w:pPr>
    </w:p>
    <w:p>
      <w:pPr>
        <w:pStyle w:val="BodyText"/>
        <w:spacing w:line="360" w:lineRule="auto" w:before="142"/>
        <w:ind w:left="152" w:right="145"/>
        <w:jc w:val="both"/>
      </w:pPr>
      <w:bookmarkStart w:name="_bookmark28" w:id="29"/>
      <w:bookmarkEnd w:id="29"/>
      <w:r>
        <w:rPr/>
      </w:r>
      <w:r>
        <w:rPr>
          <w:b/>
        </w:rPr>
        <w:t>Western blot. </w:t>
      </w:r>
      <w:r>
        <w:rPr/>
        <w:t>Para evaluar el inmunoreconocimiento de los sueros inmunes de pollo contra las bacterias H-18, ESV-135 y Modesto se realizó la separación mediante SDS-PAGE y transferencia de proteínas a una membrana de nitrocelulosa, las membranas fueron bloqueadas con 5% de leche descremada durante  2  horas  a  temperatura   ambiente  en  condiciones  de  agitación,     </w:t>
      </w:r>
      <w:r>
        <w:rPr>
          <w:spacing w:val="54"/>
        </w:rPr>
        <w:t> </w:t>
      </w:r>
      <w:r>
        <w:rPr/>
        <w:t>las</w:t>
      </w:r>
    </w:p>
    <w:p>
      <w:pPr>
        <w:spacing w:after="0" w:line="360" w:lineRule="auto"/>
        <w:jc w:val="both"/>
        <w:sectPr>
          <w:pgSz w:w="12240" w:h="15840"/>
          <w:pgMar w:header="0" w:footer="1389" w:top="1500" w:bottom="1580" w:left="1720" w:right="1380"/>
        </w:sectPr>
      </w:pPr>
    </w:p>
    <w:p>
      <w:pPr>
        <w:pStyle w:val="BodyText"/>
        <w:spacing w:before="2"/>
        <w:rPr>
          <w:sz w:val="21"/>
        </w:rPr>
      </w:pPr>
    </w:p>
    <w:p>
      <w:pPr>
        <w:pStyle w:val="BodyText"/>
        <w:spacing w:line="360" w:lineRule="auto" w:before="69"/>
        <w:ind w:left="152" w:right="145"/>
        <w:jc w:val="both"/>
      </w:pPr>
      <w:r>
        <w:rPr/>
        <w:t>membranas</w:t>
      </w:r>
      <w:r>
        <w:rPr>
          <w:spacing w:val="-12"/>
        </w:rPr>
        <w:t> </w:t>
      </w:r>
      <w:r>
        <w:rPr/>
        <w:t>fueron</w:t>
      </w:r>
      <w:r>
        <w:rPr>
          <w:spacing w:val="-8"/>
        </w:rPr>
        <w:t> </w:t>
      </w:r>
      <w:r>
        <w:rPr/>
        <w:t>lavadas</w:t>
      </w:r>
      <w:r>
        <w:rPr>
          <w:spacing w:val="-9"/>
        </w:rPr>
        <w:t> </w:t>
      </w:r>
      <w:r>
        <w:rPr/>
        <w:t>3</w:t>
      </w:r>
      <w:r>
        <w:rPr>
          <w:spacing w:val="-8"/>
        </w:rPr>
        <w:t> </w:t>
      </w:r>
      <w:r>
        <w:rPr/>
        <w:t>veces</w:t>
      </w:r>
      <w:r>
        <w:rPr>
          <w:spacing w:val="-7"/>
        </w:rPr>
        <w:t> </w:t>
      </w:r>
      <w:r>
        <w:rPr/>
        <w:t>durante</w:t>
      </w:r>
      <w:r>
        <w:rPr>
          <w:spacing w:val="-8"/>
        </w:rPr>
        <w:t> </w:t>
      </w:r>
      <w:r>
        <w:rPr/>
        <w:t>10</w:t>
      </w:r>
      <w:r>
        <w:rPr>
          <w:spacing w:val="-8"/>
        </w:rPr>
        <w:t> </w:t>
      </w:r>
      <w:r>
        <w:rPr/>
        <w:t>minutos</w:t>
      </w:r>
      <w:r>
        <w:rPr>
          <w:spacing w:val="-9"/>
        </w:rPr>
        <w:t> </w:t>
      </w:r>
      <w:r>
        <w:rPr/>
        <w:t>con</w:t>
      </w:r>
      <w:r>
        <w:rPr>
          <w:spacing w:val="-6"/>
        </w:rPr>
        <w:t> </w:t>
      </w:r>
      <w:r>
        <w:rPr/>
        <w:t>PBS</w:t>
      </w:r>
      <w:r>
        <w:rPr>
          <w:spacing w:val="-8"/>
        </w:rPr>
        <w:t> </w:t>
      </w:r>
      <w:r>
        <w:rPr/>
        <w:t>Tween</w:t>
      </w:r>
      <w:r>
        <w:rPr>
          <w:spacing w:val="-6"/>
        </w:rPr>
        <w:t> </w:t>
      </w:r>
      <w:r>
        <w:rPr/>
        <w:t>20</w:t>
      </w:r>
      <w:r>
        <w:rPr>
          <w:spacing w:val="-4"/>
        </w:rPr>
        <w:t> </w:t>
      </w:r>
      <w:r>
        <w:rPr/>
        <w:t>al</w:t>
      </w:r>
      <w:r>
        <w:rPr>
          <w:spacing w:val="-10"/>
        </w:rPr>
        <w:t> </w:t>
      </w:r>
      <w:r>
        <w:rPr/>
        <w:t>0.5% (Towbin </w:t>
      </w:r>
      <w:r>
        <w:rPr>
          <w:i/>
        </w:rPr>
        <w:t>et al., </w:t>
      </w:r>
      <w:r>
        <w:rPr/>
        <w:t>1979), posteriormente se incubaron 2 horas con el suero primario correspondiente</w:t>
      </w:r>
      <w:r>
        <w:rPr>
          <w:spacing w:val="-13"/>
        </w:rPr>
        <w:t> </w:t>
      </w:r>
      <w:r>
        <w:rPr/>
        <w:t>(dilución</w:t>
      </w:r>
      <w:r>
        <w:rPr>
          <w:spacing w:val="-13"/>
        </w:rPr>
        <w:t> </w:t>
      </w:r>
      <w:r>
        <w:rPr/>
        <w:t>en</w:t>
      </w:r>
      <w:r>
        <w:rPr>
          <w:spacing w:val="-16"/>
        </w:rPr>
        <w:t> </w:t>
      </w:r>
      <w:r>
        <w:rPr/>
        <w:t>1:500)</w:t>
      </w:r>
      <w:r>
        <w:rPr>
          <w:spacing w:val="-15"/>
        </w:rPr>
        <w:t> </w:t>
      </w:r>
      <w:r>
        <w:rPr/>
        <w:t>las</w:t>
      </w:r>
      <w:r>
        <w:rPr>
          <w:spacing w:val="-16"/>
        </w:rPr>
        <w:t> </w:t>
      </w:r>
      <w:r>
        <w:rPr/>
        <w:t>membranas,</w:t>
      </w:r>
      <w:r>
        <w:rPr>
          <w:spacing w:val="-16"/>
        </w:rPr>
        <w:t> </w:t>
      </w:r>
      <w:r>
        <w:rPr/>
        <w:t>fueron</w:t>
      </w:r>
      <w:r>
        <w:rPr>
          <w:spacing w:val="-13"/>
        </w:rPr>
        <w:t> </w:t>
      </w:r>
      <w:r>
        <w:rPr/>
        <w:t>lavadas</w:t>
      </w:r>
      <w:r>
        <w:rPr>
          <w:spacing w:val="-16"/>
        </w:rPr>
        <w:t> </w:t>
      </w:r>
      <w:r>
        <w:rPr/>
        <w:t>3</w:t>
      </w:r>
      <w:r>
        <w:rPr>
          <w:spacing w:val="-13"/>
        </w:rPr>
        <w:t> </w:t>
      </w:r>
      <w:r>
        <w:rPr/>
        <w:t>veces</w:t>
      </w:r>
      <w:r>
        <w:rPr>
          <w:spacing w:val="-14"/>
        </w:rPr>
        <w:t> </w:t>
      </w:r>
      <w:r>
        <w:rPr/>
        <w:t>durante 10 minutos con PBS Tween 20 al 0.5% y fueron incubadas 2 horas con anticuerpo secundario cabra anti-pollo IgG (dilución 1: 1000), La reacción fue revelada </w:t>
      </w:r>
      <w:r>
        <w:rPr>
          <w:position w:val="1"/>
        </w:rPr>
        <w:t>empleando clorhidrato de diaminobencidina y H</w:t>
      </w:r>
      <w:r>
        <w:rPr>
          <w:sz w:val="16"/>
        </w:rPr>
        <w:t>2</w:t>
      </w:r>
      <w:r>
        <w:rPr>
          <w:position w:val="1"/>
        </w:rPr>
        <w:t>O</w:t>
      </w:r>
      <w:r>
        <w:rPr>
          <w:sz w:val="16"/>
        </w:rPr>
        <w:t>2 </w:t>
      </w:r>
      <w:r>
        <w:rPr>
          <w:position w:val="1"/>
        </w:rPr>
        <w:t>(Negrete </w:t>
      </w:r>
      <w:r>
        <w:rPr>
          <w:i/>
          <w:position w:val="1"/>
        </w:rPr>
        <w:t>et al.,</w:t>
      </w:r>
      <w:r>
        <w:rPr>
          <w:i/>
          <w:spacing w:val="1"/>
          <w:position w:val="1"/>
        </w:rPr>
        <w:t> </w:t>
      </w:r>
      <w:r>
        <w:rPr>
          <w:position w:val="1"/>
        </w:rPr>
        <w:t>2009).</w:t>
      </w:r>
    </w:p>
    <w:p>
      <w:pPr>
        <w:spacing w:after="0" w:line="360" w:lineRule="auto"/>
        <w:jc w:val="both"/>
        <w:sectPr>
          <w:pgSz w:w="12240" w:h="15840"/>
          <w:pgMar w:header="0" w:footer="1389" w:top="1500" w:bottom="1580" w:left="1720" w:right="1380"/>
        </w:sectPr>
      </w:pPr>
    </w:p>
    <w:p>
      <w:pPr>
        <w:pStyle w:val="BodyText"/>
        <w:spacing w:before="11"/>
        <w:rPr>
          <w:sz w:val="20"/>
        </w:rPr>
      </w:pPr>
    </w:p>
    <w:p>
      <w:pPr>
        <w:pStyle w:val="Heading2"/>
        <w:jc w:val="both"/>
      </w:pPr>
      <w:bookmarkStart w:name="_bookmark29" w:id="30"/>
      <w:bookmarkEnd w:id="30"/>
      <w:r>
        <w:rPr>
          <w:b w:val="0"/>
        </w:rPr>
      </w:r>
      <w:r>
        <w:rPr/>
        <w:t>VIII.- RESULTADOS.</w:t>
      </w:r>
    </w:p>
    <w:p>
      <w:pPr>
        <w:pStyle w:val="BodyText"/>
        <w:spacing w:before="2"/>
        <w:rPr>
          <w:b/>
        </w:rPr>
      </w:pPr>
    </w:p>
    <w:p>
      <w:pPr>
        <w:pStyle w:val="BodyText"/>
        <w:spacing w:line="360" w:lineRule="auto"/>
        <w:ind w:left="152" w:right="152" w:firstLine="707"/>
        <w:jc w:val="both"/>
      </w:pPr>
      <w:r>
        <w:rPr/>
        <w:t>A su llegada, las aves empleadas para el estudio de protección no presentaron anticuerpos circulantes para las hemaglutininas específicas de los serogrupos A, B y C de </w:t>
      </w:r>
      <w:r>
        <w:rPr>
          <w:i/>
        </w:rPr>
        <w:t>Av. paragallinarum </w:t>
      </w:r>
      <w:r>
        <w:rPr/>
        <w:t>(Figura 1).</w:t>
      </w:r>
    </w:p>
    <w:p>
      <w:pPr>
        <w:pStyle w:val="BodyText"/>
      </w:pPr>
    </w:p>
    <w:p>
      <w:pPr>
        <w:spacing w:line="240" w:lineRule="auto" w:before="139"/>
        <w:ind w:left="152" w:right="144" w:firstLine="0"/>
        <w:jc w:val="both"/>
        <w:rPr>
          <w:sz w:val="24"/>
        </w:rPr>
      </w:pPr>
      <w:r>
        <w:rPr>
          <w:b/>
          <w:sz w:val="24"/>
        </w:rPr>
        <w:t>Figura 1. </w:t>
      </w:r>
      <w:r>
        <w:rPr>
          <w:sz w:val="24"/>
        </w:rPr>
        <w:t>Detección negativa de anticuerpos contra </w:t>
      </w:r>
      <w:r>
        <w:rPr>
          <w:i/>
          <w:sz w:val="24"/>
        </w:rPr>
        <w:t>Av. paragallinarum </w:t>
      </w:r>
      <w:r>
        <w:rPr>
          <w:sz w:val="24"/>
        </w:rPr>
        <w:t>mediante</w:t>
      </w:r>
      <w:r>
        <w:rPr>
          <w:spacing w:val="-46"/>
          <w:sz w:val="24"/>
        </w:rPr>
        <w:t> </w:t>
      </w:r>
      <w:r>
        <w:rPr>
          <w:sz w:val="24"/>
        </w:rPr>
        <w:t>la prueba</w:t>
      </w:r>
      <w:r>
        <w:rPr>
          <w:spacing w:val="-11"/>
          <w:sz w:val="24"/>
        </w:rPr>
        <w:t> </w:t>
      </w:r>
      <w:r>
        <w:rPr>
          <w:sz w:val="24"/>
        </w:rPr>
        <w:t>de</w:t>
      </w:r>
      <w:r>
        <w:rPr>
          <w:spacing w:val="-11"/>
          <w:sz w:val="24"/>
        </w:rPr>
        <w:t> </w:t>
      </w:r>
      <w:r>
        <w:rPr>
          <w:sz w:val="24"/>
        </w:rPr>
        <w:t>inhibición</w:t>
      </w:r>
      <w:r>
        <w:rPr>
          <w:spacing w:val="-11"/>
          <w:sz w:val="24"/>
        </w:rPr>
        <w:t> </w:t>
      </w:r>
      <w:r>
        <w:rPr>
          <w:sz w:val="24"/>
        </w:rPr>
        <w:t>de</w:t>
      </w:r>
      <w:r>
        <w:rPr>
          <w:spacing w:val="-11"/>
          <w:sz w:val="24"/>
        </w:rPr>
        <w:t> </w:t>
      </w:r>
      <w:r>
        <w:rPr>
          <w:sz w:val="24"/>
        </w:rPr>
        <w:t>la</w:t>
      </w:r>
      <w:r>
        <w:rPr>
          <w:spacing w:val="-11"/>
          <w:sz w:val="24"/>
        </w:rPr>
        <w:t> </w:t>
      </w:r>
      <w:r>
        <w:rPr>
          <w:sz w:val="24"/>
        </w:rPr>
        <w:t>hemaglutinación</w:t>
      </w:r>
      <w:r>
        <w:rPr>
          <w:spacing w:val="-11"/>
          <w:sz w:val="24"/>
        </w:rPr>
        <w:t> </w:t>
      </w:r>
      <w:r>
        <w:rPr>
          <w:sz w:val="24"/>
        </w:rPr>
        <w:t>en</w:t>
      </w:r>
      <w:r>
        <w:rPr>
          <w:spacing w:val="-8"/>
          <w:sz w:val="24"/>
        </w:rPr>
        <w:t> </w:t>
      </w:r>
      <w:r>
        <w:rPr>
          <w:sz w:val="24"/>
        </w:rPr>
        <w:t>aves</w:t>
      </w:r>
      <w:r>
        <w:rPr>
          <w:spacing w:val="-12"/>
          <w:sz w:val="24"/>
        </w:rPr>
        <w:t> </w:t>
      </w:r>
      <w:r>
        <w:rPr>
          <w:sz w:val="24"/>
        </w:rPr>
        <w:t>SPF.</w:t>
      </w:r>
      <w:r>
        <w:rPr>
          <w:spacing w:val="-6"/>
          <w:sz w:val="24"/>
        </w:rPr>
        <w:t> </w:t>
      </w:r>
      <w:r>
        <w:rPr>
          <w:sz w:val="24"/>
        </w:rPr>
        <w:t>A)</w:t>
      </w:r>
      <w:r>
        <w:rPr>
          <w:spacing w:val="-12"/>
          <w:sz w:val="24"/>
        </w:rPr>
        <w:t> </w:t>
      </w:r>
      <w:r>
        <w:rPr>
          <w:sz w:val="24"/>
        </w:rPr>
        <w:t>Hemaglutinina</w:t>
      </w:r>
      <w:r>
        <w:rPr>
          <w:spacing w:val="-9"/>
          <w:sz w:val="24"/>
        </w:rPr>
        <w:t> </w:t>
      </w:r>
      <w:r>
        <w:rPr>
          <w:sz w:val="24"/>
        </w:rPr>
        <w:t>0083,</w:t>
      </w:r>
      <w:r>
        <w:rPr>
          <w:spacing w:val="-11"/>
          <w:sz w:val="24"/>
        </w:rPr>
        <w:t> </w:t>
      </w:r>
      <w:r>
        <w:rPr>
          <w:sz w:val="24"/>
        </w:rPr>
        <w:t>B) Hemaglutinina 0222 y C) Hemaglutinina H-18 de </w:t>
      </w:r>
      <w:r>
        <w:rPr>
          <w:i/>
          <w:sz w:val="24"/>
        </w:rPr>
        <w:t>Avibacterium paragallinarum. </w:t>
      </w:r>
      <w:r>
        <w:rPr>
          <w:sz w:val="24"/>
        </w:rPr>
        <w:t>D) control</w:t>
      </w:r>
      <w:r>
        <w:rPr>
          <w:spacing w:val="-5"/>
          <w:sz w:val="24"/>
        </w:rPr>
        <w:t> </w:t>
      </w:r>
      <w:r>
        <w:rPr>
          <w:sz w:val="24"/>
        </w:rPr>
        <w:t>positivo.</w:t>
      </w:r>
    </w:p>
    <w:p>
      <w:pPr>
        <w:pStyle w:val="BodyText"/>
        <w:spacing w:before="10"/>
        <w:rPr>
          <w:sz w:val="11"/>
        </w:rPr>
      </w:pPr>
      <w:r>
        <w:rPr/>
        <w:drawing>
          <wp:anchor distT="0" distB="0" distL="0" distR="0" allowOverlap="1" layoutInCell="1" locked="0" behindDoc="0" simplePos="0" relativeHeight="1120">
            <wp:simplePos x="0" y="0"/>
            <wp:positionH relativeFrom="page">
              <wp:posOffset>1187196</wp:posOffset>
            </wp:positionH>
            <wp:positionV relativeFrom="paragraph">
              <wp:posOffset>111849</wp:posOffset>
            </wp:positionV>
            <wp:extent cx="5630373" cy="2545842"/>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15" cstate="print"/>
                    <a:stretch>
                      <a:fillRect/>
                    </a:stretch>
                  </pic:blipFill>
                  <pic:spPr>
                    <a:xfrm>
                      <a:off x="0" y="0"/>
                      <a:ext cx="5630373" cy="2545842"/>
                    </a:xfrm>
                    <a:prstGeom prst="rect">
                      <a:avLst/>
                    </a:prstGeom>
                  </pic:spPr>
                </pic:pic>
              </a:graphicData>
            </a:graphic>
          </wp:anchor>
        </w:drawing>
      </w:r>
    </w:p>
    <w:p>
      <w:pPr>
        <w:pStyle w:val="BodyText"/>
        <w:spacing w:line="360" w:lineRule="auto" w:before="204"/>
        <w:ind w:left="152" w:right="145" w:firstLine="707"/>
        <w:jc w:val="both"/>
      </w:pPr>
      <w:r>
        <w:rPr/>
        <w:t>En el desafío de cada grupo los pollos control presentaron signos clínicos característicos de coriza infecciosa como secreción nasal, inflamación facial y conjuntivitis en diferentes grados a partir de la evaluación a las 24 horas postinfección, los signos clínicos los se mantuvieron durante siete días. Las aves bacterinizadas presentaron diversos niveles de protección cruzada, varias aves bacterinizadas presentaron signos clínicos en diversos grados (Figura 2).</w:t>
      </w:r>
    </w:p>
    <w:p>
      <w:pPr>
        <w:spacing w:after="0" w:line="360" w:lineRule="auto"/>
        <w:jc w:val="both"/>
        <w:sectPr>
          <w:pgSz w:w="12240" w:h="15840"/>
          <w:pgMar w:header="0" w:footer="1389" w:top="1500" w:bottom="1580" w:left="1720" w:right="1380"/>
        </w:sectPr>
      </w:pPr>
    </w:p>
    <w:p>
      <w:pPr>
        <w:pStyle w:val="BodyText"/>
        <w:spacing w:before="3" w:after="1"/>
        <w:rPr>
          <w:sz w:val="27"/>
        </w:rPr>
      </w:pPr>
    </w:p>
    <w:p>
      <w:pPr>
        <w:pStyle w:val="BodyText"/>
        <w:ind w:left="152"/>
        <w:rPr>
          <w:sz w:val="20"/>
        </w:rPr>
      </w:pPr>
      <w:r>
        <w:rPr>
          <w:sz w:val="20"/>
        </w:rPr>
        <w:drawing>
          <wp:inline distT="0" distB="0" distL="0" distR="0">
            <wp:extent cx="5529377" cy="1854327"/>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6" cstate="print"/>
                    <a:stretch>
                      <a:fillRect/>
                    </a:stretch>
                  </pic:blipFill>
                  <pic:spPr>
                    <a:xfrm>
                      <a:off x="0" y="0"/>
                      <a:ext cx="5529377" cy="1854327"/>
                    </a:xfrm>
                    <a:prstGeom prst="rect">
                      <a:avLst/>
                    </a:prstGeom>
                  </pic:spPr>
                </pic:pic>
              </a:graphicData>
            </a:graphic>
          </wp:inline>
        </w:drawing>
      </w:r>
      <w:r>
        <w:rPr>
          <w:sz w:val="20"/>
        </w:rPr>
      </w:r>
    </w:p>
    <w:p>
      <w:pPr>
        <w:pStyle w:val="BodyText"/>
        <w:spacing w:before="126"/>
        <w:ind w:left="152" w:right="145"/>
        <w:jc w:val="both"/>
      </w:pPr>
      <w:r>
        <w:rPr>
          <w:b/>
        </w:rPr>
        <w:t>Figura 2. </w:t>
      </w:r>
      <w:r>
        <w:rPr/>
        <w:t>Evaluación de signos clínicos en pollos desafiados con </w:t>
      </w:r>
      <w:r>
        <w:rPr>
          <w:i/>
        </w:rPr>
        <w:t>Av. </w:t>
      </w:r>
      <w:r>
        <w:rPr>
          <w:i/>
        </w:rPr>
        <w:t>paragallinarum. </w:t>
      </w:r>
      <w:r>
        <w:rPr/>
        <w:t>A) Signos clínicos de coriza infecciosa en pollo control desafiados con la cepa ESV-135. B) Pollo bacterinizado y desafiado homólogamente con la cepa H-18 de  </w:t>
      </w:r>
      <w:r>
        <w:rPr>
          <w:i/>
        </w:rPr>
        <w:t>Av. paragallinarum</w:t>
      </w:r>
      <w:r>
        <w:rPr/>
        <w:t>.</w:t>
      </w:r>
    </w:p>
    <w:p>
      <w:pPr>
        <w:pStyle w:val="BodyText"/>
      </w:pPr>
    </w:p>
    <w:p>
      <w:pPr>
        <w:pStyle w:val="BodyText"/>
        <w:spacing w:line="360" w:lineRule="auto" w:before="141"/>
        <w:ind w:left="152" w:right="145" w:firstLine="707"/>
        <w:jc w:val="both"/>
      </w:pPr>
      <w:r>
        <w:rPr/>
        <w:t>Los pollos bacterinizados con la cepa H-18 presentan 100% de protección homóloga y cruzada contra las cepas ESV-135 y Modesto, mientras que los pollos bacterinizados con el aislado ESV-135 presentaron 100% de protección homóloga y 70% de protección contra H-18 y Modesto y los pollos bacterinizados con la cepa Modesto presentan 100% de protección homóloga, 80% contra el aislado ESV-135 y 70% contrala cepa H-18. No se observaron diferencias estadísticas en niveles de protección entre grupos vacunados pero se observaron diferencias significativas entre grupos vacunados y grupo control (Tabla 1).</w:t>
      </w:r>
    </w:p>
    <w:p>
      <w:pPr>
        <w:spacing w:after="0" w:line="360" w:lineRule="auto"/>
        <w:jc w:val="both"/>
        <w:sectPr>
          <w:pgSz w:w="12240" w:h="15840"/>
          <w:pgMar w:header="0" w:footer="1389" w:top="1500" w:bottom="1580" w:left="1720" w:right="1380"/>
        </w:sectPr>
      </w:pPr>
    </w:p>
    <w:p>
      <w:pPr>
        <w:pStyle w:val="BodyText"/>
        <w:spacing w:before="8"/>
        <w:rPr>
          <w:sz w:val="20"/>
        </w:rPr>
      </w:pPr>
    </w:p>
    <w:p>
      <w:pPr>
        <w:spacing w:line="242" w:lineRule="auto" w:before="70"/>
        <w:ind w:left="152" w:right="0" w:firstLine="0"/>
        <w:jc w:val="left"/>
        <w:rPr>
          <w:sz w:val="24"/>
        </w:rPr>
      </w:pPr>
      <w:r>
        <w:rPr>
          <w:b/>
          <w:sz w:val="24"/>
        </w:rPr>
        <w:t>Tabla 1. </w:t>
      </w:r>
      <w:r>
        <w:rPr>
          <w:sz w:val="24"/>
        </w:rPr>
        <w:t>Protección en grupos de pollos bacterinizados con </w:t>
      </w:r>
      <w:r>
        <w:rPr>
          <w:i/>
          <w:sz w:val="24"/>
        </w:rPr>
        <w:t>Av. paragallinarum </w:t>
      </w:r>
      <w:r>
        <w:rPr>
          <w:sz w:val="24"/>
        </w:rPr>
        <w:t>al desafío homólogo y heterólogo.</w:t>
      </w:r>
    </w:p>
    <w:tbl>
      <w:tblPr>
        <w:tblW w:w="0" w:type="auto"/>
        <w:jc w:val="left"/>
        <w:tblInd w:w="2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83"/>
        <w:gridCol w:w="1700"/>
        <w:gridCol w:w="2306"/>
        <w:gridCol w:w="2365"/>
      </w:tblGrid>
      <w:tr>
        <w:trPr>
          <w:trHeight w:val="562" w:hRule="exact"/>
        </w:trPr>
        <w:tc>
          <w:tcPr>
            <w:tcW w:w="2283" w:type="dxa"/>
            <w:tcBorders>
              <w:left w:val="nil"/>
              <w:bottom w:val="nil"/>
              <w:right w:val="nil"/>
            </w:tcBorders>
          </w:tcPr>
          <w:p>
            <w:pPr>
              <w:pStyle w:val="TableParagraph"/>
              <w:spacing w:line="274" w:lineRule="exact"/>
              <w:ind w:left="122"/>
              <w:jc w:val="left"/>
              <w:rPr>
                <w:sz w:val="24"/>
              </w:rPr>
            </w:pPr>
            <w:r>
              <w:rPr>
                <w:sz w:val="24"/>
              </w:rPr>
              <w:t>Bacterina (serovar)</w:t>
            </w:r>
          </w:p>
        </w:tc>
        <w:tc>
          <w:tcPr>
            <w:tcW w:w="1700" w:type="dxa"/>
            <w:tcBorders>
              <w:left w:val="nil"/>
              <w:right w:val="nil"/>
            </w:tcBorders>
          </w:tcPr>
          <w:p>
            <w:pPr/>
          </w:p>
        </w:tc>
        <w:tc>
          <w:tcPr>
            <w:tcW w:w="4671" w:type="dxa"/>
            <w:gridSpan w:val="2"/>
            <w:tcBorders>
              <w:left w:val="nil"/>
              <w:right w:val="nil"/>
            </w:tcBorders>
          </w:tcPr>
          <w:p>
            <w:pPr>
              <w:pStyle w:val="TableParagraph"/>
              <w:spacing w:line="272" w:lineRule="exact"/>
              <w:ind w:left="35"/>
              <w:jc w:val="left"/>
              <w:rPr>
                <w:sz w:val="16"/>
              </w:rPr>
            </w:pPr>
            <w:r>
              <w:rPr>
                <w:sz w:val="24"/>
              </w:rPr>
              <w:t>Cepa de desafío (serovar)</w:t>
            </w:r>
            <w:r>
              <w:rPr>
                <w:position w:val="8"/>
                <w:sz w:val="16"/>
              </w:rPr>
              <w:t>A</w:t>
            </w:r>
          </w:p>
        </w:tc>
      </w:tr>
      <w:tr>
        <w:trPr>
          <w:trHeight w:val="562" w:hRule="exact"/>
        </w:trPr>
        <w:tc>
          <w:tcPr>
            <w:tcW w:w="2283" w:type="dxa"/>
            <w:tcBorders>
              <w:top w:val="nil"/>
              <w:left w:val="nil"/>
              <w:right w:val="nil"/>
            </w:tcBorders>
          </w:tcPr>
          <w:p>
            <w:pPr/>
          </w:p>
        </w:tc>
        <w:tc>
          <w:tcPr>
            <w:tcW w:w="1700" w:type="dxa"/>
            <w:tcBorders>
              <w:left w:val="nil"/>
              <w:right w:val="nil"/>
            </w:tcBorders>
          </w:tcPr>
          <w:p>
            <w:pPr>
              <w:pStyle w:val="TableParagraph"/>
              <w:spacing w:line="272" w:lineRule="exact"/>
              <w:ind w:left="108"/>
              <w:jc w:val="left"/>
              <w:rPr>
                <w:sz w:val="24"/>
              </w:rPr>
            </w:pPr>
            <w:r>
              <w:rPr>
                <w:sz w:val="24"/>
              </w:rPr>
              <w:t>H-18 (C-1)</w:t>
            </w:r>
          </w:p>
        </w:tc>
        <w:tc>
          <w:tcPr>
            <w:tcW w:w="2306" w:type="dxa"/>
            <w:tcBorders>
              <w:left w:val="nil"/>
              <w:right w:val="nil"/>
            </w:tcBorders>
          </w:tcPr>
          <w:p>
            <w:pPr>
              <w:pStyle w:val="TableParagraph"/>
              <w:spacing w:line="272" w:lineRule="exact"/>
              <w:ind w:left="457"/>
              <w:jc w:val="left"/>
              <w:rPr>
                <w:sz w:val="24"/>
              </w:rPr>
            </w:pPr>
            <w:r>
              <w:rPr>
                <w:sz w:val="24"/>
              </w:rPr>
              <w:t>Modesto (C-2)</w:t>
            </w:r>
          </w:p>
        </w:tc>
        <w:tc>
          <w:tcPr>
            <w:tcW w:w="2365" w:type="dxa"/>
            <w:tcBorders>
              <w:left w:val="nil"/>
              <w:right w:val="nil"/>
            </w:tcBorders>
          </w:tcPr>
          <w:p>
            <w:pPr>
              <w:pStyle w:val="TableParagraph"/>
              <w:spacing w:line="272" w:lineRule="exact"/>
              <w:ind w:left="312"/>
              <w:jc w:val="left"/>
              <w:rPr>
                <w:sz w:val="24"/>
              </w:rPr>
            </w:pPr>
            <w:r>
              <w:rPr>
                <w:sz w:val="24"/>
              </w:rPr>
              <w:t>ESV-135 (C-1)</w:t>
            </w:r>
          </w:p>
        </w:tc>
      </w:tr>
      <w:tr>
        <w:trPr>
          <w:trHeight w:val="427" w:hRule="exact"/>
        </w:trPr>
        <w:tc>
          <w:tcPr>
            <w:tcW w:w="2283" w:type="dxa"/>
            <w:tcBorders>
              <w:left w:val="nil"/>
              <w:bottom w:val="nil"/>
              <w:right w:val="nil"/>
            </w:tcBorders>
          </w:tcPr>
          <w:p>
            <w:pPr>
              <w:pStyle w:val="TableParagraph"/>
              <w:spacing w:line="272" w:lineRule="exact"/>
              <w:ind w:left="122"/>
              <w:jc w:val="left"/>
              <w:rPr>
                <w:sz w:val="24"/>
              </w:rPr>
            </w:pPr>
            <w:r>
              <w:rPr>
                <w:sz w:val="24"/>
              </w:rPr>
              <w:t>H-18 (C-1)</w:t>
            </w:r>
          </w:p>
        </w:tc>
        <w:tc>
          <w:tcPr>
            <w:tcW w:w="1700" w:type="dxa"/>
            <w:tcBorders>
              <w:left w:val="nil"/>
              <w:bottom w:val="nil"/>
              <w:right w:val="nil"/>
            </w:tcBorders>
          </w:tcPr>
          <w:p>
            <w:pPr>
              <w:pStyle w:val="TableParagraph"/>
              <w:spacing w:line="272" w:lineRule="exact"/>
              <w:ind w:left="108"/>
              <w:jc w:val="left"/>
              <w:rPr>
                <w:sz w:val="24"/>
              </w:rPr>
            </w:pPr>
            <w:r>
              <w:rPr>
                <w:sz w:val="24"/>
              </w:rPr>
              <w:t>100</w:t>
            </w:r>
          </w:p>
        </w:tc>
        <w:tc>
          <w:tcPr>
            <w:tcW w:w="2306" w:type="dxa"/>
            <w:tcBorders>
              <w:left w:val="nil"/>
              <w:bottom w:val="nil"/>
              <w:right w:val="nil"/>
            </w:tcBorders>
          </w:tcPr>
          <w:p>
            <w:pPr>
              <w:pStyle w:val="TableParagraph"/>
              <w:spacing w:line="272" w:lineRule="exact"/>
              <w:ind w:left="457"/>
              <w:jc w:val="left"/>
              <w:rPr>
                <w:sz w:val="24"/>
              </w:rPr>
            </w:pPr>
            <w:r>
              <w:rPr>
                <w:sz w:val="24"/>
              </w:rPr>
              <w:t>100</w:t>
            </w:r>
          </w:p>
        </w:tc>
        <w:tc>
          <w:tcPr>
            <w:tcW w:w="2365" w:type="dxa"/>
            <w:tcBorders>
              <w:left w:val="nil"/>
              <w:bottom w:val="nil"/>
              <w:right w:val="nil"/>
            </w:tcBorders>
          </w:tcPr>
          <w:p>
            <w:pPr>
              <w:pStyle w:val="TableParagraph"/>
              <w:spacing w:line="272" w:lineRule="exact"/>
              <w:ind w:left="312"/>
              <w:jc w:val="left"/>
              <w:rPr>
                <w:sz w:val="24"/>
              </w:rPr>
            </w:pPr>
            <w:r>
              <w:rPr>
                <w:sz w:val="24"/>
              </w:rPr>
              <w:t>100</w:t>
            </w:r>
          </w:p>
        </w:tc>
      </w:tr>
      <w:tr>
        <w:trPr>
          <w:trHeight w:val="552" w:hRule="exact"/>
        </w:trPr>
        <w:tc>
          <w:tcPr>
            <w:tcW w:w="2283" w:type="dxa"/>
            <w:tcBorders>
              <w:top w:val="nil"/>
              <w:left w:val="nil"/>
              <w:bottom w:val="nil"/>
              <w:right w:val="nil"/>
            </w:tcBorders>
          </w:tcPr>
          <w:p>
            <w:pPr>
              <w:pStyle w:val="TableParagraph"/>
              <w:spacing w:line="240" w:lineRule="auto" w:before="125"/>
              <w:ind w:left="122"/>
              <w:jc w:val="left"/>
              <w:rPr>
                <w:sz w:val="24"/>
              </w:rPr>
            </w:pPr>
            <w:r>
              <w:rPr>
                <w:sz w:val="24"/>
              </w:rPr>
              <w:t>Modesto (C-2)</w:t>
            </w:r>
          </w:p>
        </w:tc>
        <w:tc>
          <w:tcPr>
            <w:tcW w:w="1700" w:type="dxa"/>
            <w:tcBorders>
              <w:top w:val="nil"/>
              <w:left w:val="nil"/>
              <w:bottom w:val="nil"/>
              <w:right w:val="nil"/>
            </w:tcBorders>
          </w:tcPr>
          <w:p>
            <w:pPr>
              <w:pStyle w:val="TableParagraph"/>
              <w:spacing w:line="240" w:lineRule="auto" w:before="125"/>
              <w:ind w:left="108"/>
              <w:jc w:val="left"/>
              <w:rPr>
                <w:sz w:val="24"/>
              </w:rPr>
            </w:pPr>
            <w:r>
              <w:rPr>
                <w:sz w:val="24"/>
              </w:rPr>
              <w:t>70</w:t>
            </w:r>
          </w:p>
        </w:tc>
        <w:tc>
          <w:tcPr>
            <w:tcW w:w="2306" w:type="dxa"/>
            <w:tcBorders>
              <w:top w:val="nil"/>
              <w:left w:val="nil"/>
              <w:bottom w:val="nil"/>
              <w:right w:val="nil"/>
            </w:tcBorders>
          </w:tcPr>
          <w:p>
            <w:pPr>
              <w:pStyle w:val="TableParagraph"/>
              <w:spacing w:line="240" w:lineRule="auto" w:before="125"/>
              <w:ind w:left="457"/>
              <w:jc w:val="left"/>
              <w:rPr>
                <w:sz w:val="24"/>
              </w:rPr>
            </w:pPr>
            <w:r>
              <w:rPr>
                <w:sz w:val="24"/>
              </w:rPr>
              <w:t>100</w:t>
            </w:r>
          </w:p>
        </w:tc>
        <w:tc>
          <w:tcPr>
            <w:tcW w:w="2365" w:type="dxa"/>
            <w:tcBorders>
              <w:top w:val="nil"/>
              <w:left w:val="nil"/>
              <w:bottom w:val="nil"/>
              <w:right w:val="nil"/>
            </w:tcBorders>
          </w:tcPr>
          <w:p>
            <w:pPr>
              <w:pStyle w:val="TableParagraph"/>
              <w:spacing w:line="240" w:lineRule="auto" w:before="125"/>
              <w:ind w:left="312"/>
              <w:jc w:val="left"/>
              <w:rPr>
                <w:sz w:val="24"/>
              </w:rPr>
            </w:pPr>
            <w:r>
              <w:rPr>
                <w:sz w:val="24"/>
              </w:rPr>
              <w:t>80</w:t>
            </w:r>
          </w:p>
        </w:tc>
      </w:tr>
      <w:tr>
        <w:trPr>
          <w:trHeight w:val="552" w:hRule="exact"/>
        </w:trPr>
        <w:tc>
          <w:tcPr>
            <w:tcW w:w="2283" w:type="dxa"/>
            <w:tcBorders>
              <w:top w:val="nil"/>
              <w:left w:val="nil"/>
              <w:bottom w:val="nil"/>
              <w:right w:val="nil"/>
            </w:tcBorders>
          </w:tcPr>
          <w:p>
            <w:pPr>
              <w:pStyle w:val="TableParagraph"/>
              <w:spacing w:line="240" w:lineRule="auto" w:before="125"/>
              <w:ind w:left="122"/>
              <w:jc w:val="left"/>
              <w:rPr>
                <w:sz w:val="24"/>
              </w:rPr>
            </w:pPr>
            <w:r>
              <w:rPr>
                <w:sz w:val="24"/>
              </w:rPr>
              <w:t>ESV-135 (C-1)</w:t>
            </w:r>
          </w:p>
        </w:tc>
        <w:tc>
          <w:tcPr>
            <w:tcW w:w="1700" w:type="dxa"/>
            <w:tcBorders>
              <w:top w:val="nil"/>
              <w:left w:val="nil"/>
              <w:bottom w:val="nil"/>
              <w:right w:val="nil"/>
            </w:tcBorders>
          </w:tcPr>
          <w:p>
            <w:pPr>
              <w:pStyle w:val="TableParagraph"/>
              <w:spacing w:line="240" w:lineRule="auto" w:before="125"/>
              <w:ind w:left="108"/>
              <w:jc w:val="left"/>
              <w:rPr>
                <w:sz w:val="24"/>
              </w:rPr>
            </w:pPr>
            <w:r>
              <w:rPr>
                <w:sz w:val="24"/>
              </w:rPr>
              <w:t>70</w:t>
            </w:r>
          </w:p>
        </w:tc>
        <w:tc>
          <w:tcPr>
            <w:tcW w:w="2306" w:type="dxa"/>
            <w:tcBorders>
              <w:top w:val="nil"/>
              <w:left w:val="nil"/>
              <w:bottom w:val="nil"/>
              <w:right w:val="nil"/>
            </w:tcBorders>
          </w:tcPr>
          <w:p>
            <w:pPr>
              <w:pStyle w:val="TableParagraph"/>
              <w:spacing w:line="240" w:lineRule="auto" w:before="125"/>
              <w:ind w:left="457"/>
              <w:jc w:val="left"/>
              <w:rPr>
                <w:sz w:val="24"/>
              </w:rPr>
            </w:pPr>
            <w:r>
              <w:rPr>
                <w:sz w:val="24"/>
              </w:rPr>
              <w:t>70</w:t>
            </w:r>
          </w:p>
        </w:tc>
        <w:tc>
          <w:tcPr>
            <w:tcW w:w="2365" w:type="dxa"/>
            <w:tcBorders>
              <w:top w:val="nil"/>
              <w:left w:val="nil"/>
              <w:bottom w:val="nil"/>
              <w:right w:val="nil"/>
            </w:tcBorders>
          </w:tcPr>
          <w:p>
            <w:pPr>
              <w:pStyle w:val="TableParagraph"/>
              <w:spacing w:line="240" w:lineRule="auto" w:before="125"/>
              <w:ind w:left="312"/>
              <w:jc w:val="left"/>
              <w:rPr>
                <w:sz w:val="24"/>
              </w:rPr>
            </w:pPr>
            <w:r>
              <w:rPr>
                <w:sz w:val="24"/>
              </w:rPr>
              <w:t>100</w:t>
            </w:r>
          </w:p>
        </w:tc>
      </w:tr>
      <w:tr>
        <w:trPr>
          <w:trHeight w:val="686" w:hRule="exact"/>
        </w:trPr>
        <w:tc>
          <w:tcPr>
            <w:tcW w:w="2283" w:type="dxa"/>
            <w:tcBorders>
              <w:top w:val="nil"/>
              <w:left w:val="nil"/>
              <w:right w:val="nil"/>
            </w:tcBorders>
          </w:tcPr>
          <w:p>
            <w:pPr>
              <w:pStyle w:val="TableParagraph"/>
              <w:spacing w:line="240" w:lineRule="auto" w:before="125"/>
              <w:ind w:left="122"/>
              <w:jc w:val="left"/>
              <w:rPr>
                <w:sz w:val="24"/>
              </w:rPr>
            </w:pPr>
            <w:r>
              <w:rPr>
                <w:sz w:val="24"/>
              </w:rPr>
              <w:t>Control</w:t>
            </w:r>
          </w:p>
        </w:tc>
        <w:tc>
          <w:tcPr>
            <w:tcW w:w="1700" w:type="dxa"/>
            <w:tcBorders>
              <w:top w:val="nil"/>
              <w:left w:val="nil"/>
              <w:right w:val="nil"/>
            </w:tcBorders>
          </w:tcPr>
          <w:p>
            <w:pPr>
              <w:pStyle w:val="TableParagraph"/>
              <w:spacing w:line="240" w:lineRule="auto" w:before="125"/>
              <w:ind w:left="175"/>
              <w:jc w:val="left"/>
              <w:rPr>
                <w:sz w:val="24"/>
              </w:rPr>
            </w:pPr>
            <w:r>
              <w:rPr>
                <w:w w:val="99"/>
                <w:sz w:val="24"/>
              </w:rPr>
              <w:t>0</w:t>
            </w:r>
          </w:p>
        </w:tc>
        <w:tc>
          <w:tcPr>
            <w:tcW w:w="2306" w:type="dxa"/>
            <w:tcBorders>
              <w:top w:val="nil"/>
              <w:left w:val="nil"/>
              <w:right w:val="nil"/>
            </w:tcBorders>
          </w:tcPr>
          <w:p>
            <w:pPr>
              <w:pStyle w:val="TableParagraph"/>
              <w:spacing w:line="240" w:lineRule="auto" w:before="125"/>
              <w:ind w:left="591"/>
              <w:jc w:val="left"/>
              <w:rPr>
                <w:sz w:val="24"/>
              </w:rPr>
            </w:pPr>
            <w:r>
              <w:rPr>
                <w:w w:val="99"/>
                <w:sz w:val="24"/>
              </w:rPr>
              <w:t>0</w:t>
            </w:r>
          </w:p>
        </w:tc>
        <w:tc>
          <w:tcPr>
            <w:tcW w:w="2365" w:type="dxa"/>
            <w:tcBorders>
              <w:top w:val="nil"/>
              <w:left w:val="nil"/>
              <w:right w:val="nil"/>
            </w:tcBorders>
          </w:tcPr>
          <w:p>
            <w:pPr>
              <w:pStyle w:val="TableParagraph"/>
              <w:spacing w:line="240" w:lineRule="auto" w:before="125"/>
              <w:ind w:left="312"/>
              <w:jc w:val="left"/>
              <w:rPr>
                <w:sz w:val="24"/>
              </w:rPr>
            </w:pPr>
            <w:r>
              <w:rPr>
                <w:sz w:val="24"/>
              </w:rPr>
              <w:t>10</w:t>
            </w:r>
          </w:p>
        </w:tc>
      </w:tr>
    </w:tbl>
    <w:p>
      <w:pPr>
        <w:spacing w:line="204" w:lineRule="exact" w:before="0"/>
        <w:ind w:left="152" w:right="0" w:firstLine="0"/>
        <w:jc w:val="left"/>
        <w:rPr>
          <w:sz w:val="18"/>
        </w:rPr>
      </w:pPr>
      <w:r>
        <w:rPr>
          <w:position w:val="6"/>
          <w:sz w:val="12"/>
        </w:rPr>
        <w:t>A</w:t>
      </w:r>
      <w:r>
        <w:rPr>
          <w:sz w:val="18"/>
        </w:rPr>
        <w:t>Sin Diferencias Estadísticas (</w:t>
      </w:r>
      <w:r>
        <w:rPr>
          <w:i/>
          <w:sz w:val="18"/>
        </w:rPr>
        <w:t>P </w:t>
      </w:r>
      <w:r>
        <w:rPr>
          <w:sz w:val="18"/>
        </w:rPr>
        <w:t>&gt; 0.05).</w:t>
      </w:r>
    </w:p>
    <w:p>
      <w:pPr>
        <w:pStyle w:val="BodyText"/>
        <w:rPr>
          <w:sz w:val="18"/>
        </w:rPr>
      </w:pPr>
    </w:p>
    <w:p>
      <w:pPr>
        <w:pStyle w:val="BodyText"/>
        <w:rPr>
          <w:sz w:val="18"/>
        </w:rPr>
      </w:pPr>
    </w:p>
    <w:p>
      <w:pPr>
        <w:pStyle w:val="BodyText"/>
        <w:spacing w:before="1"/>
        <w:rPr>
          <w:sz w:val="18"/>
        </w:rPr>
      </w:pPr>
    </w:p>
    <w:p>
      <w:pPr>
        <w:pStyle w:val="BodyText"/>
        <w:spacing w:line="360" w:lineRule="auto"/>
        <w:ind w:left="152" w:right="147" w:firstLine="707"/>
        <w:jc w:val="both"/>
      </w:pPr>
      <w:r>
        <w:rPr/>
        <w:t>Las aves evaluadas serológicamente a las 9 y 12 semanas mostraron seroconversión, presentando títulos de anticuerpos elevados con la hemaglutinina homóloga, mientras que mostraron títulos más bajos al hacer la comparación cruzada. Estadísticamente existen diferencias significativas entre los títulos homólogos y los títulos cruzados (Tabla 2).</w:t>
      </w:r>
    </w:p>
    <w:p>
      <w:pPr>
        <w:pStyle w:val="BodyText"/>
        <w:spacing w:before="11"/>
        <w:rPr>
          <w:sz w:val="27"/>
        </w:rPr>
      </w:pPr>
    </w:p>
    <w:p>
      <w:pPr>
        <w:pStyle w:val="BodyText"/>
        <w:spacing w:line="276" w:lineRule="auto" w:after="5"/>
        <w:ind w:left="152" w:right="243"/>
      </w:pPr>
      <w:r>
        <w:rPr/>
        <w:t>T</w:t>
      </w:r>
      <w:r>
        <w:rPr>
          <w:b/>
        </w:rPr>
        <w:t>abla 2. </w:t>
      </w:r>
      <w:r>
        <w:rPr/>
        <w:t>Media de títulos de anticuerpos inhibidores de la hemaglutinación (IH) en pollos bacterinizados con </w:t>
      </w:r>
      <w:r>
        <w:rPr>
          <w:i/>
        </w:rPr>
        <w:t>Av. paragallinarum </w:t>
      </w:r>
      <w:r>
        <w:rPr/>
        <w:t>con hemaglutininas homólogas y heterólogas.</w:t>
      </w:r>
    </w:p>
    <w:tbl>
      <w:tblPr>
        <w:tblW w:w="0" w:type="auto"/>
        <w:jc w:val="left"/>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65"/>
        <w:gridCol w:w="1065"/>
        <w:gridCol w:w="717"/>
        <w:gridCol w:w="901"/>
        <w:gridCol w:w="901"/>
        <w:gridCol w:w="901"/>
        <w:gridCol w:w="901"/>
        <w:gridCol w:w="686"/>
        <w:gridCol w:w="916"/>
      </w:tblGrid>
      <w:tr>
        <w:trPr>
          <w:trHeight w:val="645" w:hRule="exact"/>
        </w:trPr>
        <w:tc>
          <w:tcPr>
            <w:tcW w:w="1865" w:type="dxa"/>
            <w:vMerge w:val="restart"/>
            <w:tcBorders>
              <w:left w:val="nil"/>
              <w:right w:val="nil"/>
            </w:tcBorders>
          </w:tcPr>
          <w:p>
            <w:pPr>
              <w:pStyle w:val="TableParagraph"/>
              <w:spacing w:line="240" w:lineRule="auto" w:before="2"/>
              <w:jc w:val="left"/>
              <w:rPr>
                <w:sz w:val="20"/>
              </w:rPr>
            </w:pPr>
          </w:p>
          <w:p>
            <w:pPr>
              <w:pStyle w:val="TableParagraph"/>
              <w:spacing w:line="340" w:lineRule="atLeast" w:before="1"/>
              <w:ind w:left="122" w:right="122"/>
              <w:jc w:val="left"/>
              <w:rPr>
                <w:sz w:val="20"/>
              </w:rPr>
            </w:pPr>
            <w:r>
              <w:rPr>
                <w:sz w:val="20"/>
              </w:rPr>
              <w:t>Hemaglutinina del serovar</w:t>
            </w:r>
          </w:p>
        </w:tc>
        <w:tc>
          <w:tcPr>
            <w:tcW w:w="6990" w:type="dxa"/>
            <w:gridSpan w:val="8"/>
            <w:tcBorders>
              <w:left w:val="nil"/>
              <w:bottom w:val="nil"/>
              <w:right w:val="nil"/>
            </w:tcBorders>
          </w:tcPr>
          <w:p>
            <w:pPr>
              <w:pStyle w:val="TableParagraph"/>
              <w:spacing w:line="360" w:lineRule="auto"/>
              <w:ind w:left="2361" w:right="543" w:hanging="1764"/>
              <w:jc w:val="left"/>
              <w:rPr>
                <w:sz w:val="13"/>
              </w:rPr>
            </w:pPr>
            <w:r>
              <w:rPr>
                <w:sz w:val="20"/>
              </w:rPr>
              <w:t>Media (log10) de títulos de anticuerpos IH estimulados por 1° y 2° Bacterinización (serovar)</w:t>
            </w:r>
            <w:r>
              <w:rPr>
                <w:position w:val="6"/>
                <w:sz w:val="13"/>
              </w:rPr>
              <w:t>A</w:t>
            </w:r>
          </w:p>
        </w:tc>
      </w:tr>
      <w:tr>
        <w:trPr>
          <w:trHeight w:val="287" w:hRule="exact"/>
        </w:trPr>
        <w:tc>
          <w:tcPr>
            <w:tcW w:w="1865" w:type="dxa"/>
            <w:vMerge/>
            <w:tcBorders>
              <w:left w:val="nil"/>
              <w:bottom w:val="nil"/>
              <w:right w:val="nil"/>
            </w:tcBorders>
          </w:tcPr>
          <w:p>
            <w:pPr/>
          </w:p>
        </w:tc>
        <w:tc>
          <w:tcPr>
            <w:tcW w:w="1065" w:type="dxa"/>
            <w:tcBorders>
              <w:top w:val="nil"/>
              <w:left w:val="nil"/>
              <w:bottom w:val="nil"/>
              <w:right w:val="nil"/>
            </w:tcBorders>
          </w:tcPr>
          <w:p>
            <w:pPr>
              <w:pStyle w:val="TableParagraph"/>
              <w:spacing w:line="240" w:lineRule="auto" w:before="46"/>
              <w:ind w:left="143" w:right="-37"/>
              <w:jc w:val="left"/>
              <w:rPr>
                <w:sz w:val="20"/>
              </w:rPr>
            </w:pPr>
            <w:r>
              <w:rPr>
                <w:sz w:val="20"/>
              </w:rPr>
              <w:t>H-18</w:t>
            </w:r>
            <w:r>
              <w:rPr>
                <w:spacing w:val="-6"/>
                <w:sz w:val="20"/>
              </w:rPr>
              <w:t> </w:t>
            </w:r>
            <w:r>
              <w:rPr>
                <w:sz w:val="20"/>
              </w:rPr>
              <w:t>(C-1)</w:t>
            </w:r>
          </w:p>
        </w:tc>
        <w:tc>
          <w:tcPr>
            <w:tcW w:w="717" w:type="dxa"/>
            <w:tcBorders>
              <w:top w:val="nil"/>
              <w:left w:val="nil"/>
              <w:bottom w:val="nil"/>
              <w:right w:val="nil"/>
            </w:tcBorders>
          </w:tcPr>
          <w:p>
            <w:pPr/>
          </w:p>
        </w:tc>
        <w:tc>
          <w:tcPr>
            <w:tcW w:w="1803" w:type="dxa"/>
            <w:gridSpan w:val="2"/>
            <w:tcBorders>
              <w:top w:val="nil"/>
              <w:left w:val="nil"/>
              <w:bottom w:val="nil"/>
              <w:right w:val="nil"/>
            </w:tcBorders>
          </w:tcPr>
          <w:p>
            <w:pPr>
              <w:pStyle w:val="TableParagraph"/>
              <w:spacing w:line="240" w:lineRule="auto" w:before="46"/>
              <w:ind w:left="161"/>
              <w:jc w:val="left"/>
              <w:rPr>
                <w:sz w:val="20"/>
              </w:rPr>
            </w:pPr>
            <w:r>
              <w:rPr>
                <w:sz w:val="20"/>
              </w:rPr>
              <w:t>Modesto (C-2)</w:t>
            </w:r>
          </w:p>
        </w:tc>
        <w:tc>
          <w:tcPr>
            <w:tcW w:w="1803" w:type="dxa"/>
            <w:gridSpan w:val="2"/>
            <w:tcBorders>
              <w:top w:val="nil"/>
              <w:left w:val="nil"/>
              <w:bottom w:val="nil"/>
              <w:right w:val="nil"/>
            </w:tcBorders>
          </w:tcPr>
          <w:p>
            <w:pPr>
              <w:pStyle w:val="TableParagraph"/>
              <w:spacing w:line="240" w:lineRule="auto" w:before="46"/>
              <w:ind w:left="161"/>
              <w:jc w:val="left"/>
              <w:rPr>
                <w:sz w:val="20"/>
              </w:rPr>
            </w:pPr>
            <w:r>
              <w:rPr>
                <w:sz w:val="20"/>
              </w:rPr>
              <w:t>ESV-135 (C-1)</w:t>
            </w:r>
          </w:p>
        </w:tc>
        <w:tc>
          <w:tcPr>
            <w:tcW w:w="1602" w:type="dxa"/>
            <w:gridSpan w:val="2"/>
            <w:tcBorders>
              <w:top w:val="nil"/>
              <w:left w:val="nil"/>
              <w:bottom w:val="nil"/>
              <w:right w:val="nil"/>
            </w:tcBorders>
          </w:tcPr>
          <w:p>
            <w:pPr>
              <w:pStyle w:val="TableParagraph"/>
              <w:spacing w:line="240" w:lineRule="auto" w:before="46"/>
              <w:ind w:left="161"/>
              <w:jc w:val="left"/>
              <w:rPr>
                <w:sz w:val="20"/>
              </w:rPr>
            </w:pPr>
            <w:r>
              <w:rPr>
                <w:sz w:val="20"/>
              </w:rPr>
              <w:t>Control</w:t>
            </w:r>
          </w:p>
        </w:tc>
      </w:tr>
      <w:tr>
        <w:trPr>
          <w:trHeight w:val="227" w:hRule="exact"/>
        </w:trPr>
        <w:tc>
          <w:tcPr>
            <w:tcW w:w="1865" w:type="dxa"/>
            <w:tcBorders>
              <w:top w:val="nil"/>
              <w:left w:val="nil"/>
              <w:right w:val="nil"/>
            </w:tcBorders>
          </w:tcPr>
          <w:p>
            <w:pPr/>
          </w:p>
        </w:tc>
        <w:tc>
          <w:tcPr>
            <w:tcW w:w="1065" w:type="dxa"/>
            <w:tcBorders>
              <w:top w:val="nil"/>
              <w:left w:val="nil"/>
              <w:right w:val="nil"/>
            </w:tcBorders>
          </w:tcPr>
          <w:p>
            <w:pPr>
              <w:pStyle w:val="TableParagraph"/>
              <w:spacing w:line="219" w:lineRule="exact"/>
              <w:ind w:left="143"/>
              <w:jc w:val="left"/>
              <w:rPr>
                <w:sz w:val="20"/>
              </w:rPr>
            </w:pPr>
            <w:r>
              <w:rPr>
                <w:w w:val="99"/>
                <w:sz w:val="20"/>
              </w:rPr>
              <w:t>1</w:t>
            </w:r>
          </w:p>
        </w:tc>
        <w:tc>
          <w:tcPr>
            <w:tcW w:w="717" w:type="dxa"/>
            <w:tcBorders>
              <w:top w:val="nil"/>
              <w:left w:val="nil"/>
              <w:right w:val="nil"/>
            </w:tcBorders>
          </w:tcPr>
          <w:p>
            <w:pPr>
              <w:pStyle w:val="TableParagraph"/>
              <w:spacing w:line="219" w:lineRule="exact"/>
              <w:ind w:left="-21"/>
              <w:jc w:val="left"/>
              <w:rPr>
                <w:sz w:val="20"/>
              </w:rPr>
            </w:pPr>
            <w:r>
              <w:rPr>
                <w:w w:val="99"/>
                <w:sz w:val="20"/>
              </w:rPr>
              <w:t>2</w:t>
            </w:r>
          </w:p>
        </w:tc>
        <w:tc>
          <w:tcPr>
            <w:tcW w:w="901" w:type="dxa"/>
            <w:tcBorders>
              <w:top w:val="nil"/>
              <w:left w:val="nil"/>
              <w:right w:val="nil"/>
            </w:tcBorders>
          </w:tcPr>
          <w:p>
            <w:pPr>
              <w:pStyle w:val="TableParagraph"/>
              <w:spacing w:line="219" w:lineRule="exact"/>
              <w:ind w:left="161"/>
              <w:jc w:val="left"/>
              <w:rPr>
                <w:sz w:val="20"/>
              </w:rPr>
            </w:pPr>
            <w:r>
              <w:rPr>
                <w:w w:val="99"/>
                <w:sz w:val="20"/>
              </w:rPr>
              <w:t>1</w:t>
            </w:r>
          </w:p>
        </w:tc>
        <w:tc>
          <w:tcPr>
            <w:tcW w:w="901" w:type="dxa"/>
            <w:tcBorders>
              <w:top w:val="nil"/>
              <w:left w:val="nil"/>
              <w:right w:val="nil"/>
            </w:tcBorders>
          </w:tcPr>
          <w:p>
            <w:pPr>
              <w:pStyle w:val="TableParagraph"/>
              <w:spacing w:line="219" w:lineRule="exact"/>
              <w:ind w:left="162"/>
              <w:jc w:val="left"/>
              <w:rPr>
                <w:sz w:val="20"/>
              </w:rPr>
            </w:pPr>
            <w:r>
              <w:rPr>
                <w:w w:val="99"/>
                <w:sz w:val="20"/>
              </w:rPr>
              <w:t>2</w:t>
            </w:r>
          </w:p>
        </w:tc>
        <w:tc>
          <w:tcPr>
            <w:tcW w:w="901" w:type="dxa"/>
            <w:tcBorders>
              <w:top w:val="nil"/>
              <w:left w:val="nil"/>
              <w:right w:val="nil"/>
            </w:tcBorders>
          </w:tcPr>
          <w:p>
            <w:pPr>
              <w:pStyle w:val="TableParagraph"/>
              <w:spacing w:line="219" w:lineRule="exact"/>
              <w:ind w:left="161"/>
              <w:jc w:val="left"/>
              <w:rPr>
                <w:sz w:val="20"/>
              </w:rPr>
            </w:pPr>
            <w:r>
              <w:rPr>
                <w:w w:val="99"/>
                <w:sz w:val="20"/>
              </w:rPr>
              <w:t>1</w:t>
            </w:r>
          </w:p>
        </w:tc>
        <w:tc>
          <w:tcPr>
            <w:tcW w:w="901" w:type="dxa"/>
            <w:tcBorders>
              <w:top w:val="nil"/>
              <w:left w:val="nil"/>
              <w:right w:val="nil"/>
            </w:tcBorders>
          </w:tcPr>
          <w:p>
            <w:pPr>
              <w:pStyle w:val="TableParagraph"/>
              <w:spacing w:line="219" w:lineRule="exact"/>
              <w:ind w:left="162"/>
              <w:jc w:val="left"/>
              <w:rPr>
                <w:sz w:val="20"/>
              </w:rPr>
            </w:pPr>
            <w:r>
              <w:rPr>
                <w:w w:val="99"/>
                <w:sz w:val="20"/>
              </w:rPr>
              <w:t>2</w:t>
            </w:r>
          </w:p>
        </w:tc>
        <w:tc>
          <w:tcPr>
            <w:tcW w:w="686" w:type="dxa"/>
            <w:tcBorders>
              <w:top w:val="nil"/>
              <w:left w:val="nil"/>
              <w:right w:val="nil"/>
            </w:tcBorders>
          </w:tcPr>
          <w:p>
            <w:pPr>
              <w:pStyle w:val="TableParagraph"/>
              <w:spacing w:line="219" w:lineRule="exact"/>
              <w:ind w:left="161"/>
              <w:jc w:val="left"/>
              <w:rPr>
                <w:sz w:val="20"/>
              </w:rPr>
            </w:pPr>
            <w:r>
              <w:rPr>
                <w:w w:val="99"/>
                <w:sz w:val="20"/>
              </w:rPr>
              <w:t>1</w:t>
            </w:r>
          </w:p>
        </w:tc>
        <w:tc>
          <w:tcPr>
            <w:tcW w:w="916" w:type="dxa"/>
            <w:tcBorders>
              <w:top w:val="nil"/>
              <w:left w:val="nil"/>
              <w:right w:val="nil"/>
            </w:tcBorders>
          </w:tcPr>
          <w:p>
            <w:pPr>
              <w:pStyle w:val="TableParagraph"/>
              <w:spacing w:line="219" w:lineRule="exact"/>
              <w:ind w:left="248"/>
              <w:jc w:val="left"/>
              <w:rPr>
                <w:sz w:val="20"/>
              </w:rPr>
            </w:pPr>
            <w:r>
              <w:rPr>
                <w:w w:val="99"/>
                <w:sz w:val="20"/>
              </w:rPr>
              <w:t>2</w:t>
            </w:r>
          </w:p>
        </w:tc>
      </w:tr>
      <w:tr>
        <w:trPr>
          <w:trHeight w:val="359" w:hRule="exact"/>
        </w:trPr>
        <w:tc>
          <w:tcPr>
            <w:tcW w:w="1865" w:type="dxa"/>
            <w:tcBorders>
              <w:left w:val="nil"/>
              <w:bottom w:val="nil"/>
              <w:right w:val="nil"/>
            </w:tcBorders>
          </w:tcPr>
          <w:p>
            <w:pPr>
              <w:pStyle w:val="TableParagraph"/>
              <w:spacing w:line="228" w:lineRule="exact"/>
              <w:ind w:left="122" w:right="122"/>
              <w:jc w:val="left"/>
              <w:rPr>
                <w:sz w:val="20"/>
              </w:rPr>
            </w:pPr>
            <w:r>
              <w:rPr>
                <w:sz w:val="20"/>
              </w:rPr>
              <w:t>H-180 (C-1)</w:t>
            </w:r>
          </w:p>
        </w:tc>
        <w:tc>
          <w:tcPr>
            <w:tcW w:w="1065" w:type="dxa"/>
            <w:tcBorders>
              <w:left w:val="nil"/>
              <w:bottom w:val="nil"/>
              <w:right w:val="nil"/>
            </w:tcBorders>
          </w:tcPr>
          <w:p>
            <w:pPr>
              <w:pStyle w:val="TableParagraph"/>
              <w:spacing w:line="228" w:lineRule="exact"/>
              <w:ind w:left="143" w:right="-37"/>
              <w:jc w:val="left"/>
              <w:rPr>
                <w:sz w:val="20"/>
              </w:rPr>
            </w:pPr>
            <w:r>
              <w:rPr>
                <w:sz w:val="20"/>
              </w:rPr>
              <w:t>1.54a*</w:t>
            </w:r>
          </w:p>
        </w:tc>
        <w:tc>
          <w:tcPr>
            <w:tcW w:w="717" w:type="dxa"/>
            <w:tcBorders>
              <w:left w:val="nil"/>
              <w:bottom w:val="nil"/>
              <w:right w:val="nil"/>
            </w:tcBorders>
          </w:tcPr>
          <w:p>
            <w:pPr>
              <w:pStyle w:val="TableParagraph"/>
              <w:spacing w:line="228" w:lineRule="exact"/>
              <w:ind w:left="-21"/>
              <w:jc w:val="left"/>
              <w:rPr>
                <w:sz w:val="20"/>
              </w:rPr>
            </w:pPr>
            <w:r>
              <w:rPr>
                <w:sz w:val="20"/>
              </w:rPr>
              <w:t>2.23a*</w:t>
            </w:r>
          </w:p>
        </w:tc>
        <w:tc>
          <w:tcPr>
            <w:tcW w:w="901" w:type="dxa"/>
            <w:tcBorders>
              <w:left w:val="nil"/>
              <w:bottom w:val="nil"/>
              <w:right w:val="nil"/>
            </w:tcBorders>
          </w:tcPr>
          <w:p>
            <w:pPr>
              <w:pStyle w:val="TableParagraph"/>
              <w:spacing w:line="228" w:lineRule="exact"/>
              <w:ind w:left="161"/>
              <w:jc w:val="left"/>
              <w:rPr>
                <w:sz w:val="20"/>
              </w:rPr>
            </w:pPr>
            <w:r>
              <w:rPr>
                <w:sz w:val="20"/>
              </w:rPr>
              <w:t>0.34b</w:t>
            </w:r>
          </w:p>
        </w:tc>
        <w:tc>
          <w:tcPr>
            <w:tcW w:w="901" w:type="dxa"/>
            <w:tcBorders>
              <w:left w:val="nil"/>
              <w:bottom w:val="nil"/>
              <w:right w:val="nil"/>
            </w:tcBorders>
          </w:tcPr>
          <w:p>
            <w:pPr>
              <w:pStyle w:val="TableParagraph"/>
              <w:spacing w:line="228" w:lineRule="exact"/>
              <w:ind w:left="162"/>
              <w:jc w:val="left"/>
              <w:rPr>
                <w:sz w:val="20"/>
              </w:rPr>
            </w:pPr>
            <w:r>
              <w:rPr>
                <w:sz w:val="20"/>
              </w:rPr>
              <w:t>1.05b</w:t>
            </w:r>
          </w:p>
        </w:tc>
        <w:tc>
          <w:tcPr>
            <w:tcW w:w="901" w:type="dxa"/>
            <w:tcBorders>
              <w:left w:val="nil"/>
              <w:bottom w:val="nil"/>
              <w:right w:val="nil"/>
            </w:tcBorders>
          </w:tcPr>
          <w:p>
            <w:pPr>
              <w:pStyle w:val="TableParagraph"/>
              <w:spacing w:line="228" w:lineRule="exact"/>
              <w:ind w:left="161"/>
              <w:jc w:val="left"/>
              <w:rPr>
                <w:sz w:val="20"/>
              </w:rPr>
            </w:pPr>
            <w:r>
              <w:rPr>
                <w:sz w:val="20"/>
              </w:rPr>
              <w:t>0.37b</w:t>
            </w:r>
          </w:p>
        </w:tc>
        <w:tc>
          <w:tcPr>
            <w:tcW w:w="901" w:type="dxa"/>
            <w:tcBorders>
              <w:left w:val="nil"/>
              <w:bottom w:val="nil"/>
              <w:right w:val="nil"/>
            </w:tcBorders>
          </w:tcPr>
          <w:p>
            <w:pPr>
              <w:pStyle w:val="TableParagraph"/>
              <w:spacing w:line="228" w:lineRule="exact"/>
              <w:ind w:left="162"/>
              <w:jc w:val="left"/>
              <w:rPr>
                <w:sz w:val="20"/>
              </w:rPr>
            </w:pPr>
            <w:r>
              <w:rPr>
                <w:sz w:val="20"/>
              </w:rPr>
              <w:t>1.56b</w:t>
            </w:r>
          </w:p>
        </w:tc>
        <w:tc>
          <w:tcPr>
            <w:tcW w:w="686" w:type="dxa"/>
            <w:tcBorders>
              <w:left w:val="nil"/>
              <w:bottom w:val="nil"/>
              <w:right w:val="nil"/>
            </w:tcBorders>
          </w:tcPr>
          <w:p>
            <w:pPr>
              <w:pStyle w:val="TableParagraph"/>
              <w:spacing w:line="228" w:lineRule="exact"/>
              <w:ind w:left="161"/>
              <w:jc w:val="left"/>
              <w:rPr>
                <w:sz w:val="20"/>
              </w:rPr>
            </w:pPr>
            <w:r>
              <w:rPr>
                <w:sz w:val="20"/>
              </w:rPr>
              <w:t>0.0</w:t>
            </w:r>
          </w:p>
        </w:tc>
        <w:tc>
          <w:tcPr>
            <w:tcW w:w="916" w:type="dxa"/>
            <w:tcBorders>
              <w:left w:val="nil"/>
              <w:bottom w:val="nil"/>
              <w:right w:val="nil"/>
            </w:tcBorders>
          </w:tcPr>
          <w:p>
            <w:pPr>
              <w:pStyle w:val="TableParagraph"/>
              <w:spacing w:line="228" w:lineRule="exact"/>
              <w:ind w:left="248"/>
              <w:jc w:val="left"/>
              <w:rPr>
                <w:sz w:val="20"/>
              </w:rPr>
            </w:pPr>
            <w:r>
              <w:rPr>
                <w:sz w:val="20"/>
              </w:rPr>
              <w:t>0.0</w:t>
            </w:r>
          </w:p>
        </w:tc>
      </w:tr>
      <w:tr>
        <w:trPr>
          <w:trHeight w:val="460" w:hRule="exact"/>
        </w:trPr>
        <w:tc>
          <w:tcPr>
            <w:tcW w:w="1865" w:type="dxa"/>
            <w:tcBorders>
              <w:top w:val="nil"/>
              <w:left w:val="nil"/>
              <w:bottom w:val="nil"/>
              <w:right w:val="nil"/>
            </w:tcBorders>
          </w:tcPr>
          <w:p>
            <w:pPr>
              <w:pStyle w:val="TableParagraph"/>
              <w:spacing w:line="240" w:lineRule="auto" w:before="104"/>
              <w:ind w:left="122" w:right="122"/>
              <w:jc w:val="left"/>
              <w:rPr>
                <w:sz w:val="20"/>
              </w:rPr>
            </w:pPr>
            <w:r>
              <w:rPr>
                <w:sz w:val="20"/>
              </w:rPr>
              <w:t>Modesto (C-2)</w:t>
            </w:r>
          </w:p>
        </w:tc>
        <w:tc>
          <w:tcPr>
            <w:tcW w:w="1065" w:type="dxa"/>
            <w:tcBorders>
              <w:top w:val="nil"/>
              <w:left w:val="nil"/>
              <w:bottom w:val="nil"/>
              <w:right w:val="nil"/>
            </w:tcBorders>
          </w:tcPr>
          <w:p>
            <w:pPr>
              <w:pStyle w:val="TableParagraph"/>
              <w:spacing w:line="240" w:lineRule="auto" w:before="104"/>
              <w:ind w:left="143" w:right="-37"/>
              <w:jc w:val="left"/>
              <w:rPr>
                <w:sz w:val="20"/>
              </w:rPr>
            </w:pPr>
            <w:r>
              <w:rPr>
                <w:sz w:val="20"/>
              </w:rPr>
              <w:t>0.41c</w:t>
            </w:r>
          </w:p>
        </w:tc>
        <w:tc>
          <w:tcPr>
            <w:tcW w:w="717" w:type="dxa"/>
            <w:tcBorders>
              <w:top w:val="nil"/>
              <w:left w:val="nil"/>
              <w:bottom w:val="nil"/>
              <w:right w:val="nil"/>
            </w:tcBorders>
          </w:tcPr>
          <w:p>
            <w:pPr>
              <w:pStyle w:val="TableParagraph"/>
              <w:spacing w:line="240" w:lineRule="auto" w:before="104"/>
              <w:ind w:left="-21"/>
              <w:jc w:val="left"/>
              <w:rPr>
                <w:sz w:val="20"/>
              </w:rPr>
            </w:pPr>
            <w:r>
              <w:rPr>
                <w:sz w:val="20"/>
              </w:rPr>
              <w:t>1.42b</w:t>
            </w:r>
          </w:p>
        </w:tc>
        <w:tc>
          <w:tcPr>
            <w:tcW w:w="901" w:type="dxa"/>
            <w:tcBorders>
              <w:top w:val="nil"/>
              <w:left w:val="nil"/>
              <w:bottom w:val="nil"/>
              <w:right w:val="nil"/>
            </w:tcBorders>
          </w:tcPr>
          <w:p>
            <w:pPr>
              <w:pStyle w:val="TableParagraph"/>
              <w:spacing w:line="240" w:lineRule="auto" w:before="104"/>
              <w:ind w:left="161"/>
              <w:jc w:val="left"/>
              <w:rPr>
                <w:sz w:val="20"/>
              </w:rPr>
            </w:pPr>
            <w:r>
              <w:rPr>
                <w:sz w:val="20"/>
              </w:rPr>
              <w:t>0.95a*</w:t>
            </w:r>
          </w:p>
        </w:tc>
        <w:tc>
          <w:tcPr>
            <w:tcW w:w="901" w:type="dxa"/>
            <w:tcBorders>
              <w:top w:val="nil"/>
              <w:left w:val="nil"/>
              <w:bottom w:val="nil"/>
              <w:right w:val="nil"/>
            </w:tcBorders>
          </w:tcPr>
          <w:p>
            <w:pPr>
              <w:pStyle w:val="TableParagraph"/>
              <w:spacing w:line="240" w:lineRule="auto" w:before="104"/>
              <w:ind w:left="162"/>
              <w:jc w:val="left"/>
              <w:rPr>
                <w:sz w:val="20"/>
              </w:rPr>
            </w:pPr>
            <w:r>
              <w:rPr>
                <w:sz w:val="20"/>
              </w:rPr>
              <w:t>2.24a*</w:t>
            </w:r>
          </w:p>
        </w:tc>
        <w:tc>
          <w:tcPr>
            <w:tcW w:w="901" w:type="dxa"/>
            <w:tcBorders>
              <w:top w:val="nil"/>
              <w:left w:val="nil"/>
              <w:bottom w:val="nil"/>
              <w:right w:val="nil"/>
            </w:tcBorders>
          </w:tcPr>
          <w:p>
            <w:pPr>
              <w:pStyle w:val="TableParagraph"/>
              <w:spacing w:line="240" w:lineRule="auto" w:before="104"/>
              <w:ind w:left="161"/>
              <w:jc w:val="left"/>
              <w:rPr>
                <w:sz w:val="20"/>
              </w:rPr>
            </w:pPr>
            <w:r>
              <w:rPr>
                <w:sz w:val="20"/>
              </w:rPr>
              <w:t>0.16b</w:t>
            </w:r>
          </w:p>
        </w:tc>
        <w:tc>
          <w:tcPr>
            <w:tcW w:w="901" w:type="dxa"/>
            <w:tcBorders>
              <w:top w:val="nil"/>
              <w:left w:val="nil"/>
              <w:bottom w:val="nil"/>
              <w:right w:val="nil"/>
            </w:tcBorders>
          </w:tcPr>
          <w:p>
            <w:pPr>
              <w:pStyle w:val="TableParagraph"/>
              <w:spacing w:line="240" w:lineRule="auto" w:before="104"/>
              <w:ind w:left="162"/>
              <w:jc w:val="left"/>
              <w:rPr>
                <w:sz w:val="20"/>
              </w:rPr>
            </w:pPr>
            <w:r>
              <w:rPr>
                <w:sz w:val="20"/>
              </w:rPr>
              <w:t>1.38b</w:t>
            </w:r>
          </w:p>
        </w:tc>
        <w:tc>
          <w:tcPr>
            <w:tcW w:w="686" w:type="dxa"/>
            <w:tcBorders>
              <w:top w:val="nil"/>
              <w:left w:val="nil"/>
              <w:bottom w:val="nil"/>
              <w:right w:val="nil"/>
            </w:tcBorders>
          </w:tcPr>
          <w:p>
            <w:pPr>
              <w:pStyle w:val="TableParagraph"/>
              <w:spacing w:line="240" w:lineRule="auto" w:before="104"/>
              <w:ind w:left="161"/>
              <w:jc w:val="left"/>
              <w:rPr>
                <w:sz w:val="20"/>
              </w:rPr>
            </w:pPr>
            <w:r>
              <w:rPr>
                <w:sz w:val="20"/>
              </w:rPr>
              <w:t>0.0</w:t>
            </w:r>
          </w:p>
        </w:tc>
        <w:tc>
          <w:tcPr>
            <w:tcW w:w="916" w:type="dxa"/>
            <w:tcBorders>
              <w:top w:val="nil"/>
              <w:left w:val="nil"/>
              <w:bottom w:val="nil"/>
              <w:right w:val="nil"/>
            </w:tcBorders>
          </w:tcPr>
          <w:p>
            <w:pPr>
              <w:pStyle w:val="TableParagraph"/>
              <w:spacing w:line="240" w:lineRule="auto" w:before="104"/>
              <w:ind w:left="248"/>
              <w:jc w:val="left"/>
              <w:rPr>
                <w:sz w:val="20"/>
              </w:rPr>
            </w:pPr>
            <w:r>
              <w:rPr>
                <w:sz w:val="20"/>
              </w:rPr>
              <w:t>0.0</w:t>
            </w:r>
          </w:p>
        </w:tc>
      </w:tr>
      <w:tr>
        <w:trPr>
          <w:trHeight w:val="572" w:hRule="exact"/>
        </w:trPr>
        <w:tc>
          <w:tcPr>
            <w:tcW w:w="1865" w:type="dxa"/>
            <w:tcBorders>
              <w:top w:val="nil"/>
              <w:left w:val="nil"/>
              <w:right w:val="nil"/>
            </w:tcBorders>
          </w:tcPr>
          <w:p>
            <w:pPr>
              <w:pStyle w:val="TableParagraph"/>
              <w:spacing w:line="240" w:lineRule="auto" w:before="103"/>
              <w:ind w:left="122" w:right="122"/>
              <w:jc w:val="left"/>
              <w:rPr>
                <w:sz w:val="20"/>
              </w:rPr>
            </w:pPr>
            <w:r>
              <w:rPr>
                <w:sz w:val="20"/>
              </w:rPr>
              <w:t>ESV-135 (C-1)</w:t>
            </w:r>
          </w:p>
        </w:tc>
        <w:tc>
          <w:tcPr>
            <w:tcW w:w="1065" w:type="dxa"/>
            <w:tcBorders>
              <w:top w:val="nil"/>
              <w:left w:val="nil"/>
              <w:right w:val="nil"/>
            </w:tcBorders>
          </w:tcPr>
          <w:p>
            <w:pPr>
              <w:pStyle w:val="TableParagraph"/>
              <w:spacing w:line="240" w:lineRule="auto" w:before="103"/>
              <w:ind w:left="143" w:right="-37"/>
              <w:jc w:val="left"/>
              <w:rPr>
                <w:sz w:val="20"/>
              </w:rPr>
            </w:pPr>
            <w:r>
              <w:rPr>
                <w:sz w:val="20"/>
              </w:rPr>
              <w:t>0.88b</w:t>
            </w:r>
          </w:p>
        </w:tc>
        <w:tc>
          <w:tcPr>
            <w:tcW w:w="717" w:type="dxa"/>
            <w:tcBorders>
              <w:top w:val="nil"/>
              <w:left w:val="nil"/>
              <w:right w:val="nil"/>
            </w:tcBorders>
          </w:tcPr>
          <w:p>
            <w:pPr>
              <w:pStyle w:val="TableParagraph"/>
              <w:spacing w:line="240" w:lineRule="auto" w:before="103"/>
              <w:ind w:left="-21"/>
              <w:jc w:val="left"/>
              <w:rPr>
                <w:sz w:val="20"/>
              </w:rPr>
            </w:pPr>
            <w:r>
              <w:rPr>
                <w:sz w:val="20"/>
              </w:rPr>
              <w:t>1.75a</w:t>
            </w:r>
          </w:p>
        </w:tc>
        <w:tc>
          <w:tcPr>
            <w:tcW w:w="901" w:type="dxa"/>
            <w:tcBorders>
              <w:top w:val="nil"/>
              <w:left w:val="nil"/>
              <w:right w:val="nil"/>
            </w:tcBorders>
          </w:tcPr>
          <w:p>
            <w:pPr>
              <w:pStyle w:val="TableParagraph"/>
              <w:spacing w:line="240" w:lineRule="auto" w:before="103"/>
              <w:ind w:left="161"/>
              <w:jc w:val="left"/>
              <w:rPr>
                <w:sz w:val="20"/>
              </w:rPr>
            </w:pPr>
            <w:r>
              <w:rPr>
                <w:sz w:val="20"/>
              </w:rPr>
              <w:t>0.45b</w:t>
            </w:r>
          </w:p>
        </w:tc>
        <w:tc>
          <w:tcPr>
            <w:tcW w:w="901" w:type="dxa"/>
            <w:tcBorders>
              <w:top w:val="nil"/>
              <w:left w:val="nil"/>
              <w:right w:val="nil"/>
            </w:tcBorders>
          </w:tcPr>
          <w:p>
            <w:pPr>
              <w:pStyle w:val="TableParagraph"/>
              <w:spacing w:line="240" w:lineRule="auto" w:before="103"/>
              <w:ind w:left="162"/>
              <w:jc w:val="left"/>
              <w:rPr>
                <w:sz w:val="20"/>
              </w:rPr>
            </w:pPr>
            <w:r>
              <w:rPr>
                <w:sz w:val="20"/>
              </w:rPr>
              <w:t>1.24b</w:t>
            </w:r>
          </w:p>
        </w:tc>
        <w:tc>
          <w:tcPr>
            <w:tcW w:w="901" w:type="dxa"/>
            <w:tcBorders>
              <w:top w:val="nil"/>
              <w:left w:val="nil"/>
              <w:right w:val="nil"/>
            </w:tcBorders>
          </w:tcPr>
          <w:p>
            <w:pPr>
              <w:pStyle w:val="TableParagraph"/>
              <w:spacing w:line="240" w:lineRule="auto" w:before="103"/>
              <w:ind w:left="161"/>
              <w:jc w:val="left"/>
              <w:rPr>
                <w:sz w:val="20"/>
              </w:rPr>
            </w:pPr>
            <w:r>
              <w:rPr>
                <w:sz w:val="20"/>
              </w:rPr>
              <w:t>1.10a*</w:t>
            </w:r>
          </w:p>
        </w:tc>
        <w:tc>
          <w:tcPr>
            <w:tcW w:w="901" w:type="dxa"/>
            <w:tcBorders>
              <w:top w:val="nil"/>
              <w:left w:val="nil"/>
              <w:right w:val="nil"/>
            </w:tcBorders>
          </w:tcPr>
          <w:p>
            <w:pPr>
              <w:pStyle w:val="TableParagraph"/>
              <w:spacing w:line="240" w:lineRule="auto" w:before="103"/>
              <w:ind w:left="162"/>
              <w:jc w:val="left"/>
              <w:rPr>
                <w:sz w:val="20"/>
              </w:rPr>
            </w:pPr>
            <w:r>
              <w:rPr>
                <w:sz w:val="20"/>
              </w:rPr>
              <w:t>2.25a*</w:t>
            </w:r>
          </w:p>
        </w:tc>
        <w:tc>
          <w:tcPr>
            <w:tcW w:w="686" w:type="dxa"/>
            <w:tcBorders>
              <w:top w:val="nil"/>
              <w:left w:val="nil"/>
              <w:right w:val="nil"/>
            </w:tcBorders>
          </w:tcPr>
          <w:p>
            <w:pPr>
              <w:pStyle w:val="TableParagraph"/>
              <w:spacing w:line="240" w:lineRule="auto" w:before="103"/>
              <w:ind w:left="161"/>
              <w:jc w:val="left"/>
              <w:rPr>
                <w:sz w:val="20"/>
              </w:rPr>
            </w:pPr>
            <w:r>
              <w:rPr>
                <w:sz w:val="20"/>
              </w:rPr>
              <w:t>0.0</w:t>
            </w:r>
          </w:p>
        </w:tc>
        <w:tc>
          <w:tcPr>
            <w:tcW w:w="916" w:type="dxa"/>
            <w:tcBorders>
              <w:top w:val="nil"/>
              <w:left w:val="nil"/>
              <w:right w:val="nil"/>
            </w:tcBorders>
          </w:tcPr>
          <w:p>
            <w:pPr>
              <w:pStyle w:val="TableParagraph"/>
              <w:spacing w:line="240" w:lineRule="auto" w:before="103"/>
              <w:ind w:left="248"/>
              <w:jc w:val="left"/>
              <w:rPr>
                <w:sz w:val="20"/>
              </w:rPr>
            </w:pPr>
            <w:r>
              <w:rPr>
                <w:sz w:val="20"/>
              </w:rPr>
              <w:t>0.0</w:t>
            </w:r>
          </w:p>
        </w:tc>
      </w:tr>
    </w:tbl>
    <w:p>
      <w:pPr>
        <w:spacing w:line="273" w:lineRule="auto" w:before="0"/>
        <w:ind w:left="152" w:right="0" w:firstLine="0"/>
        <w:jc w:val="left"/>
        <w:rPr>
          <w:sz w:val="20"/>
        </w:rPr>
      </w:pPr>
      <w:r>
        <w:rPr>
          <w:position w:val="6"/>
          <w:sz w:val="13"/>
        </w:rPr>
        <w:t>A</w:t>
      </w:r>
      <w:r>
        <w:rPr>
          <w:sz w:val="20"/>
        </w:rPr>
        <w:t>Los grupos con diferente exponente en letra minúscula en la misma columna para el mismo tratamiento son significativamente diferentes (</w:t>
      </w:r>
      <w:r>
        <w:rPr>
          <w:i/>
          <w:sz w:val="20"/>
        </w:rPr>
        <w:t>P </w:t>
      </w:r>
      <w:r>
        <w:rPr>
          <w:sz w:val="20"/>
        </w:rPr>
        <w:t>&lt; 0.05).</w:t>
      </w:r>
    </w:p>
    <w:p>
      <w:pPr>
        <w:spacing w:line="292" w:lineRule="auto" w:before="1"/>
        <w:ind w:left="152" w:right="0" w:firstLine="0"/>
        <w:jc w:val="left"/>
        <w:rPr>
          <w:sz w:val="20"/>
        </w:rPr>
      </w:pPr>
      <w:r>
        <w:rPr>
          <w:position w:val="8"/>
          <w:sz w:val="16"/>
        </w:rPr>
        <w:t>* </w:t>
      </w:r>
      <w:r>
        <w:rPr>
          <w:sz w:val="20"/>
        </w:rPr>
        <w:t>Grupos marcados en la misma fila del mismo tratamiento son significativamente diferentes (</w:t>
      </w:r>
      <w:r>
        <w:rPr>
          <w:i/>
          <w:sz w:val="20"/>
        </w:rPr>
        <w:t>P </w:t>
      </w:r>
      <w:r>
        <w:rPr>
          <w:sz w:val="20"/>
        </w:rPr>
        <w:t>&lt; 0.05).</w:t>
      </w:r>
    </w:p>
    <w:p>
      <w:pPr>
        <w:spacing w:after="0" w:line="292" w:lineRule="auto"/>
        <w:jc w:val="left"/>
        <w:rPr>
          <w:sz w:val="20"/>
        </w:rPr>
        <w:sectPr>
          <w:pgSz w:w="12240" w:h="15840"/>
          <w:pgMar w:header="0" w:footer="1389" w:top="1500" w:bottom="1580" w:left="1720" w:right="1380"/>
        </w:sectPr>
      </w:pPr>
    </w:p>
    <w:p>
      <w:pPr>
        <w:pStyle w:val="BodyText"/>
        <w:spacing w:before="2"/>
        <w:rPr>
          <w:sz w:val="21"/>
        </w:rPr>
      </w:pPr>
    </w:p>
    <w:p>
      <w:pPr>
        <w:pStyle w:val="BodyText"/>
        <w:spacing w:line="360" w:lineRule="auto" w:before="69"/>
        <w:ind w:left="152" w:right="143" w:firstLine="707"/>
        <w:jc w:val="both"/>
      </w:pPr>
      <w:r>
        <w:rPr/>
        <w:t>Por otra parte el gel de poliacrilamida permitió ver perfiles similares entre</w:t>
      </w:r>
      <w:r>
        <w:rPr>
          <w:spacing w:val="-30"/>
        </w:rPr>
        <w:t> </w:t>
      </w:r>
      <w:r>
        <w:rPr/>
        <w:t>las tres cepas evaluadas, mostrando patrones de bandas dominantes comunes y patrones de bandas característicos de cada cepa, los perfiles de las tres cepas muestran proteínas dominantes comunes en los pesos aproximados a 24, 37 y 45 kDa. El perfil de la cepa H-18 presenta bandas características en los pesos aproximados a 35 y 40 kDa. Por su parte el aislado ESV-135 presenta bandas características</w:t>
      </w:r>
      <w:r>
        <w:rPr>
          <w:spacing w:val="-9"/>
        </w:rPr>
        <w:t> </w:t>
      </w:r>
      <w:r>
        <w:rPr/>
        <w:t>en</w:t>
      </w:r>
      <w:r>
        <w:rPr>
          <w:spacing w:val="-8"/>
        </w:rPr>
        <w:t> </w:t>
      </w:r>
      <w:r>
        <w:rPr/>
        <w:t>los</w:t>
      </w:r>
      <w:r>
        <w:rPr>
          <w:spacing w:val="-11"/>
        </w:rPr>
        <w:t> </w:t>
      </w:r>
      <w:r>
        <w:rPr/>
        <w:t>pesos</w:t>
      </w:r>
      <w:r>
        <w:rPr>
          <w:spacing w:val="-9"/>
        </w:rPr>
        <w:t> </w:t>
      </w:r>
      <w:r>
        <w:rPr/>
        <w:t>aproximados</w:t>
      </w:r>
      <w:r>
        <w:rPr>
          <w:spacing w:val="-12"/>
        </w:rPr>
        <w:t> </w:t>
      </w:r>
      <w:r>
        <w:rPr/>
        <w:t>a</w:t>
      </w:r>
      <w:r>
        <w:rPr>
          <w:spacing w:val="-8"/>
        </w:rPr>
        <w:t> </w:t>
      </w:r>
      <w:r>
        <w:rPr/>
        <w:t>36</w:t>
      </w:r>
      <w:r>
        <w:rPr>
          <w:spacing w:val="-8"/>
        </w:rPr>
        <w:t> </w:t>
      </w:r>
      <w:r>
        <w:rPr/>
        <w:t>y</w:t>
      </w:r>
      <w:r>
        <w:rPr>
          <w:spacing w:val="-12"/>
        </w:rPr>
        <w:t> </w:t>
      </w:r>
      <w:r>
        <w:rPr/>
        <w:t>68</w:t>
      </w:r>
      <w:r>
        <w:rPr>
          <w:spacing w:val="-5"/>
        </w:rPr>
        <w:t> </w:t>
      </w:r>
      <w:r>
        <w:rPr/>
        <w:t>kDa.</w:t>
      </w:r>
      <w:r>
        <w:rPr>
          <w:spacing w:val="-8"/>
        </w:rPr>
        <w:t> </w:t>
      </w:r>
      <w:r>
        <w:rPr/>
        <w:t>La</w:t>
      </w:r>
      <w:r>
        <w:rPr>
          <w:spacing w:val="-8"/>
        </w:rPr>
        <w:t> </w:t>
      </w:r>
      <w:r>
        <w:rPr/>
        <w:t>cepa</w:t>
      </w:r>
      <w:r>
        <w:rPr>
          <w:spacing w:val="-8"/>
        </w:rPr>
        <w:t> </w:t>
      </w:r>
      <w:r>
        <w:rPr/>
        <w:t>Modesto</w:t>
      </w:r>
      <w:r>
        <w:rPr>
          <w:spacing w:val="-8"/>
        </w:rPr>
        <w:t> </w:t>
      </w:r>
      <w:r>
        <w:rPr/>
        <w:t>presenta bandas características en los pesos aproximados de 33, 39, y 70 kDa  (Figura</w:t>
      </w:r>
      <w:r>
        <w:rPr>
          <w:spacing w:val="-21"/>
        </w:rPr>
        <w:t> </w:t>
      </w:r>
      <w:r>
        <w:rPr/>
        <w:t>3).</w:t>
      </w:r>
    </w:p>
    <w:p>
      <w:pPr>
        <w:spacing w:after="0" w:line="360" w:lineRule="auto"/>
        <w:jc w:val="both"/>
        <w:sectPr>
          <w:pgSz w:w="12240" w:h="15840"/>
          <w:pgMar w:header="0" w:footer="1389" w:top="1500" w:bottom="1580" w:left="1720" w:right="1380"/>
        </w:sectPr>
      </w:pPr>
    </w:p>
    <w:p>
      <w:pPr>
        <w:pStyle w:val="BodyText"/>
        <w:spacing w:before="6"/>
        <w:rPr>
          <w:sz w:val="22"/>
        </w:rPr>
      </w:pPr>
    </w:p>
    <w:p>
      <w:pPr>
        <w:pStyle w:val="Heading1"/>
        <w:tabs>
          <w:tab w:pos="4237" w:val="left" w:leader="none"/>
          <w:tab w:pos="5574" w:val="left" w:leader="none"/>
          <w:tab w:pos="6906" w:val="left" w:leader="none"/>
        </w:tabs>
        <w:ind w:left="3129"/>
      </w:pPr>
      <w:r>
        <w:rPr/>
        <w:pict>
          <v:shape style="position:absolute;margin-left:196.740005pt;margin-top:33.839771pt;width:292.05pt;height:386.4pt;mso-position-horizontal-relative:page;mso-position-vertical-relative:paragraph;z-index:-136720" type="#_x0000_t202" filled="false" stroked="false">
            <v:textbox inset="0,0,0,0">
              <w:txbxContent>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1"/>
                    </w:rPr>
                  </w:pPr>
                </w:p>
                <w:p>
                  <w:pPr>
                    <w:pStyle w:val="BodyText"/>
                    <w:ind w:left="79"/>
                  </w:pPr>
                  <w:r>
                    <w:rPr/>
                    <w:t>proteínas de extractos totales en SDS-PAGE 10%. 1)</w:t>
                  </w:r>
                </w:p>
                <w:p>
                  <w:pPr>
                    <w:pStyle w:val="BodyText"/>
                    <w:spacing w:before="137"/>
                  </w:pPr>
                  <w:r>
                    <w:rPr/>
                    <w:t>2)</w:t>
                  </w:r>
                  <w:r>
                    <w:rPr>
                      <w:spacing w:val="-16"/>
                    </w:rPr>
                    <w:t> </w:t>
                  </w:r>
                  <w:r>
                    <w:rPr/>
                    <w:t>Cepa</w:t>
                  </w:r>
                  <w:r>
                    <w:rPr>
                      <w:spacing w:val="-12"/>
                    </w:rPr>
                    <w:t> </w:t>
                  </w:r>
                  <w:r>
                    <w:rPr/>
                    <w:t>H-18,</w:t>
                  </w:r>
                  <w:r>
                    <w:rPr>
                      <w:spacing w:val="-12"/>
                    </w:rPr>
                    <w:t> </w:t>
                  </w:r>
                  <w:r>
                    <w:rPr/>
                    <w:t>3)</w:t>
                  </w:r>
                  <w:r>
                    <w:rPr>
                      <w:spacing w:val="-14"/>
                    </w:rPr>
                    <w:t> </w:t>
                  </w:r>
                  <w:r>
                    <w:rPr/>
                    <w:t>Cepa</w:t>
                  </w:r>
                  <w:r>
                    <w:rPr>
                      <w:spacing w:val="-12"/>
                    </w:rPr>
                    <w:t> </w:t>
                  </w:r>
                  <w:r>
                    <w:rPr/>
                    <w:t>ESV-135</w:t>
                  </w:r>
                  <w:r>
                    <w:rPr>
                      <w:spacing w:val="-12"/>
                    </w:rPr>
                    <w:t> </w:t>
                  </w:r>
                  <w:r>
                    <w:rPr/>
                    <w:t>y</w:t>
                  </w:r>
                  <w:r>
                    <w:rPr>
                      <w:spacing w:val="-15"/>
                    </w:rPr>
                    <w:t> </w:t>
                  </w:r>
                  <w:r>
                    <w:rPr/>
                    <w:t>4)</w:t>
                  </w:r>
                  <w:r>
                    <w:rPr>
                      <w:spacing w:val="-14"/>
                    </w:rPr>
                    <w:t> </w:t>
                  </w:r>
                  <w:r>
                    <w:rPr/>
                    <w:t>Cepa</w:t>
                  </w:r>
                  <w:r>
                    <w:rPr>
                      <w:spacing w:val="-12"/>
                    </w:rPr>
                    <w:t> </w:t>
                  </w:r>
                  <w:r>
                    <w:rPr/>
                    <w:t>Modesto.</w:t>
                  </w:r>
                  <w:r>
                    <w:rPr>
                      <w:spacing w:val="-10"/>
                    </w:rPr>
                    <w:t> </w:t>
                  </w:r>
                  <w:r>
                    <w:rPr/>
                    <w:t>La</w:t>
                  </w:r>
                </w:p>
              </w:txbxContent>
            </v:textbox>
            <w10:wrap type="none"/>
          </v:shape>
        </w:pict>
      </w:r>
      <w:r>
        <w:rPr/>
        <w:pict>
          <v:group style="position:absolute;margin-left:196.919998pt;margin-top:33.839771pt;width:306.4pt;height:386.4pt;mso-position-horizontal-relative:page;mso-position-vertical-relative:paragraph;z-index:-136696" coordorigin="3938,677" coordsize="6128,7728">
            <v:shape style="position:absolute;left:3938;top:677;width:5782;height:7728" type="#_x0000_t75" stroked="false">
              <v:imagedata r:id="rId17" o:title=""/>
            </v:shape>
            <v:shape style="position:absolute;left:9590;top:6842;width:374;height:554" type="#_x0000_t75" stroked="false">
              <v:imagedata r:id="rId18" o:title=""/>
            </v:shape>
            <v:shape style="position:absolute;left:9658;top:6874;width:240;height:420" coordorigin="9658,6874" coordsize="240,420" path="m9898,6874l9658,7084,9898,7294,9898,6874xe" filled="true" fillcolor="#000000" stroked="false">
              <v:path arrowok="t"/>
              <v:fill type="solid"/>
            </v:shape>
            <v:shape style="position:absolute;left:5208;top:5443;width:444;height:466" type="#_x0000_t75" stroked="false">
              <v:imagedata r:id="rId19" o:title=""/>
            </v:shape>
            <v:shape style="position:absolute;left:5275;top:5474;width:310;height:332" coordorigin="5275,5474" coordsize="310,332" path="m5275,5474l5275,5806,5585,5640,5275,5474xe" filled="true" fillcolor="#c00000" stroked="false">
              <v:path arrowok="t"/>
              <v:fill type="solid"/>
            </v:shape>
            <v:shape style="position:absolute;left:5311;top:4668;width:446;height:466" type="#_x0000_t75" stroked="false">
              <v:imagedata r:id="rId20" o:title=""/>
            </v:shape>
            <v:shape style="position:absolute;left:5378;top:4699;width:312;height:332" coordorigin="5378,4699" coordsize="312,332" path="m5378,4699l5378,5030,5690,4865,5378,4699xe" filled="true" fillcolor="#c00000" stroked="false">
              <v:path arrowok="t"/>
              <v:fill type="solid"/>
            </v:shape>
            <v:shape style="position:absolute;left:9691;top:4253;width:374;height:552" type="#_x0000_t75" stroked="false">
              <v:imagedata r:id="rId21" o:title=""/>
            </v:shape>
            <v:shape style="position:absolute;left:9758;top:4284;width:240;height:418" coordorigin="9758,4284" coordsize="240,418" path="m9998,4284l9758,4493,9998,4702,9998,4284xe" filled="true" fillcolor="#000000" stroked="false">
              <v:path arrowok="t"/>
              <v:fill type="solid"/>
            </v:shape>
            <v:shape style="position:absolute;left:9646;top:5350;width:374;height:554" type="#_x0000_t75" stroked="false">
              <v:imagedata r:id="rId18" o:title=""/>
            </v:shape>
            <v:shape style="position:absolute;left:9713;top:5381;width:240;height:420" coordorigin="9713,5381" coordsize="240,420" path="m9953,5381l9713,5591,9953,5801,9953,5381xe" filled="true" fillcolor="#000000" stroked="false">
              <v:path arrowok="t"/>
              <v:fill type="solid"/>
            </v:shape>
            <v:shape style="position:absolute;left:6588;top:5316;width:444;height:466" type="#_x0000_t75" stroked="false">
              <v:imagedata r:id="rId22" o:title=""/>
            </v:shape>
            <v:shape style="position:absolute;left:6655;top:5347;width:310;height:332" coordorigin="6655,5347" coordsize="310,332" path="m6655,5347l6655,5678,6965,5513,6655,5347xe" filled="true" fillcolor="#c00000" stroked="false">
              <v:path arrowok="t"/>
              <v:fill type="solid"/>
            </v:shape>
            <v:shape style="position:absolute;left:6590;top:3022;width:446;height:466" type="#_x0000_t75" stroked="false">
              <v:imagedata r:id="rId23" o:title=""/>
            </v:shape>
            <v:shape style="position:absolute;left:6658;top:3053;width:312;height:332" coordorigin="6658,3053" coordsize="312,332" path="m6658,3053l6658,3384,6970,3218,6658,3053xe" filled="true" fillcolor="#c00000" stroked="false">
              <v:path arrowok="t"/>
              <v:fill type="solid"/>
            </v:shape>
            <v:shape style="position:absolute;left:7795;top:2839;width:444;height:466" type="#_x0000_t75" stroked="false">
              <v:imagedata r:id="rId24" o:title=""/>
            </v:shape>
            <v:shape style="position:absolute;left:7862;top:2870;width:310;height:332" coordorigin="7862,2870" coordsize="310,332" path="m7862,2870l7862,3202,8172,3036,7862,2870xe" filled="true" fillcolor="#c00000" stroked="false">
              <v:path arrowok="t"/>
              <v:fill type="solid"/>
            </v:shape>
            <v:shape style="position:absolute;left:7867;top:4867;width:446;height:466" type="#_x0000_t75" stroked="false">
              <v:imagedata r:id="rId25" o:title=""/>
            </v:shape>
            <v:shape style="position:absolute;left:7934;top:4898;width:312;height:332" coordorigin="7934,4898" coordsize="312,332" path="m7934,4898l7934,5230,8246,5064,7934,4898xe" filled="true" fillcolor="#c00000" stroked="false">
              <v:path arrowok="t"/>
              <v:fill type="solid"/>
            </v:shape>
            <v:shape style="position:absolute;left:7903;top:5484;width:444;height:466" type="#_x0000_t75" stroked="false">
              <v:imagedata r:id="rId26" o:title=""/>
            </v:shape>
            <v:shape style="position:absolute;left:7970;top:5515;width:310;height:332" coordorigin="7970,5515" coordsize="310,332" path="m7970,5515l7970,5846,8280,5681,7970,5515xe" filled="true" fillcolor="#c00000" stroked="false">
              <v:path arrowok="t"/>
              <v:fill type="solid"/>
            </v:shape>
            <w10:wrap type="none"/>
          </v:group>
        </w:pict>
      </w:r>
      <w:r>
        <w:rPr/>
        <w:t>1</w:t>
        <w:tab/>
        <w:t>2</w:t>
        <w:tab/>
        <w:t>3</w:t>
        <w:tab/>
        <w:t>4</w:t>
      </w: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spacing w:before="4"/>
        <w:rPr>
          <w:sz w:val="52"/>
        </w:rPr>
      </w:pPr>
    </w:p>
    <w:p>
      <w:pPr>
        <w:tabs>
          <w:tab w:pos="7979" w:val="left" w:leader="none"/>
        </w:tabs>
        <w:spacing w:before="1"/>
        <w:ind w:left="152" w:right="0" w:firstLine="0"/>
        <w:jc w:val="left"/>
        <w:rPr>
          <w:sz w:val="24"/>
        </w:rPr>
      </w:pPr>
      <w:r>
        <w:rPr>
          <w:b/>
          <w:sz w:val="24"/>
        </w:rPr>
        <w:t>Figura 3.</w:t>
      </w:r>
      <w:r>
        <w:rPr>
          <w:b/>
          <w:spacing w:val="-17"/>
          <w:sz w:val="24"/>
        </w:rPr>
        <w:t> </w:t>
      </w:r>
      <w:r>
        <w:rPr>
          <w:sz w:val="24"/>
        </w:rPr>
        <w:t>Patrón</w:t>
      </w:r>
      <w:r>
        <w:rPr>
          <w:spacing w:val="-10"/>
          <w:sz w:val="24"/>
        </w:rPr>
        <w:t> </w:t>
      </w:r>
      <w:r>
        <w:rPr>
          <w:sz w:val="24"/>
        </w:rPr>
        <w:t>de</w:t>
        <w:tab/>
        <w:t>Marcador</w:t>
      </w:r>
    </w:p>
    <w:p>
      <w:pPr>
        <w:pStyle w:val="BodyText"/>
        <w:tabs>
          <w:tab w:pos="8056" w:val="left" w:leader="none"/>
        </w:tabs>
        <w:spacing w:before="137"/>
        <w:ind w:left="152"/>
      </w:pPr>
      <w:r>
        <w:rPr/>
        <w:t>de</w:t>
      </w:r>
      <w:r>
        <w:rPr>
          <w:spacing w:val="-12"/>
        </w:rPr>
        <w:t> </w:t>
      </w:r>
      <w:r>
        <w:rPr/>
        <w:t>peso</w:t>
      </w:r>
      <w:r>
        <w:rPr>
          <w:spacing w:val="-12"/>
        </w:rPr>
        <w:t> </w:t>
      </w:r>
      <w:r>
        <w:rPr/>
        <w:t>molecular,</w:t>
        <w:tab/>
        <w:t>s</w:t>
      </w:r>
      <w:r>
        <w:rPr>
          <w:spacing w:val="-14"/>
        </w:rPr>
        <w:t> </w:t>
      </w:r>
      <w:r>
        <w:rPr/>
        <w:t>flechas</w:t>
      </w:r>
    </w:p>
    <w:p>
      <w:pPr>
        <w:pStyle w:val="BodyText"/>
        <w:spacing w:line="360" w:lineRule="auto" w:before="139"/>
        <w:ind w:left="152" w:right="146"/>
      </w:pPr>
      <w:r>
        <w:rPr/>
        <w:t>a</w:t>
      </w:r>
      <w:r>
        <w:rPr>
          <w:spacing w:val="-18"/>
        </w:rPr>
        <w:t> </w:t>
      </w:r>
      <w:r>
        <w:rPr/>
        <w:t>la</w:t>
      </w:r>
      <w:r>
        <w:rPr>
          <w:spacing w:val="-18"/>
        </w:rPr>
        <w:t> </w:t>
      </w:r>
      <w:r>
        <w:rPr/>
        <w:t>izquierda</w:t>
      </w:r>
      <w:r>
        <w:rPr>
          <w:spacing w:val="-18"/>
        </w:rPr>
        <w:t> </w:t>
      </w:r>
      <w:r>
        <w:rPr/>
        <w:t>indican</w:t>
      </w:r>
      <w:r>
        <w:rPr>
          <w:spacing w:val="-20"/>
        </w:rPr>
        <w:t> </w:t>
      </w:r>
      <w:r>
        <w:rPr/>
        <w:t>proteínas</w:t>
      </w:r>
      <w:r>
        <w:rPr>
          <w:spacing w:val="-19"/>
        </w:rPr>
        <w:t> </w:t>
      </w:r>
      <w:r>
        <w:rPr/>
        <w:t>comunes</w:t>
      </w:r>
      <w:r>
        <w:rPr>
          <w:spacing w:val="-19"/>
        </w:rPr>
        <w:t> </w:t>
      </w:r>
      <w:r>
        <w:rPr/>
        <w:t>entre</w:t>
      </w:r>
      <w:r>
        <w:rPr>
          <w:spacing w:val="-18"/>
        </w:rPr>
        <w:t> </w:t>
      </w:r>
      <w:r>
        <w:rPr/>
        <w:t>las</w:t>
      </w:r>
      <w:r>
        <w:rPr>
          <w:spacing w:val="-18"/>
        </w:rPr>
        <w:t> </w:t>
      </w:r>
      <w:r>
        <w:rPr/>
        <w:t>tres</w:t>
      </w:r>
      <w:r>
        <w:rPr>
          <w:spacing w:val="-19"/>
        </w:rPr>
        <w:t> </w:t>
      </w:r>
      <w:r>
        <w:rPr/>
        <w:t>cepas</w:t>
      </w:r>
      <w:r>
        <w:rPr>
          <w:spacing w:val="-19"/>
        </w:rPr>
        <w:t> </w:t>
      </w:r>
      <w:r>
        <w:rPr/>
        <w:t>de</w:t>
      </w:r>
      <w:r>
        <w:rPr>
          <w:spacing w:val="-18"/>
        </w:rPr>
        <w:t> </w:t>
      </w:r>
      <w:r>
        <w:rPr/>
        <w:t>estudio.</w:t>
      </w:r>
      <w:r>
        <w:rPr>
          <w:spacing w:val="-18"/>
        </w:rPr>
        <w:t> </w:t>
      </w:r>
      <w:r>
        <w:rPr/>
        <w:t>Las</w:t>
      </w:r>
      <w:r>
        <w:rPr>
          <w:spacing w:val="-21"/>
        </w:rPr>
        <w:t> </w:t>
      </w:r>
      <w:r>
        <w:rPr/>
        <w:t>flechas a la derecha muestran las bandas características de cada</w:t>
      </w:r>
      <w:r>
        <w:rPr>
          <w:spacing w:val="-19"/>
        </w:rPr>
        <w:t> </w:t>
      </w:r>
      <w:r>
        <w:rPr/>
        <w:t>cepa.</w:t>
      </w:r>
    </w:p>
    <w:p>
      <w:pPr>
        <w:spacing w:after="0" w:line="360" w:lineRule="auto"/>
        <w:sectPr>
          <w:pgSz w:w="12240" w:h="15840"/>
          <w:pgMar w:header="0" w:footer="1389" w:top="1500" w:bottom="1580" w:left="1720" w:right="1380"/>
        </w:sectPr>
      </w:pPr>
    </w:p>
    <w:p>
      <w:pPr>
        <w:pStyle w:val="BodyText"/>
        <w:spacing w:before="2"/>
        <w:rPr>
          <w:sz w:val="21"/>
        </w:rPr>
      </w:pPr>
    </w:p>
    <w:p>
      <w:pPr>
        <w:pStyle w:val="BodyText"/>
        <w:spacing w:line="360" w:lineRule="auto" w:before="69"/>
        <w:ind w:left="152" w:right="144"/>
        <w:jc w:val="both"/>
      </w:pPr>
      <w:r>
        <w:rPr/>
        <w:t>El estudio de Western blot muestra inmunoreconocimiento en las tres cepas evaluadas con los tres sueros empleados, mientras que al emplear suero control el reconocimiento</w:t>
      </w:r>
      <w:r>
        <w:rPr>
          <w:spacing w:val="-7"/>
        </w:rPr>
        <w:t> </w:t>
      </w:r>
      <w:r>
        <w:rPr/>
        <w:t>es</w:t>
      </w:r>
      <w:r>
        <w:rPr>
          <w:spacing w:val="-9"/>
        </w:rPr>
        <w:t> </w:t>
      </w:r>
      <w:r>
        <w:rPr/>
        <w:t>menos</w:t>
      </w:r>
      <w:r>
        <w:rPr>
          <w:spacing w:val="-9"/>
        </w:rPr>
        <w:t> </w:t>
      </w:r>
      <w:r>
        <w:rPr/>
        <w:t>evidente,</w:t>
      </w:r>
      <w:r>
        <w:rPr>
          <w:spacing w:val="-9"/>
        </w:rPr>
        <w:t> </w:t>
      </w:r>
      <w:r>
        <w:rPr/>
        <w:t>se</w:t>
      </w:r>
      <w:r>
        <w:rPr>
          <w:spacing w:val="-8"/>
        </w:rPr>
        <w:t> </w:t>
      </w:r>
      <w:r>
        <w:rPr/>
        <w:t>reconoce</w:t>
      </w:r>
      <w:r>
        <w:rPr>
          <w:spacing w:val="-5"/>
        </w:rPr>
        <w:t> </w:t>
      </w:r>
      <w:r>
        <w:rPr/>
        <w:t>dos</w:t>
      </w:r>
      <w:r>
        <w:rPr>
          <w:spacing w:val="-9"/>
        </w:rPr>
        <w:t> </w:t>
      </w:r>
      <w:r>
        <w:rPr/>
        <w:t>bandas</w:t>
      </w:r>
      <w:r>
        <w:rPr>
          <w:spacing w:val="-9"/>
        </w:rPr>
        <w:t> </w:t>
      </w:r>
      <w:r>
        <w:rPr/>
        <w:t>de</w:t>
      </w:r>
      <w:r>
        <w:rPr>
          <w:spacing w:val="-8"/>
        </w:rPr>
        <w:t> </w:t>
      </w:r>
      <w:r>
        <w:rPr/>
        <w:t>peso</w:t>
      </w:r>
      <w:r>
        <w:rPr>
          <w:spacing w:val="-6"/>
        </w:rPr>
        <w:t> </w:t>
      </w:r>
      <w:r>
        <w:rPr/>
        <w:t>aproximado</w:t>
      </w:r>
      <w:r>
        <w:rPr>
          <w:spacing w:val="-11"/>
        </w:rPr>
        <w:t> </w:t>
      </w:r>
      <w:r>
        <w:rPr/>
        <w:t>a 37 y 45 kDa (Figura</w:t>
      </w:r>
      <w:r>
        <w:rPr>
          <w:spacing w:val="-5"/>
        </w:rPr>
        <w:t> </w:t>
      </w:r>
      <w:r>
        <w:rPr/>
        <w:t>5).</w:t>
      </w:r>
    </w:p>
    <w:p>
      <w:pPr>
        <w:pStyle w:val="BodyText"/>
      </w:pPr>
    </w:p>
    <w:p>
      <w:pPr>
        <w:pStyle w:val="BodyText"/>
        <w:spacing w:line="360" w:lineRule="auto" w:before="142"/>
        <w:ind w:left="152" w:right="143" w:firstLine="707"/>
        <w:jc w:val="both"/>
      </w:pPr>
      <w:r>
        <w:rPr/>
        <w:t>El reconocimiento con el suero homólogo de las cepas H-18, ESV-135 y Modesto muestra que H-18 es el serovar con más actividad inmunogénica ya que reconoce mayor número de bandas que los serovares ESV-135 y Modesto (Figura 4, línea 2). Los reconocimientos homólogos permiten hacer una clasificación de perfiles I y II en las regiones de entre 35 y 39 kDa (de acuerdo a una clasificación previamente reportada). Dentro del perfil I se clasifican las cepas H-18 y ESV-135, mientras que en el perfil II se clasifica la cepa Modesto (Figura 4, líneas 2, 3 y </w:t>
      </w:r>
      <w:r>
        <w:rPr>
          <w:spacing w:val="6"/>
        </w:rPr>
        <w:t>4, </w:t>
      </w:r>
      <w:r>
        <w:rPr/>
        <w:t>flechas rojas). Se observan reconocimiento de proteínas comunes entre las tres cepas estudiadas en los pesos de 25, 31, 37, 43 y 72 kDa. Para el caso de la cepa H-18 se observan proteínas reconocidas específicas en los pesos aproximados de 27, 43, 50, 58 y 70 kDa. Para el caso del aislado ESV-135 se observan proteínas reconocidas</w:t>
      </w:r>
      <w:r>
        <w:rPr>
          <w:spacing w:val="-7"/>
        </w:rPr>
        <w:t> </w:t>
      </w:r>
      <w:r>
        <w:rPr/>
        <w:t>específicas</w:t>
      </w:r>
      <w:r>
        <w:rPr>
          <w:spacing w:val="-7"/>
        </w:rPr>
        <w:t> </w:t>
      </w:r>
      <w:r>
        <w:rPr/>
        <w:t>en</w:t>
      </w:r>
      <w:r>
        <w:rPr>
          <w:spacing w:val="-6"/>
        </w:rPr>
        <w:t> </w:t>
      </w:r>
      <w:r>
        <w:rPr/>
        <w:t>los</w:t>
      </w:r>
      <w:r>
        <w:rPr>
          <w:spacing w:val="-6"/>
        </w:rPr>
        <w:t> </w:t>
      </w:r>
      <w:r>
        <w:rPr/>
        <w:t>pesos</w:t>
      </w:r>
      <w:r>
        <w:rPr>
          <w:spacing w:val="-7"/>
        </w:rPr>
        <w:t> </w:t>
      </w:r>
      <w:r>
        <w:rPr/>
        <w:t>aproximados</w:t>
      </w:r>
      <w:r>
        <w:rPr>
          <w:spacing w:val="-9"/>
        </w:rPr>
        <w:t> </w:t>
      </w:r>
      <w:r>
        <w:rPr/>
        <w:t>de</w:t>
      </w:r>
      <w:r>
        <w:rPr>
          <w:spacing w:val="-6"/>
        </w:rPr>
        <w:t> </w:t>
      </w:r>
      <w:r>
        <w:rPr/>
        <w:t>23</w:t>
      </w:r>
      <w:r>
        <w:rPr>
          <w:spacing w:val="-6"/>
        </w:rPr>
        <w:t> </w:t>
      </w:r>
      <w:r>
        <w:rPr/>
        <w:t>y</w:t>
      </w:r>
      <w:r>
        <w:rPr>
          <w:spacing w:val="-9"/>
        </w:rPr>
        <w:t> </w:t>
      </w:r>
      <w:r>
        <w:rPr/>
        <w:t>75</w:t>
      </w:r>
      <w:r>
        <w:rPr>
          <w:spacing w:val="-6"/>
        </w:rPr>
        <w:t> </w:t>
      </w:r>
      <w:r>
        <w:rPr/>
        <w:t>kDa.</w:t>
      </w:r>
      <w:r>
        <w:rPr>
          <w:spacing w:val="-8"/>
        </w:rPr>
        <w:t> </w:t>
      </w:r>
      <w:r>
        <w:rPr/>
        <w:t>Para</w:t>
      </w:r>
      <w:r>
        <w:rPr>
          <w:spacing w:val="-7"/>
        </w:rPr>
        <w:t> </w:t>
      </w:r>
      <w:r>
        <w:rPr/>
        <w:t>el</w:t>
      </w:r>
      <w:r>
        <w:rPr>
          <w:spacing w:val="-7"/>
        </w:rPr>
        <w:t> </w:t>
      </w:r>
      <w:r>
        <w:rPr/>
        <w:t>caso</w:t>
      </w:r>
      <w:r>
        <w:rPr>
          <w:spacing w:val="-8"/>
        </w:rPr>
        <w:t> </w:t>
      </w:r>
      <w:r>
        <w:rPr/>
        <w:t>de la cepa se observa una proteína reconocida específica en peso aproximado de 35 kDa (Figura 4, líneas 2, 3 y 4, flechas</w:t>
      </w:r>
      <w:r>
        <w:rPr>
          <w:spacing w:val="-14"/>
        </w:rPr>
        <w:t> </w:t>
      </w:r>
      <w:r>
        <w:rPr/>
        <w:t>negras).</w:t>
      </w:r>
    </w:p>
    <w:p>
      <w:pPr>
        <w:pStyle w:val="BodyText"/>
      </w:pPr>
    </w:p>
    <w:p>
      <w:pPr>
        <w:pStyle w:val="BodyText"/>
        <w:spacing w:line="360" w:lineRule="auto" w:before="142"/>
        <w:ind w:left="152" w:right="141" w:firstLine="707"/>
        <w:jc w:val="both"/>
      </w:pPr>
      <w:r>
        <w:rPr/>
        <w:t>Existió reconocimiento cruzado entre las tres cepas empleadas y los tres sueros,</w:t>
      </w:r>
      <w:r>
        <w:rPr>
          <w:spacing w:val="-16"/>
        </w:rPr>
        <w:t> </w:t>
      </w:r>
      <w:r>
        <w:rPr/>
        <w:t>lo</w:t>
      </w:r>
      <w:r>
        <w:rPr>
          <w:spacing w:val="-14"/>
        </w:rPr>
        <w:t> </w:t>
      </w:r>
      <w:r>
        <w:rPr/>
        <w:t>que</w:t>
      </w:r>
      <w:r>
        <w:rPr>
          <w:spacing w:val="-16"/>
        </w:rPr>
        <w:t> </w:t>
      </w:r>
      <w:r>
        <w:rPr/>
        <w:t>indica</w:t>
      </w:r>
      <w:r>
        <w:rPr>
          <w:spacing w:val="-14"/>
        </w:rPr>
        <w:t> </w:t>
      </w:r>
      <w:r>
        <w:rPr/>
        <w:t>que</w:t>
      </w:r>
      <w:r>
        <w:rPr>
          <w:spacing w:val="-16"/>
        </w:rPr>
        <w:t> </w:t>
      </w:r>
      <w:r>
        <w:rPr/>
        <w:t>existen</w:t>
      </w:r>
      <w:r>
        <w:rPr>
          <w:spacing w:val="-14"/>
        </w:rPr>
        <w:t> </w:t>
      </w:r>
      <w:r>
        <w:rPr/>
        <w:t>proteínas</w:t>
      </w:r>
      <w:r>
        <w:rPr>
          <w:spacing w:val="-16"/>
        </w:rPr>
        <w:t> </w:t>
      </w:r>
      <w:r>
        <w:rPr/>
        <w:t>comunes</w:t>
      </w:r>
      <w:r>
        <w:rPr>
          <w:spacing w:val="-16"/>
        </w:rPr>
        <w:t> </w:t>
      </w:r>
      <w:r>
        <w:rPr/>
        <w:t>entre</w:t>
      </w:r>
      <w:r>
        <w:rPr>
          <w:spacing w:val="-16"/>
        </w:rPr>
        <w:t> </w:t>
      </w:r>
      <w:r>
        <w:rPr/>
        <w:t>las</w:t>
      </w:r>
      <w:r>
        <w:rPr>
          <w:spacing w:val="-16"/>
        </w:rPr>
        <w:t> </w:t>
      </w:r>
      <w:r>
        <w:rPr/>
        <w:t>tres</w:t>
      </w:r>
      <w:r>
        <w:rPr>
          <w:spacing w:val="-16"/>
        </w:rPr>
        <w:t> </w:t>
      </w:r>
      <w:r>
        <w:rPr/>
        <w:t>cepas</w:t>
      </w:r>
      <w:r>
        <w:rPr>
          <w:spacing w:val="-16"/>
        </w:rPr>
        <w:t> </w:t>
      </w:r>
      <w:r>
        <w:rPr/>
        <w:t>evaluadas. En</w:t>
      </w:r>
      <w:r>
        <w:rPr>
          <w:spacing w:val="-7"/>
        </w:rPr>
        <w:t> </w:t>
      </w:r>
      <w:r>
        <w:rPr/>
        <w:t>este</w:t>
      </w:r>
      <w:r>
        <w:rPr>
          <w:spacing w:val="-7"/>
        </w:rPr>
        <w:t> </w:t>
      </w:r>
      <w:r>
        <w:rPr/>
        <w:t>sentido</w:t>
      </w:r>
      <w:r>
        <w:rPr>
          <w:spacing w:val="-9"/>
        </w:rPr>
        <w:t> </w:t>
      </w:r>
      <w:r>
        <w:rPr/>
        <w:t>el</w:t>
      </w:r>
      <w:r>
        <w:rPr>
          <w:spacing w:val="-6"/>
        </w:rPr>
        <w:t> </w:t>
      </w:r>
      <w:r>
        <w:rPr/>
        <w:t>suero</w:t>
      </w:r>
      <w:r>
        <w:rPr>
          <w:spacing w:val="-8"/>
        </w:rPr>
        <w:t> </w:t>
      </w:r>
      <w:r>
        <w:rPr/>
        <w:t>de</w:t>
      </w:r>
      <w:r>
        <w:rPr>
          <w:spacing w:val="-6"/>
        </w:rPr>
        <w:t> </w:t>
      </w:r>
      <w:r>
        <w:rPr/>
        <w:t>la</w:t>
      </w:r>
      <w:r>
        <w:rPr>
          <w:spacing w:val="-10"/>
        </w:rPr>
        <w:t> </w:t>
      </w:r>
      <w:r>
        <w:rPr/>
        <w:t>cepa</w:t>
      </w:r>
      <w:r>
        <w:rPr>
          <w:spacing w:val="-7"/>
        </w:rPr>
        <w:t> </w:t>
      </w:r>
      <w:r>
        <w:rPr/>
        <w:t>H-18</w:t>
      </w:r>
      <w:r>
        <w:rPr>
          <w:spacing w:val="-9"/>
        </w:rPr>
        <w:t> </w:t>
      </w:r>
      <w:r>
        <w:rPr/>
        <w:t>es</w:t>
      </w:r>
      <w:r>
        <w:rPr>
          <w:spacing w:val="-10"/>
        </w:rPr>
        <w:t> </w:t>
      </w:r>
      <w:r>
        <w:rPr/>
        <w:t>capaz</w:t>
      </w:r>
      <w:r>
        <w:rPr>
          <w:spacing w:val="-10"/>
        </w:rPr>
        <w:t> </w:t>
      </w:r>
      <w:r>
        <w:rPr/>
        <w:t>de</w:t>
      </w:r>
      <w:r>
        <w:rPr>
          <w:spacing w:val="-9"/>
        </w:rPr>
        <w:t> </w:t>
      </w:r>
      <w:r>
        <w:rPr/>
        <w:t>reconocer</w:t>
      </w:r>
      <w:r>
        <w:rPr>
          <w:spacing w:val="-8"/>
        </w:rPr>
        <w:t> </w:t>
      </w:r>
      <w:r>
        <w:rPr/>
        <w:t>completamente</w:t>
      </w:r>
      <w:r>
        <w:rPr>
          <w:spacing w:val="-7"/>
        </w:rPr>
        <w:t> </w:t>
      </w:r>
      <w:r>
        <w:rPr/>
        <w:t>los perfiles</w:t>
      </w:r>
      <w:r>
        <w:rPr>
          <w:spacing w:val="-9"/>
        </w:rPr>
        <w:t> </w:t>
      </w:r>
      <w:r>
        <w:rPr/>
        <w:t>del</w:t>
      </w:r>
      <w:r>
        <w:rPr>
          <w:spacing w:val="-12"/>
        </w:rPr>
        <w:t> </w:t>
      </w:r>
      <w:r>
        <w:rPr/>
        <w:t>aislado</w:t>
      </w:r>
      <w:r>
        <w:rPr>
          <w:spacing w:val="-11"/>
        </w:rPr>
        <w:t> </w:t>
      </w:r>
      <w:r>
        <w:rPr/>
        <w:t>ESV-135</w:t>
      </w:r>
      <w:r>
        <w:rPr>
          <w:spacing w:val="-8"/>
        </w:rPr>
        <w:t> </w:t>
      </w:r>
      <w:r>
        <w:rPr/>
        <w:t>y</w:t>
      </w:r>
      <w:r>
        <w:rPr>
          <w:spacing w:val="-12"/>
        </w:rPr>
        <w:t> </w:t>
      </w:r>
      <w:r>
        <w:rPr/>
        <w:t>Modesto,</w:t>
      </w:r>
      <w:r>
        <w:rPr>
          <w:spacing w:val="-9"/>
        </w:rPr>
        <w:t> </w:t>
      </w:r>
      <w:r>
        <w:rPr/>
        <w:t>por</w:t>
      </w:r>
      <w:r>
        <w:rPr>
          <w:spacing w:val="-10"/>
        </w:rPr>
        <w:t> </w:t>
      </w:r>
      <w:r>
        <w:rPr/>
        <w:t>el</w:t>
      </w:r>
      <w:r>
        <w:rPr>
          <w:spacing w:val="-10"/>
        </w:rPr>
        <w:t> </w:t>
      </w:r>
      <w:r>
        <w:rPr/>
        <w:t>contrario</w:t>
      </w:r>
      <w:r>
        <w:rPr>
          <w:spacing w:val="-8"/>
        </w:rPr>
        <w:t> </w:t>
      </w:r>
      <w:r>
        <w:rPr/>
        <w:t>los</w:t>
      </w:r>
      <w:r>
        <w:rPr>
          <w:spacing w:val="-6"/>
        </w:rPr>
        <w:t> </w:t>
      </w:r>
      <w:r>
        <w:rPr/>
        <w:t>sueros</w:t>
      </w:r>
      <w:r>
        <w:rPr>
          <w:spacing w:val="-11"/>
        </w:rPr>
        <w:t> </w:t>
      </w:r>
      <w:r>
        <w:rPr/>
        <w:t>del</w:t>
      </w:r>
      <w:r>
        <w:rPr>
          <w:spacing w:val="-10"/>
        </w:rPr>
        <w:t> </w:t>
      </w:r>
      <w:r>
        <w:rPr/>
        <w:t>aislado</w:t>
      </w:r>
      <w:r>
        <w:rPr>
          <w:spacing w:val="-8"/>
        </w:rPr>
        <w:t> </w:t>
      </w:r>
      <w:r>
        <w:rPr/>
        <w:t>ESV- 135</w:t>
      </w:r>
      <w:r>
        <w:rPr>
          <w:spacing w:val="-11"/>
        </w:rPr>
        <w:t> </w:t>
      </w:r>
      <w:r>
        <w:rPr/>
        <w:t>y</w:t>
      </w:r>
      <w:r>
        <w:rPr>
          <w:spacing w:val="-12"/>
        </w:rPr>
        <w:t> </w:t>
      </w:r>
      <w:r>
        <w:rPr/>
        <w:t>la</w:t>
      </w:r>
      <w:r>
        <w:rPr>
          <w:spacing w:val="-9"/>
        </w:rPr>
        <w:t> </w:t>
      </w:r>
      <w:r>
        <w:rPr/>
        <w:t>cepa</w:t>
      </w:r>
      <w:r>
        <w:rPr>
          <w:spacing w:val="-11"/>
        </w:rPr>
        <w:t> </w:t>
      </w:r>
      <w:r>
        <w:rPr/>
        <w:t>Modesto</w:t>
      </w:r>
      <w:r>
        <w:rPr>
          <w:spacing w:val="-13"/>
        </w:rPr>
        <w:t> </w:t>
      </w:r>
      <w:r>
        <w:rPr/>
        <w:t>no</w:t>
      </w:r>
      <w:r>
        <w:rPr>
          <w:spacing w:val="-8"/>
        </w:rPr>
        <w:t> </w:t>
      </w:r>
      <w:r>
        <w:rPr/>
        <w:t>reconocen</w:t>
      </w:r>
      <w:r>
        <w:rPr>
          <w:spacing w:val="-11"/>
        </w:rPr>
        <w:t> </w:t>
      </w:r>
      <w:r>
        <w:rPr/>
        <w:t>completamente</w:t>
      </w:r>
      <w:r>
        <w:rPr>
          <w:spacing w:val="-10"/>
        </w:rPr>
        <w:t> </w:t>
      </w:r>
      <w:r>
        <w:rPr/>
        <w:t>el</w:t>
      </w:r>
      <w:r>
        <w:rPr>
          <w:spacing w:val="-12"/>
        </w:rPr>
        <w:t> </w:t>
      </w:r>
      <w:r>
        <w:rPr/>
        <w:t>perfil</w:t>
      </w:r>
      <w:r>
        <w:rPr>
          <w:spacing w:val="-13"/>
        </w:rPr>
        <w:t> </w:t>
      </w:r>
      <w:r>
        <w:rPr/>
        <w:t>de</w:t>
      </w:r>
      <w:r>
        <w:rPr>
          <w:spacing w:val="-11"/>
        </w:rPr>
        <w:t> </w:t>
      </w:r>
      <w:r>
        <w:rPr/>
        <w:t>la</w:t>
      </w:r>
      <w:r>
        <w:rPr>
          <w:spacing w:val="-11"/>
        </w:rPr>
        <w:t> </w:t>
      </w:r>
      <w:r>
        <w:rPr/>
        <w:t>cepa</w:t>
      </w:r>
      <w:r>
        <w:rPr>
          <w:spacing w:val="-11"/>
        </w:rPr>
        <w:t> </w:t>
      </w:r>
      <w:r>
        <w:rPr/>
        <w:t>H-18,</w:t>
      </w:r>
      <w:r>
        <w:rPr>
          <w:spacing w:val="-11"/>
        </w:rPr>
        <w:t> </w:t>
      </w:r>
      <w:r>
        <w:rPr/>
        <w:t>estos resultados indican que es posible las proteínas específicas de H-18 estén relacionadas con la inmunogenicidad cruzada (Figura</w:t>
      </w:r>
      <w:r>
        <w:rPr>
          <w:spacing w:val="-18"/>
        </w:rPr>
        <w:t> </w:t>
      </w:r>
      <w:r>
        <w:rPr/>
        <w:t>5).</w:t>
      </w:r>
    </w:p>
    <w:p>
      <w:pPr>
        <w:spacing w:after="0" w:line="360" w:lineRule="auto"/>
        <w:jc w:val="both"/>
        <w:sectPr>
          <w:pgSz w:w="12240" w:h="15840"/>
          <w:pgMar w:header="0" w:footer="1389" w:top="1500" w:bottom="1580" w:left="1720" w:right="1380"/>
        </w:sectPr>
      </w:pPr>
    </w:p>
    <w:p>
      <w:pPr>
        <w:pStyle w:val="BodyText"/>
        <w:spacing w:before="6"/>
        <w:rPr>
          <w:sz w:val="22"/>
        </w:rPr>
      </w:pPr>
    </w:p>
    <w:p>
      <w:pPr>
        <w:pStyle w:val="Heading1"/>
        <w:tabs>
          <w:tab w:pos="3638" w:val="left" w:leader="none"/>
          <w:tab w:pos="4638" w:val="left" w:leader="none"/>
          <w:tab w:pos="5640" w:val="left" w:leader="none"/>
          <w:tab w:pos="6749" w:val="left" w:leader="none"/>
        </w:tabs>
      </w:pPr>
      <w:r>
        <w:rPr/>
        <w:pict>
          <v:group style="position:absolute;margin-left:199.080002pt;margin-top:26.879795pt;width:263.3pt;height:313.95pt;mso-position-horizontal-relative:page;mso-position-vertical-relative:paragraph;z-index:1192;mso-wrap-distance-left:0;mso-wrap-distance-right:0" coordorigin="3982,538" coordsize="5266,6279">
            <v:shape style="position:absolute;left:5738;top:4054;width:425;height:401" type="#_x0000_t75" stroked="false">
              <v:imagedata r:id="rId27" o:title=""/>
            </v:shape>
            <v:shape style="position:absolute;left:5806;top:4085;width:291;height:267" coordorigin="5806,4085" coordsize="291,267" path="m5806,4085l5806,4351,6096,4218,5806,4085xe" filled="true" fillcolor="#00af50" stroked="false">
              <v:path arrowok="t"/>
              <v:fill type="solid"/>
            </v:shape>
            <v:shape style="position:absolute;left:3982;top:538;width:5266;height:6278" type="#_x0000_t75" stroked="false">
              <v:imagedata r:id="rId28" o:title=""/>
            </v:shape>
            <v:shape style="position:absolute;left:5729;top:4390;width:422;height:401" type="#_x0000_t75" stroked="false">
              <v:imagedata r:id="rId29" o:title=""/>
            </v:shape>
            <v:shape style="position:absolute;left:5796;top:4421;width:288;height:267" coordorigin="5796,4421" coordsize="288,267" path="m5796,4421l5796,4687,6084,4554,5796,4421xe" filled="true" fillcolor="#00af50" stroked="false">
              <v:path arrowok="t"/>
              <v:fill type="solid"/>
            </v:shape>
            <v:shape style="position:absolute;left:6862;top:4058;width:422;height:401" type="#_x0000_t75" stroked="false">
              <v:imagedata r:id="rId29" o:title=""/>
            </v:shape>
            <v:shape style="position:absolute;left:6929;top:4090;width:288;height:267" coordorigin="6929,4090" coordsize="288,267" path="m6929,4090l6929,4356,7217,4223,6929,4090xe" filled="true" fillcolor="#c00000" stroked="false">
              <v:path arrowok="t"/>
              <v:fill type="solid"/>
            </v:shape>
            <v:shape style="position:absolute;left:5729;top:4236;width:422;height:401" type="#_x0000_t75" stroked="false">
              <v:imagedata r:id="rId29" o:title=""/>
            </v:shape>
            <v:shape style="position:absolute;left:5796;top:4267;width:288;height:267" coordorigin="5796,4267" coordsize="288,267" path="m5796,4267l5796,4534,6084,4400,5796,4267xe" filled="true" fillcolor="#00af50" stroked="false">
              <v:path arrowok="t"/>
              <v:fill type="solid"/>
            </v:shape>
            <v:shape style="position:absolute;left:6840;top:4442;width:470;height:446" type="#_x0000_t75" stroked="false">
              <v:imagedata r:id="rId30" o:title=""/>
            </v:shape>
            <v:shape style="position:absolute;left:6907;top:4474;width:336;height:312" type="#_x0000_t75" stroked="false">
              <v:imagedata r:id="rId31" o:title=""/>
            </v:shape>
            <v:shape style="position:absolute;left:7872;top:5710;width:538;height:485" type="#_x0000_t75" stroked="false">
              <v:imagedata r:id="rId32" o:title=""/>
            </v:shape>
            <v:shape style="position:absolute;left:7939;top:5741;width:404;height:351" coordorigin="7939,5741" coordsize="404,351" path="m8342,5741l7939,5916,8342,6091,8342,5741xe" filled="true" fillcolor="#000000" stroked="false">
              <v:path arrowok="t"/>
              <v:fill type="solid"/>
            </v:shape>
            <v:shape style="position:absolute;left:7853;top:3456;width:538;height:485" type="#_x0000_t75" stroked="false">
              <v:imagedata r:id="rId32" o:title=""/>
            </v:shape>
            <v:shape style="position:absolute;left:7920;top:3487;width:404;height:351" coordorigin="7920,3487" coordsize="404,351" path="m8323,3487l7920,3662,8323,3838,8323,3487xe" filled="true" fillcolor="#000000" stroked="false">
              <v:path arrowok="t"/>
              <v:fill type="solid"/>
            </v:shape>
            <v:shape style="position:absolute;left:7850;top:4027;width:540;height:487" type="#_x0000_t75" stroked="false">
              <v:imagedata r:id="rId33" o:title=""/>
            </v:shape>
            <v:shape style="position:absolute;left:7918;top:4058;width:406;height:353" coordorigin="7918,4058" coordsize="406,353" path="m8323,4058l7918,4235,8323,4411,8323,4058xe" filled="true" fillcolor="#000000" stroked="false">
              <v:path arrowok="t"/>
              <v:fill type="solid"/>
            </v:shape>
            <v:shape style="position:absolute;left:4786;top:2647;width:422;height:398" type="#_x0000_t75" stroked="false">
              <v:imagedata r:id="rId34" o:title=""/>
            </v:shape>
            <v:shape style="position:absolute;left:4853;top:2678;width:288;height:264" coordorigin="4853,2678" coordsize="288,264" path="m4853,2678l4853,2942,5141,2810,4853,2678xe" filled="true" fillcolor="#000000" stroked="false">
              <v:path arrowok="t"/>
              <v:fill type="solid"/>
            </v:shape>
            <v:shape style="position:absolute;left:4846;top:3216;width:422;height:401" type="#_x0000_t75" stroked="false">
              <v:imagedata r:id="rId35" o:title=""/>
            </v:shape>
            <v:shape style="position:absolute;left:4913;top:3247;width:288;height:267" coordorigin="4913,3247" coordsize="288,267" path="m4913,3247l4913,3514,5201,3380,4913,3247xe" filled="true" fillcolor="#000000" stroked="false">
              <v:path arrowok="t"/>
              <v:fill type="solid"/>
            </v:shape>
            <v:shape style="position:absolute;left:4850;top:5263;width:422;height:398" type="#_x0000_t75" stroked="false">
              <v:imagedata r:id="rId36" o:title=""/>
            </v:shape>
            <v:shape style="position:absolute;left:4918;top:5294;width:288;height:264" coordorigin="4918,5294" coordsize="288,264" path="m4918,5294l4918,5558,5206,5426,4918,5294xe" filled="true" fillcolor="#000000" stroked="false">
              <v:path arrowok="t"/>
              <v:fill type="solid"/>
            </v:shape>
            <v:shape style="position:absolute;left:4788;top:2107;width:425;height:401" type="#_x0000_t75" stroked="false">
              <v:imagedata r:id="rId27" o:title=""/>
            </v:shape>
            <v:shape style="position:absolute;left:4855;top:2138;width:291;height:267" coordorigin="4855,2138" coordsize="291,267" path="m4855,2138l4855,2405,5146,2272,4855,2138xe" filled="true" fillcolor="#000000" stroked="false">
              <v:path arrowok="t"/>
              <v:fill type="solid"/>
            </v:shape>
            <v:shape style="position:absolute;left:5726;top:5635;width:425;height:401" type="#_x0000_t75" stroked="false">
              <v:imagedata r:id="rId27" o:title=""/>
            </v:shape>
            <v:shape style="position:absolute;left:5794;top:5666;width:291;height:267" coordorigin="5794,5666" coordsize="291,267" path="m5794,5666l5794,5933,6084,5800,5794,5666xe" filled="true" fillcolor="#000000" stroked="false">
              <v:path arrowok="t"/>
              <v:fill type="solid"/>
            </v:shape>
            <v:shape style="position:absolute;left:4810;top:3730;width:425;height:401" type="#_x0000_t75" stroked="false">
              <v:imagedata r:id="rId27" o:title=""/>
            </v:shape>
            <v:shape style="position:absolute;left:4877;top:3761;width:291;height:267" coordorigin="4877,3761" coordsize="291,267" path="m4877,3761l4877,4027,5167,3894,4877,3761xe" filled="true" fillcolor="#000000" stroked="false">
              <v:path arrowok="t"/>
              <v:fill type="solid"/>
            </v:shape>
            <v:shape style="position:absolute;left:5755;top:1718;width:425;height:401" type="#_x0000_t75" stroked="false">
              <v:imagedata r:id="rId27" o:title=""/>
            </v:shape>
            <v:shape style="position:absolute;left:5822;top:1750;width:291;height:267" coordorigin="5822,1750" coordsize="291,267" path="m5822,1750l5822,2016,6113,1883,5822,1750xe" filled="true" fillcolor="#000000" stroked="false">
              <v:path arrowok="t"/>
              <v:fill type="solid"/>
            </v:shape>
            <v:shape style="position:absolute;left:7877;top:4726;width:538;height:485" type="#_x0000_t75" stroked="false">
              <v:imagedata r:id="rId32" o:title=""/>
            </v:shape>
            <v:shape style="position:absolute;left:7944;top:4757;width:404;height:351" coordorigin="7944,4757" coordsize="404,351" path="m8347,4757l7944,4932,8347,5107,8347,4757xe" filled="true" fillcolor="#000000" stroked="false">
              <v:path arrowok="t"/>
              <v:fill type="solid"/>
            </v:shape>
            <v:shape style="position:absolute;left:7867;top:1886;width:538;height:487" type="#_x0000_t75" stroked="false">
              <v:imagedata r:id="rId37" o:title=""/>
            </v:shape>
            <v:shape style="position:absolute;left:7934;top:1918;width:404;height:353" coordorigin="7934,1918" coordsize="404,353" path="m8338,1918l7934,2094,8338,2270,8338,1918xe" filled="true" fillcolor="#000000" stroked="false">
              <v:path arrowok="t"/>
              <v:fill type="solid"/>
            </v:shape>
            <v:shape style="position:absolute;left:5726;top:4075;width:425;height:401" type="#_x0000_t75" stroked="false">
              <v:imagedata r:id="rId27" o:title=""/>
            </v:shape>
            <v:shape style="position:absolute;left:5794;top:4106;width:291;height:267" coordorigin="5794,4106" coordsize="291,267" path="m5794,4106l5794,4373,6084,4240,5794,4106xe" filled="true" fillcolor="#00af50" stroked="false">
              <v:path arrowok="t"/>
              <v:fill type="solid"/>
            </v:shape>
            <w10:wrap type="topAndBottom"/>
          </v:group>
        </w:pict>
      </w:r>
      <w:r>
        <w:rPr/>
        <w:t>1</w:t>
        <w:tab/>
        <w:t>2</w:t>
        <w:tab/>
        <w:t>3</w:t>
        <w:tab/>
        <w:t>4</w:t>
        <w:tab/>
        <w:t>5</w:t>
      </w:r>
    </w:p>
    <w:p>
      <w:pPr>
        <w:pStyle w:val="BodyText"/>
        <w:spacing w:line="360" w:lineRule="auto" w:before="107"/>
        <w:ind w:left="152" w:right="145"/>
        <w:jc w:val="both"/>
      </w:pPr>
      <w:r>
        <w:rPr>
          <w:b/>
        </w:rPr>
        <w:t>Figura</w:t>
      </w:r>
      <w:r>
        <w:rPr>
          <w:b/>
          <w:spacing w:val="-9"/>
        </w:rPr>
        <w:t> </w:t>
      </w:r>
      <w:r>
        <w:rPr>
          <w:b/>
        </w:rPr>
        <w:t>4.</w:t>
      </w:r>
      <w:r>
        <w:rPr>
          <w:b/>
          <w:spacing w:val="-9"/>
        </w:rPr>
        <w:t> </w:t>
      </w:r>
      <w:r>
        <w:rPr/>
        <w:t>Reconocimiento</w:t>
      </w:r>
      <w:r>
        <w:rPr>
          <w:spacing w:val="-9"/>
        </w:rPr>
        <w:t> </w:t>
      </w:r>
      <w:r>
        <w:rPr/>
        <w:t>de</w:t>
      </w:r>
      <w:r>
        <w:rPr>
          <w:spacing w:val="-7"/>
        </w:rPr>
        <w:t> </w:t>
      </w:r>
      <w:r>
        <w:rPr/>
        <w:t>proteínas</w:t>
      </w:r>
      <w:r>
        <w:rPr>
          <w:spacing w:val="-9"/>
        </w:rPr>
        <w:t> </w:t>
      </w:r>
      <w:r>
        <w:rPr/>
        <w:t>de</w:t>
      </w:r>
      <w:r>
        <w:rPr>
          <w:spacing w:val="-9"/>
        </w:rPr>
        <w:t> </w:t>
      </w:r>
      <w:r>
        <w:rPr/>
        <w:t>las</w:t>
      </w:r>
      <w:r>
        <w:rPr>
          <w:spacing w:val="-13"/>
        </w:rPr>
        <w:t> </w:t>
      </w:r>
      <w:r>
        <w:rPr/>
        <w:t>cepas</w:t>
      </w:r>
      <w:r>
        <w:rPr>
          <w:spacing w:val="-8"/>
        </w:rPr>
        <w:t> </w:t>
      </w:r>
      <w:r>
        <w:rPr>
          <w:i/>
        </w:rPr>
        <w:t>Av.</w:t>
      </w:r>
      <w:r>
        <w:rPr>
          <w:i/>
          <w:spacing w:val="-10"/>
        </w:rPr>
        <w:t> </w:t>
      </w:r>
      <w:r>
        <w:rPr>
          <w:i/>
        </w:rPr>
        <w:t>paragallinarum</w:t>
      </w:r>
      <w:r>
        <w:rPr>
          <w:i/>
          <w:spacing w:val="-12"/>
        </w:rPr>
        <w:t> </w:t>
      </w:r>
      <w:r>
        <w:rPr/>
        <w:t>con</w:t>
      </w:r>
      <w:r>
        <w:rPr>
          <w:spacing w:val="-8"/>
        </w:rPr>
        <w:t> </w:t>
      </w:r>
      <w:r>
        <w:rPr/>
        <w:t>sueros homólogos mediante Western blot. 1) Marcador de peso molecular, 2) Suero</w:t>
      </w:r>
      <w:r>
        <w:rPr>
          <w:spacing w:val="5"/>
        </w:rPr>
        <w:t> </w:t>
      </w:r>
      <w:r>
        <w:rPr/>
        <w:t>H-18,</w:t>
      </w:r>
    </w:p>
    <w:p>
      <w:pPr>
        <w:pStyle w:val="BodyText"/>
        <w:spacing w:line="360" w:lineRule="auto" w:before="5"/>
        <w:ind w:left="152" w:right="146"/>
        <w:jc w:val="both"/>
      </w:pPr>
      <w:r>
        <w:rPr/>
        <w:t>3) Suero ESV-135, 4) Suero Modesto y 5) Suero control negativo. Las flechas verdes indican el reconocimiento del perfil I y las flechas rojas indican el reconocimiento del perfil II de reconocimiento de </w:t>
      </w:r>
      <w:r>
        <w:rPr>
          <w:i/>
        </w:rPr>
        <w:t>Av. paragallinarum</w:t>
      </w:r>
      <w:r>
        <w:rPr/>
        <w:t>. Las flechas negras</w:t>
      </w:r>
      <w:r>
        <w:rPr>
          <w:spacing w:val="-7"/>
        </w:rPr>
        <w:t> </w:t>
      </w:r>
      <w:r>
        <w:rPr/>
        <w:t>a</w:t>
      </w:r>
      <w:r>
        <w:rPr>
          <w:spacing w:val="-6"/>
        </w:rPr>
        <w:t> </w:t>
      </w:r>
      <w:r>
        <w:rPr/>
        <w:t>la</w:t>
      </w:r>
      <w:r>
        <w:rPr>
          <w:spacing w:val="-6"/>
        </w:rPr>
        <w:t> </w:t>
      </w:r>
      <w:r>
        <w:rPr/>
        <w:t>izquierda</w:t>
      </w:r>
      <w:r>
        <w:rPr>
          <w:spacing w:val="-4"/>
        </w:rPr>
        <w:t> </w:t>
      </w:r>
      <w:r>
        <w:rPr/>
        <w:t>muestran</w:t>
      </w:r>
      <w:r>
        <w:rPr>
          <w:spacing w:val="-5"/>
        </w:rPr>
        <w:t> </w:t>
      </w:r>
      <w:r>
        <w:rPr/>
        <w:t>las</w:t>
      </w:r>
      <w:r>
        <w:rPr>
          <w:spacing w:val="-6"/>
        </w:rPr>
        <w:t> </w:t>
      </w:r>
      <w:r>
        <w:rPr/>
        <w:t>proteínas</w:t>
      </w:r>
      <w:r>
        <w:rPr>
          <w:spacing w:val="-9"/>
        </w:rPr>
        <w:t> </w:t>
      </w:r>
      <w:r>
        <w:rPr/>
        <w:t>comunes</w:t>
      </w:r>
      <w:r>
        <w:rPr>
          <w:spacing w:val="-7"/>
        </w:rPr>
        <w:t> </w:t>
      </w:r>
      <w:r>
        <w:rPr/>
        <w:t>en</w:t>
      </w:r>
      <w:r>
        <w:rPr>
          <w:spacing w:val="-6"/>
        </w:rPr>
        <w:t> </w:t>
      </w:r>
      <w:r>
        <w:rPr/>
        <w:t>las</w:t>
      </w:r>
      <w:r>
        <w:rPr>
          <w:spacing w:val="-6"/>
        </w:rPr>
        <w:t> </w:t>
      </w:r>
      <w:r>
        <w:rPr/>
        <w:t>tres</w:t>
      </w:r>
      <w:r>
        <w:rPr>
          <w:spacing w:val="-7"/>
        </w:rPr>
        <w:t> </w:t>
      </w:r>
      <w:r>
        <w:rPr/>
        <w:t>cepas</w:t>
      </w:r>
      <w:r>
        <w:rPr>
          <w:spacing w:val="-7"/>
        </w:rPr>
        <w:t> </w:t>
      </w:r>
      <w:r>
        <w:rPr/>
        <w:t>evaluadas. Flechas negras a la derecha muestran proteínas específicas de cada cepa evaluada.</w:t>
      </w:r>
    </w:p>
    <w:p>
      <w:pPr>
        <w:spacing w:after="0" w:line="360" w:lineRule="auto"/>
        <w:jc w:val="both"/>
        <w:sectPr>
          <w:pgSz w:w="12240" w:h="15840"/>
          <w:pgMar w:header="0" w:footer="1389" w:top="1500" w:bottom="1580" w:left="1720" w:right="1380"/>
        </w:sectPr>
      </w:pPr>
    </w:p>
    <w:p>
      <w:pPr>
        <w:pStyle w:val="BodyText"/>
        <w:spacing w:before="7"/>
        <w:rPr>
          <w:sz w:val="20"/>
        </w:rPr>
      </w:pPr>
    </w:p>
    <w:p>
      <w:pPr>
        <w:pStyle w:val="BodyText"/>
        <w:tabs>
          <w:tab w:pos="3421" w:val="left" w:leader="none"/>
          <w:tab w:pos="5848" w:val="left" w:leader="none"/>
          <w:tab w:pos="8616" w:val="right" w:leader="none"/>
        </w:tabs>
        <w:spacing w:before="69"/>
        <w:ind w:left="1414"/>
        <w:rPr>
          <w:rFonts w:ascii="Times New Roman"/>
        </w:rPr>
      </w:pPr>
      <w:r>
        <w:rPr>
          <w:rFonts w:ascii="Times New Roman"/>
        </w:rPr>
        <w:t>I</w:t>
        <w:tab/>
        <w:t>II</w:t>
        <w:tab/>
        <w:t>III</w:t>
        <w:tab/>
      </w:r>
      <w:r>
        <w:rPr>
          <w:rFonts w:ascii="Times New Roman"/>
          <w:spacing w:val="-4"/>
        </w:rPr>
        <w:t>IV</w:t>
      </w:r>
    </w:p>
    <w:p>
      <w:pPr>
        <w:pStyle w:val="BodyText"/>
        <w:tabs>
          <w:tab w:pos="1232" w:val="left" w:leader="none"/>
          <w:tab w:pos="2012" w:val="left" w:leader="none"/>
          <w:tab w:pos="2732" w:val="left" w:leader="none"/>
          <w:tab w:pos="3572" w:val="left" w:leader="none"/>
          <w:tab w:pos="4172" w:val="left" w:leader="none"/>
          <w:tab w:pos="4772" w:val="left" w:leader="none"/>
          <w:tab w:pos="5793" w:val="left" w:leader="none"/>
          <w:tab w:pos="6513" w:val="left" w:leader="none"/>
          <w:tab w:pos="7113" w:val="left" w:leader="none"/>
          <w:tab w:pos="8313" w:val="left" w:leader="none"/>
        </w:tabs>
        <w:spacing w:before="276"/>
        <w:ind w:left="752"/>
        <w:rPr>
          <w:rFonts w:ascii="Times New Roman"/>
        </w:rPr>
      </w:pPr>
      <w:r>
        <w:rPr>
          <w:rFonts w:ascii="Times New Roman"/>
        </w:rPr>
        <w:t>1</w:t>
        <w:tab/>
        <w:t>2</w:t>
        <w:tab/>
        <w:t>3</w:t>
        <w:tab/>
        <w:t>4</w:t>
        <w:tab/>
        <w:t>5</w:t>
        <w:tab/>
        <w:t>6</w:t>
        <w:tab/>
        <w:t>7</w:t>
        <w:tab/>
        <w:t>8</w:t>
        <w:tab/>
        <w:t>9</w:t>
        <w:tab/>
        <w:t>10</w:t>
        <w:tab/>
        <w:t>11</w:t>
      </w:r>
    </w:p>
    <w:p>
      <w:pPr>
        <w:pStyle w:val="BodyText"/>
        <w:spacing w:before="276"/>
        <w:ind w:left="152"/>
        <w:rPr>
          <w:rFonts w:ascii="Times New Roman"/>
        </w:rPr>
      </w:pPr>
      <w:r>
        <w:rPr/>
        <w:pict>
          <v:shape style="position:absolute;margin-left:99.624001pt;margin-top:9.863134pt;width:374.4pt;height:205.95pt;mso-position-horizontal-relative:page;mso-position-vertical-relative:paragraph;z-index:-136648" type="#_x0000_t202" filled="false" stroked="false">
            <v:textbox inset="0,0,0,0">
              <w:txbxContent>
                <w:p>
                  <w:pPr>
                    <w:pStyle w:val="BodyText"/>
                    <w:tabs>
                      <w:tab w:pos="419" w:val="left" w:leader="none"/>
                    </w:tabs>
                    <w:spacing w:before="78"/>
                    <w:rPr>
                      <w:rFonts w:ascii="Times New Roman"/>
                    </w:rPr>
                  </w:pPr>
                  <w:r>
                    <w:rPr>
                      <w:rFonts w:ascii="Times New Roman"/>
                    </w:rPr>
                    <w:t>2</w:t>
                    <w:tab/>
                    <w:t>13</w:t>
                  </w:r>
                </w:p>
              </w:txbxContent>
            </v:textbox>
            <w10:wrap type="none"/>
          </v:shape>
        </w:pict>
      </w:r>
      <w:r>
        <w:rPr/>
        <w:drawing>
          <wp:anchor distT="0" distB="0" distL="0" distR="0" allowOverlap="1" layoutInCell="1" locked="0" behindDoc="0" simplePos="0" relativeHeight="1240">
            <wp:simplePos x="0" y="0"/>
            <wp:positionH relativeFrom="page">
              <wp:posOffset>1289303</wp:posOffset>
            </wp:positionH>
            <wp:positionV relativeFrom="paragraph">
              <wp:posOffset>125261</wp:posOffset>
            </wp:positionV>
            <wp:extent cx="4730496" cy="2615183"/>
            <wp:effectExtent l="0" t="0" r="0" b="0"/>
            <wp:wrapNone/>
            <wp:docPr id="7" name="image25.jpeg" descr=""/>
            <wp:cNvGraphicFramePr>
              <a:graphicFrameLocks noChangeAspect="1"/>
            </wp:cNvGraphicFramePr>
            <a:graphic>
              <a:graphicData uri="http://schemas.openxmlformats.org/drawingml/2006/picture">
                <pic:pic>
                  <pic:nvPicPr>
                    <pic:cNvPr id="8" name="image25.jpeg"/>
                    <pic:cNvPicPr/>
                  </pic:nvPicPr>
                  <pic:blipFill>
                    <a:blip r:embed="rId38" cstate="print"/>
                    <a:stretch>
                      <a:fillRect/>
                    </a:stretch>
                  </pic:blipFill>
                  <pic:spPr>
                    <a:xfrm>
                      <a:off x="0" y="0"/>
                      <a:ext cx="4730496" cy="2615183"/>
                    </a:xfrm>
                    <a:prstGeom prst="rect">
                      <a:avLst/>
                    </a:prstGeom>
                  </pic:spPr>
                </pic:pic>
              </a:graphicData>
            </a:graphic>
          </wp:anchor>
        </w:drawing>
      </w:r>
      <w:r>
        <w:rPr/>
        <w:drawing>
          <wp:anchor distT="0" distB="0" distL="0" distR="0" allowOverlap="1" layoutInCell="1" locked="0" behindDoc="0" simplePos="0" relativeHeight="1264">
            <wp:simplePos x="0" y="0"/>
            <wp:positionH relativeFrom="page">
              <wp:posOffset>6160008</wp:posOffset>
            </wp:positionH>
            <wp:positionV relativeFrom="paragraph">
              <wp:posOffset>149645</wp:posOffset>
            </wp:positionV>
            <wp:extent cx="1208532" cy="2563368"/>
            <wp:effectExtent l="0" t="0" r="0" b="0"/>
            <wp:wrapNone/>
            <wp:docPr id="9" name="image26.jpeg" descr=""/>
            <wp:cNvGraphicFramePr>
              <a:graphicFrameLocks noChangeAspect="1"/>
            </wp:cNvGraphicFramePr>
            <a:graphic>
              <a:graphicData uri="http://schemas.openxmlformats.org/drawingml/2006/picture">
                <pic:pic>
                  <pic:nvPicPr>
                    <pic:cNvPr id="10" name="image26.jpeg"/>
                    <pic:cNvPicPr/>
                  </pic:nvPicPr>
                  <pic:blipFill>
                    <a:blip r:embed="rId39" cstate="print"/>
                    <a:stretch>
                      <a:fillRect/>
                    </a:stretch>
                  </pic:blipFill>
                  <pic:spPr>
                    <a:xfrm>
                      <a:off x="0" y="0"/>
                      <a:ext cx="1208532" cy="2563368"/>
                    </a:xfrm>
                    <a:prstGeom prst="rect">
                      <a:avLst/>
                    </a:prstGeom>
                  </pic:spPr>
                </pic:pic>
              </a:graphicData>
            </a:graphic>
          </wp:anchor>
        </w:drawing>
      </w:r>
      <w:r>
        <w:rPr>
          <w:rFonts w:ascii="Times New Roman"/>
        </w:rPr>
        <w:t>1</w: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line="276" w:lineRule="auto" w:before="141"/>
        <w:ind w:left="152" w:right="1006"/>
        <w:jc w:val="both"/>
      </w:pPr>
      <w:r>
        <w:rPr>
          <w:b/>
        </w:rPr>
        <w:t>Figura</w:t>
      </w:r>
      <w:r>
        <w:rPr>
          <w:b/>
          <w:spacing w:val="-8"/>
        </w:rPr>
        <w:t> </w:t>
      </w:r>
      <w:r>
        <w:rPr>
          <w:b/>
        </w:rPr>
        <w:t>5.</w:t>
      </w:r>
      <w:r>
        <w:rPr>
          <w:b/>
          <w:spacing w:val="-15"/>
        </w:rPr>
        <w:t> </w:t>
      </w:r>
      <w:r>
        <w:rPr/>
        <w:t>Western</w:t>
      </w:r>
      <w:r>
        <w:rPr>
          <w:spacing w:val="-11"/>
        </w:rPr>
        <w:t> </w:t>
      </w:r>
      <w:r>
        <w:rPr/>
        <w:t>blot</w:t>
      </w:r>
      <w:r>
        <w:rPr>
          <w:spacing w:val="-9"/>
        </w:rPr>
        <w:t> </w:t>
      </w:r>
      <w:r>
        <w:rPr/>
        <w:t>cruzado</w:t>
      </w:r>
      <w:r>
        <w:rPr>
          <w:spacing w:val="-8"/>
        </w:rPr>
        <w:t> </w:t>
      </w:r>
      <w:r>
        <w:rPr/>
        <w:t>de</w:t>
      </w:r>
      <w:r>
        <w:rPr>
          <w:spacing w:val="-8"/>
        </w:rPr>
        <w:t> </w:t>
      </w:r>
      <w:r>
        <w:rPr/>
        <w:t>cepas</w:t>
      </w:r>
      <w:r>
        <w:rPr>
          <w:spacing w:val="-9"/>
        </w:rPr>
        <w:t> </w:t>
      </w:r>
      <w:r>
        <w:rPr/>
        <w:t>de</w:t>
      </w:r>
      <w:r>
        <w:rPr>
          <w:spacing w:val="-7"/>
        </w:rPr>
        <w:t> </w:t>
      </w:r>
      <w:r>
        <w:rPr>
          <w:i/>
        </w:rPr>
        <w:t>Av.</w:t>
      </w:r>
      <w:r>
        <w:rPr>
          <w:i/>
          <w:spacing w:val="-8"/>
        </w:rPr>
        <w:t> </w:t>
      </w:r>
      <w:r>
        <w:rPr>
          <w:i/>
        </w:rPr>
        <w:t>paragallinarum</w:t>
      </w:r>
      <w:r>
        <w:rPr/>
        <w:t>.</w:t>
      </w:r>
      <w:r>
        <w:rPr>
          <w:spacing w:val="-9"/>
        </w:rPr>
        <w:t> </w:t>
      </w:r>
      <w:r>
        <w:rPr/>
        <w:t>Sueros</w:t>
      </w:r>
      <w:r>
        <w:rPr>
          <w:spacing w:val="-9"/>
        </w:rPr>
        <w:t> </w:t>
      </w:r>
      <w:r>
        <w:rPr/>
        <w:t>y</w:t>
      </w:r>
      <w:r>
        <w:rPr>
          <w:spacing w:val="-12"/>
        </w:rPr>
        <w:t> </w:t>
      </w:r>
      <w:r>
        <w:rPr/>
        <w:t>proteínas de</w:t>
      </w:r>
      <w:r>
        <w:rPr>
          <w:spacing w:val="-6"/>
        </w:rPr>
        <w:t> </w:t>
      </w:r>
      <w:r>
        <w:rPr/>
        <w:t>las</w:t>
      </w:r>
      <w:r>
        <w:rPr>
          <w:spacing w:val="-6"/>
        </w:rPr>
        <w:t> </w:t>
      </w:r>
      <w:r>
        <w:rPr/>
        <w:t>cepas</w:t>
      </w:r>
      <w:r>
        <w:rPr>
          <w:spacing w:val="-7"/>
        </w:rPr>
        <w:t> </w:t>
      </w:r>
      <w:r>
        <w:rPr/>
        <w:t>H-18</w:t>
      </w:r>
      <w:r>
        <w:rPr>
          <w:spacing w:val="-6"/>
        </w:rPr>
        <w:t> </w:t>
      </w:r>
      <w:r>
        <w:rPr/>
        <w:t>(I,</w:t>
      </w:r>
      <w:r>
        <w:rPr>
          <w:spacing w:val="-7"/>
        </w:rPr>
        <w:t> </w:t>
      </w:r>
      <w:r>
        <w:rPr/>
        <w:t>líneas</w:t>
      </w:r>
      <w:r>
        <w:rPr>
          <w:spacing w:val="-9"/>
        </w:rPr>
        <w:t> </w:t>
      </w:r>
      <w:r>
        <w:rPr/>
        <w:t>2,</w:t>
      </w:r>
      <w:r>
        <w:rPr>
          <w:spacing w:val="-6"/>
        </w:rPr>
        <w:t> </w:t>
      </w:r>
      <w:r>
        <w:rPr/>
        <w:t>5,</w:t>
      </w:r>
      <w:r>
        <w:rPr>
          <w:spacing w:val="-6"/>
        </w:rPr>
        <w:t> </w:t>
      </w:r>
      <w:r>
        <w:rPr/>
        <w:t>8,</w:t>
      </w:r>
      <w:r>
        <w:rPr>
          <w:spacing w:val="-6"/>
        </w:rPr>
        <w:t> </w:t>
      </w:r>
      <w:r>
        <w:rPr/>
        <w:t>y</w:t>
      </w:r>
      <w:r>
        <w:rPr>
          <w:spacing w:val="-9"/>
        </w:rPr>
        <w:t> </w:t>
      </w:r>
      <w:r>
        <w:rPr/>
        <w:t>11),</w:t>
      </w:r>
      <w:r>
        <w:rPr>
          <w:spacing w:val="-9"/>
        </w:rPr>
        <w:t> </w:t>
      </w:r>
      <w:r>
        <w:rPr/>
        <w:t>ESV-135</w:t>
      </w:r>
      <w:r>
        <w:rPr>
          <w:spacing w:val="-6"/>
        </w:rPr>
        <w:t> </w:t>
      </w:r>
      <w:r>
        <w:rPr/>
        <w:t>(II,</w:t>
      </w:r>
      <w:r>
        <w:rPr>
          <w:spacing w:val="-6"/>
        </w:rPr>
        <w:t> </w:t>
      </w:r>
      <w:r>
        <w:rPr/>
        <w:t>líneas</w:t>
      </w:r>
      <w:r>
        <w:rPr>
          <w:spacing w:val="-7"/>
        </w:rPr>
        <w:t> </w:t>
      </w:r>
      <w:r>
        <w:rPr/>
        <w:t>3,</w:t>
      </w:r>
      <w:r>
        <w:rPr>
          <w:spacing w:val="-5"/>
        </w:rPr>
        <w:t> </w:t>
      </w:r>
      <w:r>
        <w:rPr/>
        <w:t>6,</w:t>
      </w:r>
      <w:r>
        <w:rPr>
          <w:spacing w:val="-9"/>
        </w:rPr>
        <w:t> </w:t>
      </w:r>
      <w:r>
        <w:rPr/>
        <w:t>9,</w:t>
      </w:r>
      <w:r>
        <w:rPr>
          <w:spacing w:val="-6"/>
        </w:rPr>
        <w:t> </w:t>
      </w:r>
      <w:r>
        <w:rPr/>
        <w:t>y</w:t>
      </w:r>
      <w:r>
        <w:rPr>
          <w:spacing w:val="-9"/>
        </w:rPr>
        <w:t> </w:t>
      </w:r>
      <w:r>
        <w:rPr/>
        <w:t>12),</w:t>
      </w:r>
      <w:r>
        <w:rPr>
          <w:spacing w:val="-6"/>
        </w:rPr>
        <w:t> </w:t>
      </w:r>
      <w:r>
        <w:rPr/>
        <w:t>Modesto (III, líneas 4, 7, 10 y 13) y control negativo (IV) de </w:t>
      </w:r>
      <w:r>
        <w:rPr>
          <w:i/>
        </w:rPr>
        <w:t>Avibacterium paragallinarum </w:t>
      </w:r>
      <w:r>
        <w:rPr/>
        <w:t>incluidas en el estudio. Marcador de peso molecular (línea 1 y</w:t>
      </w:r>
      <w:r>
        <w:rPr>
          <w:spacing w:val="-17"/>
        </w:rPr>
        <w:t> </w:t>
      </w:r>
      <w:r>
        <w:rPr/>
        <w:t>5).</w:t>
      </w:r>
    </w:p>
    <w:p>
      <w:pPr>
        <w:spacing w:after="0" w:line="276" w:lineRule="auto"/>
        <w:jc w:val="both"/>
        <w:sectPr>
          <w:pgSz w:w="12240" w:h="15840"/>
          <w:pgMar w:header="0" w:footer="1389" w:top="1500" w:bottom="1580" w:left="1720" w:right="520"/>
        </w:sectPr>
      </w:pPr>
    </w:p>
    <w:p>
      <w:pPr>
        <w:pStyle w:val="BodyText"/>
        <w:spacing w:before="11"/>
        <w:rPr>
          <w:sz w:val="20"/>
        </w:rPr>
      </w:pPr>
    </w:p>
    <w:p>
      <w:pPr>
        <w:pStyle w:val="Heading2"/>
      </w:pPr>
      <w:bookmarkStart w:name="_bookmark30" w:id="31"/>
      <w:bookmarkEnd w:id="31"/>
      <w:r>
        <w:rPr>
          <w:b w:val="0"/>
        </w:rPr>
      </w:r>
      <w:r>
        <w:rPr/>
        <w:t>IX.- DISCUSIÓN.</w:t>
      </w:r>
    </w:p>
    <w:p>
      <w:pPr>
        <w:pStyle w:val="BodyText"/>
        <w:spacing w:before="2"/>
        <w:rPr>
          <w:b/>
        </w:rPr>
      </w:pPr>
    </w:p>
    <w:p>
      <w:pPr>
        <w:pStyle w:val="BodyText"/>
        <w:spacing w:line="360" w:lineRule="auto"/>
        <w:ind w:left="152" w:right="145" w:firstLine="707"/>
        <w:jc w:val="both"/>
      </w:pPr>
      <w:r>
        <w:rPr/>
        <w:t>Se han reportado brotes de coriza infecciosa en aves vacunadas</w:t>
      </w:r>
      <w:r>
        <w:rPr>
          <w:spacing w:val="-32"/>
        </w:rPr>
        <w:t> </w:t>
      </w:r>
      <w:r>
        <w:rPr/>
        <w:t>producidos la serovariedad C-1 de </w:t>
      </w:r>
      <w:r>
        <w:rPr>
          <w:i/>
        </w:rPr>
        <w:t>Av. paragallinarum </w:t>
      </w:r>
      <w:r>
        <w:rPr/>
        <w:t>en México y Ecuador (Cabrera </w:t>
      </w:r>
      <w:r>
        <w:rPr>
          <w:i/>
        </w:rPr>
        <w:t>et al., </w:t>
      </w:r>
      <w:r>
        <w:rPr/>
        <w:t>2011;</w:t>
      </w:r>
      <w:r>
        <w:rPr>
          <w:spacing w:val="-9"/>
        </w:rPr>
        <w:t> </w:t>
      </w:r>
      <w:r>
        <w:rPr/>
        <w:t>Morales</w:t>
      </w:r>
      <w:r>
        <w:rPr>
          <w:spacing w:val="-8"/>
        </w:rPr>
        <w:t> </w:t>
      </w:r>
      <w:r>
        <w:rPr>
          <w:i/>
        </w:rPr>
        <w:t>et</w:t>
      </w:r>
      <w:r>
        <w:rPr>
          <w:i/>
          <w:spacing w:val="-9"/>
        </w:rPr>
        <w:t> </w:t>
      </w:r>
      <w:r>
        <w:rPr>
          <w:i/>
        </w:rPr>
        <w:t>al.,</w:t>
      </w:r>
      <w:r>
        <w:rPr>
          <w:i/>
          <w:spacing w:val="-10"/>
        </w:rPr>
        <w:t> </w:t>
      </w:r>
      <w:r>
        <w:rPr/>
        <w:t>2011).</w:t>
      </w:r>
      <w:r>
        <w:rPr>
          <w:spacing w:val="-9"/>
        </w:rPr>
        <w:t> </w:t>
      </w:r>
      <w:r>
        <w:rPr/>
        <w:t>A</w:t>
      </w:r>
      <w:r>
        <w:rPr>
          <w:spacing w:val="-9"/>
        </w:rPr>
        <w:t> </w:t>
      </w:r>
      <w:r>
        <w:rPr/>
        <w:t>la</w:t>
      </w:r>
      <w:r>
        <w:rPr>
          <w:spacing w:val="-11"/>
        </w:rPr>
        <w:t> </w:t>
      </w:r>
      <w:r>
        <w:rPr/>
        <w:t>fecha</w:t>
      </w:r>
      <w:r>
        <w:rPr>
          <w:spacing w:val="-8"/>
        </w:rPr>
        <w:t> </w:t>
      </w:r>
      <w:r>
        <w:rPr/>
        <w:t>las</w:t>
      </w:r>
      <w:r>
        <w:rPr>
          <w:spacing w:val="-9"/>
        </w:rPr>
        <w:t> </w:t>
      </w:r>
      <w:r>
        <w:rPr/>
        <w:t>bacterinas</w:t>
      </w:r>
      <w:r>
        <w:rPr>
          <w:spacing w:val="-9"/>
        </w:rPr>
        <w:t> </w:t>
      </w:r>
      <w:r>
        <w:rPr/>
        <w:t>para</w:t>
      </w:r>
      <w:r>
        <w:rPr>
          <w:spacing w:val="-9"/>
        </w:rPr>
        <w:t> </w:t>
      </w:r>
      <w:r>
        <w:rPr/>
        <w:t>prevenir</w:t>
      </w:r>
      <w:r>
        <w:rPr>
          <w:spacing w:val="-10"/>
        </w:rPr>
        <w:t> </w:t>
      </w:r>
      <w:r>
        <w:rPr/>
        <w:t>coriza</w:t>
      </w:r>
      <w:r>
        <w:rPr>
          <w:spacing w:val="-8"/>
        </w:rPr>
        <w:t> </w:t>
      </w:r>
      <w:r>
        <w:rPr/>
        <w:t>infecciosa deben</w:t>
      </w:r>
      <w:r>
        <w:rPr>
          <w:spacing w:val="-6"/>
        </w:rPr>
        <w:t> </w:t>
      </w:r>
      <w:r>
        <w:rPr/>
        <w:t>contener</w:t>
      </w:r>
      <w:r>
        <w:rPr>
          <w:spacing w:val="-6"/>
        </w:rPr>
        <w:t> </w:t>
      </w:r>
      <w:r>
        <w:rPr/>
        <w:t>en</w:t>
      </w:r>
      <w:r>
        <w:rPr>
          <w:spacing w:val="-6"/>
        </w:rPr>
        <w:t> </w:t>
      </w:r>
      <w:r>
        <w:rPr/>
        <w:t>su</w:t>
      </w:r>
      <w:r>
        <w:rPr>
          <w:spacing w:val="-8"/>
        </w:rPr>
        <w:t> </w:t>
      </w:r>
      <w:r>
        <w:rPr/>
        <w:t>formulación</w:t>
      </w:r>
      <w:r>
        <w:rPr>
          <w:spacing w:val="-6"/>
        </w:rPr>
        <w:t> </w:t>
      </w:r>
      <w:r>
        <w:rPr/>
        <w:t>una</w:t>
      </w:r>
      <w:r>
        <w:rPr>
          <w:spacing w:val="-6"/>
        </w:rPr>
        <w:t> </w:t>
      </w:r>
      <w:r>
        <w:rPr/>
        <w:t>cepa</w:t>
      </w:r>
      <w:r>
        <w:rPr>
          <w:spacing w:val="-8"/>
        </w:rPr>
        <w:t> </w:t>
      </w:r>
      <w:r>
        <w:rPr/>
        <w:t>serovariedad</w:t>
      </w:r>
      <w:r>
        <w:rPr>
          <w:spacing w:val="-6"/>
        </w:rPr>
        <w:t> </w:t>
      </w:r>
      <w:r>
        <w:rPr/>
        <w:t>C-1</w:t>
      </w:r>
      <w:r>
        <w:rPr>
          <w:spacing w:val="-6"/>
        </w:rPr>
        <w:t> </w:t>
      </w:r>
      <w:r>
        <w:rPr/>
        <w:t>o</w:t>
      </w:r>
      <w:r>
        <w:rPr>
          <w:spacing w:val="-8"/>
        </w:rPr>
        <w:t> </w:t>
      </w:r>
      <w:r>
        <w:rPr/>
        <w:t>C-2</w:t>
      </w:r>
      <w:r>
        <w:rPr>
          <w:spacing w:val="-8"/>
        </w:rPr>
        <w:t> </w:t>
      </w:r>
      <w:r>
        <w:rPr/>
        <w:t>(Morales</w:t>
      </w:r>
      <w:r>
        <w:rPr>
          <w:spacing w:val="-6"/>
        </w:rPr>
        <w:t> </w:t>
      </w:r>
      <w:r>
        <w:rPr>
          <w:i/>
        </w:rPr>
        <w:t>et</w:t>
      </w:r>
      <w:r>
        <w:rPr>
          <w:i/>
          <w:spacing w:val="-6"/>
        </w:rPr>
        <w:t> </w:t>
      </w:r>
      <w:r>
        <w:rPr>
          <w:i/>
        </w:rPr>
        <w:t>al., </w:t>
      </w:r>
      <w:r>
        <w:rPr/>
        <w:t>2015).</w:t>
      </w:r>
    </w:p>
    <w:p>
      <w:pPr>
        <w:pStyle w:val="BodyText"/>
      </w:pPr>
    </w:p>
    <w:p>
      <w:pPr>
        <w:pStyle w:val="BodyText"/>
        <w:spacing w:line="360" w:lineRule="auto" w:before="142"/>
        <w:ind w:left="152" w:right="145" w:firstLine="707"/>
        <w:jc w:val="right"/>
      </w:pPr>
      <w:r>
        <w:rPr/>
        <w:t>En el presente trabajo se evaluó la inmunogenicidad y antigenicidad del</w:t>
      </w:r>
      <w:r>
        <w:rPr>
          <w:w w:val="99"/>
        </w:rPr>
        <w:t> </w:t>
      </w:r>
      <w:r>
        <w:rPr/>
        <w:t>aislado de </w:t>
      </w:r>
      <w:r>
        <w:rPr>
          <w:i/>
        </w:rPr>
        <w:t>Avibacterium paragallinarum </w:t>
      </w:r>
      <w:r>
        <w:rPr/>
        <w:t>ESV-135 perteneciente a la serovariedad</w:t>
      </w:r>
      <w:r>
        <w:rPr>
          <w:w w:val="99"/>
        </w:rPr>
        <w:t> </w:t>
      </w:r>
      <w:r>
        <w:rPr/>
        <w:t>C-1</w:t>
      </w:r>
      <w:r>
        <w:rPr>
          <w:spacing w:val="50"/>
        </w:rPr>
        <w:t> </w:t>
      </w:r>
      <w:r>
        <w:rPr/>
        <w:t>y las</w:t>
      </w:r>
      <w:r>
        <w:rPr>
          <w:spacing w:val="50"/>
        </w:rPr>
        <w:t> </w:t>
      </w:r>
      <w:r>
        <w:rPr/>
        <w:t>cepas de</w:t>
      </w:r>
      <w:r>
        <w:rPr>
          <w:spacing w:val="50"/>
        </w:rPr>
        <w:t> </w:t>
      </w:r>
      <w:r>
        <w:rPr/>
        <w:t>referencia</w:t>
      </w:r>
      <w:r>
        <w:rPr>
          <w:spacing w:val="50"/>
        </w:rPr>
        <w:t> </w:t>
      </w:r>
      <w:r>
        <w:rPr/>
        <w:t>H-18</w:t>
      </w:r>
      <w:r>
        <w:rPr>
          <w:spacing w:val="50"/>
        </w:rPr>
        <w:t> </w:t>
      </w:r>
      <w:r>
        <w:rPr/>
        <w:t>y Modesto</w:t>
      </w:r>
      <w:r>
        <w:rPr>
          <w:spacing w:val="50"/>
        </w:rPr>
        <w:t> </w:t>
      </w:r>
      <w:r>
        <w:rPr/>
        <w:t>serovariedad</w:t>
      </w:r>
      <w:r>
        <w:rPr>
          <w:spacing w:val="50"/>
        </w:rPr>
        <w:t> </w:t>
      </w:r>
      <w:r>
        <w:rPr/>
        <w:t>C-1</w:t>
      </w:r>
      <w:r>
        <w:rPr>
          <w:spacing w:val="50"/>
        </w:rPr>
        <w:t> </w:t>
      </w:r>
      <w:r>
        <w:rPr/>
        <w:t>y C-2</w:t>
      </w:r>
      <w:r>
        <w:rPr>
          <w:w w:val="99"/>
        </w:rPr>
        <w:t> </w:t>
      </w:r>
      <w:r>
        <w:rPr/>
        <w:t>respectivamente. El estudio de inmunogenicidad consistió en la evaluación</w:t>
      </w:r>
      <w:r>
        <w:rPr>
          <w:spacing w:val="54"/>
        </w:rPr>
        <w:t> </w:t>
      </w:r>
      <w:r>
        <w:rPr/>
        <w:t>de</w:t>
      </w:r>
      <w:r>
        <w:rPr>
          <w:w w:val="99"/>
        </w:rPr>
        <w:t> </w:t>
      </w:r>
      <w:r>
        <w:rPr/>
        <w:t>protección cruzada de las cepas de estudió por medio de un desafío en pollos,</w:t>
      </w:r>
      <w:r>
        <w:rPr>
          <w:w w:val="100"/>
        </w:rPr>
        <w:t> </w:t>
      </w:r>
      <w:r>
        <w:rPr/>
        <w:t>también se realizó un estudio de western blot para conocer los patrones de</w:t>
      </w:r>
      <w:r>
        <w:rPr>
          <w:w w:val="99"/>
        </w:rPr>
        <w:t> </w:t>
      </w:r>
      <w:r>
        <w:rPr/>
        <w:t>proteínas de las cepas H-18, ESV-135 y Modesto. Por otra parte, el estudio de</w:t>
      </w:r>
      <w:r>
        <w:rPr>
          <w:w w:val="99"/>
        </w:rPr>
        <w:t> </w:t>
      </w:r>
      <w:r>
        <w:rPr/>
        <w:t>antigenicidad consistió en la evaluación serológica cruzada de las bacterias incluidas en el estudio, por medio de la prueba de inhibición de la hemaglutinación.</w:t>
      </w:r>
    </w:p>
    <w:p>
      <w:pPr>
        <w:pStyle w:val="BodyText"/>
      </w:pPr>
    </w:p>
    <w:p>
      <w:pPr>
        <w:pStyle w:val="BodyText"/>
        <w:spacing w:line="360" w:lineRule="auto" w:before="142"/>
        <w:ind w:left="152" w:right="144" w:firstLine="707"/>
        <w:jc w:val="right"/>
      </w:pPr>
      <w:r>
        <w:rPr/>
        <w:t>En un estudio previo de protección cruzada utilizando nueve</w:t>
      </w:r>
      <w:r>
        <w:rPr>
          <w:spacing w:val="54"/>
        </w:rPr>
        <w:t> </w:t>
      </w:r>
      <w:r>
        <w:rPr/>
        <w:t>cepas</w:t>
      </w:r>
      <w:r>
        <w:rPr>
          <w:spacing w:val="60"/>
        </w:rPr>
        <w:t> </w:t>
      </w:r>
      <w:r>
        <w:rPr/>
        <w:t>de</w:t>
      </w:r>
      <w:r>
        <w:rPr>
          <w:w w:val="99"/>
        </w:rPr>
        <w:t> </w:t>
      </w:r>
      <w:r>
        <w:rPr/>
        <w:t>referencia de </w:t>
      </w:r>
      <w:r>
        <w:rPr>
          <w:i/>
        </w:rPr>
        <w:t>Av. paragallinarum </w:t>
      </w:r>
      <w:r>
        <w:rPr/>
        <w:t>se reportaron diferencias en protección</w:t>
      </w:r>
      <w:r>
        <w:rPr>
          <w:spacing w:val="55"/>
        </w:rPr>
        <w:t> </w:t>
      </w:r>
      <w:r>
        <w:rPr/>
        <w:t>entre</w:t>
      </w:r>
      <w:r>
        <w:rPr>
          <w:spacing w:val="13"/>
        </w:rPr>
        <w:t> </w:t>
      </w:r>
      <w:r>
        <w:rPr/>
        <w:t>los serovares</w:t>
      </w:r>
      <w:r>
        <w:rPr>
          <w:spacing w:val="29"/>
        </w:rPr>
        <w:t> </w:t>
      </w:r>
      <w:r>
        <w:rPr/>
        <w:t>de</w:t>
      </w:r>
      <w:r>
        <w:rPr>
          <w:spacing w:val="27"/>
        </w:rPr>
        <w:t> </w:t>
      </w:r>
      <w:r>
        <w:rPr/>
        <w:t>referencia</w:t>
      </w:r>
      <w:r>
        <w:rPr>
          <w:spacing w:val="29"/>
        </w:rPr>
        <w:t> </w:t>
      </w:r>
      <w:r>
        <w:rPr/>
        <w:t>C-1</w:t>
      </w:r>
      <w:r>
        <w:rPr>
          <w:spacing w:val="29"/>
        </w:rPr>
        <w:t> </w:t>
      </w:r>
      <w:r>
        <w:rPr/>
        <w:t>(H-18)</w:t>
      </w:r>
      <w:r>
        <w:rPr>
          <w:spacing w:val="27"/>
        </w:rPr>
        <w:t> </w:t>
      </w:r>
      <w:r>
        <w:rPr/>
        <w:t>y</w:t>
      </w:r>
      <w:r>
        <w:rPr>
          <w:spacing w:val="26"/>
        </w:rPr>
        <w:t> </w:t>
      </w:r>
      <w:r>
        <w:rPr/>
        <w:t>C-2</w:t>
      </w:r>
      <w:r>
        <w:rPr>
          <w:spacing w:val="29"/>
        </w:rPr>
        <w:t> </w:t>
      </w:r>
      <w:r>
        <w:rPr/>
        <w:t>(Modesto)</w:t>
      </w:r>
      <w:r>
        <w:rPr>
          <w:spacing w:val="27"/>
        </w:rPr>
        <w:t> </w:t>
      </w:r>
      <w:r>
        <w:rPr/>
        <w:t>(Soriano</w:t>
      </w:r>
      <w:r>
        <w:rPr>
          <w:spacing w:val="29"/>
        </w:rPr>
        <w:t> </w:t>
      </w:r>
      <w:r>
        <w:rPr/>
        <w:t>et</w:t>
      </w:r>
      <w:r>
        <w:rPr>
          <w:spacing w:val="26"/>
        </w:rPr>
        <w:t> </w:t>
      </w:r>
      <w:r>
        <w:rPr/>
        <w:t>al.,</w:t>
      </w:r>
      <w:r>
        <w:rPr>
          <w:spacing w:val="28"/>
        </w:rPr>
        <w:t> </w:t>
      </w:r>
      <w:r>
        <w:rPr/>
        <w:t>2004a).</w:t>
      </w:r>
      <w:r>
        <w:rPr>
          <w:spacing w:val="26"/>
        </w:rPr>
        <w:t> </w:t>
      </w:r>
      <w:r>
        <w:rPr/>
        <w:t>Los pollos vacunados con C-1 (H-18) presentaron 100% de protección</w:t>
      </w:r>
      <w:r>
        <w:rPr>
          <w:spacing w:val="59"/>
        </w:rPr>
        <w:t> </w:t>
      </w:r>
      <w:r>
        <w:rPr/>
        <w:t>al</w:t>
      </w:r>
      <w:r>
        <w:rPr>
          <w:spacing w:val="65"/>
        </w:rPr>
        <w:t> </w:t>
      </w:r>
      <w:r>
        <w:rPr/>
        <w:t>desafío</w:t>
      </w:r>
      <w:r>
        <w:rPr>
          <w:w w:val="99"/>
        </w:rPr>
        <w:t> </w:t>
      </w:r>
      <w:r>
        <w:rPr/>
        <w:t>homologo</w:t>
      </w:r>
      <w:r>
        <w:rPr>
          <w:spacing w:val="-8"/>
        </w:rPr>
        <w:t> </w:t>
      </w:r>
      <w:r>
        <w:rPr/>
        <w:t>y</w:t>
      </w:r>
      <w:r>
        <w:rPr>
          <w:spacing w:val="-12"/>
        </w:rPr>
        <w:t> </w:t>
      </w:r>
      <w:r>
        <w:rPr/>
        <w:t>70%</w:t>
      </w:r>
      <w:r>
        <w:rPr>
          <w:spacing w:val="-9"/>
        </w:rPr>
        <w:t> </w:t>
      </w:r>
      <w:r>
        <w:rPr/>
        <w:t>al</w:t>
      </w:r>
      <w:r>
        <w:rPr>
          <w:spacing w:val="-10"/>
        </w:rPr>
        <w:t> </w:t>
      </w:r>
      <w:r>
        <w:rPr/>
        <w:t>desafío</w:t>
      </w:r>
      <w:r>
        <w:rPr>
          <w:spacing w:val="-8"/>
        </w:rPr>
        <w:t> </w:t>
      </w:r>
      <w:r>
        <w:rPr/>
        <w:t>con</w:t>
      </w:r>
      <w:r>
        <w:rPr>
          <w:spacing w:val="-8"/>
        </w:rPr>
        <w:t> </w:t>
      </w:r>
      <w:r>
        <w:rPr/>
        <w:t>Modesto,</w:t>
      </w:r>
      <w:r>
        <w:rPr>
          <w:spacing w:val="-9"/>
        </w:rPr>
        <w:t> </w:t>
      </w:r>
      <w:r>
        <w:rPr/>
        <w:t>mientras</w:t>
      </w:r>
      <w:r>
        <w:rPr>
          <w:spacing w:val="-9"/>
        </w:rPr>
        <w:t> </w:t>
      </w:r>
      <w:r>
        <w:rPr/>
        <w:t>que</w:t>
      </w:r>
      <w:r>
        <w:rPr>
          <w:spacing w:val="-8"/>
        </w:rPr>
        <w:t> </w:t>
      </w:r>
      <w:r>
        <w:rPr/>
        <w:t>los</w:t>
      </w:r>
      <w:r>
        <w:rPr>
          <w:spacing w:val="-11"/>
        </w:rPr>
        <w:t> </w:t>
      </w:r>
      <w:r>
        <w:rPr/>
        <w:t>pollos</w:t>
      </w:r>
      <w:r>
        <w:rPr>
          <w:spacing w:val="-9"/>
        </w:rPr>
        <w:t> </w:t>
      </w:r>
      <w:r>
        <w:rPr/>
        <w:t>vacunados</w:t>
      </w:r>
      <w:r>
        <w:rPr>
          <w:spacing w:val="-9"/>
        </w:rPr>
        <w:t> </w:t>
      </w:r>
      <w:r>
        <w:rPr/>
        <w:t>con</w:t>
      </w:r>
      <w:r>
        <w:rPr>
          <w:spacing w:val="-8"/>
        </w:rPr>
        <w:t> </w:t>
      </w:r>
      <w:r>
        <w:rPr/>
        <w:t>C-</w:t>
      </w:r>
      <w:r>
        <w:rPr>
          <w:w w:val="99"/>
        </w:rPr>
        <w:t> </w:t>
      </w:r>
      <w:r>
        <w:rPr/>
        <w:t>2</w:t>
      </w:r>
      <w:r>
        <w:rPr>
          <w:spacing w:val="-14"/>
        </w:rPr>
        <w:t> </w:t>
      </w:r>
      <w:r>
        <w:rPr/>
        <w:t>obtuvieron</w:t>
      </w:r>
      <w:r>
        <w:rPr>
          <w:spacing w:val="-16"/>
        </w:rPr>
        <w:t> </w:t>
      </w:r>
      <w:r>
        <w:rPr/>
        <w:t>protección</w:t>
      </w:r>
      <w:r>
        <w:rPr>
          <w:spacing w:val="-14"/>
        </w:rPr>
        <w:t> </w:t>
      </w:r>
      <w:r>
        <w:rPr/>
        <w:t>del</w:t>
      </w:r>
      <w:r>
        <w:rPr>
          <w:spacing w:val="-15"/>
        </w:rPr>
        <w:t> </w:t>
      </w:r>
      <w:r>
        <w:rPr/>
        <w:t>70%</w:t>
      </w:r>
      <w:r>
        <w:rPr>
          <w:spacing w:val="-17"/>
        </w:rPr>
        <w:t> </w:t>
      </w:r>
      <w:r>
        <w:rPr/>
        <w:t>al</w:t>
      </w:r>
      <w:r>
        <w:rPr>
          <w:spacing w:val="-18"/>
        </w:rPr>
        <w:t> </w:t>
      </w:r>
      <w:r>
        <w:rPr/>
        <w:t>desafío</w:t>
      </w:r>
      <w:r>
        <w:rPr>
          <w:spacing w:val="-13"/>
        </w:rPr>
        <w:t> </w:t>
      </w:r>
      <w:r>
        <w:rPr/>
        <w:t>homólogo</w:t>
      </w:r>
      <w:r>
        <w:rPr>
          <w:spacing w:val="-16"/>
        </w:rPr>
        <w:t> </w:t>
      </w:r>
      <w:r>
        <w:rPr/>
        <w:t>y</w:t>
      </w:r>
      <w:r>
        <w:rPr>
          <w:spacing w:val="-17"/>
        </w:rPr>
        <w:t> </w:t>
      </w:r>
      <w:r>
        <w:rPr/>
        <w:t>50%</w:t>
      </w:r>
      <w:r>
        <w:rPr>
          <w:spacing w:val="-17"/>
        </w:rPr>
        <w:t> </w:t>
      </w:r>
      <w:r>
        <w:rPr/>
        <w:t>de</w:t>
      </w:r>
      <w:r>
        <w:rPr>
          <w:spacing w:val="-16"/>
        </w:rPr>
        <w:t> </w:t>
      </w:r>
      <w:r>
        <w:rPr/>
        <w:t>protección</w:t>
      </w:r>
      <w:r>
        <w:rPr>
          <w:spacing w:val="-16"/>
        </w:rPr>
        <w:t> </w:t>
      </w:r>
      <w:r>
        <w:rPr/>
        <w:t>al</w:t>
      </w:r>
      <w:r>
        <w:rPr>
          <w:spacing w:val="-15"/>
        </w:rPr>
        <w:t> </w:t>
      </w:r>
      <w:r>
        <w:rPr/>
        <w:t>desafío</w:t>
      </w:r>
      <w:r>
        <w:rPr>
          <w:w w:val="99"/>
        </w:rPr>
        <w:t> </w:t>
      </w:r>
      <w:r>
        <w:rPr/>
        <w:t>con</w:t>
      </w:r>
      <w:r>
        <w:rPr>
          <w:spacing w:val="-6"/>
        </w:rPr>
        <w:t> </w:t>
      </w:r>
      <w:r>
        <w:rPr/>
        <w:t>H-18.</w:t>
      </w:r>
      <w:r>
        <w:rPr>
          <w:spacing w:val="-6"/>
        </w:rPr>
        <w:t> </w:t>
      </w:r>
      <w:r>
        <w:rPr/>
        <w:t>En</w:t>
      </w:r>
      <w:r>
        <w:rPr>
          <w:spacing w:val="-6"/>
        </w:rPr>
        <w:t> </w:t>
      </w:r>
      <w:r>
        <w:rPr/>
        <w:t>el</w:t>
      </w:r>
      <w:r>
        <w:rPr>
          <w:spacing w:val="-7"/>
        </w:rPr>
        <w:t> </w:t>
      </w:r>
      <w:r>
        <w:rPr/>
        <w:t>presente</w:t>
      </w:r>
      <w:r>
        <w:rPr>
          <w:spacing w:val="-6"/>
        </w:rPr>
        <w:t> </w:t>
      </w:r>
      <w:r>
        <w:rPr/>
        <w:t>estudio</w:t>
      </w:r>
      <w:r>
        <w:rPr>
          <w:spacing w:val="-6"/>
        </w:rPr>
        <w:t> </w:t>
      </w:r>
      <w:r>
        <w:rPr/>
        <w:t>las</w:t>
      </w:r>
      <w:r>
        <w:rPr>
          <w:spacing w:val="-6"/>
        </w:rPr>
        <w:t> </w:t>
      </w:r>
      <w:r>
        <w:rPr/>
        <w:t>aves</w:t>
      </w:r>
      <w:r>
        <w:rPr>
          <w:spacing w:val="-7"/>
        </w:rPr>
        <w:t> </w:t>
      </w:r>
      <w:r>
        <w:rPr/>
        <w:t>vacunadas</w:t>
      </w:r>
      <w:r>
        <w:rPr>
          <w:spacing w:val="-7"/>
        </w:rPr>
        <w:t> </w:t>
      </w:r>
      <w:r>
        <w:rPr/>
        <w:t>con</w:t>
      </w:r>
      <w:r>
        <w:rPr>
          <w:spacing w:val="-2"/>
        </w:rPr>
        <w:t> </w:t>
      </w:r>
      <w:r>
        <w:rPr/>
        <w:t>las</w:t>
      </w:r>
      <w:r>
        <w:rPr>
          <w:spacing w:val="-6"/>
        </w:rPr>
        <w:t> </w:t>
      </w:r>
      <w:r>
        <w:rPr/>
        <w:t>cepas</w:t>
      </w:r>
      <w:r>
        <w:rPr>
          <w:spacing w:val="-9"/>
        </w:rPr>
        <w:t> </w:t>
      </w:r>
      <w:r>
        <w:rPr/>
        <w:t>H-18,</w:t>
      </w:r>
      <w:r>
        <w:rPr>
          <w:spacing w:val="-6"/>
        </w:rPr>
        <w:t> </w:t>
      </w:r>
      <w:r>
        <w:rPr/>
        <w:t>ESV-135</w:t>
      </w:r>
      <w:r>
        <w:rPr>
          <w:spacing w:val="-2"/>
          <w:w w:val="99"/>
        </w:rPr>
        <w:t> </w:t>
      </w:r>
      <w:r>
        <w:rPr/>
        <w:t>y</w:t>
      </w:r>
      <w:r>
        <w:rPr>
          <w:spacing w:val="-9"/>
        </w:rPr>
        <w:t> </w:t>
      </w:r>
      <w:r>
        <w:rPr/>
        <w:t>Modesto</w:t>
      </w:r>
      <w:r>
        <w:rPr>
          <w:spacing w:val="-5"/>
        </w:rPr>
        <w:t> </w:t>
      </w:r>
      <w:r>
        <w:rPr/>
        <w:t>presentaron</w:t>
      </w:r>
      <w:r>
        <w:rPr>
          <w:spacing w:val="-8"/>
        </w:rPr>
        <w:t> </w:t>
      </w:r>
      <w:r>
        <w:rPr/>
        <w:t>un</w:t>
      </w:r>
      <w:r>
        <w:rPr>
          <w:spacing w:val="-4"/>
        </w:rPr>
        <w:t> </w:t>
      </w:r>
      <w:r>
        <w:rPr/>
        <w:t>porcentaje</w:t>
      </w:r>
      <w:r>
        <w:rPr>
          <w:spacing w:val="-9"/>
        </w:rPr>
        <w:t> </w:t>
      </w:r>
      <w:r>
        <w:rPr/>
        <w:t>de</w:t>
      </w:r>
      <w:r>
        <w:rPr>
          <w:spacing w:val="-6"/>
        </w:rPr>
        <w:t> </w:t>
      </w:r>
      <w:r>
        <w:rPr/>
        <w:t>protección</w:t>
      </w:r>
      <w:r>
        <w:rPr>
          <w:spacing w:val="-6"/>
        </w:rPr>
        <w:t> </w:t>
      </w:r>
      <w:r>
        <w:rPr/>
        <w:t>homóloga</w:t>
      </w:r>
      <w:r>
        <w:rPr>
          <w:spacing w:val="-6"/>
        </w:rPr>
        <w:t> </w:t>
      </w:r>
      <w:r>
        <w:rPr/>
        <w:t>y</w:t>
      </w:r>
      <w:r>
        <w:rPr>
          <w:spacing w:val="-9"/>
        </w:rPr>
        <w:t> </w:t>
      </w:r>
      <w:r>
        <w:rPr/>
        <w:t>cruzada</w:t>
      </w:r>
      <w:r>
        <w:rPr>
          <w:spacing w:val="-1"/>
        </w:rPr>
        <w:t> </w:t>
      </w:r>
      <w:r>
        <w:rPr/>
        <w:t>que</w:t>
      </w:r>
      <w:r>
        <w:rPr>
          <w:spacing w:val="-6"/>
        </w:rPr>
        <w:t> </w:t>
      </w:r>
      <w:r>
        <w:rPr/>
        <w:t>va</w:t>
      </w:r>
      <w:r>
        <w:rPr>
          <w:spacing w:val="-6"/>
        </w:rPr>
        <w:t> </w:t>
      </w:r>
      <w:r>
        <w:rPr/>
        <w:t>del</w:t>
      </w:r>
      <w:r>
        <w:rPr>
          <w:w w:val="99"/>
        </w:rPr>
        <w:t> </w:t>
      </w:r>
      <w:r>
        <w:rPr/>
        <w:t>70</w:t>
      </w:r>
      <w:r>
        <w:rPr>
          <w:spacing w:val="-9"/>
        </w:rPr>
        <w:t> </w:t>
      </w:r>
      <w:r>
        <w:rPr/>
        <w:t>al</w:t>
      </w:r>
      <w:r>
        <w:rPr>
          <w:spacing w:val="-11"/>
        </w:rPr>
        <w:t> </w:t>
      </w:r>
      <w:r>
        <w:rPr/>
        <w:t>100%</w:t>
      </w:r>
      <w:r>
        <w:rPr>
          <w:spacing w:val="-11"/>
        </w:rPr>
        <w:t> </w:t>
      </w:r>
      <w:r>
        <w:rPr/>
        <w:t>en</w:t>
      </w:r>
      <w:r>
        <w:rPr>
          <w:spacing w:val="-9"/>
        </w:rPr>
        <w:t> </w:t>
      </w:r>
      <w:r>
        <w:rPr/>
        <w:t>donde</w:t>
      </w:r>
      <w:r>
        <w:rPr>
          <w:spacing w:val="-9"/>
        </w:rPr>
        <w:t> </w:t>
      </w:r>
      <w:r>
        <w:rPr/>
        <w:t>no</w:t>
      </w:r>
      <w:r>
        <w:rPr>
          <w:spacing w:val="-9"/>
        </w:rPr>
        <w:t> </w:t>
      </w:r>
      <w:r>
        <w:rPr/>
        <w:t>se</w:t>
      </w:r>
      <w:r>
        <w:rPr>
          <w:spacing w:val="-9"/>
        </w:rPr>
        <w:t> </w:t>
      </w:r>
      <w:r>
        <w:rPr/>
        <w:t>observaron</w:t>
      </w:r>
      <w:r>
        <w:rPr>
          <w:spacing w:val="-9"/>
        </w:rPr>
        <w:t> </w:t>
      </w:r>
      <w:r>
        <w:rPr/>
        <w:t>diferencias</w:t>
      </w:r>
      <w:r>
        <w:rPr>
          <w:spacing w:val="-10"/>
        </w:rPr>
        <w:t> </w:t>
      </w:r>
      <w:r>
        <w:rPr/>
        <w:t>significativas</w:t>
      </w:r>
      <w:r>
        <w:rPr>
          <w:spacing w:val="-10"/>
        </w:rPr>
        <w:t> </w:t>
      </w:r>
      <w:r>
        <w:rPr/>
        <w:t>entre</w:t>
      </w:r>
      <w:r>
        <w:rPr>
          <w:spacing w:val="-10"/>
        </w:rPr>
        <w:t> </w:t>
      </w:r>
      <w:r>
        <w:rPr/>
        <w:t>tratamientos.</w:t>
      </w:r>
    </w:p>
    <w:p>
      <w:pPr>
        <w:pStyle w:val="BodyText"/>
      </w:pPr>
    </w:p>
    <w:p>
      <w:pPr>
        <w:pStyle w:val="BodyText"/>
        <w:spacing w:line="360" w:lineRule="auto" w:before="139"/>
        <w:ind w:left="152" w:right="145" w:firstLine="707"/>
        <w:jc w:val="right"/>
      </w:pPr>
      <w:r>
        <w:rPr/>
        <w:t>En términos de serología se reporta presencia de anticuerpos contra </w:t>
      </w:r>
      <w:r>
        <w:rPr>
          <w:i/>
        </w:rPr>
        <w:t>Av.</w:t>
      </w:r>
      <w:r>
        <w:rPr>
          <w:i/>
        </w:rPr>
        <w:t> paragallinarum </w:t>
      </w:r>
      <w:r>
        <w:rPr/>
        <w:t>tres semanas después de la primera vacunación. Los resultados IH</w:t>
      </w:r>
    </w:p>
    <w:p>
      <w:pPr>
        <w:spacing w:line="213" w:lineRule="exact" w:before="0"/>
        <w:ind w:left="48" w:right="147" w:firstLine="0"/>
        <w:jc w:val="right"/>
        <w:rPr>
          <w:rFonts w:ascii="Times New Roman"/>
          <w:i/>
          <w:sz w:val="24"/>
        </w:rPr>
      </w:pPr>
      <w:r>
        <w:rPr>
          <w:rFonts w:ascii="Times New Roman"/>
          <w:i/>
          <w:sz w:val="24"/>
        </w:rPr>
        <w:t>29</w:t>
      </w:r>
    </w:p>
    <w:p>
      <w:pPr>
        <w:spacing w:after="0" w:line="213" w:lineRule="exact"/>
        <w:jc w:val="right"/>
        <w:rPr>
          <w:rFonts w:ascii="Times New Roman"/>
          <w:sz w:val="24"/>
        </w:rPr>
        <w:sectPr>
          <w:footerReference w:type="default" r:id="rId40"/>
          <w:pgSz w:w="12240" w:h="15840"/>
          <w:pgMar w:footer="1389" w:header="0" w:top="1500" w:bottom="1580" w:left="1720" w:right="1380"/>
        </w:sectPr>
      </w:pPr>
    </w:p>
    <w:p>
      <w:pPr>
        <w:pStyle w:val="BodyText"/>
        <w:spacing w:before="2"/>
        <w:rPr>
          <w:rFonts w:ascii="Times New Roman"/>
          <w:i/>
          <w:sz w:val="21"/>
        </w:rPr>
      </w:pPr>
    </w:p>
    <w:p>
      <w:pPr>
        <w:pStyle w:val="BodyText"/>
        <w:spacing w:line="360" w:lineRule="auto" w:before="69"/>
        <w:ind w:left="152" w:right="146"/>
        <w:jc w:val="both"/>
      </w:pPr>
      <w:r>
        <w:rPr/>
        <w:t>de las aves evaluadas a las 6 y 12 semanas muestran títulos elevados cuando la hemaglutinina es la misma que la contenida en la bacterina. Por lo tanto los títulos IH estimulados por los antígenos de las cepas H-18, ESV-135 y Modesto fueron correlacionados con los niveles de protección homóloga como lo reportado por Soriano </w:t>
      </w:r>
      <w:r>
        <w:rPr>
          <w:i/>
        </w:rPr>
        <w:t>et al., </w:t>
      </w:r>
      <w:r>
        <w:rPr/>
        <w:t>(2004a), mientras que no se observó relación entre los títulos obtenidos en las pruebas cruzadas.</w:t>
      </w:r>
    </w:p>
    <w:p>
      <w:pPr>
        <w:pStyle w:val="BodyText"/>
      </w:pPr>
    </w:p>
    <w:p>
      <w:pPr>
        <w:pStyle w:val="BodyText"/>
        <w:spacing w:line="360" w:lineRule="auto" w:before="140"/>
        <w:ind w:left="152" w:right="145" w:firstLine="707"/>
        <w:jc w:val="both"/>
      </w:pPr>
      <w:r>
        <w:rPr/>
        <w:t>Los perfiles de proteínas de las cepas de referencia H-18 y Modesto de </w:t>
      </w:r>
      <w:r>
        <w:rPr>
          <w:i/>
        </w:rPr>
        <w:t>Av. </w:t>
      </w:r>
      <w:r>
        <w:rPr>
          <w:i/>
        </w:rPr>
        <w:t>paragallinarum </w:t>
      </w:r>
      <w:r>
        <w:rPr/>
        <w:t>han sido previamente caracterizados (Blackall y Yamamoto, 1989). Los resultados del presente estudio muestran perfiles de proteínas muy similares entre las cepas evaluadas, también se observan algunas diferencias en proteínas específicas de cada cepa como lo reportado previamente (Blackall y Yamamoto, 1989).</w:t>
      </w:r>
    </w:p>
    <w:p>
      <w:pPr>
        <w:pStyle w:val="BodyText"/>
      </w:pPr>
    </w:p>
    <w:p>
      <w:pPr>
        <w:pStyle w:val="BodyText"/>
        <w:spacing w:line="360" w:lineRule="auto" w:before="142"/>
        <w:ind w:left="152" w:right="146" w:firstLine="707"/>
        <w:jc w:val="both"/>
      </w:pPr>
      <w:r>
        <w:rPr/>
        <w:t>Los resultados del inmunoblot indican que las similitudes inmunogénicas entre H-18 y ESV-135 fueron mayores a las de Modesto. Este resultado permite Entender la clasificación serológica del aislado ESV-135 como un serovar C-1.</w:t>
      </w:r>
    </w:p>
    <w:p>
      <w:pPr>
        <w:pStyle w:val="BodyText"/>
      </w:pPr>
    </w:p>
    <w:p>
      <w:pPr>
        <w:pStyle w:val="BodyText"/>
        <w:spacing w:line="360" w:lineRule="auto" w:before="142"/>
        <w:ind w:left="152" w:right="144" w:firstLine="707"/>
        <w:jc w:val="both"/>
      </w:pPr>
      <w:r>
        <w:rPr/>
        <w:t>Con base al perfil de reconocimiento observado en las bandas de 35 a 37 kDa en las tres cepas evaluadas se puede confirmar la clasificación de los perfiles en los tipos I y II previamente reportados (Blackall y Yamamoto, 1989). La cepa H- 18 y el aislado ESV-135 pertenecen al perfil I, mientras que Modesto pertenece al perfil II, posiblemente esta clasificación pueda tener relación con la clasificación serológica, sin embargo no existen antecedentes de otros estudios que puedan confirmar</w:t>
      </w:r>
      <w:r>
        <w:rPr>
          <w:spacing w:val="-10"/>
        </w:rPr>
        <w:t> </w:t>
      </w:r>
      <w:r>
        <w:rPr/>
        <w:t>nuestra</w:t>
      </w:r>
      <w:r>
        <w:rPr>
          <w:spacing w:val="-9"/>
        </w:rPr>
        <w:t> </w:t>
      </w:r>
      <w:r>
        <w:rPr/>
        <w:t>observación,</w:t>
      </w:r>
      <w:r>
        <w:rPr>
          <w:spacing w:val="-9"/>
        </w:rPr>
        <w:t> </w:t>
      </w:r>
      <w:r>
        <w:rPr/>
        <w:t>por</w:t>
      </w:r>
      <w:r>
        <w:rPr>
          <w:spacing w:val="-10"/>
        </w:rPr>
        <w:t> </w:t>
      </w:r>
      <w:r>
        <w:rPr/>
        <w:t>lo</w:t>
      </w:r>
      <w:r>
        <w:rPr>
          <w:spacing w:val="-9"/>
        </w:rPr>
        <w:t> </w:t>
      </w:r>
      <w:r>
        <w:rPr/>
        <w:t>tanto</w:t>
      </w:r>
      <w:r>
        <w:rPr>
          <w:spacing w:val="-8"/>
        </w:rPr>
        <w:t> </w:t>
      </w:r>
      <w:r>
        <w:rPr/>
        <w:t>no</w:t>
      </w:r>
      <w:r>
        <w:rPr>
          <w:spacing w:val="-11"/>
        </w:rPr>
        <w:t> </w:t>
      </w:r>
      <w:r>
        <w:rPr/>
        <w:t>queda</w:t>
      </w:r>
      <w:r>
        <w:rPr>
          <w:spacing w:val="-8"/>
        </w:rPr>
        <w:t> </w:t>
      </w:r>
      <w:r>
        <w:rPr/>
        <w:t>claro</w:t>
      </w:r>
      <w:r>
        <w:rPr>
          <w:spacing w:val="-9"/>
        </w:rPr>
        <w:t> </w:t>
      </w:r>
      <w:r>
        <w:rPr/>
        <w:t>si</w:t>
      </w:r>
      <w:r>
        <w:rPr>
          <w:spacing w:val="-10"/>
        </w:rPr>
        <w:t> </w:t>
      </w:r>
      <w:r>
        <w:rPr/>
        <w:t>todos</w:t>
      </w:r>
      <w:r>
        <w:rPr>
          <w:spacing w:val="-9"/>
        </w:rPr>
        <w:t> </w:t>
      </w:r>
      <w:r>
        <w:rPr/>
        <w:t>los</w:t>
      </w:r>
      <w:r>
        <w:rPr>
          <w:spacing w:val="-4"/>
        </w:rPr>
        <w:t> </w:t>
      </w:r>
      <w:r>
        <w:rPr/>
        <w:t>serovares</w:t>
      </w:r>
      <w:r>
        <w:rPr>
          <w:spacing w:val="-9"/>
        </w:rPr>
        <w:t> </w:t>
      </w:r>
      <w:r>
        <w:rPr/>
        <w:t>C- 1 o C-2 pueden ser asignadas al perfil tipo I y II</w:t>
      </w:r>
      <w:r>
        <w:rPr>
          <w:spacing w:val="-18"/>
        </w:rPr>
        <w:t> </w:t>
      </w:r>
      <w:r>
        <w:rPr/>
        <w:t>respectivamente.</w:t>
      </w:r>
    </w:p>
    <w:p>
      <w:pPr>
        <w:pStyle w:val="BodyText"/>
      </w:pPr>
    </w:p>
    <w:p>
      <w:pPr>
        <w:pStyle w:val="BodyText"/>
        <w:spacing w:line="360" w:lineRule="auto" w:before="142"/>
        <w:ind w:left="152" w:right="145" w:firstLine="707"/>
        <w:jc w:val="both"/>
      </w:pPr>
      <w:r>
        <w:rPr/>
        <w:t>Por</w:t>
      </w:r>
      <w:r>
        <w:rPr>
          <w:spacing w:val="-8"/>
        </w:rPr>
        <w:t> </w:t>
      </w:r>
      <w:r>
        <w:rPr/>
        <w:t>otra</w:t>
      </w:r>
      <w:r>
        <w:rPr>
          <w:spacing w:val="-9"/>
        </w:rPr>
        <w:t> </w:t>
      </w:r>
      <w:r>
        <w:rPr/>
        <w:t>parte</w:t>
      </w:r>
      <w:r>
        <w:rPr>
          <w:spacing w:val="-7"/>
        </w:rPr>
        <w:t> </w:t>
      </w:r>
      <w:r>
        <w:rPr/>
        <w:t>los</w:t>
      </w:r>
      <w:r>
        <w:rPr>
          <w:spacing w:val="-7"/>
        </w:rPr>
        <w:t> </w:t>
      </w:r>
      <w:r>
        <w:rPr/>
        <w:t>resultados</w:t>
      </w:r>
      <w:r>
        <w:rPr>
          <w:spacing w:val="-10"/>
        </w:rPr>
        <w:t> </w:t>
      </w:r>
      <w:r>
        <w:rPr/>
        <w:t>del</w:t>
      </w:r>
      <w:r>
        <w:rPr>
          <w:spacing w:val="-8"/>
        </w:rPr>
        <w:t> </w:t>
      </w:r>
      <w:r>
        <w:rPr/>
        <w:t>inmunoblot</w:t>
      </w:r>
      <w:r>
        <w:rPr>
          <w:spacing w:val="-9"/>
        </w:rPr>
        <w:t> </w:t>
      </w:r>
      <w:r>
        <w:rPr/>
        <w:t>plantean</w:t>
      </w:r>
      <w:r>
        <w:rPr>
          <w:spacing w:val="-9"/>
        </w:rPr>
        <w:t> </w:t>
      </w:r>
      <w:r>
        <w:rPr/>
        <w:t>una</w:t>
      </w:r>
      <w:r>
        <w:rPr>
          <w:spacing w:val="-9"/>
        </w:rPr>
        <w:t> </w:t>
      </w:r>
      <w:r>
        <w:rPr/>
        <w:t>posible</w:t>
      </w:r>
      <w:r>
        <w:rPr>
          <w:spacing w:val="-7"/>
        </w:rPr>
        <w:t> </w:t>
      </w:r>
      <w:r>
        <w:rPr/>
        <w:t>explicación respecto</w:t>
      </w:r>
      <w:r>
        <w:rPr>
          <w:spacing w:val="18"/>
        </w:rPr>
        <w:t> </w:t>
      </w:r>
      <w:r>
        <w:rPr/>
        <w:t>a</w:t>
      </w:r>
      <w:r>
        <w:rPr>
          <w:spacing w:val="20"/>
        </w:rPr>
        <w:t> </w:t>
      </w:r>
      <w:r>
        <w:rPr/>
        <w:t>los</w:t>
      </w:r>
      <w:r>
        <w:rPr>
          <w:spacing w:val="20"/>
        </w:rPr>
        <w:t> </w:t>
      </w:r>
      <w:r>
        <w:rPr/>
        <w:t>niveles</w:t>
      </w:r>
      <w:r>
        <w:rPr>
          <w:spacing w:val="17"/>
        </w:rPr>
        <w:t> </w:t>
      </w:r>
      <w:r>
        <w:rPr/>
        <w:t>de</w:t>
      </w:r>
      <w:r>
        <w:rPr>
          <w:spacing w:val="20"/>
        </w:rPr>
        <w:t> </w:t>
      </w:r>
      <w:r>
        <w:rPr/>
        <w:t>protección</w:t>
      </w:r>
      <w:r>
        <w:rPr>
          <w:spacing w:val="21"/>
        </w:rPr>
        <w:t> </w:t>
      </w:r>
      <w:r>
        <w:rPr/>
        <w:t>conferidos</w:t>
      </w:r>
      <w:r>
        <w:rPr>
          <w:spacing w:val="19"/>
        </w:rPr>
        <w:t> </w:t>
      </w:r>
      <w:r>
        <w:rPr/>
        <w:t>por</w:t>
      </w:r>
      <w:r>
        <w:rPr>
          <w:spacing w:val="19"/>
        </w:rPr>
        <w:t> </w:t>
      </w:r>
      <w:r>
        <w:rPr/>
        <w:t>la</w:t>
      </w:r>
      <w:r>
        <w:rPr>
          <w:spacing w:val="20"/>
        </w:rPr>
        <w:t> </w:t>
      </w:r>
      <w:r>
        <w:rPr/>
        <w:t>cepa</w:t>
      </w:r>
      <w:r>
        <w:rPr>
          <w:spacing w:val="20"/>
        </w:rPr>
        <w:t> </w:t>
      </w:r>
      <w:r>
        <w:rPr/>
        <w:t>de</w:t>
      </w:r>
      <w:r>
        <w:rPr>
          <w:spacing w:val="20"/>
        </w:rPr>
        <w:t> </w:t>
      </w:r>
      <w:r>
        <w:rPr/>
        <w:t>referencia</w:t>
      </w:r>
      <w:r>
        <w:rPr>
          <w:spacing w:val="20"/>
        </w:rPr>
        <w:t> </w:t>
      </w:r>
      <w:r>
        <w:rPr/>
        <w:t>H-18</w:t>
      </w:r>
      <w:r>
        <w:rPr>
          <w:spacing w:val="21"/>
        </w:rPr>
        <w:t> </w:t>
      </w:r>
      <w:r>
        <w:rPr/>
        <w:t>la</w:t>
      </w:r>
    </w:p>
    <w:p>
      <w:pPr>
        <w:spacing w:after="0" w:line="360" w:lineRule="auto"/>
        <w:jc w:val="both"/>
        <w:sectPr>
          <w:footerReference w:type="default" r:id="rId41"/>
          <w:pgSz w:w="12240" w:h="15840"/>
          <w:pgMar w:footer="1389" w:header="0" w:top="1500" w:bottom="1580" w:left="1720" w:right="1380"/>
          <w:pgNumType w:start="30"/>
        </w:sectPr>
      </w:pPr>
    </w:p>
    <w:p>
      <w:pPr>
        <w:pStyle w:val="BodyText"/>
        <w:spacing w:before="2"/>
        <w:rPr>
          <w:sz w:val="21"/>
        </w:rPr>
      </w:pPr>
    </w:p>
    <w:p>
      <w:pPr>
        <w:pStyle w:val="BodyText"/>
        <w:spacing w:line="360" w:lineRule="auto" w:before="69"/>
        <w:ind w:left="152" w:right="147"/>
        <w:jc w:val="both"/>
      </w:pPr>
      <w:r>
        <w:rPr/>
        <w:t>cual</w:t>
      </w:r>
      <w:r>
        <w:rPr>
          <w:spacing w:val="-15"/>
        </w:rPr>
        <w:t> </w:t>
      </w:r>
      <w:r>
        <w:rPr/>
        <w:t>obtuvo</w:t>
      </w:r>
      <w:r>
        <w:rPr>
          <w:spacing w:val="-17"/>
        </w:rPr>
        <w:t> </w:t>
      </w:r>
      <w:r>
        <w:rPr/>
        <w:t>numéricamente</w:t>
      </w:r>
      <w:r>
        <w:rPr>
          <w:spacing w:val="-16"/>
        </w:rPr>
        <w:t> </w:t>
      </w:r>
      <w:r>
        <w:rPr/>
        <w:t>protección</w:t>
      </w:r>
      <w:r>
        <w:rPr>
          <w:spacing w:val="-16"/>
        </w:rPr>
        <w:t> </w:t>
      </w:r>
      <w:r>
        <w:rPr/>
        <w:t>del</w:t>
      </w:r>
      <w:r>
        <w:rPr>
          <w:spacing w:val="-15"/>
        </w:rPr>
        <w:t> </w:t>
      </w:r>
      <w:r>
        <w:rPr/>
        <w:t>100%</w:t>
      </w:r>
      <w:r>
        <w:rPr>
          <w:spacing w:val="-15"/>
        </w:rPr>
        <w:t> </w:t>
      </w:r>
      <w:r>
        <w:rPr/>
        <w:t>contra</w:t>
      </w:r>
      <w:r>
        <w:rPr>
          <w:spacing w:val="-17"/>
        </w:rPr>
        <w:t> </w:t>
      </w:r>
      <w:r>
        <w:rPr/>
        <w:t>ESV-135</w:t>
      </w:r>
      <w:r>
        <w:rPr>
          <w:spacing w:val="-16"/>
        </w:rPr>
        <w:t> </w:t>
      </w:r>
      <w:r>
        <w:rPr/>
        <w:t>y</w:t>
      </w:r>
      <w:r>
        <w:rPr>
          <w:spacing w:val="-17"/>
        </w:rPr>
        <w:t> </w:t>
      </w:r>
      <w:r>
        <w:rPr/>
        <w:t>Modesto,</w:t>
      </w:r>
      <w:r>
        <w:rPr>
          <w:spacing w:val="-14"/>
        </w:rPr>
        <w:t> </w:t>
      </w:r>
      <w:r>
        <w:rPr/>
        <w:t>ya</w:t>
      </w:r>
      <w:r>
        <w:rPr>
          <w:spacing w:val="-14"/>
        </w:rPr>
        <w:t> </w:t>
      </w:r>
      <w:r>
        <w:rPr/>
        <w:t>que el perfil de reconocimiento de este suero H-18 cubre los perfiles resultantes de la homología de ESV-135 y Modesto, por su parte los sueros de ESV-135 y Modesto no cubren el perfil de H-18 dado por su reconocimiento homólogo. Con base a los perfiles similares observados en el SDS-PAGE este resultado indica que algunas proteínas de ESV-135 y Modesto son expresadas pero no son</w:t>
      </w:r>
      <w:r>
        <w:rPr>
          <w:spacing w:val="-27"/>
        </w:rPr>
        <w:t> </w:t>
      </w:r>
      <w:r>
        <w:rPr/>
        <w:t>inmunogénicas.</w:t>
      </w:r>
    </w:p>
    <w:p>
      <w:pPr>
        <w:spacing w:after="0" w:line="360" w:lineRule="auto"/>
        <w:jc w:val="both"/>
        <w:sectPr>
          <w:pgSz w:w="12240" w:h="15840"/>
          <w:pgMar w:header="0" w:footer="1389" w:top="1500" w:bottom="1580" w:left="1720" w:right="1380"/>
        </w:sectPr>
      </w:pPr>
    </w:p>
    <w:p>
      <w:pPr>
        <w:pStyle w:val="BodyText"/>
        <w:spacing w:before="11"/>
        <w:rPr>
          <w:sz w:val="20"/>
        </w:rPr>
      </w:pPr>
    </w:p>
    <w:p>
      <w:pPr>
        <w:pStyle w:val="Heading2"/>
      </w:pPr>
      <w:bookmarkStart w:name="_bookmark31" w:id="32"/>
      <w:bookmarkEnd w:id="32"/>
      <w:r>
        <w:rPr>
          <w:b w:val="0"/>
        </w:rPr>
      </w:r>
      <w:r>
        <w:rPr/>
        <w:t>X.-CONCLUSIONES.</w:t>
      </w:r>
    </w:p>
    <w:p>
      <w:pPr>
        <w:pStyle w:val="BodyText"/>
        <w:spacing w:before="2"/>
        <w:rPr>
          <w:b/>
        </w:rPr>
      </w:pPr>
    </w:p>
    <w:p>
      <w:pPr>
        <w:pStyle w:val="BodyText"/>
        <w:spacing w:line="360" w:lineRule="auto"/>
        <w:ind w:left="152" w:right="145" w:firstLine="707"/>
        <w:jc w:val="both"/>
      </w:pPr>
      <w:r>
        <w:rPr/>
        <w:t>Los niveles de protección cruzada conferidos por las bacterinas monovalentes elaboradas con las cepas de H-18, ESV-135 y Modesto </w:t>
      </w:r>
      <w:r>
        <w:rPr>
          <w:i/>
        </w:rPr>
        <w:t>Av. </w:t>
      </w:r>
      <w:r>
        <w:rPr>
          <w:i/>
        </w:rPr>
        <w:t>paragallinarum  </w:t>
      </w:r>
      <w:r>
        <w:rPr/>
        <w:t>no presentan diferencias estadísticas al desafío cruzado.</w:t>
      </w:r>
    </w:p>
    <w:p>
      <w:pPr>
        <w:pStyle w:val="BodyText"/>
      </w:pPr>
    </w:p>
    <w:p>
      <w:pPr>
        <w:pStyle w:val="BodyText"/>
        <w:spacing w:line="360" w:lineRule="auto" w:before="144"/>
        <w:ind w:left="152" w:right="145" w:firstLine="707"/>
        <w:jc w:val="both"/>
      </w:pPr>
      <w:r>
        <w:rPr/>
        <w:t>La bacterina monovalente de H-18 confiere protección del 100% contra los serovares ESV-135 y Modesto</w:t>
      </w:r>
    </w:p>
    <w:p>
      <w:pPr>
        <w:pStyle w:val="BodyText"/>
      </w:pPr>
    </w:p>
    <w:p>
      <w:pPr>
        <w:pStyle w:val="BodyText"/>
        <w:spacing w:line="360" w:lineRule="auto" w:before="142"/>
        <w:ind w:left="152" w:right="150" w:firstLine="707"/>
        <w:jc w:val="both"/>
      </w:pPr>
      <w:r>
        <w:rPr/>
        <w:t>Las bacterinas monovalentes de ESV-135 y Modesto confieren numéricamente menor nivel de protección cruzada, sin embargo ambas bacterinas confieren 100% de protección homóloga.</w:t>
      </w:r>
    </w:p>
    <w:p>
      <w:pPr>
        <w:pStyle w:val="BodyText"/>
      </w:pPr>
    </w:p>
    <w:p>
      <w:pPr>
        <w:pStyle w:val="BodyText"/>
        <w:spacing w:before="142"/>
        <w:ind w:left="860"/>
      </w:pPr>
      <w:r>
        <w:rPr/>
        <w:t>Las cepas H-18, ESV-135 y Modesto presentan diferencias antigénicas.</w:t>
      </w:r>
    </w:p>
    <w:p>
      <w:pPr>
        <w:pStyle w:val="BodyText"/>
      </w:pPr>
    </w:p>
    <w:p>
      <w:pPr>
        <w:pStyle w:val="BodyText"/>
      </w:pPr>
    </w:p>
    <w:p>
      <w:pPr>
        <w:pStyle w:val="BodyText"/>
        <w:spacing w:line="360" w:lineRule="auto"/>
        <w:ind w:left="152" w:right="148" w:firstLine="707"/>
        <w:jc w:val="both"/>
      </w:pPr>
      <w:r>
        <w:rPr/>
        <w:t>Las cepas H-18, ESV-135 y Modesto presentan proteínas comunes y proteínas específicas que están relacionadas con la protección.</w:t>
      </w:r>
    </w:p>
    <w:p>
      <w:pPr>
        <w:pStyle w:val="BodyText"/>
      </w:pPr>
    </w:p>
    <w:p>
      <w:pPr>
        <w:pStyle w:val="BodyText"/>
        <w:spacing w:line="357" w:lineRule="auto" w:before="142"/>
        <w:ind w:left="152" w:right="146" w:firstLine="707"/>
        <w:jc w:val="both"/>
      </w:pPr>
      <w:r>
        <w:rPr/>
        <w:t>Los niveles de protección pueden ser correlacionados al perfil de proteínas reconocidas en la cepa H-18 de </w:t>
      </w:r>
      <w:r>
        <w:rPr>
          <w:i/>
        </w:rPr>
        <w:t>Av. paragallinarum</w:t>
      </w:r>
      <w:r>
        <w:rPr/>
        <w:t>.</w:t>
      </w:r>
    </w:p>
    <w:p>
      <w:pPr>
        <w:spacing w:after="0" w:line="357" w:lineRule="auto"/>
        <w:jc w:val="both"/>
        <w:sectPr>
          <w:pgSz w:w="12240" w:h="15840"/>
          <w:pgMar w:header="0" w:footer="1389" w:top="1500" w:bottom="1580" w:left="1720" w:right="1380"/>
        </w:sectPr>
      </w:pPr>
    </w:p>
    <w:p>
      <w:pPr>
        <w:pStyle w:val="BodyText"/>
        <w:spacing w:before="11"/>
        <w:rPr>
          <w:sz w:val="20"/>
        </w:rPr>
      </w:pPr>
    </w:p>
    <w:p>
      <w:pPr>
        <w:pStyle w:val="Heading2"/>
      </w:pPr>
      <w:bookmarkStart w:name="_bookmark32" w:id="33"/>
      <w:bookmarkEnd w:id="33"/>
      <w:r>
        <w:rPr>
          <w:b w:val="0"/>
        </w:rPr>
      </w:r>
      <w:r>
        <w:rPr/>
        <w:t>XI.- REFERENCIAS.</w:t>
      </w:r>
    </w:p>
    <w:p>
      <w:pPr>
        <w:pStyle w:val="BodyText"/>
        <w:spacing w:before="10"/>
        <w:rPr>
          <w:b/>
          <w:sz w:val="35"/>
        </w:rPr>
      </w:pPr>
    </w:p>
    <w:p>
      <w:pPr>
        <w:spacing w:line="360" w:lineRule="auto" w:before="0"/>
        <w:ind w:left="860" w:right="146" w:hanging="708"/>
        <w:jc w:val="both"/>
        <w:rPr>
          <w:sz w:val="24"/>
        </w:rPr>
      </w:pPr>
      <w:r>
        <w:rPr>
          <w:sz w:val="24"/>
        </w:rPr>
        <w:t>Blackall P. J. y Yamamoto R (1989): Whole-Cell protein profiles of </w:t>
      </w:r>
      <w:r>
        <w:rPr>
          <w:i/>
          <w:sz w:val="24"/>
        </w:rPr>
        <w:t>Haemophilus </w:t>
      </w:r>
      <w:r>
        <w:rPr>
          <w:i/>
          <w:sz w:val="24"/>
        </w:rPr>
        <w:t>paragallinarum</w:t>
      </w:r>
      <w:r>
        <w:rPr>
          <w:i/>
          <w:spacing w:val="-19"/>
          <w:sz w:val="24"/>
        </w:rPr>
        <w:t> </w:t>
      </w:r>
      <w:r>
        <w:rPr>
          <w:sz w:val="24"/>
        </w:rPr>
        <w:t>as</w:t>
      </w:r>
      <w:r>
        <w:rPr>
          <w:spacing w:val="-17"/>
          <w:sz w:val="24"/>
        </w:rPr>
        <w:t> </w:t>
      </w:r>
      <w:r>
        <w:rPr>
          <w:sz w:val="24"/>
        </w:rPr>
        <w:t>detected</w:t>
      </w:r>
      <w:r>
        <w:rPr>
          <w:spacing w:val="-19"/>
          <w:sz w:val="24"/>
        </w:rPr>
        <w:t> </w:t>
      </w:r>
      <w:r>
        <w:rPr>
          <w:sz w:val="24"/>
        </w:rPr>
        <w:t>by</w:t>
      </w:r>
      <w:r>
        <w:rPr>
          <w:spacing w:val="-20"/>
          <w:sz w:val="24"/>
        </w:rPr>
        <w:t> </w:t>
      </w:r>
      <w:r>
        <w:rPr>
          <w:sz w:val="24"/>
        </w:rPr>
        <w:t>polyacrylamide</w:t>
      </w:r>
      <w:r>
        <w:rPr>
          <w:spacing w:val="-18"/>
          <w:sz w:val="24"/>
        </w:rPr>
        <w:t> </w:t>
      </w:r>
      <w:r>
        <w:rPr>
          <w:sz w:val="24"/>
        </w:rPr>
        <w:t>gel</w:t>
      </w:r>
      <w:r>
        <w:rPr>
          <w:spacing w:val="-18"/>
          <w:sz w:val="24"/>
        </w:rPr>
        <w:t> </w:t>
      </w:r>
      <w:r>
        <w:rPr>
          <w:sz w:val="24"/>
        </w:rPr>
        <w:t>electrophoresis.</w:t>
      </w:r>
      <w:r>
        <w:rPr>
          <w:spacing w:val="-12"/>
          <w:sz w:val="24"/>
        </w:rPr>
        <w:t> </w:t>
      </w:r>
      <w:r>
        <w:rPr>
          <w:i/>
          <w:sz w:val="24"/>
        </w:rPr>
        <w:t>Avian</w:t>
      </w:r>
      <w:r>
        <w:rPr>
          <w:i/>
          <w:spacing w:val="-16"/>
          <w:sz w:val="24"/>
        </w:rPr>
        <w:t> </w:t>
      </w:r>
      <w:r>
        <w:rPr>
          <w:i/>
          <w:sz w:val="24"/>
        </w:rPr>
        <w:t>Dis., </w:t>
      </w:r>
      <w:r>
        <w:rPr>
          <w:sz w:val="24"/>
        </w:rPr>
        <w:t>33:168-173.</w:t>
      </w:r>
    </w:p>
    <w:p>
      <w:pPr>
        <w:spacing w:line="360" w:lineRule="auto" w:before="5"/>
        <w:ind w:left="860" w:right="147" w:hanging="708"/>
        <w:jc w:val="both"/>
        <w:rPr>
          <w:sz w:val="24"/>
        </w:rPr>
      </w:pPr>
      <w:r>
        <w:rPr>
          <w:sz w:val="24"/>
        </w:rPr>
        <w:t>Blackall P. J., Eaves L. E., Rogers D. G. (1990a): Proposal of a new serovar and altered nomenclature for </w:t>
      </w:r>
      <w:r>
        <w:rPr>
          <w:i/>
          <w:sz w:val="24"/>
        </w:rPr>
        <w:t>Haemophilus paragallinarum </w:t>
      </w:r>
      <w:r>
        <w:rPr>
          <w:sz w:val="24"/>
        </w:rPr>
        <w:t>in the Kume hemagglutinin scheme. </w:t>
      </w:r>
      <w:r>
        <w:rPr>
          <w:i/>
          <w:sz w:val="24"/>
        </w:rPr>
        <w:t>J. Clin. Microbiol., </w:t>
      </w:r>
      <w:r>
        <w:rPr>
          <w:sz w:val="24"/>
        </w:rPr>
        <w:t>28:1185-1187.</w:t>
      </w:r>
    </w:p>
    <w:p>
      <w:pPr>
        <w:pStyle w:val="BodyText"/>
        <w:spacing w:line="360" w:lineRule="auto" w:before="2"/>
        <w:ind w:left="860" w:right="146" w:hanging="708"/>
        <w:jc w:val="both"/>
      </w:pPr>
      <w:r>
        <w:rPr/>
        <w:t>Blackall P. J., Eaves L. E., Aus G. (1990b): Serotyping of </w:t>
      </w:r>
      <w:r>
        <w:rPr>
          <w:i/>
        </w:rPr>
        <w:t>Haemophilus </w:t>
      </w:r>
      <w:r>
        <w:rPr>
          <w:i/>
        </w:rPr>
        <w:t>paragallinarum </w:t>
      </w:r>
      <w:r>
        <w:rPr/>
        <w:t>by the Page scheme: comparison of the use of agglutination and hemagglutination-inhibition tests. </w:t>
      </w:r>
      <w:r>
        <w:rPr>
          <w:i/>
        </w:rPr>
        <w:t>Avian Dis., </w:t>
      </w:r>
      <w:r>
        <w:rPr/>
        <w:t>34:643–645.</w:t>
      </w:r>
    </w:p>
    <w:p>
      <w:pPr>
        <w:pStyle w:val="BodyText"/>
        <w:spacing w:line="357" w:lineRule="auto" w:before="7"/>
        <w:ind w:left="860" w:right="150" w:hanging="708"/>
        <w:jc w:val="both"/>
      </w:pPr>
      <w:r>
        <w:rPr/>
        <w:t>Blackall P. J., Rogers D. G, Yamamoto R. (1990c): Outer-Membrane Proteins of Haemophilus paragallinarum. </w:t>
      </w:r>
      <w:r>
        <w:rPr>
          <w:i/>
        </w:rPr>
        <w:t>Avian Dis</w:t>
      </w:r>
      <w:r>
        <w:rPr/>
        <w:t>., 34:871-877.</w:t>
      </w:r>
    </w:p>
    <w:p>
      <w:pPr>
        <w:spacing w:line="360" w:lineRule="auto" w:before="8"/>
        <w:ind w:left="860" w:right="147" w:hanging="708"/>
        <w:jc w:val="both"/>
        <w:rPr>
          <w:sz w:val="24"/>
        </w:rPr>
      </w:pPr>
      <w:r>
        <w:rPr>
          <w:sz w:val="24"/>
        </w:rPr>
        <w:t>Blackall P. J. (1995): Vaccines against infectious coryza. </w:t>
      </w:r>
      <w:r>
        <w:rPr>
          <w:i/>
          <w:sz w:val="24"/>
        </w:rPr>
        <w:t>World´s Poult. Sci. J</w:t>
      </w:r>
      <w:r>
        <w:rPr>
          <w:sz w:val="24"/>
        </w:rPr>
        <w:t>., 51:17-26.</w:t>
      </w:r>
    </w:p>
    <w:p>
      <w:pPr>
        <w:pStyle w:val="BodyText"/>
        <w:spacing w:line="360" w:lineRule="auto" w:before="5"/>
        <w:ind w:left="860" w:right="148" w:hanging="708"/>
        <w:jc w:val="both"/>
      </w:pPr>
      <w:r>
        <w:rPr/>
        <w:t>Blackall P. J., Soriano-Vargas E. (2013): Infectious coryza and related bacterial infections, In: Diseases of poultry, 13th ed. Eds by Swayne E. D., Glisson J. R., McDougald L. R., Nolan L. K., and Nair V. L. 789-803, Wiley Blackwell AAAP, Iowa State Press.</w:t>
      </w:r>
    </w:p>
    <w:p>
      <w:pPr>
        <w:pStyle w:val="BodyText"/>
        <w:spacing w:line="360" w:lineRule="auto" w:before="5"/>
        <w:ind w:left="860" w:right="149" w:hanging="708"/>
        <w:jc w:val="both"/>
      </w:pPr>
      <w:r>
        <w:rPr/>
        <w:t>Bradford M. M. (1976): A rapid and sensitive method for the quantitation of microgram quantities of protein utilizing the principle of protein-dye binding. </w:t>
      </w:r>
      <w:r>
        <w:rPr>
          <w:i/>
        </w:rPr>
        <w:t>Analytical Biochemistry.</w:t>
      </w:r>
      <w:r>
        <w:rPr/>
        <w:t>, 72: 248-254.</w:t>
      </w:r>
    </w:p>
    <w:p>
      <w:pPr>
        <w:pStyle w:val="BodyText"/>
        <w:spacing w:line="360" w:lineRule="auto" w:before="5"/>
        <w:ind w:left="860" w:right="150" w:hanging="708"/>
        <w:jc w:val="both"/>
      </w:pPr>
      <w:r>
        <w:rPr/>
        <w:t>Bragg R. R., Greyling J. M., Verschoor J. A. (1997): Isolation and identification of NAD-independent</w:t>
      </w:r>
      <w:r>
        <w:rPr>
          <w:spacing w:val="-15"/>
        </w:rPr>
        <w:t> </w:t>
      </w:r>
      <w:r>
        <w:rPr/>
        <w:t>bacteria</w:t>
      </w:r>
      <w:r>
        <w:rPr>
          <w:spacing w:val="-15"/>
        </w:rPr>
        <w:t> </w:t>
      </w:r>
      <w:r>
        <w:rPr/>
        <w:t>from</w:t>
      </w:r>
      <w:r>
        <w:rPr>
          <w:spacing w:val="-15"/>
        </w:rPr>
        <w:t> </w:t>
      </w:r>
      <w:r>
        <w:rPr/>
        <w:t>chickens</w:t>
      </w:r>
      <w:r>
        <w:rPr>
          <w:spacing w:val="-16"/>
        </w:rPr>
        <w:t> </w:t>
      </w:r>
      <w:r>
        <w:rPr/>
        <w:t>with</w:t>
      </w:r>
      <w:r>
        <w:rPr>
          <w:spacing w:val="-15"/>
        </w:rPr>
        <w:t> </w:t>
      </w:r>
      <w:r>
        <w:rPr/>
        <w:t>symptoms</w:t>
      </w:r>
      <w:r>
        <w:rPr>
          <w:spacing w:val="-16"/>
        </w:rPr>
        <w:t> </w:t>
      </w:r>
      <w:r>
        <w:rPr/>
        <w:t>of</w:t>
      </w:r>
      <w:r>
        <w:rPr>
          <w:spacing w:val="-13"/>
        </w:rPr>
        <w:t> </w:t>
      </w:r>
      <w:r>
        <w:rPr/>
        <w:t>infectious</w:t>
      </w:r>
      <w:r>
        <w:rPr>
          <w:spacing w:val="-16"/>
        </w:rPr>
        <w:t> </w:t>
      </w:r>
      <w:r>
        <w:rPr/>
        <w:t>coryza. </w:t>
      </w:r>
      <w:r>
        <w:rPr>
          <w:i/>
        </w:rPr>
        <w:t>Avian Pathol.,</w:t>
      </w:r>
      <w:r>
        <w:rPr>
          <w:i/>
          <w:spacing w:val="-7"/>
        </w:rPr>
        <w:t> </w:t>
      </w:r>
      <w:r>
        <w:rPr/>
        <w:t>26:595–606.</w:t>
      </w:r>
    </w:p>
    <w:p>
      <w:pPr>
        <w:spacing w:line="360" w:lineRule="auto" w:before="2"/>
        <w:ind w:left="860" w:right="146" w:hanging="708"/>
        <w:jc w:val="both"/>
        <w:rPr>
          <w:sz w:val="24"/>
        </w:rPr>
      </w:pPr>
      <w:r>
        <w:rPr>
          <w:sz w:val="24"/>
        </w:rPr>
        <w:t>Bragg R. R. (2002): Isolation of serovar C-3 </w:t>
      </w:r>
      <w:r>
        <w:rPr>
          <w:i/>
          <w:sz w:val="24"/>
        </w:rPr>
        <w:t>Haemophilus paragallinarum </w:t>
      </w:r>
      <w:r>
        <w:rPr>
          <w:sz w:val="24"/>
        </w:rPr>
        <w:t>from Zimbabwe: a further indication of the need for the production of vaccines against infectious coryza containing local isolates of </w:t>
      </w:r>
      <w:r>
        <w:rPr>
          <w:i/>
          <w:sz w:val="24"/>
        </w:rPr>
        <w:t>H. paragallinarum</w:t>
      </w:r>
      <w:r>
        <w:rPr>
          <w:sz w:val="24"/>
        </w:rPr>
        <w:t>. </w:t>
      </w:r>
      <w:r>
        <w:rPr>
          <w:i/>
          <w:sz w:val="24"/>
        </w:rPr>
        <w:t>Onderstepoort J. Vet. Res., </w:t>
      </w:r>
      <w:r>
        <w:rPr>
          <w:sz w:val="24"/>
        </w:rPr>
        <w:t>69:129–132.</w:t>
      </w:r>
    </w:p>
    <w:p>
      <w:pPr>
        <w:spacing w:after="0" w:line="360" w:lineRule="auto"/>
        <w:jc w:val="both"/>
        <w:rPr>
          <w:sz w:val="24"/>
        </w:rPr>
        <w:sectPr>
          <w:pgSz w:w="12240" w:h="15840"/>
          <w:pgMar w:header="0" w:footer="1389" w:top="1500" w:bottom="1580" w:left="1720" w:right="1380"/>
        </w:sectPr>
      </w:pPr>
    </w:p>
    <w:p>
      <w:pPr>
        <w:pStyle w:val="BodyText"/>
        <w:spacing w:before="2"/>
        <w:rPr>
          <w:sz w:val="21"/>
        </w:rPr>
      </w:pPr>
    </w:p>
    <w:p>
      <w:pPr>
        <w:pStyle w:val="BodyText"/>
        <w:spacing w:before="69"/>
        <w:ind w:left="152"/>
      </w:pPr>
      <w:r>
        <w:rPr/>
        <w:t>Cabrera A., Morales-Erasto V., Salgado-Miranda C., Blackall P. J., Soriano-Vargas</w:t>
      </w:r>
    </w:p>
    <w:p>
      <w:pPr>
        <w:spacing w:line="360" w:lineRule="auto" w:before="134"/>
        <w:ind w:left="860" w:right="0" w:firstLine="0"/>
        <w:jc w:val="left"/>
        <w:rPr>
          <w:sz w:val="24"/>
        </w:rPr>
      </w:pPr>
      <w:r>
        <w:rPr>
          <w:sz w:val="24"/>
        </w:rPr>
        <w:t>E. (2011): Hemagglutinin serotyping of </w:t>
      </w:r>
      <w:r>
        <w:rPr>
          <w:i/>
          <w:sz w:val="24"/>
        </w:rPr>
        <w:t>Avibacterium paragallinarum </w:t>
      </w:r>
      <w:r>
        <w:rPr>
          <w:sz w:val="24"/>
        </w:rPr>
        <w:t>isolates from Ecuador. </w:t>
      </w:r>
      <w:r>
        <w:rPr>
          <w:i/>
          <w:sz w:val="24"/>
        </w:rPr>
        <w:t>Trop. Anim. Health Prod.</w:t>
      </w:r>
      <w:r>
        <w:rPr>
          <w:sz w:val="24"/>
        </w:rPr>
        <w:t>, 43:549–551.</w:t>
      </w:r>
    </w:p>
    <w:p>
      <w:pPr>
        <w:pStyle w:val="BodyText"/>
        <w:spacing w:line="360" w:lineRule="auto" w:before="5"/>
        <w:ind w:left="860" w:right="141" w:hanging="708"/>
        <w:jc w:val="both"/>
      </w:pPr>
      <w:r>
        <w:rPr/>
        <w:t>Calderón E. N., Thomas K., Morales-Erasto V., Salgado-Miranda C., Soriano- Vargas E. (2010): Identification of </w:t>
      </w:r>
      <w:r>
        <w:rPr>
          <w:i/>
        </w:rPr>
        <w:t>Avibacterium paragallinarum </w:t>
      </w:r>
      <w:r>
        <w:rPr/>
        <w:t>serovar B-1 from severe infectious coryza outbreaks in Panama. </w:t>
      </w:r>
      <w:r>
        <w:rPr>
          <w:i/>
        </w:rPr>
        <w:t>Avian Dis., </w:t>
      </w:r>
      <w:r>
        <w:rPr/>
        <w:t>54:1095– 1097.</w:t>
      </w:r>
    </w:p>
    <w:p>
      <w:pPr>
        <w:spacing w:line="360" w:lineRule="auto" w:before="3"/>
        <w:ind w:left="860" w:right="147" w:hanging="708"/>
        <w:jc w:val="both"/>
        <w:rPr>
          <w:sz w:val="24"/>
        </w:rPr>
      </w:pPr>
      <w:r>
        <w:rPr>
          <w:sz w:val="24"/>
        </w:rPr>
        <w:t>Chen X., Miflin J. K., Zhang P., Blackall P. J. (1996): Development and application of DNA probes and PCR tests for </w:t>
      </w:r>
      <w:r>
        <w:rPr>
          <w:i/>
          <w:sz w:val="24"/>
        </w:rPr>
        <w:t>Haemophilus paragallinarum</w:t>
      </w:r>
      <w:r>
        <w:rPr>
          <w:sz w:val="24"/>
        </w:rPr>
        <w:t>. </w:t>
      </w:r>
      <w:r>
        <w:rPr>
          <w:i/>
          <w:sz w:val="24"/>
        </w:rPr>
        <w:t>Avian Dis., </w:t>
      </w:r>
      <w:r>
        <w:rPr>
          <w:sz w:val="24"/>
        </w:rPr>
        <w:t>40:398–407.</w:t>
      </w:r>
    </w:p>
    <w:p>
      <w:pPr>
        <w:pStyle w:val="BodyText"/>
        <w:spacing w:line="360" w:lineRule="auto" w:before="5"/>
        <w:ind w:left="860" w:right="145" w:hanging="708"/>
        <w:jc w:val="both"/>
      </w:pPr>
      <w:r>
        <w:rPr/>
        <w:t>Eaves L. E., Rogers D. G., Blackall P. J. (1989): Comparison of hemagglutinin and agglutinin schemes for the serological classification of </w:t>
      </w:r>
      <w:r>
        <w:rPr>
          <w:i/>
        </w:rPr>
        <w:t>Haemophilus </w:t>
      </w:r>
      <w:r>
        <w:rPr>
          <w:i/>
        </w:rPr>
        <w:t>paragallinarum </w:t>
      </w:r>
      <w:r>
        <w:rPr/>
        <w:t>and proposal of a hemagglutinin new serovar. </w:t>
      </w:r>
      <w:r>
        <w:rPr>
          <w:i/>
        </w:rPr>
        <w:t>J. Clin. </w:t>
      </w:r>
      <w:r>
        <w:rPr>
          <w:i/>
        </w:rPr>
        <w:t>Microbiol., </w:t>
      </w:r>
      <w:r>
        <w:rPr/>
        <w:t>27:1510–1513.</w:t>
      </w:r>
    </w:p>
    <w:p>
      <w:pPr>
        <w:pStyle w:val="BodyText"/>
        <w:spacing w:line="360" w:lineRule="auto" w:before="7"/>
        <w:ind w:left="860" w:right="146" w:hanging="708"/>
        <w:jc w:val="both"/>
      </w:pPr>
      <w:r>
        <w:rPr/>
        <w:t>Falconi-Agapito F., Saravia L. E., Flores-Pérez A., Fernández-Díaz M. (2015): Naturally Occurring Ɓ-Nicotinamide Adenine Dinucleotide–Independent </w:t>
      </w:r>
      <w:r>
        <w:rPr>
          <w:i/>
        </w:rPr>
        <w:t>Avibacterium paragallinarum </w:t>
      </w:r>
      <w:r>
        <w:rPr/>
        <w:t>Isolate in Peru. </w:t>
      </w:r>
      <w:r>
        <w:rPr>
          <w:i/>
        </w:rPr>
        <w:t>Avian Dis., </w:t>
      </w:r>
      <w:r>
        <w:rPr/>
        <w:t>59:341-343.</w:t>
      </w:r>
    </w:p>
    <w:p>
      <w:pPr>
        <w:pStyle w:val="BodyText"/>
        <w:spacing w:line="360" w:lineRule="auto" w:before="5"/>
        <w:ind w:left="860" w:right="146" w:hanging="708"/>
        <w:jc w:val="both"/>
      </w:pPr>
      <w:r>
        <w:rPr/>
        <w:t>Fernández R. P., Colíndres H. L., Velásquez E. Q., Soriano V. E., Blackall P. J. (2005): Protection conferred by bivalent and trivalent infectious coryza bacterins against prevalent serovars of </w:t>
      </w:r>
      <w:r>
        <w:rPr>
          <w:i/>
        </w:rPr>
        <w:t>Avibacterium </w:t>
      </w:r>
      <w:r>
        <w:rPr/>
        <w:t>(</w:t>
      </w:r>
      <w:r>
        <w:rPr>
          <w:i/>
        </w:rPr>
        <w:t>Haemophilus</w:t>
      </w:r>
      <w:r>
        <w:rPr/>
        <w:t>) </w:t>
      </w:r>
      <w:r>
        <w:rPr>
          <w:i/>
        </w:rPr>
        <w:t>paragallinarum </w:t>
      </w:r>
      <w:r>
        <w:rPr/>
        <w:t>in Mexico. </w:t>
      </w:r>
      <w:r>
        <w:rPr>
          <w:i/>
        </w:rPr>
        <w:t>Avian Dis., </w:t>
      </w:r>
      <w:r>
        <w:rPr/>
        <w:t>49:585–587.</w:t>
      </w:r>
    </w:p>
    <w:p>
      <w:pPr>
        <w:spacing w:line="360" w:lineRule="auto" w:before="5"/>
        <w:ind w:left="860" w:right="146" w:hanging="708"/>
        <w:jc w:val="both"/>
        <w:rPr>
          <w:sz w:val="24"/>
        </w:rPr>
      </w:pPr>
      <w:r>
        <w:rPr>
          <w:sz w:val="24"/>
        </w:rPr>
        <w:t>García A. J., Angulo E., Blackall P. J., Ortiz A. M., (2004): The Presence of Nicotinamide Adenine Dinucleotide–Independent </w:t>
      </w:r>
      <w:r>
        <w:rPr>
          <w:i/>
          <w:sz w:val="24"/>
        </w:rPr>
        <w:t>Haemophilus </w:t>
      </w:r>
      <w:r>
        <w:rPr>
          <w:i/>
          <w:sz w:val="24"/>
        </w:rPr>
        <w:t>paragallinarum </w:t>
      </w:r>
      <w:r>
        <w:rPr>
          <w:sz w:val="24"/>
        </w:rPr>
        <w:t>in México. </w:t>
      </w:r>
      <w:r>
        <w:rPr>
          <w:i/>
          <w:sz w:val="24"/>
        </w:rPr>
        <w:t>Avian Dis., </w:t>
      </w:r>
      <w:r>
        <w:rPr>
          <w:sz w:val="24"/>
        </w:rPr>
        <w:t>48:425–429.</w:t>
      </w:r>
    </w:p>
    <w:p>
      <w:pPr>
        <w:pStyle w:val="BodyText"/>
        <w:spacing w:line="360" w:lineRule="auto" w:before="5"/>
        <w:ind w:left="860" w:right="148" w:hanging="708"/>
        <w:jc w:val="both"/>
      </w:pPr>
      <w:r>
        <w:rPr/>
        <w:t>García-Sánchez A., Morales-Erasto V., Talavera-Rojas M., Robles-González F., Allen M. S., Blackall P. J., Soriano-Vargas E. (2014): Phylogenetic Relationship of Serovar C-1 Isolates of </w:t>
      </w:r>
      <w:r>
        <w:rPr>
          <w:i/>
        </w:rPr>
        <w:t>Avibacterium paragallinarum</w:t>
      </w:r>
      <w:r>
        <w:rPr/>
        <w:t>. </w:t>
      </w:r>
      <w:r>
        <w:rPr>
          <w:i/>
        </w:rPr>
        <w:t>Avian </w:t>
      </w:r>
      <w:r>
        <w:rPr>
          <w:i/>
        </w:rPr>
        <w:t>Dis., </w:t>
      </w:r>
      <w:r>
        <w:rPr/>
        <w:t>58:143-146.</w:t>
      </w:r>
    </w:p>
    <w:p>
      <w:pPr>
        <w:spacing w:after="0" w:line="360" w:lineRule="auto"/>
        <w:jc w:val="both"/>
        <w:sectPr>
          <w:pgSz w:w="12240" w:h="15840"/>
          <w:pgMar w:header="0" w:footer="1389" w:top="1500" w:bottom="1580" w:left="1720" w:right="1380"/>
        </w:sectPr>
      </w:pPr>
    </w:p>
    <w:p>
      <w:pPr>
        <w:pStyle w:val="BodyText"/>
        <w:spacing w:before="2"/>
        <w:rPr>
          <w:sz w:val="21"/>
        </w:rPr>
      </w:pPr>
    </w:p>
    <w:p>
      <w:pPr>
        <w:pStyle w:val="BodyText"/>
        <w:spacing w:before="69"/>
        <w:ind w:left="152"/>
      </w:pPr>
      <w:r>
        <w:rPr/>
        <w:t>Hobb R. I., Tseng H., Downes J. E., Terry T. D., Blackall P. J., Takagi M., Jennings</w:t>
      </w:r>
    </w:p>
    <w:p>
      <w:pPr>
        <w:spacing w:line="360" w:lineRule="auto" w:before="134"/>
        <w:ind w:left="860" w:right="0" w:firstLine="0"/>
        <w:jc w:val="left"/>
        <w:rPr>
          <w:sz w:val="24"/>
        </w:rPr>
      </w:pPr>
      <w:r>
        <w:rPr>
          <w:sz w:val="24"/>
        </w:rPr>
        <w:t>M. P. (2002): Molecular analysis of a haemagglutinin of </w:t>
      </w:r>
      <w:r>
        <w:rPr>
          <w:i/>
          <w:sz w:val="24"/>
        </w:rPr>
        <w:t>Haemophilus </w:t>
      </w:r>
      <w:r>
        <w:rPr>
          <w:i/>
          <w:sz w:val="24"/>
        </w:rPr>
        <w:t>paragallinarum</w:t>
      </w:r>
      <w:r>
        <w:rPr>
          <w:sz w:val="24"/>
        </w:rPr>
        <w:t>. </w:t>
      </w:r>
      <w:r>
        <w:rPr>
          <w:i/>
          <w:sz w:val="24"/>
        </w:rPr>
        <w:t>Microbiology</w:t>
      </w:r>
      <w:r>
        <w:rPr>
          <w:sz w:val="24"/>
        </w:rPr>
        <w:t>., 148:2171-2179.</w:t>
      </w:r>
    </w:p>
    <w:p>
      <w:pPr>
        <w:spacing w:line="360" w:lineRule="auto" w:before="5"/>
        <w:ind w:left="860" w:right="146" w:hanging="708"/>
        <w:jc w:val="both"/>
        <w:rPr>
          <w:sz w:val="24"/>
        </w:rPr>
      </w:pPr>
      <w:r>
        <w:rPr>
          <w:sz w:val="24"/>
        </w:rPr>
        <w:t>Kume K., Sawata A., Nakai T., Matsumoto M. (1983): Serological classification of </w:t>
      </w:r>
      <w:r>
        <w:rPr>
          <w:i/>
          <w:sz w:val="24"/>
        </w:rPr>
        <w:t>Haemophilus</w:t>
      </w:r>
      <w:r>
        <w:rPr>
          <w:i/>
          <w:spacing w:val="-8"/>
          <w:sz w:val="24"/>
        </w:rPr>
        <w:t> </w:t>
      </w:r>
      <w:r>
        <w:rPr>
          <w:i/>
          <w:sz w:val="24"/>
        </w:rPr>
        <w:t>paragallinarum</w:t>
      </w:r>
      <w:r>
        <w:rPr>
          <w:i/>
          <w:spacing w:val="-5"/>
          <w:sz w:val="24"/>
        </w:rPr>
        <w:t> </w:t>
      </w:r>
      <w:r>
        <w:rPr>
          <w:sz w:val="24"/>
        </w:rPr>
        <w:t>with</w:t>
      </w:r>
      <w:r>
        <w:rPr>
          <w:spacing w:val="-7"/>
          <w:sz w:val="24"/>
        </w:rPr>
        <w:t> </w:t>
      </w:r>
      <w:r>
        <w:rPr>
          <w:sz w:val="24"/>
        </w:rPr>
        <w:t>a</w:t>
      </w:r>
      <w:r>
        <w:rPr>
          <w:spacing w:val="-7"/>
          <w:sz w:val="24"/>
        </w:rPr>
        <w:t> </w:t>
      </w:r>
      <w:r>
        <w:rPr>
          <w:sz w:val="24"/>
        </w:rPr>
        <w:t>hemagglutinin</w:t>
      </w:r>
      <w:r>
        <w:rPr>
          <w:spacing w:val="-7"/>
          <w:sz w:val="24"/>
        </w:rPr>
        <w:t> </w:t>
      </w:r>
      <w:r>
        <w:rPr>
          <w:sz w:val="24"/>
        </w:rPr>
        <w:t>system.</w:t>
      </w:r>
      <w:r>
        <w:rPr>
          <w:spacing w:val="-4"/>
          <w:sz w:val="24"/>
        </w:rPr>
        <w:t> </w:t>
      </w:r>
      <w:r>
        <w:rPr>
          <w:i/>
          <w:sz w:val="24"/>
        </w:rPr>
        <w:t>J.</w:t>
      </w:r>
      <w:r>
        <w:rPr>
          <w:i/>
          <w:spacing w:val="-7"/>
          <w:sz w:val="24"/>
        </w:rPr>
        <w:t> </w:t>
      </w:r>
      <w:r>
        <w:rPr>
          <w:i/>
          <w:sz w:val="24"/>
        </w:rPr>
        <w:t>Clin.</w:t>
      </w:r>
      <w:r>
        <w:rPr>
          <w:i/>
          <w:spacing w:val="-9"/>
          <w:sz w:val="24"/>
        </w:rPr>
        <w:t> </w:t>
      </w:r>
      <w:r>
        <w:rPr>
          <w:i/>
          <w:sz w:val="24"/>
        </w:rPr>
        <w:t>Microbiol., </w:t>
      </w:r>
      <w:r>
        <w:rPr>
          <w:sz w:val="24"/>
        </w:rPr>
        <w:t>17:958–964.</w:t>
      </w:r>
    </w:p>
    <w:p>
      <w:pPr>
        <w:pStyle w:val="BodyText"/>
        <w:spacing w:line="360" w:lineRule="auto" w:before="5"/>
        <w:ind w:left="860" w:right="145" w:hanging="708"/>
        <w:jc w:val="both"/>
      </w:pPr>
      <w:r>
        <w:rPr/>
        <w:t>Mena-Rojas</w:t>
      </w:r>
      <w:r>
        <w:rPr>
          <w:spacing w:val="-4"/>
        </w:rPr>
        <w:t> </w:t>
      </w:r>
      <w:r>
        <w:rPr/>
        <w:t>E,</w:t>
      </w:r>
      <w:r>
        <w:rPr>
          <w:spacing w:val="-4"/>
        </w:rPr>
        <w:t> </w:t>
      </w:r>
      <w:r>
        <w:rPr/>
        <w:t>Vázquez</w:t>
      </w:r>
      <w:r>
        <w:rPr>
          <w:spacing w:val="-7"/>
        </w:rPr>
        <w:t> </w:t>
      </w:r>
      <w:r>
        <w:rPr/>
        <w:t>C.</w:t>
      </w:r>
      <w:r>
        <w:rPr>
          <w:spacing w:val="-4"/>
        </w:rPr>
        <w:t> </w:t>
      </w:r>
      <w:r>
        <w:rPr/>
        <w:t>C.,</w:t>
      </w:r>
      <w:r>
        <w:rPr>
          <w:spacing w:val="-4"/>
        </w:rPr>
        <w:t> </w:t>
      </w:r>
      <w:r>
        <w:rPr/>
        <w:t>Vaca</w:t>
      </w:r>
      <w:r>
        <w:rPr>
          <w:spacing w:val="-6"/>
        </w:rPr>
        <w:t> </w:t>
      </w:r>
      <w:r>
        <w:rPr/>
        <w:t>P.</w:t>
      </w:r>
      <w:r>
        <w:rPr>
          <w:spacing w:val="-6"/>
        </w:rPr>
        <w:t> </w:t>
      </w:r>
      <w:r>
        <w:rPr/>
        <w:t>S.,</w:t>
      </w:r>
      <w:r>
        <w:rPr>
          <w:spacing w:val="-6"/>
        </w:rPr>
        <w:t> </w:t>
      </w:r>
      <w:r>
        <w:rPr/>
        <w:t>García</w:t>
      </w:r>
      <w:r>
        <w:rPr>
          <w:spacing w:val="-4"/>
        </w:rPr>
        <w:t> </w:t>
      </w:r>
      <w:r>
        <w:rPr/>
        <w:t>G.</w:t>
      </w:r>
      <w:r>
        <w:rPr>
          <w:spacing w:val="-4"/>
        </w:rPr>
        <w:t> </w:t>
      </w:r>
      <w:r>
        <w:rPr/>
        <w:t>O.,</w:t>
      </w:r>
      <w:r>
        <w:rPr>
          <w:spacing w:val="-6"/>
        </w:rPr>
        <w:t> </w:t>
      </w:r>
      <w:r>
        <w:rPr/>
        <w:t>Pérez-Márquez</w:t>
      </w:r>
      <w:r>
        <w:rPr>
          <w:spacing w:val="-7"/>
        </w:rPr>
        <w:t> </w:t>
      </w:r>
      <w:r>
        <w:rPr/>
        <w:t>V.,</w:t>
      </w:r>
      <w:r>
        <w:rPr>
          <w:spacing w:val="-4"/>
        </w:rPr>
        <w:t> </w:t>
      </w:r>
      <w:r>
        <w:rPr/>
        <w:t>Pérez- Méndez</w:t>
      </w:r>
      <w:r>
        <w:rPr>
          <w:spacing w:val="-12"/>
        </w:rPr>
        <w:t> </w:t>
      </w:r>
      <w:r>
        <w:rPr/>
        <w:t>A.,</w:t>
      </w:r>
      <w:r>
        <w:rPr>
          <w:spacing w:val="-11"/>
        </w:rPr>
        <w:t> </w:t>
      </w:r>
      <w:r>
        <w:rPr/>
        <w:t>Ibarra-Caballero</w:t>
      </w:r>
      <w:r>
        <w:rPr>
          <w:spacing w:val="-9"/>
        </w:rPr>
        <w:t> </w:t>
      </w:r>
      <w:r>
        <w:rPr/>
        <w:t>J.,</w:t>
      </w:r>
      <w:r>
        <w:rPr>
          <w:spacing w:val="-11"/>
        </w:rPr>
        <w:t> </w:t>
      </w:r>
      <w:r>
        <w:rPr/>
        <w:t>de</w:t>
      </w:r>
      <w:r>
        <w:rPr>
          <w:spacing w:val="-11"/>
        </w:rPr>
        <w:t> </w:t>
      </w:r>
      <w:r>
        <w:rPr/>
        <w:t>la</w:t>
      </w:r>
      <w:r>
        <w:rPr>
          <w:spacing w:val="-9"/>
        </w:rPr>
        <w:t> </w:t>
      </w:r>
      <w:r>
        <w:rPr/>
        <w:t>Garza</w:t>
      </w:r>
      <w:r>
        <w:rPr>
          <w:spacing w:val="-8"/>
        </w:rPr>
        <w:t> </w:t>
      </w:r>
      <w:r>
        <w:rPr/>
        <w:t>M.,</w:t>
      </w:r>
      <w:r>
        <w:rPr>
          <w:spacing w:val="-8"/>
        </w:rPr>
        <w:t> </w:t>
      </w:r>
      <w:r>
        <w:rPr/>
        <w:t>Zenteno</w:t>
      </w:r>
      <w:r>
        <w:rPr>
          <w:spacing w:val="-8"/>
        </w:rPr>
        <w:t> </w:t>
      </w:r>
      <w:r>
        <w:rPr/>
        <w:t>E.,</w:t>
      </w:r>
      <w:r>
        <w:rPr>
          <w:spacing w:val="-8"/>
        </w:rPr>
        <w:t> </w:t>
      </w:r>
      <w:r>
        <w:rPr/>
        <w:t>Negrete-Abascal</w:t>
      </w:r>
    </w:p>
    <w:p>
      <w:pPr>
        <w:spacing w:line="360" w:lineRule="auto" w:before="2"/>
        <w:ind w:left="860" w:right="148" w:firstLine="0"/>
        <w:jc w:val="left"/>
        <w:rPr>
          <w:sz w:val="24"/>
        </w:rPr>
      </w:pPr>
      <w:r>
        <w:rPr>
          <w:sz w:val="24"/>
        </w:rPr>
        <w:t>E. (2004): Antigenic secreted proteins from </w:t>
      </w:r>
      <w:r>
        <w:rPr>
          <w:i/>
          <w:sz w:val="24"/>
        </w:rPr>
        <w:t>Haemophilus paragallinarum</w:t>
      </w:r>
      <w:r>
        <w:rPr>
          <w:sz w:val="24"/>
        </w:rPr>
        <w:t>. A 110-kDa putative RTX protein. </w:t>
      </w:r>
      <w:r>
        <w:rPr>
          <w:i/>
          <w:sz w:val="24"/>
        </w:rPr>
        <w:t>FEMS Microb Lett., </w:t>
      </w:r>
      <w:r>
        <w:rPr>
          <w:sz w:val="24"/>
        </w:rPr>
        <w:t>232:83-87.</w:t>
      </w:r>
    </w:p>
    <w:p>
      <w:pPr>
        <w:pStyle w:val="BodyText"/>
        <w:spacing w:line="360" w:lineRule="auto" w:before="7"/>
        <w:ind w:left="860" w:right="146" w:hanging="708"/>
        <w:jc w:val="both"/>
      </w:pPr>
      <w:r>
        <w:rPr/>
        <w:t>Morales-Erasto V., García-Sánchez A., Salgado-Miranda C., Talavera-Rojas M., Robles-Gonzalez F., Blackall P. J., Soriano-Vargas E. (2011): ERIC-PCR Genotyping</w:t>
      </w:r>
      <w:r>
        <w:rPr>
          <w:spacing w:val="-16"/>
        </w:rPr>
        <w:t> </w:t>
      </w:r>
      <w:r>
        <w:rPr/>
        <w:t>of</w:t>
      </w:r>
      <w:r>
        <w:rPr>
          <w:spacing w:val="-12"/>
        </w:rPr>
        <w:t> </w:t>
      </w:r>
      <w:r>
        <w:rPr/>
        <w:t>Emergent</w:t>
      </w:r>
      <w:r>
        <w:rPr>
          <w:spacing w:val="-14"/>
        </w:rPr>
        <w:t> </w:t>
      </w:r>
      <w:r>
        <w:rPr/>
        <w:t>Serovar</w:t>
      </w:r>
      <w:r>
        <w:rPr>
          <w:spacing w:val="-16"/>
        </w:rPr>
        <w:t> </w:t>
      </w:r>
      <w:r>
        <w:rPr/>
        <w:t>C-1</w:t>
      </w:r>
      <w:r>
        <w:rPr>
          <w:spacing w:val="-14"/>
        </w:rPr>
        <w:t> </w:t>
      </w:r>
      <w:r>
        <w:rPr/>
        <w:t>Isolates</w:t>
      </w:r>
      <w:r>
        <w:rPr>
          <w:spacing w:val="-17"/>
        </w:rPr>
        <w:t> </w:t>
      </w:r>
      <w:r>
        <w:rPr/>
        <w:t>of</w:t>
      </w:r>
      <w:r>
        <w:rPr>
          <w:spacing w:val="-13"/>
        </w:rPr>
        <w:t> </w:t>
      </w:r>
      <w:r>
        <w:rPr>
          <w:i/>
        </w:rPr>
        <w:t>Avibacterium</w:t>
      </w:r>
      <w:r>
        <w:rPr>
          <w:i/>
          <w:spacing w:val="-18"/>
        </w:rPr>
        <w:t> </w:t>
      </w:r>
      <w:r>
        <w:rPr>
          <w:i/>
        </w:rPr>
        <w:t>paragallinarum </w:t>
      </w:r>
      <w:r>
        <w:rPr/>
        <w:t>from Mexico. </w:t>
      </w:r>
      <w:r>
        <w:rPr>
          <w:i/>
        </w:rPr>
        <w:t>Avian Dis.,</w:t>
      </w:r>
      <w:r>
        <w:rPr>
          <w:i/>
          <w:spacing w:val="-6"/>
        </w:rPr>
        <w:t> </w:t>
      </w:r>
      <w:r>
        <w:rPr/>
        <w:t>55:686–688.</w:t>
      </w:r>
    </w:p>
    <w:p>
      <w:pPr>
        <w:pStyle w:val="BodyText"/>
        <w:spacing w:line="360" w:lineRule="auto" w:before="7"/>
        <w:ind w:left="860" w:right="144" w:hanging="708"/>
        <w:jc w:val="both"/>
      </w:pPr>
      <w:r>
        <w:rPr/>
        <w:t>Morales-Erasto V., Posadas-Quintana J. J., Fernández-Díaz M., Saravia L. E., Martínez-Castañeda J. S., Blackall P. J., Soriano-Vargas E. (2014): An evaluation</w:t>
      </w:r>
      <w:r>
        <w:rPr>
          <w:spacing w:val="-6"/>
        </w:rPr>
        <w:t> </w:t>
      </w:r>
      <w:r>
        <w:rPr/>
        <w:t>of</w:t>
      </w:r>
      <w:r>
        <w:rPr>
          <w:spacing w:val="-4"/>
        </w:rPr>
        <w:t> </w:t>
      </w:r>
      <w:r>
        <w:rPr/>
        <w:t>serotyping</w:t>
      </w:r>
      <w:r>
        <w:rPr>
          <w:spacing w:val="-5"/>
        </w:rPr>
        <w:t> </w:t>
      </w:r>
      <w:r>
        <w:rPr/>
        <w:t>of</w:t>
      </w:r>
      <w:r>
        <w:rPr>
          <w:spacing w:val="-2"/>
        </w:rPr>
        <w:t> </w:t>
      </w:r>
      <w:r>
        <w:rPr>
          <w:i/>
        </w:rPr>
        <w:t>Avibacterium</w:t>
      </w:r>
      <w:r>
        <w:rPr>
          <w:i/>
          <w:spacing w:val="-7"/>
        </w:rPr>
        <w:t> </w:t>
      </w:r>
      <w:r>
        <w:rPr>
          <w:i/>
        </w:rPr>
        <w:t>paragallinarum</w:t>
      </w:r>
      <w:r>
        <w:rPr>
          <w:i/>
          <w:spacing w:val="-5"/>
        </w:rPr>
        <w:t> </w:t>
      </w:r>
      <w:r>
        <w:rPr/>
        <w:t>by</w:t>
      </w:r>
      <w:r>
        <w:rPr>
          <w:spacing w:val="-7"/>
        </w:rPr>
        <w:t> </w:t>
      </w:r>
      <w:r>
        <w:rPr/>
        <w:t>use</w:t>
      </w:r>
      <w:r>
        <w:rPr>
          <w:spacing w:val="-6"/>
        </w:rPr>
        <w:t> </w:t>
      </w:r>
      <w:r>
        <w:rPr/>
        <w:t>of</w:t>
      </w:r>
      <w:r>
        <w:rPr>
          <w:spacing w:val="-4"/>
        </w:rPr>
        <w:t> </w:t>
      </w:r>
      <w:r>
        <w:rPr/>
        <w:t>a</w:t>
      </w:r>
      <w:r>
        <w:rPr>
          <w:spacing w:val="-8"/>
        </w:rPr>
        <w:t> </w:t>
      </w:r>
      <w:r>
        <w:rPr/>
        <w:t>multiplex polymerase chain reaction. </w:t>
      </w:r>
      <w:r>
        <w:rPr>
          <w:i/>
        </w:rPr>
        <w:t>J Vet Diagn. Invest.,</w:t>
      </w:r>
      <w:r>
        <w:rPr>
          <w:i/>
          <w:spacing w:val="-16"/>
        </w:rPr>
        <w:t> </w:t>
      </w:r>
      <w:r>
        <w:rPr/>
        <w:t>26:272-276.</w:t>
      </w:r>
    </w:p>
    <w:p>
      <w:pPr>
        <w:pStyle w:val="BodyText"/>
        <w:spacing w:line="360" w:lineRule="auto" w:before="7"/>
        <w:ind w:left="860" w:right="144" w:hanging="708"/>
        <w:jc w:val="both"/>
      </w:pPr>
      <w:r>
        <w:rPr/>
        <w:t>Morales-Erasto</w:t>
      </w:r>
      <w:r>
        <w:rPr>
          <w:spacing w:val="-8"/>
        </w:rPr>
        <w:t> </w:t>
      </w:r>
      <w:r>
        <w:rPr/>
        <w:t>V.,</w:t>
      </w:r>
      <w:r>
        <w:rPr>
          <w:spacing w:val="-9"/>
        </w:rPr>
        <w:t> </w:t>
      </w:r>
      <w:r>
        <w:rPr/>
        <w:t>Maruri-Esteban</w:t>
      </w:r>
      <w:r>
        <w:rPr>
          <w:spacing w:val="-8"/>
        </w:rPr>
        <w:t> </w:t>
      </w:r>
      <w:r>
        <w:rPr/>
        <w:t>E.,</w:t>
      </w:r>
      <w:r>
        <w:rPr>
          <w:spacing w:val="-10"/>
        </w:rPr>
        <w:t> </w:t>
      </w:r>
      <w:r>
        <w:rPr/>
        <w:t>Trujillo-Ruíz</w:t>
      </w:r>
      <w:r>
        <w:rPr>
          <w:spacing w:val="-11"/>
        </w:rPr>
        <w:t> </w:t>
      </w:r>
      <w:r>
        <w:rPr/>
        <w:t>H.</w:t>
      </w:r>
      <w:r>
        <w:rPr>
          <w:spacing w:val="-9"/>
        </w:rPr>
        <w:t> </w:t>
      </w:r>
      <w:r>
        <w:rPr/>
        <w:t>H.,</w:t>
      </w:r>
      <w:r>
        <w:rPr>
          <w:spacing w:val="-9"/>
        </w:rPr>
        <w:t> </w:t>
      </w:r>
      <w:r>
        <w:rPr/>
        <w:t>Talavera-Rojas</w:t>
      </w:r>
      <w:r>
        <w:rPr>
          <w:spacing w:val="-9"/>
        </w:rPr>
        <w:t> </w:t>
      </w:r>
      <w:r>
        <w:rPr/>
        <w:t>M.,</w:t>
      </w:r>
      <w:r>
        <w:rPr>
          <w:spacing w:val="-8"/>
        </w:rPr>
        <w:t> </w:t>
      </w:r>
      <w:r>
        <w:rPr/>
        <w:t>Uribe- Flores A., Robles-González F., Blackall P. J., Soriano-Vargas E. (2015): Protection conferred by infectious coryza vaccines against emergent </w:t>
      </w:r>
      <w:r>
        <w:rPr>
          <w:i/>
        </w:rPr>
        <w:t>Avibacterium paragallinarum </w:t>
      </w:r>
      <w:r>
        <w:rPr/>
        <w:t>serovar C-1. </w:t>
      </w:r>
      <w:r>
        <w:rPr>
          <w:i/>
        </w:rPr>
        <w:t>Avian Dis.,</w:t>
      </w:r>
      <w:r>
        <w:rPr>
          <w:i/>
          <w:spacing w:val="-12"/>
        </w:rPr>
        <w:t> </w:t>
      </w:r>
      <w:r>
        <w:rPr/>
        <w:t>59:162-164</w:t>
      </w:r>
    </w:p>
    <w:p>
      <w:pPr>
        <w:pStyle w:val="BodyText"/>
        <w:spacing w:line="357" w:lineRule="auto" w:before="7"/>
        <w:ind w:left="860" w:right="148" w:hanging="708"/>
        <w:jc w:val="both"/>
      </w:pPr>
      <w:r>
        <w:rPr/>
        <w:t>Negrete</w:t>
      </w:r>
      <w:r>
        <w:rPr>
          <w:spacing w:val="-5"/>
        </w:rPr>
        <w:t> </w:t>
      </w:r>
      <w:r>
        <w:rPr/>
        <w:t>A.</w:t>
      </w:r>
      <w:r>
        <w:rPr>
          <w:spacing w:val="-6"/>
        </w:rPr>
        <w:t> </w:t>
      </w:r>
      <w:r>
        <w:rPr/>
        <w:t>E.,</w:t>
      </w:r>
      <w:r>
        <w:rPr>
          <w:spacing w:val="-6"/>
        </w:rPr>
        <w:t> </w:t>
      </w:r>
      <w:r>
        <w:rPr/>
        <w:t>Chantes</w:t>
      </w:r>
      <w:r>
        <w:rPr>
          <w:spacing w:val="-9"/>
        </w:rPr>
        <w:t> </w:t>
      </w:r>
      <w:r>
        <w:rPr/>
        <w:t>G.</w:t>
      </w:r>
      <w:r>
        <w:rPr>
          <w:spacing w:val="-6"/>
        </w:rPr>
        <w:t> </w:t>
      </w:r>
      <w:r>
        <w:rPr/>
        <w:t>A.,</w:t>
      </w:r>
      <w:r>
        <w:rPr>
          <w:spacing w:val="-6"/>
        </w:rPr>
        <w:t> </w:t>
      </w:r>
      <w:r>
        <w:rPr/>
        <w:t>Serrano</w:t>
      </w:r>
      <w:r>
        <w:rPr>
          <w:spacing w:val="-6"/>
        </w:rPr>
        <w:t> </w:t>
      </w:r>
      <w:r>
        <w:rPr/>
        <w:t>V.</w:t>
      </w:r>
      <w:r>
        <w:rPr>
          <w:spacing w:val="-6"/>
        </w:rPr>
        <w:t> </w:t>
      </w:r>
      <w:r>
        <w:rPr/>
        <w:t>A.,</w:t>
      </w:r>
      <w:r>
        <w:rPr>
          <w:spacing w:val="-8"/>
        </w:rPr>
        <w:t> </w:t>
      </w:r>
      <w:r>
        <w:rPr/>
        <w:t>Tenorio</w:t>
      </w:r>
      <w:r>
        <w:rPr>
          <w:spacing w:val="-6"/>
        </w:rPr>
        <w:t> </w:t>
      </w:r>
      <w:r>
        <w:rPr/>
        <w:t>V.</w:t>
      </w:r>
      <w:r>
        <w:rPr>
          <w:spacing w:val="-6"/>
        </w:rPr>
        <w:t> </w:t>
      </w:r>
      <w:r>
        <w:rPr/>
        <w:t>R.,</w:t>
      </w:r>
      <w:r>
        <w:rPr>
          <w:spacing w:val="-9"/>
        </w:rPr>
        <w:t> </w:t>
      </w:r>
      <w:r>
        <w:rPr/>
        <w:t>Vázquez</w:t>
      </w:r>
      <w:r>
        <w:rPr>
          <w:spacing w:val="-7"/>
        </w:rPr>
        <w:t> </w:t>
      </w:r>
      <w:r>
        <w:rPr/>
        <w:t>C.</w:t>
      </w:r>
      <w:r>
        <w:rPr>
          <w:spacing w:val="-7"/>
        </w:rPr>
        <w:t> </w:t>
      </w:r>
      <w:r>
        <w:rPr/>
        <w:t>C.,</w:t>
      </w:r>
      <w:r>
        <w:rPr>
          <w:spacing w:val="-6"/>
        </w:rPr>
        <w:t> </w:t>
      </w:r>
      <w:r>
        <w:rPr/>
        <w:t>Zenteno E., Paniagua C. G., Vaca P. S. (2009): Identification of iron-acquisition proteins of </w:t>
      </w:r>
      <w:r>
        <w:rPr>
          <w:i/>
        </w:rPr>
        <w:t>Avibacterium paragallinarum</w:t>
      </w:r>
      <w:r>
        <w:rPr/>
        <w:t>. </w:t>
      </w:r>
      <w:r>
        <w:rPr>
          <w:i/>
        </w:rPr>
        <w:t>Avian Pathology</w:t>
      </w:r>
      <w:r>
        <w:rPr/>
        <w:t>.,</w:t>
      </w:r>
      <w:r>
        <w:rPr>
          <w:spacing w:val="-21"/>
        </w:rPr>
        <w:t> </w:t>
      </w:r>
      <w:r>
        <w:rPr/>
        <w:t>38:209-213.</w:t>
      </w:r>
    </w:p>
    <w:p>
      <w:pPr>
        <w:pStyle w:val="BodyText"/>
        <w:spacing w:line="360" w:lineRule="auto" w:before="10"/>
        <w:ind w:left="860" w:right="147" w:hanging="708"/>
        <w:jc w:val="both"/>
      </w:pPr>
      <w:r>
        <w:rPr/>
        <w:t>SAGARPA.</w:t>
      </w:r>
      <w:r>
        <w:rPr>
          <w:spacing w:val="-15"/>
        </w:rPr>
        <w:t> </w:t>
      </w:r>
      <w:r>
        <w:rPr/>
        <w:t>(1999):</w:t>
      </w:r>
      <w:r>
        <w:rPr>
          <w:spacing w:val="-16"/>
        </w:rPr>
        <w:t> </w:t>
      </w:r>
      <w:r>
        <w:rPr/>
        <w:t>Norma</w:t>
      </w:r>
      <w:r>
        <w:rPr>
          <w:spacing w:val="-15"/>
        </w:rPr>
        <w:t> </w:t>
      </w:r>
      <w:r>
        <w:rPr/>
        <w:t>Oficial</w:t>
      </w:r>
      <w:r>
        <w:rPr>
          <w:spacing w:val="-16"/>
        </w:rPr>
        <w:t> </w:t>
      </w:r>
      <w:r>
        <w:rPr/>
        <w:t>Mexicana</w:t>
      </w:r>
      <w:r>
        <w:rPr>
          <w:spacing w:val="-17"/>
        </w:rPr>
        <w:t> </w:t>
      </w:r>
      <w:r>
        <w:rPr/>
        <w:t>NOM-062-ZOO-1999.</w:t>
      </w:r>
      <w:r>
        <w:rPr>
          <w:spacing w:val="-18"/>
        </w:rPr>
        <w:t> </w:t>
      </w:r>
      <w:r>
        <w:rPr/>
        <w:t>Especificaciones técnicas</w:t>
      </w:r>
      <w:r>
        <w:rPr>
          <w:spacing w:val="-10"/>
        </w:rPr>
        <w:t> </w:t>
      </w:r>
      <w:r>
        <w:rPr/>
        <w:t>para</w:t>
      </w:r>
      <w:r>
        <w:rPr>
          <w:spacing w:val="-7"/>
        </w:rPr>
        <w:t> </w:t>
      </w:r>
      <w:r>
        <w:rPr/>
        <w:t>la</w:t>
      </w:r>
      <w:r>
        <w:rPr>
          <w:spacing w:val="-10"/>
        </w:rPr>
        <w:t> </w:t>
      </w:r>
      <w:r>
        <w:rPr/>
        <w:t>producción,</w:t>
      </w:r>
      <w:r>
        <w:rPr>
          <w:spacing w:val="-7"/>
        </w:rPr>
        <w:t> </w:t>
      </w:r>
      <w:r>
        <w:rPr/>
        <w:t>cuidado</w:t>
      </w:r>
      <w:r>
        <w:rPr>
          <w:spacing w:val="-9"/>
        </w:rPr>
        <w:t> </w:t>
      </w:r>
      <w:r>
        <w:rPr/>
        <w:t>y</w:t>
      </w:r>
      <w:r>
        <w:rPr>
          <w:spacing w:val="-10"/>
        </w:rPr>
        <w:t> </w:t>
      </w:r>
      <w:r>
        <w:rPr/>
        <w:t>uso</w:t>
      </w:r>
      <w:r>
        <w:rPr>
          <w:spacing w:val="-9"/>
        </w:rPr>
        <w:t> </w:t>
      </w:r>
      <w:r>
        <w:rPr/>
        <w:t>de</w:t>
      </w:r>
      <w:r>
        <w:rPr>
          <w:spacing w:val="-7"/>
        </w:rPr>
        <w:t> </w:t>
      </w:r>
      <w:r>
        <w:rPr/>
        <w:t>animales</w:t>
      </w:r>
      <w:r>
        <w:rPr>
          <w:spacing w:val="-10"/>
        </w:rPr>
        <w:t> </w:t>
      </w:r>
      <w:r>
        <w:rPr/>
        <w:t>de</w:t>
      </w:r>
      <w:r>
        <w:rPr>
          <w:spacing w:val="-9"/>
        </w:rPr>
        <w:t> </w:t>
      </w:r>
      <w:r>
        <w:rPr/>
        <w:t>laboratorio.</w:t>
      </w:r>
      <w:r>
        <w:rPr>
          <w:spacing w:val="-7"/>
        </w:rPr>
        <w:t> </w:t>
      </w:r>
      <w:r>
        <w:rPr/>
        <w:t>Diario Oficial de la Federación., Agosto</w:t>
      </w:r>
      <w:r>
        <w:rPr>
          <w:spacing w:val="-15"/>
        </w:rPr>
        <w:t> </w:t>
      </w:r>
      <w:r>
        <w:rPr/>
        <w:t>2001.</w:t>
      </w:r>
    </w:p>
    <w:p>
      <w:pPr>
        <w:spacing w:after="0" w:line="360" w:lineRule="auto"/>
        <w:jc w:val="both"/>
        <w:sectPr>
          <w:pgSz w:w="12240" w:h="15840"/>
          <w:pgMar w:header="0" w:footer="1389" w:top="1500" w:bottom="1580" w:left="1720" w:right="1380"/>
        </w:sectPr>
      </w:pPr>
    </w:p>
    <w:p>
      <w:pPr>
        <w:pStyle w:val="BodyText"/>
        <w:spacing w:before="2"/>
        <w:rPr>
          <w:sz w:val="21"/>
        </w:rPr>
      </w:pPr>
    </w:p>
    <w:p>
      <w:pPr>
        <w:pStyle w:val="BodyText"/>
        <w:spacing w:line="360" w:lineRule="auto" w:before="69"/>
        <w:ind w:left="860" w:right="152" w:hanging="708"/>
        <w:jc w:val="both"/>
      </w:pPr>
      <w:r>
        <w:rPr/>
        <w:t>Noro T., Yaguchi K., Amimoto K., Oishi E. (2007): Identification and expression of</w:t>
      </w:r>
      <w:r>
        <w:rPr>
          <w:spacing w:val="-38"/>
        </w:rPr>
        <w:t> </w:t>
      </w:r>
      <w:r>
        <w:rPr/>
        <w:t>a gene encoding an epitope that induces hemagglutination inhibition antibody to </w:t>
      </w:r>
      <w:r>
        <w:rPr>
          <w:i/>
        </w:rPr>
        <w:t>Avibacterium paragallinarum </w:t>
      </w:r>
      <w:r>
        <w:rPr/>
        <w:t>serovar A. </w:t>
      </w:r>
      <w:r>
        <w:rPr>
          <w:i/>
        </w:rPr>
        <w:t>Avian Dis.,</w:t>
      </w:r>
      <w:r>
        <w:rPr>
          <w:i/>
          <w:spacing w:val="-11"/>
        </w:rPr>
        <w:t> </w:t>
      </w:r>
      <w:r>
        <w:rPr/>
        <w:t>51:84-97.</w:t>
      </w:r>
    </w:p>
    <w:p>
      <w:pPr>
        <w:pStyle w:val="BodyText"/>
        <w:spacing w:line="360" w:lineRule="auto" w:before="5"/>
        <w:ind w:left="860" w:right="148" w:hanging="708"/>
        <w:jc w:val="both"/>
      </w:pPr>
      <w:r>
        <w:rPr/>
        <w:t>Noro T., Oishi O., Keneshige T., Yaguchi K., Amimoto K., Shimizu M. (2008): Identification and characterization of hemagglutinin epitopes of </w:t>
      </w:r>
      <w:r>
        <w:rPr>
          <w:i/>
        </w:rPr>
        <w:t>Avibacterium </w:t>
      </w:r>
      <w:r>
        <w:rPr>
          <w:i/>
        </w:rPr>
        <w:t>paragallinarum </w:t>
      </w:r>
      <w:r>
        <w:rPr/>
        <w:t>serovar C. Vet. Microbiol., 131:406-413.</w:t>
      </w:r>
    </w:p>
    <w:p>
      <w:pPr>
        <w:spacing w:line="362" w:lineRule="auto" w:before="5"/>
        <w:ind w:left="860" w:right="145" w:hanging="708"/>
        <w:jc w:val="both"/>
        <w:rPr>
          <w:sz w:val="24"/>
        </w:rPr>
      </w:pPr>
      <w:r>
        <w:rPr>
          <w:sz w:val="24"/>
        </w:rPr>
        <w:t>Page L. A. (1962): </w:t>
      </w:r>
      <w:r>
        <w:rPr>
          <w:i/>
          <w:sz w:val="24"/>
        </w:rPr>
        <w:t>Haemophilus </w:t>
      </w:r>
      <w:r>
        <w:rPr>
          <w:sz w:val="24"/>
        </w:rPr>
        <w:t>infections in chickens I. Characteristics of 12 </w:t>
      </w:r>
      <w:r>
        <w:rPr>
          <w:i/>
          <w:sz w:val="24"/>
        </w:rPr>
        <w:t>Haemophilus </w:t>
      </w:r>
      <w:r>
        <w:rPr>
          <w:sz w:val="24"/>
        </w:rPr>
        <w:t>isolates recovered from diseased chickens. </w:t>
      </w:r>
      <w:r>
        <w:rPr>
          <w:i/>
          <w:sz w:val="24"/>
        </w:rPr>
        <w:t>Am J Vet Res., </w:t>
      </w:r>
      <w:r>
        <w:rPr>
          <w:sz w:val="24"/>
        </w:rPr>
        <w:t>23:85–95.</w:t>
      </w:r>
    </w:p>
    <w:p>
      <w:pPr>
        <w:pStyle w:val="BodyText"/>
        <w:spacing w:line="360" w:lineRule="auto"/>
        <w:ind w:left="860" w:right="146" w:hanging="708"/>
        <w:jc w:val="both"/>
      </w:pPr>
      <w:r>
        <w:rPr/>
        <w:t>Pérez-Márquez V., Pérez-Méndez, Ibarra-Caballero J., Gómez-Lugo G., Vázquez- Cruz C., Vaca S., Negrete-Abascal E. (2008): Secreted proteins of </w:t>
      </w:r>
      <w:r>
        <w:rPr>
          <w:i/>
        </w:rPr>
        <w:t>Avibacterium paragallinarum </w:t>
      </w:r>
      <w:r>
        <w:rPr/>
        <w:t>are lethal for chicken embryo. Ann. N.Y. Acad. Sci., 1149:380-383.</w:t>
      </w:r>
    </w:p>
    <w:p>
      <w:pPr>
        <w:pStyle w:val="BodyText"/>
        <w:spacing w:line="360" w:lineRule="auto" w:before="2"/>
        <w:ind w:left="860" w:right="145" w:hanging="708"/>
        <w:jc w:val="both"/>
      </w:pPr>
      <w:r>
        <w:rPr/>
        <w:t>Soriano V. E., Blackall P. J., Dabo S. M., Téllez G., García- Delgado G. A., Fernández R. P. (2001): Serotyping of </w:t>
      </w:r>
      <w:r>
        <w:rPr>
          <w:i/>
        </w:rPr>
        <w:t>Haemophilus paragallinarum </w:t>
      </w:r>
      <w:r>
        <w:rPr/>
        <w:t>isolates from Mexico by the Kume hemagglutinin scheme. </w:t>
      </w:r>
      <w:r>
        <w:rPr>
          <w:i/>
        </w:rPr>
        <w:t>Avian Dis., </w:t>
      </w:r>
      <w:r>
        <w:rPr/>
        <w:t>45:680–683.</w:t>
      </w:r>
    </w:p>
    <w:p>
      <w:pPr>
        <w:pStyle w:val="BodyText"/>
        <w:spacing w:line="360" w:lineRule="auto" w:before="7"/>
        <w:ind w:left="860" w:right="147" w:hanging="708"/>
        <w:jc w:val="both"/>
      </w:pPr>
      <w:r>
        <w:rPr/>
        <w:t>Soriano V. E., Garduño L. M., Téllez G., Fernández R. P., Suárez-Gűemes F., Blackall P. J. (2004a): Cross-protection study of the nine serovars of </w:t>
      </w:r>
      <w:r>
        <w:rPr>
          <w:i/>
        </w:rPr>
        <w:t>Haemophilus paragallinarum </w:t>
      </w:r>
      <w:r>
        <w:rPr/>
        <w:t>in the Kume haemagglutinin scheme. </w:t>
      </w:r>
      <w:r>
        <w:rPr>
          <w:i/>
        </w:rPr>
        <w:t>Avian </w:t>
      </w:r>
      <w:r>
        <w:rPr>
          <w:i/>
        </w:rPr>
        <w:t>Pathol., </w:t>
      </w:r>
      <w:r>
        <w:rPr/>
        <w:t>33:506–511.</w:t>
      </w:r>
    </w:p>
    <w:p>
      <w:pPr>
        <w:pStyle w:val="BodyText"/>
        <w:spacing w:line="360" w:lineRule="auto" w:before="7"/>
        <w:ind w:left="860" w:right="152" w:hanging="708"/>
        <w:jc w:val="both"/>
      </w:pPr>
      <w:r>
        <w:rPr/>
        <w:t>Soriano V. E., Longinos G. M., Fernández R. P., Velásquez Q. E., Ciprián C. A., Salazar-García F., Blackall P. J. (2004b): Virulence of the nine serovar reference strains of </w:t>
      </w:r>
      <w:r>
        <w:rPr>
          <w:i/>
        </w:rPr>
        <w:t>Haemophilus paragallinarum</w:t>
      </w:r>
      <w:r>
        <w:rPr/>
        <w:t>. </w:t>
      </w:r>
      <w:r>
        <w:rPr>
          <w:i/>
        </w:rPr>
        <w:t>Avian Dis</w:t>
      </w:r>
      <w:r>
        <w:rPr/>
        <w:t>., 48:886–889.</w:t>
      </w:r>
    </w:p>
    <w:p>
      <w:pPr>
        <w:pStyle w:val="BodyText"/>
        <w:spacing w:before="5"/>
        <w:ind w:left="152"/>
      </w:pPr>
      <w:r>
        <w:rPr/>
        <w:t>Soriano V. E., Téllez G., Hargis B. H., Newberry L., Salgado-Miranda C.,  Vázquez</w:t>
      </w:r>
    </w:p>
    <w:p>
      <w:pPr>
        <w:spacing w:line="360" w:lineRule="auto" w:before="134"/>
        <w:ind w:left="860" w:right="147" w:firstLine="0"/>
        <w:jc w:val="both"/>
        <w:rPr>
          <w:sz w:val="24"/>
        </w:rPr>
      </w:pPr>
      <w:r>
        <w:rPr>
          <w:sz w:val="24"/>
        </w:rPr>
        <w:t>J. C. (2004c): Typing of </w:t>
      </w:r>
      <w:r>
        <w:rPr>
          <w:i/>
          <w:sz w:val="24"/>
        </w:rPr>
        <w:t>Haemophilus paragallinarum </w:t>
      </w:r>
      <w:r>
        <w:rPr>
          <w:sz w:val="24"/>
        </w:rPr>
        <w:t>strains by using enterobacterial repetitive intergenic consensus-based polymerase chain reaction. </w:t>
      </w:r>
      <w:r>
        <w:rPr>
          <w:i/>
          <w:sz w:val="24"/>
        </w:rPr>
        <w:t>Avian Dis., </w:t>
      </w:r>
      <w:r>
        <w:rPr>
          <w:sz w:val="24"/>
        </w:rPr>
        <w:t>48:890–895.</w:t>
      </w:r>
    </w:p>
    <w:p>
      <w:pPr>
        <w:spacing w:line="360" w:lineRule="auto" w:before="5"/>
        <w:ind w:left="860" w:right="146" w:hanging="708"/>
        <w:jc w:val="both"/>
        <w:rPr>
          <w:sz w:val="24"/>
        </w:rPr>
      </w:pPr>
      <w:r>
        <w:rPr>
          <w:sz w:val="24"/>
        </w:rPr>
        <w:t>Stephen W. B. (2008): Manual of animal technology. Blackwell publishing. </w:t>
      </w:r>
      <w:r>
        <w:rPr>
          <w:i/>
          <w:sz w:val="24"/>
        </w:rPr>
        <w:t>Institute </w:t>
      </w:r>
      <w:r>
        <w:rPr>
          <w:i/>
          <w:sz w:val="24"/>
        </w:rPr>
        <w:t>of animal technology.</w:t>
      </w:r>
      <w:r>
        <w:rPr>
          <w:sz w:val="24"/>
        </w:rPr>
        <w:t>, 404-405.</w:t>
      </w:r>
    </w:p>
    <w:p>
      <w:pPr>
        <w:spacing w:after="0" w:line="360" w:lineRule="auto"/>
        <w:jc w:val="both"/>
        <w:rPr>
          <w:sz w:val="24"/>
        </w:rPr>
        <w:sectPr>
          <w:pgSz w:w="12240" w:h="15840"/>
          <w:pgMar w:header="0" w:footer="1389" w:top="1500" w:bottom="1580" w:left="1720" w:right="1380"/>
        </w:sectPr>
      </w:pPr>
    </w:p>
    <w:p>
      <w:pPr>
        <w:pStyle w:val="BodyText"/>
        <w:spacing w:before="2"/>
        <w:rPr>
          <w:sz w:val="21"/>
        </w:rPr>
      </w:pPr>
    </w:p>
    <w:p>
      <w:pPr>
        <w:pStyle w:val="BodyText"/>
        <w:spacing w:line="360" w:lineRule="auto" w:before="69"/>
        <w:ind w:left="860" w:right="148" w:hanging="708"/>
        <w:jc w:val="both"/>
      </w:pPr>
      <w:r>
        <w:rPr/>
        <w:t>Trujillo-Ruíz H. H., Shivaprasad H. L., Morales-Erasto V., Talavera-Rojas M., Blackall P. J., Soriano-Vargas E. (en prensa): Pathogenicity and histopathologic findings in chickens experimentally infected with serovar C-1 strains of </w:t>
      </w:r>
      <w:r>
        <w:rPr>
          <w:i/>
        </w:rPr>
        <w:t>Avibacterium paragallinarum</w:t>
      </w:r>
      <w:r>
        <w:rPr/>
        <w:t>.</w:t>
      </w:r>
    </w:p>
    <w:p>
      <w:pPr>
        <w:spacing w:line="360" w:lineRule="auto" w:before="7"/>
        <w:ind w:left="860" w:right="147" w:hanging="708"/>
        <w:jc w:val="both"/>
        <w:rPr>
          <w:sz w:val="24"/>
        </w:rPr>
      </w:pPr>
      <w:r>
        <w:rPr>
          <w:sz w:val="24"/>
        </w:rPr>
        <w:t>Towbin H., Staehelin T., Gordon J. (1979): Electrophoretic transfer of proteins from polyacrylamide gels to nitrocellulose sheets: procedure and some applications. </w:t>
      </w:r>
      <w:r>
        <w:rPr>
          <w:i/>
          <w:sz w:val="24"/>
        </w:rPr>
        <w:t>Proceedings of the National Academy of Sciences USA., </w:t>
      </w:r>
      <w:r>
        <w:rPr>
          <w:sz w:val="24"/>
        </w:rPr>
        <w:t>76:43504354</w:t>
      </w:r>
    </w:p>
    <w:p>
      <w:pPr>
        <w:pStyle w:val="BodyText"/>
        <w:spacing w:line="360" w:lineRule="auto" w:before="5"/>
        <w:ind w:left="860" w:right="143" w:hanging="708"/>
        <w:jc w:val="both"/>
      </w:pPr>
      <w:r>
        <w:rPr/>
        <w:t>Wu J.R., Wu Y. R., Shien J. H., Hsu Y. M., Chen C. F., Shieh H. K., Chang P.C. (2011): Recombinant proteins containing the hypervariable region of the haemagglutinin protect chickens against challenge with </w:t>
      </w:r>
      <w:r>
        <w:rPr>
          <w:i/>
        </w:rPr>
        <w:t>Avibacterium </w:t>
      </w:r>
      <w:r>
        <w:rPr>
          <w:i/>
        </w:rPr>
        <w:t>paragallinarum</w:t>
      </w:r>
      <w:r>
        <w:rPr/>
        <w:t>. </w:t>
      </w:r>
      <w:r>
        <w:rPr>
          <w:i/>
        </w:rPr>
        <w:t>Vaccine</w:t>
      </w:r>
      <w:r>
        <w:rPr/>
        <w:t>., 29:660-667.</w:t>
      </w:r>
    </w:p>
    <w:p>
      <w:pPr>
        <w:pStyle w:val="BodyText"/>
        <w:spacing w:line="360" w:lineRule="auto" w:before="7"/>
        <w:ind w:left="860" w:right="146" w:hanging="708"/>
        <w:jc w:val="both"/>
      </w:pPr>
      <w:r>
        <w:rPr/>
        <w:t>Yi-Ping W., Ming-Kun H., Duen-Huey T., Jui-Hung S., Shan-Chia O., Chih-Feng C., Poa-Chun C. (2014): The haemagglutinin of </w:t>
      </w:r>
      <w:r>
        <w:rPr>
          <w:i/>
        </w:rPr>
        <w:t>Avibacterium paragallinarum </w:t>
      </w:r>
      <w:r>
        <w:rPr/>
        <w:t>is a trimeric autotransporter adhesin that confers haemagglutination, cell adherence and biofilm formation activities. </w:t>
      </w:r>
      <w:r>
        <w:rPr>
          <w:i/>
        </w:rPr>
        <w:t>Vet. Microbiol</w:t>
      </w:r>
      <w:r>
        <w:rPr/>
        <w:t>., 174:474-482</w:t>
      </w:r>
    </w:p>
    <w:p>
      <w:pPr>
        <w:spacing w:line="360" w:lineRule="auto" w:before="7"/>
        <w:ind w:left="860" w:right="143" w:hanging="708"/>
        <w:jc w:val="both"/>
        <w:rPr>
          <w:sz w:val="24"/>
        </w:rPr>
      </w:pPr>
      <w:r>
        <w:rPr>
          <w:sz w:val="24"/>
        </w:rPr>
        <w:t>Yuan-Man S., Happy S. K., Wei-Hao C., Jia-Hsiang S., Poa-Chun C. (2007): Innunogenicity and haemagglutination of recombinant </w:t>
      </w:r>
      <w:r>
        <w:rPr>
          <w:i/>
          <w:sz w:val="24"/>
        </w:rPr>
        <w:t>Avibacterium </w:t>
      </w:r>
      <w:r>
        <w:rPr>
          <w:i/>
          <w:sz w:val="24"/>
        </w:rPr>
        <w:t>paragallinarum </w:t>
      </w:r>
      <w:r>
        <w:rPr>
          <w:sz w:val="24"/>
        </w:rPr>
        <w:t>HagA. </w:t>
      </w:r>
      <w:r>
        <w:rPr>
          <w:i/>
          <w:sz w:val="24"/>
        </w:rPr>
        <w:t>Vet. Microbiol</w:t>
      </w:r>
      <w:r>
        <w:rPr>
          <w:sz w:val="24"/>
        </w:rPr>
        <w:t>., 122:280-289.</w:t>
      </w:r>
    </w:p>
    <w:p>
      <w:pPr>
        <w:spacing w:after="0" w:line="360" w:lineRule="auto"/>
        <w:jc w:val="both"/>
        <w:rPr>
          <w:sz w:val="24"/>
        </w:rPr>
        <w:sectPr>
          <w:pgSz w:w="12240" w:h="15840"/>
          <w:pgMar w:header="0" w:footer="1389" w:top="1500" w:bottom="1580" w:left="1720" w:right="1380"/>
        </w:sectPr>
      </w:pPr>
    </w:p>
    <w:p>
      <w:pPr>
        <w:pStyle w:val="BodyText"/>
        <w:spacing w:before="11"/>
        <w:rPr>
          <w:sz w:val="20"/>
        </w:rPr>
      </w:pPr>
    </w:p>
    <w:p>
      <w:pPr>
        <w:pStyle w:val="Heading2"/>
        <w:ind w:left="232"/>
      </w:pPr>
      <w:bookmarkStart w:name="_bookmark33" w:id="34"/>
      <w:bookmarkEnd w:id="34"/>
      <w:r>
        <w:rPr>
          <w:b w:val="0"/>
        </w:rPr>
      </w:r>
      <w:r>
        <w:rPr/>
        <w:t>XII.- ANEXOS.</w:t>
      </w:r>
    </w:p>
    <w:p>
      <w:pPr>
        <w:pStyle w:val="BodyText"/>
        <w:rPr>
          <w:b/>
        </w:rPr>
      </w:pPr>
    </w:p>
    <w:p>
      <w:pPr>
        <w:pStyle w:val="BodyText"/>
        <w:ind w:left="232"/>
      </w:pPr>
      <w:r>
        <w:rPr>
          <w:b/>
        </w:rPr>
        <w:t>Anexo 1. </w:t>
      </w:r>
      <w:r>
        <w:rPr/>
        <w:t>Pruebas de control en material biológico empleado en el estudio.</w:t>
      </w:r>
    </w:p>
    <w:p>
      <w:pPr>
        <w:pStyle w:val="BodyText"/>
        <w:rPr>
          <w:sz w:val="20"/>
        </w:rPr>
      </w:pPr>
    </w:p>
    <w:p>
      <w:pPr>
        <w:pStyle w:val="BodyText"/>
        <w:spacing w:before="4"/>
        <w:rPr>
          <w:sz w:val="28"/>
        </w:rPr>
      </w:pPr>
    </w:p>
    <w:tbl>
      <w:tblPr>
        <w:tblW w:w="0" w:type="auto"/>
        <w:jc w:val="left"/>
        <w:tblInd w:w="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8"/>
        <w:gridCol w:w="1748"/>
        <w:gridCol w:w="1044"/>
        <w:gridCol w:w="1224"/>
        <w:gridCol w:w="1565"/>
        <w:gridCol w:w="811"/>
        <w:gridCol w:w="1309"/>
      </w:tblGrid>
      <w:tr>
        <w:trPr>
          <w:trHeight w:val="562" w:hRule="exact"/>
        </w:trPr>
        <w:tc>
          <w:tcPr>
            <w:tcW w:w="1368" w:type="dxa"/>
          </w:tcPr>
          <w:p>
            <w:pPr>
              <w:pStyle w:val="TableParagraph"/>
              <w:spacing w:line="272" w:lineRule="exact"/>
              <w:ind w:left="177" w:right="178"/>
              <w:rPr>
                <w:b/>
                <w:sz w:val="24"/>
              </w:rPr>
            </w:pPr>
            <w:r>
              <w:rPr>
                <w:b/>
                <w:sz w:val="24"/>
              </w:rPr>
              <w:t>Cepa</w:t>
            </w:r>
          </w:p>
        </w:tc>
        <w:tc>
          <w:tcPr>
            <w:tcW w:w="1748" w:type="dxa"/>
          </w:tcPr>
          <w:p>
            <w:pPr>
              <w:pStyle w:val="TableParagraph"/>
              <w:spacing w:line="240" w:lineRule="auto"/>
              <w:ind w:left="460" w:right="331" w:hanging="113"/>
              <w:jc w:val="left"/>
              <w:rPr>
                <w:b/>
                <w:sz w:val="24"/>
              </w:rPr>
            </w:pPr>
            <w:r>
              <w:rPr>
                <w:b/>
                <w:sz w:val="24"/>
              </w:rPr>
              <w:t>Medio de Cultivo</w:t>
            </w:r>
          </w:p>
        </w:tc>
        <w:tc>
          <w:tcPr>
            <w:tcW w:w="1044" w:type="dxa"/>
          </w:tcPr>
          <w:p>
            <w:pPr>
              <w:pStyle w:val="TableParagraph"/>
              <w:spacing w:line="272" w:lineRule="exact"/>
              <w:ind w:left="101" w:right="105"/>
              <w:rPr>
                <w:b/>
                <w:sz w:val="24"/>
              </w:rPr>
            </w:pPr>
            <w:r>
              <w:rPr>
                <w:b/>
                <w:sz w:val="24"/>
              </w:rPr>
              <w:t>Pureza</w:t>
            </w:r>
          </w:p>
        </w:tc>
        <w:tc>
          <w:tcPr>
            <w:tcW w:w="1224" w:type="dxa"/>
          </w:tcPr>
          <w:p>
            <w:pPr>
              <w:pStyle w:val="TableParagraph"/>
              <w:spacing w:line="272" w:lineRule="exact"/>
              <w:ind w:left="101" w:right="106"/>
              <w:rPr>
                <w:b/>
                <w:sz w:val="24"/>
              </w:rPr>
            </w:pPr>
            <w:r>
              <w:rPr>
                <w:b/>
                <w:sz w:val="24"/>
              </w:rPr>
              <w:t>UFC</w:t>
            </w:r>
          </w:p>
        </w:tc>
        <w:tc>
          <w:tcPr>
            <w:tcW w:w="1565" w:type="dxa"/>
          </w:tcPr>
          <w:p>
            <w:pPr>
              <w:pStyle w:val="TableParagraph"/>
              <w:spacing w:line="272" w:lineRule="exact"/>
              <w:ind w:left="144" w:right="144"/>
              <w:rPr>
                <w:b/>
                <w:sz w:val="24"/>
              </w:rPr>
            </w:pPr>
            <w:r>
              <w:rPr>
                <w:b/>
                <w:sz w:val="24"/>
              </w:rPr>
              <w:t>Esterilidad</w:t>
            </w:r>
          </w:p>
        </w:tc>
        <w:tc>
          <w:tcPr>
            <w:tcW w:w="811" w:type="dxa"/>
          </w:tcPr>
          <w:p>
            <w:pPr>
              <w:pStyle w:val="TableParagraph"/>
              <w:spacing w:line="272" w:lineRule="exact"/>
              <w:ind w:left="207" w:right="207"/>
              <w:rPr>
                <w:b/>
                <w:sz w:val="24"/>
              </w:rPr>
            </w:pPr>
            <w:r>
              <w:rPr>
                <w:b/>
                <w:sz w:val="24"/>
              </w:rPr>
              <w:t>HA</w:t>
            </w:r>
          </w:p>
        </w:tc>
        <w:tc>
          <w:tcPr>
            <w:tcW w:w="1309" w:type="dxa"/>
          </w:tcPr>
          <w:p>
            <w:pPr>
              <w:pStyle w:val="TableParagraph"/>
              <w:spacing w:line="272" w:lineRule="exact"/>
              <w:ind w:left="373" w:right="378"/>
              <w:rPr>
                <w:b/>
                <w:sz w:val="24"/>
              </w:rPr>
            </w:pPr>
            <w:r>
              <w:rPr>
                <w:b/>
                <w:sz w:val="24"/>
              </w:rPr>
              <w:t>ABS</w:t>
            </w:r>
          </w:p>
        </w:tc>
      </w:tr>
      <w:tr>
        <w:trPr>
          <w:trHeight w:val="286" w:hRule="exact"/>
        </w:trPr>
        <w:tc>
          <w:tcPr>
            <w:tcW w:w="9069" w:type="dxa"/>
            <w:gridSpan w:val="7"/>
            <w:shd w:val="clear" w:color="auto" w:fill="A6A6A6"/>
          </w:tcPr>
          <w:p>
            <w:pPr>
              <w:pStyle w:val="TableParagraph"/>
              <w:spacing w:line="272" w:lineRule="exact"/>
              <w:ind w:left="3822" w:right="3822"/>
              <w:rPr>
                <w:sz w:val="24"/>
              </w:rPr>
            </w:pPr>
            <w:r>
              <w:rPr>
                <w:sz w:val="24"/>
              </w:rPr>
              <w:t>BACTERINA</w:t>
            </w:r>
          </w:p>
        </w:tc>
      </w:tr>
      <w:tr>
        <w:trPr>
          <w:trHeight w:val="286" w:hRule="exact"/>
        </w:trPr>
        <w:tc>
          <w:tcPr>
            <w:tcW w:w="1368" w:type="dxa"/>
          </w:tcPr>
          <w:p>
            <w:pPr>
              <w:pStyle w:val="TableParagraph"/>
              <w:spacing w:line="272" w:lineRule="exact"/>
              <w:ind w:left="178" w:right="178"/>
              <w:rPr>
                <w:sz w:val="24"/>
              </w:rPr>
            </w:pPr>
            <w:r>
              <w:rPr>
                <w:sz w:val="24"/>
              </w:rPr>
              <w:t>H-18</w:t>
            </w:r>
          </w:p>
        </w:tc>
        <w:tc>
          <w:tcPr>
            <w:tcW w:w="1748" w:type="dxa"/>
          </w:tcPr>
          <w:p>
            <w:pPr>
              <w:pStyle w:val="TableParagraph"/>
              <w:spacing w:line="272" w:lineRule="exact"/>
              <w:ind w:left="302" w:right="301"/>
              <w:rPr>
                <w:sz w:val="24"/>
              </w:rPr>
            </w:pPr>
            <w:r>
              <w:rPr>
                <w:sz w:val="24"/>
              </w:rPr>
              <w:t>Caldo BHI</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4" w:right="106"/>
              <w:rPr>
                <w:sz w:val="16"/>
              </w:rPr>
            </w:pPr>
            <w:r>
              <w:rPr>
                <w:sz w:val="24"/>
              </w:rPr>
              <w:t>5 x 10</w:t>
            </w:r>
            <w:r>
              <w:rPr>
                <w:position w:val="8"/>
                <w:sz w:val="16"/>
              </w:rPr>
              <w:t>8</w:t>
            </w:r>
          </w:p>
        </w:tc>
        <w:tc>
          <w:tcPr>
            <w:tcW w:w="1565" w:type="dxa"/>
          </w:tcPr>
          <w:p>
            <w:pPr>
              <w:pStyle w:val="TableParagraph"/>
              <w:spacing w:line="272" w:lineRule="exact"/>
              <w:ind w:right="1"/>
              <w:rPr>
                <w:sz w:val="24"/>
              </w:rPr>
            </w:pPr>
            <w:r>
              <w:rPr>
                <w:w w:val="100"/>
                <w:sz w:val="24"/>
              </w:rPr>
              <w:t>+</w:t>
            </w:r>
          </w:p>
        </w:tc>
        <w:tc>
          <w:tcPr>
            <w:tcW w:w="811" w:type="dxa"/>
          </w:tcPr>
          <w:p>
            <w:pPr>
              <w:pStyle w:val="TableParagraph"/>
              <w:spacing w:line="272" w:lineRule="exact"/>
              <w:ind w:right="3"/>
              <w:rPr>
                <w:sz w:val="24"/>
              </w:rPr>
            </w:pPr>
            <w:r>
              <w:rPr>
                <w:w w:val="99"/>
                <w:sz w:val="24"/>
              </w:rPr>
              <w:t>8</w:t>
            </w:r>
          </w:p>
        </w:tc>
        <w:tc>
          <w:tcPr>
            <w:tcW w:w="1309" w:type="dxa"/>
          </w:tcPr>
          <w:p>
            <w:pPr>
              <w:pStyle w:val="TableParagraph"/>
              <w:spacing w:line="272" w:lineRule="exact"/>
              <w:ind w:left="373" w:right="374"/>
              <w:rPr>
                <w:sz w:val="24"/>
              </w:rPr>
            </w:pPr>
            <w:r>
              <w:rPr>
                <w:sz w:val="24"/>
              </w:rPr>
              <w:t>0.36</w:t>
            </w:r>
          </w:p>
        </w:tc>
      </w:tr>
      <w:tr>
        <w:trPr>
          <w:trHeight w:val="286" w:hRule="exact"/>
        </w:trPr>
        <w:tc>
          <w:tcPr>
            <w:tcW w:w="1368" w:type="dxa"/>
          </w:tcPr>
          <w:p>
            <w:pPr>
              <w:pStyle w:val="TableParagraph"/>
              <w:spacing w:line="272" w:lineRule="exact"/>
              <w:ind w:left="179" w:right="178"/>
              <w:rPr>
                <w:sz w:val="24"/>
              </w:rPr>
            </w:pPr>
            <w:r>
              <w:rPr>
                <w:sz w:val="24"/>
              </w:rPr>
              <w:t>ESV-135</w:t>
            </w:r>
          </w:p>
        </w:tc>
        <w:tc>
          <w:tcPr>
            <w:tcW w:w="1748" w:type="dxa"/>
          </w:tcPr>
          <w:p>
            <w:pPr>
              <w:pStyle w:val="TableParagraph"/>
              <w:spacing w:line="272" w:lineRule="exact"/>
              <w:ind w:left="302" w:right="301"/>
              <w:rPr>
                <w:sz w:val="24"/>
              </w:rPr>
            </w:pPr>
            <w:r>
              <w:rPr>
                <w:sz w:val="24"/>
              </w:rPr>
              <w:t>Caldo BHI</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4" w:right="106"/>
              <w:rPr>
                <w:sz w:val="16"/>
              </w:rPr>
            </w:pPr>
            <w:r>
              <w:rPr>
                <w:sz w:val="24"/>
              </w:rPr>
              <w:t>5 x 10</w:t>
            </w:r>
            <w:r>
              <w:rPr>
                <w:position w:val="8"/>
                <w:sz w:val="16"/>
              </w:rPr>
              <w:t>8</w:t>
            </w:r>
          </w:p>
        </w:tc>
        <w:tc>
          <w:tcPr>
            <w:tcW w:w="1565" w:type="dxa"/>
          </w:tcPr>
          <w:p>
            <w:pPr>
              <w:pStyle w:val="TableParagraph"/>
              <w:spacing w:line="272" w:lineRule="exact"/>
              <w:ind w:right="1"/>
              <w:rPr>
                <w:sz w:val="24"/>
              </w:rPr>
            </w:pPr>
            <w:r>
              <w:rPr>
                <w:w w:val="100"/>
                <w:sz w:val="24"/>
              </w:rPr>
              <w:t>+</w:t>
            </w:r>
          </w:p>
        </w:tc>
        <w:tc>
          <w:tcPr>
            <w:tcW w:w="811" w:type="dxa"/>
          </w:tcPr>
          <w:p>
            <w:pPr>
              <w:pStyle w:val="TableParagraph"/>
              <w:spacing w:line="272" w:lineRule="exact"/>
              <w:ind w:right="3"/>
              <w:rPr>
                <w:sz w:val="24"/>
              </w:rPr>
            </w:pPr>
            <w:r>
              <w:rPr>
                <w:w w:val="99"/>
                <w:sz w:val="24"/>
              </w:rPr>
              <w:t>4</w:t>
            </w:r>
          </w:p>
        </w:tc>
        <w:tc>
          <w:tcPr>
            <w:tcW w:w="1309" w:type="dxa"/>
          </w:tcPr>
          <w:p>
            <w:pPr>
              <w:pStyle w:val="TableParagraph"/>
              <w:spacing w:line="272" w:lineRule="exact"/>
              <w:ind w:left="373" w:right="374"/>
              <w:rPr>
                <w:sz w:val="24"/>
              </w:rPr>
            </w:pPr>
            <w:r>
              <w:rPr>
                <w:sz w:val="24"/>
              </w:rPr>
              <w:t>0.37</w:t>
            </w:r>
          </w:p>
        </w:tc>
      </w:tr>
      <w:tr>
        <w:trPr>
          <w:trHeight w:val="289" w:hRule="exact"/>
        </w:trPr>
        <w:tc>
          <w:tcPr>
            <w:tcW w:w="1368" w:type="dxa"/>
          </w:tcPr>
          <w:p>
            <w:pPr>
              <w:pStyle w:val="TableParagraph"/>
              <w:spacing w:line="275" w:lineRule="exact"/>
              <w:ind w:left="178" w:right="178"/>
              <w:rPr>
                <w:sz w:val="24"/>
              </w:rPr>
            </w:pPr>
            <w:r>
              <w:rPr>
                <w:sz w:val="24"/>
              </w:rPr>
              <w:t>Modesto</w:t>
            </w:r>
          </w:p>
        </w:tc>
        <w:tc>
          <w:tcPr>
            <w:tcW w:w="1748" w:type="dxa"/>
          </w:tcPr>
          <w:p>
            <w:pPr>
              <w:pStyle w:val="TableParagraph"/>
              <w:spacing w:line="275" w:lineRule="exact"/>
              <w:ind w:left="302" w:right="301"/>
              <w:rPr>
                <w:sz w:val="24"/>
              </w:rPr>
            </w:pPr>
            <w:r>
              <w:rPr>
                <w:sz w:val="24"/>
              </w:rPr>
              <w:t>Caldo BHI</w:t>
            </w:r>
          </w:p>
        </w:tc>
        <w:tc>
          <w:tcPr>
            <w:tcW w:w="1044" w:type="dxa"/>
          </w:tcPr>
          <w:p>
            <w:pPr>
              <w:pStyle w:val="TableParagraph"/>
              <w:spacing w:line="275" w:lineRule="exact"/>
              <w:ind w:right="4"/>
              <w:rPr>
                <w:sz w:val="24"/>
              </w:rPr>
            </w:pPr>
            <w:r>
              <w:rPr>
                <w:w w:val="100"/>
                <w:sz w:val="24"/>
              </w:rPr>
              <w:t>+</w:t>
            </w:r>
          </w:p>
        </w:tc>
        <w:tc>
          <w:tcPr>
            <w:tcW w:w="1224" w:type="dxa"/>
          </w:tcPr>
          <w:p>
            <w:pPr>
              <w:pStyle w:val="TableParagraph"/>
              <w:spacing w:line="275" w:lineRule="exact"/>
              <w:ind w:left="104" w:right="106"/>
              <w:rPr>
                <w:sz w:val="16"/>
              </w:rPr>
            </w:pPr>
            <w:r>
              <w:rPr>
                <w:sz w:val="24"/>
              </w:rPr>
              <w:t>5 x 10</w:t>
            </w:r>
            <w:r>
              <w:rPr>
                <w:position w:val="8"/>
                <w:sz w:val="16"/>
              </w:rPr>
              <w:t>8</w:t>
            </w:r>
          </w:p>
        </w:tc>
        <w:tc>
          <w:tcPr>
            <w:tcW w:w="1565" w:type="dxa"/>
          </w:tcPr>
          <w:p>
            <w:pPr>
              <w:pStyle w:val="TableParagraph"/>
              <w:spacing w:line="275" w:lineRule="exact"/>
              <w:ind w:right="1"/>
              <w:rPr>
                <w:sz w:val="24"/>
              </w:rPr>
            </w:pPr>
            <w:r>
              <w:rPr>
                <w:w w:val="100"/>
                <w:sz w:val="24"/>
              </w:rPr>
              <w:t>+</w:t>
            </w:r>
          </w:p>
        </w:tc>
        <w:tc>
          <w:tcPr>
            <w:tcW w:w="811" w:type="dxa"/>
          </w:tcPr>
          <w:p>
            <w:pPr>
              <w:pStyle w:val="TableParagraph"/>
              <w:spacing w:line="275" w:lineRule="exact"/>
              <w:ind w:right="3"/>
              <w:rPr>
                <w:sz w:val="24"/>
              </w:rPr>
            </w:pPr>
            <w:r>
              <w:rPr>
                <w:w w:val="99"/>
                <w:sz w:val="24"/>
              </w:rPr>
              <w:t>4</w:t>
            </w:r>
          </w:p>
        </w:tc>
        <w:tc>
          <w:tcPr>
            <w:tcW w:w="1309" w:type="dxa"/>
          </w:tcPr>
          <w:p>
            <w:pPr>
              <w:pStyle w:val="TableParagraph"/>
              <w:spacing w:line="275" w:lineRule="exact"/>
              <w:ind w:left="373" w:right="374"/>
              <w:rPr>
                <w:sz w:val="24"/>
              </w:rPr>
            </w:pPr>
            <w:r>
              <w:rPr>
                <w:sz w:val="24"/>
              </w:rPr>
              <w:t>0.36</w:t>
            </w:r>
          </w:p>
        </w:tc>
      </w:tr>
      <w:tr>
        <w:trPr>
          <w:trHeight w:val="286" w:hRule="exact"/>
        </w:trPr>
        <w:tc>
          <w:tcPr>
            <w:tcW w:w="9069" w:type="dxa"/>
            <w:gridSpan w:val="7"/>
            <w:shd w:val="clear" w:color="auto" w:fill="A6A6A6"/>
          </w:tcPr>
          <w:p>
            <w:pPr>
              <w:pStyle w:val="TableParagraph"/>
              <w:spacing w:line="272" w:lineRule="exact"/>
              <w:ind w:left="3821" w:right="3822"/>
              <w:rPr>
                <w:sz w:val="24"/>
              </w:rPr>
            </w:pPr>
            <w:r>
              <w:rPr>
                <w:sz w:val="24"/>
              </w:rPr>
              <w:t>INÓCULO</w:t>
            </w:r>
          </w:p>
        </w:tc>
      </w:tr>
      <w:tr>
        <w:trPr>
          <w:trHeight w:val="286" w:hRule="exact"/>
        </w:trPr>
        <w:tc>
          <w:tcPr>
            <w:tcW w:w="1368" w:type="dxa"/>
          </w:tcPr>
          <w:p>
            <w:pPr>
              <w:pStyle w:val="TableParagraph"/>
              <w:spacing w:line="272" w:lineRule="exact"/>
              <w:ind w:left="178" w:right="178"/>
              <w:rPr>
                <w:sz w:val="24"/>
              </w:rPr>
            </w:pPr>
            <w:r>
              <w:rPr>
                <w:sz w:val="24"/>
              </w:rPr>
              <w:t>H-18</w:t>
            </w:r>
          </w:p>
        </w:tc>
        <w:tc>
          <w:tcPr>
            <w:tcW w:w="1748" w:type="dxa"/>
          </w:tcPr>
          <w:p>
            <w:pPr>
              <w:pStyle w:val="TableParagraph"/>
              <w:spacing w:line="272" w:lineRule="exact"/>
              <w:ind w:left="301" w:right="301"/>
              <w:rPr>
                <w:sz w:val="24"/>
              </w:rPr>
            </w:pPr>
            <w:r>
              <w:rPr>
                <w:sz w:val="24"/>
              </w:rPr>
              <w:t>Yema</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4" w:right="105"/>
              <w:rPr>
                <w:sz w:val="16"/>
              </w:rPr>
            </w:pPr>
            <w:r>
              <w:rPr>
                <w:sz w:val="24"/>
              </w:rPr>
              <w:t>2 × 10</w:t>
            </w:r>
            <w:r>
              <w:rPr>
                <w:position w:val="8"/>
                <w:sz w:val="16"/>
              </w:rPr>
              <w:t>8</w:t>
            </w:r>
          </w:p>
        </w:tc>
        <w:tc>
          <w:tcPr>
            <w:tcW w:w="1565" w:type="dxa"/>
          </w:tcPr>
          <w:p>
            <w:pPr>
              <w:pStyle w:val="TableParagraph"/>
              <w:spacing w:line="272" w:lineRule="exact"/>
              <w:ind w:left="143" w:right="144"/>
              <w:rPr>
                <w:sz w:val="24"/>
              </w:rPr>
            </w:pPr>
            <w:r>
              <w:rPr>
                <w:sz w:val="24"/>
              </w:rPr>
              <w:t>NA</w:t>
            </w:r>
          </w:p>
        </w:tc>
        <w:tc>
          <w:tcPr>
            <w:tcW w:w="811" w:type="dxa"/>
          </w:tcPr>
          <w:p>
            <w:pPr>
              <w:pStyle w:val="TableParagraph"/>
              <w:spacing w:line="272" w:lineRule="exact"/>
              <w:ind w:left="206" w:right="207"/>
              <w:rPr>
                <w:sz w:val="24"/>
              </w:rPr>
            </w:pPr>
            <w:r>
              <w:rPr>
                <w:sz w:val="24"/>
              </w:rPr>
              <w:t>NA</w:t>
            </w:r>
          </w:p>
        </w:tc>
        <w:tc>
          <w:tcPr>
            <w:tcW w:w="1309" w:type="dxa"/>
          </w:tcPr>
          <w:p>
            <w:pPr>
              <w:pStyle w:val="TableParagraph"/>
              <w:spacing w:line="272" w:lineRule="exact"/>
              <w:ind w:left="373" w:right="376"/>
              <w:rPr>
                <w:sz w:val="24"/>
              </w:rPr>
            </w:pPr>
            <w:r>
              <w:rPr>
                <w:sz w:val="24"/>
              </w:rPr>
              <w:t>NA</w:t>
            </w:r>
          </w:p>
        </w:tc>
      </w:tr>
      <w:tr>
        <w:trPr>
          <w:trHeight w:val="286" w:hRule="exact"/>
        </w:trPr>
        <w:tc>
          <w:tcPr>
            <w:tcW w:w="1368" w:type="dxa"/>
          </w:tcPr>
          <w:p>
            <w:pPr>
              <w:pStyle w:val="TableParagraph"/>
              <w:spacing w:line="272" w:lineRule="exact"/>
              <w:ind w:left="179" w:right="178"/>
              <w:rPr>
                <w:sz w:val="24"/>
              </w:rPr>
            </w:pPr>
            <w:r>
              <w:rPr>
                <w:sz w:val="24"/>
              </w:rPr>
              <w:t>ESV-135</w:t>
            </w:r>
          </w:p>
        </w:tc>
        <w:tc>
          <w:tcPr>
            <w:tcW w:w="1748" w:type="dxa"/>
          </w:tcPr>
          <w:p>
            <w:pPr>
              <w:pStyle w:val="TableParagraph"/>
              <w:spacing w:line="272" w:lineRule="exact"/>
              <w:ind w:left="301" w:right="301"/>
              <w:rPr>
                <w:sz w:val="24"/>
              </w:rPr>
            </w:pPr>
            <w:r>
              <w:rPr>
                <w:sz w:val="24"/>
              </w:rPr>
              <w:t>Yema</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4" w:right="105"/>
              <w:rPr>
                <w:sz w:val="16"/>
              </w:rPr>
            </w:pPr>
            <w:r>
              <w:rPr>
                <w:sz w:val="24"/>
              </w:rPr>
              <w:t>1 × 10</w:t>
            </w:r>
            <w:r>
              <w:rPr>
                <w:position w:val="8"/>
                <w:sz w:val="16"/>
              </w:rPr>
              <w:t>8</w:t>
            </w:r>
          </w:p>
        </w:tc>
        <w:tc>
          <w:tcPr>
            <w:tcW w:w="1565" w:type="dxa"/>
          </w:tcPr>
          <w:p>
            <w:pPr>
              <w:pStyle w:val="TableParagraph"/>
              <w:spacing w:line="272" w:lineRule="exact"/>
              <w:ind w:left="143" w:right="144"/>
              <w:rPr>
                <w:sz w:val="24"/>
              </w:rPr>
            </w:pPr>
            <w:r>
              <w:rPr>
                <w:sz w:val="24"/>
              </w:rPr>
              <w:t>NA</w:t>
            </w:r>
          </w:p>
        </w:tc>
        <w:tc>
          <w:tcPr>
            <w:tcW w:w="811" w:type="dxa"/>
          </w:tcPr>
          <w:p>
            <w:pPr>
              <w:pStyle w:val="TableParagraph"/>
              <w:spacing w:line="272" w:lineRule="exact"/>
              <w:ind w:left="206" w:right="207"/>
              <w:rPr>
                <w:sz w:val="24"/>
              </w:rPr>
            </w:pPr>
            <w:r>
              <w:rPr>
                <w:sz w:val="24"/>
              </w:rPr>
              <w:t>NA</w:t>
            </w:r>
          </w:p>
        </w:tc>
        <w:tc>
          <w:tcPr>
            <w:tcW w:w="1309" w:type="dxa"/>
          </w:tcPr>
          <w:p>
            <w:pPr>
              <w:pStyle w:val="TableParagraph"/>
              <w:spacing w:line="272" w:lineRule="exact"/>
              <w:ind w:left="373" w:right="376"/>
              <w:rPr>
                <w:sz w:val="24"/>
              </w:rPr>
            </w:pPr>
            <w:r>
              <w:rPr>
                <w:sz w:val="24"/>
              </w:rPr>
              <w:t>NA</w:t>
            </w:r>
          </w:p>
        </w:tc>
      </w:tr>
      <w:tr>
        <w:trPr>
          <w:trHeight w:val="286" w:hRule="exact"/>
        </w:trPr>
        <w:tc>
          <w:tcPr>
            <w:tcW w:w="1368" w:type="dxa"/>
          </w:tcPr>
          <w:p>
            <w:pPr>
              <w:pStyle w:val="TableParagraph"/>
              <w:spacing w:line="272" w:lineRule="exact"/>
              <w:ind w:left="178" w:right="178"/>
              <w:rPr>
                <w:sz w:val="24"/>
              </w:rPr>
            </w:pPr>
            <w:r>
              <w:rPr>
                <w:sz w:val="24"/>
              </w:rPr>
              <w:t>Modesto</w:t>
            </w:r>
          </w:p>
        </w:tc>
        <w:tc>
          <w:tcPr>
            <w:tcW w:w="1748" w:type="dxa"/>
          </w:tcPr>
          <w:p>
            <w:pPr>
              <w:pStyle w:val="TableParagraph"/>
              <w:spacing w:line="272" w:lineRule="exact"/>
              <w:ind w:left="301" w:right="301"/>
              <w:rPr>
                <w:sz w:val="24"/>
              </w:rPr>
            </w:pPr>
            <w:r>
              <w:rPr>
                <w:sz w:val="24"/>
              </w:rPr>
              <w:t>Yema</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4" w:right="106"/>
              <w:rPr>
                <w:sz w:val="16"/>
              </w:rPr>
            </w:pPr>
            <w:r>
              <w:rPr>
                <w:sz w:val="24"/>
              </w:rPr>
              <w:t>1.6 × 10</w:t>
            </w:r>
            <w:r>
              <w:rPr>
                <w:position w:val="8"/>
                <w:sz w:val="16"/>
              </w:rPr>
              <w:t>8</w:t>
            </w:r>
          </w:p>
        </w:tc>
        <w:tc>
          <w:tcPr>
            <w:tcW w:w="1565" w:type="dxa"/>
          </w:tcPr>
          <w:p>
            <w:pPr>
              <w:pStyle w:val="TableParagraph"/>
              <w:spacing w:line="272" w:lineRule="exact"/>
              <w:ind w:left="143" w:right="144"/>
              <w:rPr>
                <w:sz w:val="24"/>
              </w:rPr>
            </w:pPr>
            <w:r>
              <w:rPr>
                <w:sz w:val="24"/>
              </w:rPr>
              <w:t>NA</w:t>
            </w:r>
          </w:p>
        </w:tc>
        <w:tc>
          <w:tcPr>
            <w:tcW w:w="811" w:type="dxa"/>
          </w:tcPr>
          <w:p>
            <w:pPr>
              <w:pStyle w:val="TableParagraph"/>
              <w:spacing w:line="272" w:lineRule="exact"/>
              <w:ind w:left="206" w:right="207"/>
              <w:rPr>
                <w:sz w:val="24"/>
              </w:rPr>
            </w:pPr>
            <w:r>
              <w:rPr>
                <w:sz w:val="24"/>
              </w:rPr>
              <w:t>NA</w:t>
            </w:r>
          </w:p>
        </w:tc>
        <w:tc>
          <w:tcPr>
            <w:tcW w:w="1309" w:type="dxa"/>
          </w:tcPr>
          <w:p>
            <w:pPr>
              <w:pStyle w:val="TableParagraph"/>
              <w:spacing w:line="272" w:lineRule="exact"/>
              <w:ind w:left="373" w:right="376"/>
              <w:rPr>
                <w:sz w:val="24"/>
              </w:rPr>
            </w:pPr>
            <w:r>
              <w:rPr>
                <w:sz w:val="24"/>
              </w:rPr>
              <w:t>NA</w:t>
            </w:r>
          </w:p>
        </w:tc>
      </w:tr>
      <w:tr>
        <w:trPr>
          <w:trHeight w:val="286" w:hRule="exact"/>
        </w:trPr>
        <w:tc>
          <w:tcPr>
            <w:tcW w:w="9069" w:type="dxa"/>
            <w:gridSpan w:val="7"/>
            <w:shd w:val="clear" w:color="auto" w:fill="A6A6A6"/>
          </w:tcPr>
          <w:p>
            <w:pPr>
              <w:pStyle w:val="TableParagraph"/>
              <w:spacing w:line="272" w:lineRule="exact"/>
              <w:ind w:left="2688"/>
              <w:jc w:val="left"/>
              <w:rPr>
                <w:sz w:val="24"/>
              </w:rPr>
            </w:pPr>
            <w:r>
              <w:rPr>
                <w:sz w:val="24"/>
              </w:rPr>
              <w:t>ATÍGENOS HEMAGLUTINANTES</w:t>
            </w:r>
          </w:p>
        </w:tc>
      </w:tr>
      <w:tr>
        <w:trPr>
          <w:trHeight w:val="288" w:hRule="exact"/>
        </w:trPr>
        <w:tc>
          <w:tcPr>
            <w:tcW w:w="1368" w:type="dxa"/>
          </w:tcPr>
          <w:p>
            <w:pPr>
              <w:pStyle w:val="TableParagraph"/>
              <w:spacing w:line="274" w:lineRule="exact"/>
              <w:ind w:left="178" w:right="178"/>
              <w:rPr>
                <w:sz w:val="24"/>
              </w:rPr>
            </w:pPr>
            <w:r>
              <w:rPr>
                <w:sz w:val="24"/>
              </w:rPr>
              <w:t>H-18</w:t>
            </w:r>
          </w:p>
        </w:tc>
        <w:tc>
          <w:tcPr>
            <w:tcW w:w="1748" w:type="dxa"/>
          </w:tcPr>
          <w:p>
            <w:pPr>
              <w:pStyle w:val="TableParagraph"/>
              <w:spacing w:line="274" w:lineRule="exact"/>
              <w:ind w:left="302" w:right="300"/>
              <w:rPr>
                <w:sz w:val="24"/>
              </w:rPr>
            </w:pPr>
            <w:r>
              <w:rPr>
                <w:sz w:val="24"/>
              </w:rPr>
              <w:t>Caldo BHI</w:t>
            </w:r>
          </w:p>
        </w:tc>
        <w:tc>
          <w:tcPr>
            <w:tcW w:w="1044" w:type="dxa"/>
          </w:tcPr>
          <w:p>
            <w:pPr>
              <w:pStyle w:val="TableParagraph"/>
              <w:spacing w:line="274" w:lineRule="exact"/>
              <w:ind w:right="4"/>
              <w:rPr>
                <w:sz w:val="24"/>
              </w:rPr>
            </w:pPr>
            <w:r>
              <w:rPr>
                <w:w w:val="100"/>
                <w:sz w:val="24"/>
              </w:rPr>
              <w:t>+</w:t>
            </w:r>
          </w:p>
        </w:tc>
        <w:tc>
          <w:tcPr>
            <w:tcW w:w="1224" w:type="dxa"/>
          </w:tcPr>
          <w:p>
            <w:pPr>
              <w:pStyle w:val="TableParagraph"/>
              <w:spacing w:line="274" w:lineRule="exact"/>
              <w:ind w:left="100" w:right="106"/>
              <w:rPr>
                <w:sz w:val="24"/>
              </w:rPr>
            </w:pPr>
            <w:r>
              <w:rPr>
                <w:sz w:val="24"/>
              </w:rPr>
              <w:t>NA</w:t>
            </w:r>
          </w:p>
        </w:tc>
        <w:tc>
          <w:tcPr>
            <w:tcW w:w="1565" w:type="dxa"/>
          </w:tcPr>
          <w:p>
            <w:pPr>
              <w:pStyle w:val="TableParagraph"/>
              <w:spacing w:line="274" w:lineRule="exact"/>
              <w:ind w:right="1"/>
              <w:rPr>
                <w:sz w:val="24"/>
              </w:rPr>
            </w:pPr>
            <w:r>
              <w:rPr>
                <w:w w:val="100"/>
                <w:sz w:val="24"/>
              </w:rPr>
              <w:t>+</w:t>
            </w:r>
          </w:p>
        </w:tc>
        <w:tc>
          <w:tcPr>
            <w:tcW w:w="811" w:type="dxa"/>
          </w:tcPr>
          <w:p>
            <w:pPr>
              <w:pStyle w:val="TableParagraph"/>
              <w:spacing w:line="274" w:lineRule="exact"/>
              <w:ind w:left="207" w:right="207"/>
              <w:rPr>
                <w:sz w:val="24"/>
              </w:rPr>
            </w:pPr>
            <w:r>
              <w:rPr>
                <w:sz w:val="24"/>
              </w:rPr>
              <w:t>32</w:t>
            </w:r>
          </w:p>
        </w:tc>
        <w:tc>
          <w:tcPr>
            <w:tcW w:w="1309" w:type="dxa"/>
          </w:tcPr>
          <w:p>
            <w:pPr>
              <w:pStyle w:val="TableParagraph"/>
              <w:spacing w:line="274" w:lineRule="exact"/>
              <w:ind w:left="373" w:right="376"/>
              <w:rPr>
                <w:sz w:val="24"/>
              </w:rPr>
            </w:pPr>
            <w:r>
              <w:rPr>
                <w:sz w:val="24"/>
              </w:rPr>
              <w:t>NA</w:t>
            </w:r>
          </w:p>
        </w:tc>
      </w:tr>
      <w:tr>
        <w:trPr>
          <w:trHeight w:val="286" w:hRule="exact"/>
        </w:trPr>
        <w:tc>
          <w:tcPr>
            <w:tcW w:w="1368" w:type="dxa"/>
          </w:tcPr>
          <w:p>
            <w:pPr>
              <w:pStyle w:val="TableParagraph"/>
              <w:spacing w:line="272" w:lineRule="exact"/>
              <w:ind w:left="179" w:right="178"/>
              <w:rPr>
                <w:sz w:val="24"/>
              </w:rPr>
            </w:pPr>
            <w:r>
              <w:rPr>
                <w:sz w:val="24"/>
              </w:rPr>
              <w:t>ESV-135</w:t>
            </w:r>
          </w:p>
        </w:tc>
        <w:tc>
          <w:tcPr>
            <w:tcW w:w="1748" w:type="dxa"/>
          </w:tcPr>
          <w:p>
            <w:pPr>
              <w:pStyle w:val="TableParagraph"/>
              <w:spacing w:line="272" w:lineRule="exact"/>
              <w:ind w:left="302" w:right="301"/>
              <w:rPr>
                <w:sz w:val="24"/>
              </w:rPr>
            </w:pPr>
            <w:r>
              <w:rPr>
                <w:sz w:val="24"/>
              </w:rPr>
              <w:t>Caldo BHI</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0" w:right="106"/>
              <w:rPr>
                <w:sz w:val="24"/>
              </w:rPr>
            </w:pPr>
            <w:r>
              <w:rPr>
                <w:sz w:val="24"/>
              </w:rPr>
              <w:t>NA</w:t>
            </w:r>
          </w:p>
        </w:tc>
        <w:tc>
          <w:tcPr>
            <w:tcW w:w="1565" w:type="dxa"/>
          </w:tcPr>
          <w:p>
            <w:pPr>
              <w:pStyle w:val="TableParagraph"/>
              <w:spacing w:line="272" w:lineRule="exact"/>
              <w:ind w:right="1"/>
              <w:rPr>
                <w:sz w:val="24"/>
              </w:rPr>
            </w:pPr>
            <w:r>
              <w:rPr>
                <w:w w:val="100"/>
                <w:sz w:val="24"/>
              </w:rPr>
              <w:t>+</w:t>
            </w:r>
          </w:p>
        </w:tc>
        <w:tc>
          <w:tcPr>
            <w:tcW w:w="811" w:type="dxa"/>
          </w:tcPr>
          <w:p>
            <w:pPr>
              <w:pStyle w:val="TableParagraph"/>
              <w:spacing w:line="272" w:lineRule="exact"/>
              <w:ind w:left="207" w:right="207"/>
              <w:rPr>
                <w:sz w:val="24"/>
              </w:rPr>
            </w:pPr>
            <w:r>
              <w:rPr>
                <w:sz w:val="24"/>
              </w:rPr>
              <w:t>64</w:t>
            </w:r>
          </w:p>
        </w:tc>
        <w:tc>
          <w:tcPr>
            <w:tcW w:w="1309" w:type="dxa"/>
          </w:tcPr>
          <w:p>
            <w:pPr>
              <w:pStyle w:val="TableParagraph"/>
              <w:spacing w:line="272" w:lineRule="exact"/>
              <w:ind w:left="373" w:right="376"/>
              <w:rPr>
                <w:sz w:val="24"/>
              </w:rPr>
            </w:pPr>
            <w:r>
              <w:rPr>
                <w:sz w:val="24"/>
              </w:rPr>
              <w:t>NA</w:t>
            </w:r>
          </w:p>
        </w:tc>
      </w:tr>
      <w:tr>
        <w:trPr>
          <w:trHeight w:val="286" w:hRule="exact"/>
        </w:trPr>
        <w:tc>
          <w:tcPr>
            <w:tcW w:w="1368" w:type="dxa"/>
          </w:tcPr>
          <w:p>
            <w:pPr>
              <w:pStyle w:val="TableParagraph"/>
              <w:spacing w:line="272" w:lineRule="exact"/>
              <w:ind w:left="178" w:right="178"/>
              <w:rPr>
                <w:sz w:val="24"/>
              </w:rPr>
            </w:pPr>
            <w:r>
              <w:rPr>
                <w:sz w:val="24"/>
              </w:rPr>
              <w:t>Modesto</w:t>
            </w:r>
          </w:p>
        </w:tc>
        <w:tc>
          <w:tcPr>
            <w:tcW w:w="1748" w:type="dxa"/>
          </w:tcPr>
          <w:p>
            <w:pPr>
              <w:pStyle w:val="TableParagraph"/>
              <w:spacing w:line="272" w:lineRule="exact"/>
              <w:ind w:left="302" w:right="301"/>
              <w:rPr>
                <w:sz w:val="24"/>
              </w:rPr>
            </w:pPr>
            <w:r>
              <w:rPr>
                <w:sz w:val="24"/>
              </w:rPr>
              <w:t>Caldo BHI</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0" w:right="106"/>
              <w:rPr>
                <w:sz w:val="24"/>
              </w:rPr>
            </w:pPr>
            <w:r>
              <w:rPr>
                <w:sz w:val="24"/>
              </w:rPr>
              <w:t>NA</w:t>
            </w:r>
          </w:p>
        </w:tc>
        <w:tc>
          <w:tcPr>
            <w:tcW w:w="1565" w:type="dxa"/>
          </w:tcPr>
          <w:p>
            <w:pPr>
              <w:pStyle w:val="TableParagraph"/>
              <w:spacing w:line="272" w:lineRule="exact"/>
              <w:ind w:right="1"/>
              <w:rPr>
                <w:sz w:val="24"/>
              </w:rPr>
            </w:pPr>
            <w:r>
              <w:rPr>
                <w:w w:val="100"/>
                <w:sz w:val="24"/>
              </w:rPr>
              <w:t>+</w:t>
            </w:r>
          </w:p>
        </w:tc>
        <w:tc>
          <w:tcPr>
            <w:tcW w:w="811" w:type="dxa"/>
          </w:tcPr>
          <w:p>
            <w:pPr>
              <w:pStyle w:val="TableParagraph"/>
              <w:spacing w:line="272" w:lineRule="exact"/>
              <w:ind w:left="207" w:right="207"/>
              <w:rPr>
                <w:sz w:val="24"/>
              </w:rPr>
            </w:pPr>
            <w:r>
              <w:rPr>
                <w:sz w:val="24"/>
              </w:rPr>
              <w:t>32</w:t>
            </w:r>
          </w:p>
        </w:tc>
        <w:tc>
          <w:tcPr>
            <w:tcW w:w="1309" w:type="dxa"/>
          </w:tcPr>
          <w:p>
            <w:pPr>
              <w:pStyle w:val="TableParagraph"/>
              <w:spacing w:line="272" w:lineRule="exact"/>
              <w:ind w:left="373" w:right="376"/>
              <w:rPr>
                <w:sz w:val="24"/>
              </w:rPr>
            </w:pPr>
            <w:r>
              <w:rPr>
                <w:sz w:val="24"/>
              </w:rPr>
              <w:t>NA</w:t>
            </w:r>
          </w:p>
        </w:tc>
      </w:tr>
      <w:tr>
        <w:trPr>
          <w:trHeight w:val="286" w:hRule="exact"/>
        </w:trPr>
        <w:tc>
          <w:tcPr>
            <w:tcW w:w="9069" w:type="dxa"/>
            <w:gridSpan w:val="7"/>
            <w:shd w:val="clear" w:color="auto" w:fill="A6A6A6"/>
          </w:tcPr>
          <w:p>
            <w:pPr>
              <w:pStyle w:val="TableParagraph"/>
              <w:spacing w:line="272" w:lineRule="exact"/>
              <w:ind w:left="1979"/>
              <w:jc w:val="left"/>
              <w:rPr>
                <w:sz w:val="24"/>
              </w:rPr>
            </w:pPr>
            <w:r>
              <w:rPr>
                <w:sz w:val="24"/>
              </w:rPr>
              <w:t>CULTIVOS DE EXTRACCIÓN DE PROTEÍNAS</w:t>
            </w:r>
          </w:p>
        </w:tc>
      </w:tr>
      <w:tr>
        <w:trPr>
          <w:trHeight w:val="286" w:hRule="exact"/>
        </w:trPr>
        <w:tc>
          <w:tcPr>
            <w:tcW w:w="1368" w:type="dxa"/>
          </w:tcPr>
          <w:p>
            <w:pPr>
              <w:pStyle w:val="TableParagraph"/>
              <w:spacing w:line="272" w:lineRule="exact"/>
              <w:ind w:left="178" w:right="178"/>
              <w:rPr>
                <w:sz w:val="24"/>
              </w:rPr>
            </w:pPr>
            <w:r>
              <w:rPr>
                <w:sz w:val="24"/>
              </w:rPr>
              <w:t>H-18</w:t>
            </w:r>
          </w:p>
        </w:tc>
        <w:tc>
          <w:tcPr>
            <w:tcW w:w="1748" w:type="dxa"/>
          </w:tcPr>
          <w:p>
            <w:pPr>
              <w:pStyle w:val="TableParagraph"/>
              <w:spacing w:line="272" w:lineRule="exact"/>
              <w:ind w:left="302" w:right="301"/>
              <w:rPr>
                <w:sz w:val="24"/>
              </w:rPr>
            </w:pPr>
            <w:r>
              <w:rPr>
                <w:sz w:val="24"/>
              </w:rPr>
              <w:t>Caldo BHI</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0" w:right="106"/>
              <w:rPr>
                <w:sz w:val="24"/>
              </w:rPr>
            </w:pPr>
            <w:r>
              <w:rPr>
                <w:sz w:val="24"/>
              </w:rPr>
              <w:t>NA</w:t>
            </w:r>
          </w:p>
        </w:tc>
        <w:tc>
          <w:tcPr>
            <w:tcW w:w="1565" w:type="dxa"/>
          </w:tcPr>
          <w:p>
            <w:pPr>
              <w:pStyle w:val="TableParagraph"/>
              <w:spacing w:line="272" w:lineRule="exact"/>
              <w:ind w:right="1"/>
              <w:rPr>
                <w:sz w:val="24"/>
              </w:rPr>
            </w:pPr>
            <w:r>
              <w:rPr>
                <w:w w:val="100"/>
                <w:sz w:val="24"/>
              </w:rPr>
              <w:t>+</w:t>
            </w:r>
          </w:p>
        </w:tc>
        <w:tc>
          <w:tcPr>
            <w:tcW w:w="811" w:type="dxa"/>
          </w:tcPr>
          <w:p>
            <w:pPr>
              <w:pStyle w:val="TableParagraph"/>
              <w:spacing w:line="272" w:lineRule="exact"/>
              <w:ind w:left="206" w:right="207"/>
              <w:rPr>
                <w:sz w:val="24"/>
              </w:rPr>
            </w:pPr>
            <w:r>
              <w:rPr>
                <w:sz w:val="24"/>
              </w:rPr>
              <w:t>NA</w:t>
            </w:r>
          </w:p>
        </w:tc>
        <w:tc>
          <w:tcPr>
            <w:tcW w:w="1309" w:type="dxa"/>
          </w:tcPr>
          <w:p>
            <w:pPr>
              <w:pStyle w:val="TableParagraph"/>
              <w:spacing w:line="272" w:lineRule="exact"/>
              <w:ind w:left="373" w:right="376"/>
              <w:rPr>
                <w:sz w:val="24"/>
              </w:rPr>
            </w:pPr>
            <w:r>
              <w:rPr>
                <w:sz w:val="24"/>
              </w:rPr>
              <w:t>NA</w:t>
            </w:r>
          </w:p>
        </w:tc>
      </w:tr>
      <w:tr>
        <w:trPr>
          <w:trHeight w:val="286" w:hRule="exact"/>
        </w:trPr>
        <w:tc>
          <w:tcPr>
            <w:tcW w:w="1368" w:type="dxa"/>
          </w:tcPr>
          <w:p>
            <w:pPr>
              <w:pStyle w:val="TableParagraph"/>
              <w:spacing w:line="272" w:lineRule="exact"/>
              <w:ind w:left="179" w:right="178"/>
              <w:rPr>
                <w:sz w:val="24"/>
              </w:rPr>
            </w:pPr>
            <w:r>
              <w:rPr>
                <w:sz w:val="24"/>
              </w:rPr>
              <w:t>ESV-135</w:t>
            </w:r>
          </w:p>
        </w:tc>
        <w:tc>
          <w:tcPr>
            <w:tcW w:w="1748" w:type="dxa"/>
          </w:tcPr>
          <w:p>
            <w:pPr>
              <w:pStyle w:val="TableParagraph"/>
              <w:spacing w:line="272" w:lineRule="exact"/>
              <w:ind w:left="302" w:right="301"/>
              <w:rPr>
                <w:sz w:val="24"/>
              </w:rPr>
            </w:pPr>
            <w:r>
              <w:rPr>
                <w:sz w:val="24"/>
              </w:rPr>
              <w:t>Caldo BHI</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0" w:right="106"/>
              <w:rPr>
                <w:sz w:val="24"/>
              </w:rPr>
            </w:pPr>
            <w:r>
              <w:rPr>
                <w:sz w:val="24"/>
              </w:rPr>
              <w:t>NA</w:t>
            </w:r>
          </w:p>
        </w:tc>
        <w:tc>
          <w:tcPr>
            <w:tcW w:w="1565" w:type="dxa"/>
          </w:tcPr>
          <w:p>
            <w:pPr>
              <w:pStyle w:val="TableParagraph"/>
              <w:spacing w:line="272" w:lineRule="exact"/>
              <w:ind w:right="1"/>
              <w:rPr>
                <w:sz w:val="24"/>
              </w:rPr>
            </w:pPr>
            <w:r>
              <w:rPr>
                <w:w w:val="100"/>
                <w:sz w:val="24"/>
              </w:rPr>
              <w:t>+</w:t>
            </w:r>
          </w:p>
        </w:tc>
        <w:tc>
          <w:tcPr>
            <w:tcW w:w="811" w:type="dxa"/>
          </w:tcPr>
          <w:p>
            <w:pPr>
              <w:pStyle w:val="TableParagraph"/>
              <w:spacing w:line="272" w:lineRule="exact"/>
              <w:ind w:left="206" w:right="207"/>
              <w:rPr>
                <w:sz w:val="24"/>
              </w:rPr>
            </w:pPr>
            <w:r>
              <w:rPr>
                <w:sz w:val="24"/>
              </w:rPr>
              <w:t>NA</w:t>
            </w:r>
          </w:p>
        </w:tc>
        <w:tc>
          <w:tcPr>
            <w:tcW w:w="1309" w:type="dxa"/>
          </w:tcPr>
          <w:p>
            <w:pPr>
              <w:pStyle w:val="TableParagraph"/>
              <w:spacing w:line="272" w:lineRule="exact"/>
              <w:ind w:left="373" w:right="376"/>
              <w:rPr>
                <w:sz w:val="24"/>
              </w:rPr>
            </w:pPr>
            <w:r>
              <w:rPr>
                <w:sz w:val="24"/>
              </w:rPr>
              <w:t>NA</w:t>
            </w:r>
          </w:p>
        </w:tc>
      </w:tr>
      <w:tr>
        <w:trPr>
          <w:trHeight w:val="288" w:hRule="exact"/>
        </w:trPr>
        <w:tc>
          <w:tcPr>
            <w:tcW w:w="1368" w:type="dxa"/>
          </w:tcPr>
          <w:p>
            <w:pPr>
              <w:pStyle w:val="TableParagraph"/>
              <w:spacing w:line="272" w:lineRule="exact"/>
              <w:ind w:left="178" w:right="178"/>
              <w:rPr>
                <w:sz w:val="24"/>
              </w:rPr>
            </w:pPr>
            <w:r>
              <w:rPr>
                <w:sz w:val="24"/>
              </w:rPr>
              <w:t>Modesto</w:t>
            </w:r>
          </w:p>
        </w:tc>
        <w:tc>
          <w:tcPr>
            <w:tcW w:w="1748" w:type="dxa"/>
          </w:tcPr>
          <w:p>
            <w:pPr>
              <w:pStyle w:val="TableParagraph"/>
              <w:spacing w:line="272" w:lineRule="exact"/>
              <w:ind w:left="302" w:right="301"/>
              <w:rPr>
                <w:sz w:val="24"/>
              </w:rPr>
            </w:pPr>
            <w:r>
              <w:rPr>
                <w:sz w:val="24"/>
              </w:rPr>
              <w:t>Caldo BHI</w:t>
            </w:r>
          </w:p>
        </w:tc>
        <w:tc>
          <w:tcPr>
            <w:tcW w:w="1044" w:type="dxa"/>
          </w:tcPr>
          <w:p>
            <w:pPr>
              <w:pStyle w:val="TableParagraph"/>
              <w:spacing w:line="272" w:lineRule="exact"/>
              <w:ind w:right="4"/>
              <w:rPr>
                <w:sz w:val="24"/>
              </w:rPr>
            </w:pPr>
            <w:r>
              <w:rPr>
                <w:w w:val="100"/>
                <w:sz w:val="24"/>
              </w:rPr>
              <w:t>+</w:t>
            </w:r>
          </w:p>
        </w:tc>
        <w:tc>
          <w:tcPr>
            <w:tcW w:w="1224" w:type="dxa"/>
          </w:tcPr>
          <w:p>
            <w:pPr>
              <w:pStyle w:val="TableParagraph"/>
              <w:spacing w:line="272" w:lineRule="exact"/>
              <w:ind w:left="100" w:right="106"/>
              <w:rPr>
                <w:sz w:val="24"/>
              </w:rPr>
            </w:pPr>
            <w:r>
              <w:rPr>
                <w:sz w:val="24"/>
              </w:rPr>
              <w:t>NA</w:t>
            </w:r>
          </w:p>
        </w:tc>
        <w:tc>
          <w:tcPr>
            <w:tcW w:w="1565" w:type="dxa"/>
          </w:tcPr>
          <w:p>
            <w:pPr>
              <w:pStyle w:val="TableParagraph"/>
              <w:spacing w:line="272" w:lineRule="exact"/>
              <w:ind w:right="1"/>
              <w:rPr>
                <w:sz w:val="24"/>
              </w:rPr>
            </w:pPr>
            <w:r>
              <w:rPr>
                <w:w w:val="100"/>
                <w:sz w:val="24"/>
              </w:rPr>
              <w:t>+</w:t>
            </w:r>
          </w:p>
        </w:tc>
        <w:tc>
          <w:tcPr>
            <w:tcW w:w="811" w:type="dxa"/>
          </w:tcPr>
          <w:p>
            <w:pPr>
              <w:pStyle w:val="TableParagraph"/>
              <w:spacing w:line="272" w:lineRule="exact"/>
              <w:ind w:left="206" w:right="207"/>
              <w:rPr>
                <w:sz w:val="24"/>
              </w:rPr>
            </w:pPr>
            <w:r>
              <w:rPr>
                <w:sz w:val="24"/>
              </w:rPr>
              <w:t>NA</w:t>
            </w:r>
          </w:p>
        </w:tc>
        <w:tc>
          <w:tcPr>
            <w:tcW w:w="1309" w:type="dxa"/>
          </w:tcPr>
          <w:p>
            <w:pPr>
              <w:pStyle w:val="TableParagraph"/>
              <w:spacing w:line="272" w:lineRule="exact"/>
              <w:ind w:left="373" w:right="376"/>
              <w:rPr>
                <w:sz w:val="24"/>
              </w:rPr>
            </w:pPr>
            <w:r>
              <w:rPr>
                <w:sz w:val="24"/>
              </w:rPr>
              <w:t>NA</w:t>
            </w:r>
          </w:p>
        </w:tc>
      </w:tr>
    </w:tbl>
    <w:p>
      <w:pPr>
        <w:pStyle w:val="BodyText"/>
        <w:spacing w:line="272" w:lineRule="exact"/>
        <w:ind w:left="232"/>
      </w:pPr>
      <w:r>
        <w:rPr/>
        <w:t>(NA)= No aplica. (+) Satisfactorio.</w:t>
      </w:r>
    </w:p>
    <w:p>
      <w:pPr>
        <w:spacing w:after="0" w:line="272" w:lineRule="exact"/>
        <w:sectPr>
          <w:pgSz w:w="12240" w:h="15840"/>
          <w:pgMar w:header="0" w:footer="1389" w:top="1500" w:bottom="1580" w:left="1640" w:right="1300"/>
        </w:sectPr>
      </w:pPr>
    </w:p>
    <w:p>
      <w:pPr>
        <w:pStyle w:val="BodyText"/>
        <w:spacing w:before="11"/>
        <w:rPr>
          <w:sz w:val="20"/>
        </w:rPr>
      </w:pPr>
    </w:p>
    <w:p>
      <w:pPr>
        <w:pStyle w:val="BodyText"/>
        <w:spacing w:before="69"/>
        <w:ind w:left="152"/>
      </w:pPr>
      <w:r>
        <w:rPr>
          <w:b/>
        </w:rPr>
        <w:t>Anexo 2. </w:t>
      </w:r>
      <w:r>
        <w:rPr/>
        <w:t>Envío de trabajo escrito a la revista Avian Diseases.</w:t>
      </w:r>
    </w:p>
    <w:p>
      <w:pPr>
        <w:pStyle w:val="BodyText"/>
      </w:pPr>
    </w:p>
    <w:p>
      <w:pPr>
        <w:spacing w:before="1"/>
        <w:ind w:left="152" w:right="0" w:firstLine="0"/>
        <w:jc w:val="left"/>
        <w:rPr>
          <w:rFonts w:ascii="Segoe UI"/>
          <w:sz w:val="23"/>
        </w:rPr>
      </w:pPr>
      <w:r>
        <w:rPr>
          <w:rFonts w:ascii="Segoe UI"/>
          <w:color w:val="202020"/>
          <w:sz w:val="23"/>
        </w:rPr>
        <w:t>Dear Dr. Soriano,</w:t>
      </w:r>
    </w:p>
    <w:p>
      <w:pPr>
        <w:pStyle w:val="BodyText"/>
        <w:rPr>
          <w:rFonts w:ascii="Segoe UI"/>
          <w:sz w:val="23"/>
        </w:rPr>
      </w:pPr>
    </w:p>
    <w:p>
      <w:pPr>
        <w:spacing w:before="0"/>
        <w:ind w:left="152" w:right="148" w:firstLine="0"/>
        <w:jc w:val="both"/>
        <w:rPr>
          <w:rFonts w:ascii="Segoe UI"/>
          <w:sz w:val="23"/>
        </w:rPr>
      </w:pPr>
      <w:r>
        <w:rPr>
          <w:rFonts w:ascii="Segoe UI"/>
          <w:color w:val="202020"/>
          <w:sz w:val="23"/>
        </w:rPr>
        <w:t>Your manuscript titled: </w:t>
      </w:r>
      <w:r>
        <w:rPr>
          <w:rFonts w:ascii="Segoe UI"/>
          <w:b/>
          <w:color w:val="202020"/>
          <w:sz w:val="23"/>
        </w:rPr>
        <w:t>"Immunogenicity of serogroup C strains of </w:t>
      </w:r>
      <w:r>
        <w:rPr>
          <w:rFonts w:ascii="Segoe UI"/>
          <w:b/>
          <w:i/>
          <w:color w:val="202020"/>
          <w:sz w:val="23"/>
        </w:rPr>
        <w:t>Avibacterium </w:t>
      </w:r>
      <w:r>
        <w:rPr>
          <w:rFonts w:ascii="Segoe UI"/>
          <w:b/>
          <w:i/>
          <w:color w:val="202020"/>
          <w:sz w:val="23"/>
        </w:rPr>
        <w:t>paragallinarum</w:t>
      </w:r>
      <w:r>
        <w:rPr>
          <w:rFonts w:ascii="Segoe UI"/>
          <w:b/>
          <w:color w:val="202020"/>
          <w:sz w:val="23"/>
        </w:rPr>
        <w:t>", </w:t>
      </w:r>
      <w:r>
        <w:rPr>
          <w:rFonts w:ascii="Segoe UI"/>
          <w:color w:val="202020"/>
          <w:sz w:val="23"/>
        </w:rPr>
        <w:t>with the tracking number MS# 11438-052616-ResNote has successfully passed the quality control stage for Avian Diseases. It is now in the peer review process.</w:t>
      </w:r>
    </w:p>
    <w:p>
      <w:pPr>
        <w:pStyle w:val="BodyText"/>
        <w:rPr>
          <w:rFonts w:ascii="Segoe UI"/>
          <w:sz w:val="23"/>
        </w:rPr>
      </w:pPr>
    </w:p>
    <w:p>
      <w:pPr>
        <w:spacing w:before="0"/>
        <w:ind w:left="152" w:right="0" w:firstLine="0"/>
        <w:jc w:val="left"/>
        <w:rPr>
          <w:rFonts w:ascii="Segoe UI"/>
          <w:sz w:val="23"/>
        </w:rPr>
      </w:pPr>
      <w:r>
        <w:rPr>
          <w:rFonts w:ascii="Segoe UI"/>
          <w:color w:val="202020"/>
          <w:sz w:val="23"/>
        </w:rPr>
        <w:t>You can review the status of your manuscript at any time by following the instructions below.</w:t>
      </w:r>
    </w:p>
    <w:p>
      <w:pPr>
        <w:pStyle w:val="BodyText"/>
        <w:spacing w:before="11"/>
        <w:rPr>
          <w:rFonts w:ascii="Segoe UI"/>
          <w:sz w:val="22"/>
        </w:rPr>
      </w:pPr>
    </w:p>
    <w:p>
      <w:pPr>
        <w:spacing w:before="0"/>
        <w:ind w:left="152" w:right="74" w:firstLine="0"/>
        <w:jc w:val="left"/>
        <w:rPr>
          <w:rFonts w:ascii="Segoe UI"/>
          <w:sz w:val="23"/>
        </w:rPr>
      </w:pPr>
      <w:r>
        <w:rPr>
          <w:rFonts w:ascii="Segoe UI"/>
          <w:color w:val="202020"/>
          <w:sz w:val="23"/>
        </w:rPr>
        <w:t>You can use the link below to go directly to your homepage within The Avian Diseases website. From your homepage click the "Live Manuscripts" link and then click on "Check Status # 11438-052616-ResNote" to view the status of this manuscript. </w:t>
      </w:r>
      <w:hyperlink r:id="rId42">
        <w:r>
          <w:rPr>
            <w:rFonts w:ascii="Segoe UI"/>
            <w:color w:val="202020"/>
            <w:sz w:val="23"/>
          </w:rPr>
          <w:t>http://aviandiseases.allentrack.net/cgi-</w:t>
        </w:r>
      </w:hyperlink>
      <w:r>
        <w:rPr>
          <w:rFonts w:ascii="Segoe UI"/>
          <w:color w:val="202020"/>
          <w:sz w:val="23"/>
        </w:rPr>
        <w:t> bin/main.plex?el=A3BB6DKI7A3YG7J4A9ftdyQfSeSA3rTgutpfvEelZcgZ</w:t>
      </w:r>
    </w:p>
    <w:p>
      <w:pPr>
        <w:pStyle w:val="BodyText"/>
        <w:rPr>
          <w:rFonts w:ascii="Segoe UI"/>
          <w:sz w:val="23"/>
        </w:rPr>
      </w:pPr>
    </w:p>
    <w:p>
      <w:pPr>
        <w:spacing w:before="0"/>
        <w:ind w:left="152" w:right="0" w:firstLine="0"/>
        <w:jc w:val="left"/>
        <w:rPr>
          <w:rFonts w:ascii="Segoe UI"/>
          <w:sz w:val="23"/>
        </w:rPr>
      </w:pPr>
      <w:r>
        <w:rPr>
          <w:rFonts w:ascii="Segoe UI"/>
          <w:color w:val="202020"/>
          <w:sz w:val="23"/>
        </w:rPr>
        <w:t>If you need any further assistance, please contact us with the manuscript tracking number at: </w:t>
      </w:r>
      <w:hyperlink r:id="rId43">
        <w:r>
          <w:rPr>
            <w:rFonts w:ascii="Segoe UI"/>
            <w:color w:val="202020"/>
            <w:sz w:val="23"/>
          </w:rPr>
          <w:t>avian.diseases@aaap.info.</w:t>
        </w:r>
      </w:hyperlink>
    </w:p>
    <w:p>
      <w:pPr>
        <w:pStyle w:val="BodyText"/>
        <w:rPr>
          <w:rFonts w:ascii="Segoe UI"/>
          <w:sz w:val="23"/>
        </w:rPr>
      </w:pPr>
    </w:p>
    <w:p>
      <w:pPr>
        <w:spacing w:before="0"/>
        <w:ind w:left="152" w:right="7016" w:firstLine="0"/>
        <w:jc w:val="left"/>
        <w:rPr>
          <w:rFonts w:ascii="Segoe UI"/>
          <w:sz w:val="23"/>
        </w:rPr>
      </w:pPr>
      <w:r>
        <w:rPr>
          <w:rFonts w:ascii="Segoe UI"/>
          <w:color w:val="202020"/>
          <w:sz w:val="23"/>
        </w:rPr>
        <w:t>Janece Bevans-Kerr Office Manager Avian Diseases</w:t>
      </w:r>
    </w:p>
    <w:p>
      <w:pPr>
        <w:spacing w:line="305" w:lineRule="exact" w:before="0"/>
        <w:ind w:left="152" w:right="0" w:firstLine="0"/>
        <w:jc w:val="left"/>
        <w:rPr>
          <w:rFonts w:ascii="Segoe UI"/>
          <w:sz w:val="23"/>
        </w:rPr>
      </w:pPr>
      <w:hyperlink r:id="rId43">
        <w:r>
          <w:rPr>
            <w:rFonts w:ascii="Segoe UI"/>
            <w:color w:val="202020"/>
            <w:sz w:val="23"/>
          </w:rPr>
          <w:t>avian.diseases@aaap.info</w:t>
        </w:r>
      </w:hyperlink>
    </w:p>
    <w:p>
      <w:pPr>
        <w:spacing w:after="0" w:line="305" w:lineRule="exact"/>
        <w:jc w:val="left"/>
        <w:rPr>
          <w:rFonts w:ascii="Segoe UI"/>
          <w:sz w:val="23"/>
        </w:rPr>
        <w:sectPr>
          <w:pgSz w:w="12240" w:h="15840"/>
          <w:pgMar w:header="0" w:footer="1389" w:top="1500" w:bottom="1580" w:left="1720" w:right="1380"/>
        </w:sectPr>
      </w:pPr>
    </w:p>
    <w:p>
      <w:pPr>
        <w:pStyle w:val="BodyText"/>
        <w:spacing w:before="8"/>
        <w:rPr>
          <w:rFonts w:ascii="Segoe UI"/>
          <w:sz w:val="23"/>
        </w:rPr>
      </w:pPr>
    </w:p>
    <w:p>
      <w:pPr>
        <w:pStyle w:val="BodyText"/>
        <w:ind w:left="152"/>
        <w:rPr>
          <w:rFonts w:ascii="Segoe UI"/>
          <w:sz w:val="20"/>
        </w:rPr>
      </w:pPr>
      <w:r>
        <w:rPr>
          <w:rFonts w:ascii="Segoe UI"/>
          <w:sz w:val="20"/>
        </w:rPr>
        <w:drawing>
          <wp:inline distT="0" distB="0" distL="0" distR="0">
            <wp:extent cx="6023061" cy="7004304"/>
            <wp:effectExtent l="0" t="0" r="0" b="0"/>
            <wp:docPr id="11" name="image27.jpeg" descr=""/>
            <wp:cNvGraphicFramePr>
              <a:graphicFrameLocks noChangeAspect="1"/>
            </wp:cNvGraphicFramePr>
            <a:graphic>
              <a:graphicData uri="http://schemas.openxmlformats.org/drawingml/2006/picture">
                <pic:pic>
                  <pic:nvPicPr>
                    <pic:cNvPr id="12" name="image27.jpeg"/>
                    <pic:cNvPicPr/>
                  </pic:nvPicPr>
                  <pic:blipFill>
                    <a:blip r:embed="rId45" cstate="print"/>
                    <a:stretch>
                      <a:fillRect/>
                    </a:stretch>
                  </pic:blipFill>
                  <pic:spPr>
                    <a:xfrm>
                      <a:off x="0" y="0"/>
                      <a:ext cx="6023061" cy="7004304"/>
                    </a:xfrm>
                    <a:prstGeom prst="rect">
                      <a:avLst/>
                    </a:prstGeom>
                  </pic:spPr>
                </pic:pic>
              </a:graphicData>
            </a:graphic>
          </wp:inline>
        </w:drawing>
      </w:r>
      <w:r>
        <w:rPr>
          <w:rFonts w:ascii="Segoe UI"/>
          <w:sz w:val="20"/>
        </w:rPr>
      </w:r>
    </w:p>
    <w:p>
      <w:pPr>
        <w:pStyle w:val="BodyText"/>
        <w:rPr>
          <w:rFonts w:ascii="Segoe UI"/>
          <w:sz w:val="20"/>
        </w:rPr>
      </w:pPr>
    </w:p>
    <w:p>
      <w:pPr>
        <w:pStyle w:val="BodyText"/>
        <w:rPr>
          <w:rFonts w:ascii="Segoe UI"/>
          <w:sz w:val="20"/>
        </w:rPr>
      </w:pPr>
    </w:p>
    <w:p>
      <w:pPr>
        <w:pStyle w:val="BodyText"/>
        <w:rPr>
          <w:rFonts w:ascii="Segoe UI"/>
          <w:sz w:val="20"/>
        </w:rPr>
      </w:pPr>
    </w:p>
    <w:p>
      <w:pPr>
        <w:pStyle w:val="BodyText"/>
        <w:spacing w:before="4"/>
        <w:rPr>
          <w:rFonts w:ascii="Segoe UI"/>
          <w:sz w:val="18"/>
        </w:rPr>
      </w:pPr>
    </w:p>
    <w:p>
      <w:pPr>
        <w:spacing w:before="0"/>
        <w:ind w:left="0" w:right="747" w:firstLine="0"/>
        <w:jc w:val="right"/>
        <w:rPr>
          <w:rFonts w:ascii="Times New Roman"/>
          <w:i/>
          <w:sz w:val="24"/>
        </w:rPr>
      </w:pPr>
      <w:r>
        <w:rPr>
          <w:rFonts w:ascii="Times New Roman"/>
          <w:i/>
          <w:sz w:val="24"/>
        </w:rPr>
        <w:t>40</w:t>
      </w:r>
    </w:p>
    <w:p>
      <w:pPr>
        <w:spacing w:after="0"/>
        <w:jc w:val="right"/>
        <w:rPr>
          <w:rFonts w:ascii="Times New Roman"/>
          <w:sz w:val="24"/>
        </w:rPr>
        <w:sectPr>
          <w:footerReference w:type="default" r:id="rId44"/>
          <w:pgSz w:w="12240" w:h="15840"/>
          <w:pgMar w:footer="1389" w:header="0" w:top="1500" w:bottom="1580" w:left="1720" w:right="780"/>
        </w:sectPr>
      </w:pPr>
    </w:p>
    <w:p>
      <w:pPr>
        <w:pStyle w:val="BodyText"/>
        <w:spacing w:before="3" w:after="1"/>
        <w:rPr>
          <w:rFonts w:ascii="Times New Roman"/>
          <w:i/>
          <w:sz w:val="27"/>
        </w:rPr>
      </w:pPr>
    </w:p>
    <w:p>
      <w:pPr>
        <w:pStyle w:val="BodyText"/>
        <w:ind w:left="154"/>
        <w:rPr>
          <w:rFonts w:ascii="Times New Roman"/>
          <w:sz w:val="20"/>
        </w:rPr>
      </w:pPr>
      <w:r>
        <w:rPr>
          <w:rFonts w:ascii="Times New Roman"/>
          <w:sz w:val="20"/>
        </w:rPr>
        <w:drawing>
          <wp:inline distT="0" distB="0" distL="0" distR="0">
            <wp:extent cx="5604948" cy="7124985"/>
            <wp:effectExtent l="0" t="0" r="0" b="0"/>
            <wp:docPr id="13" name="image28.png" descr=""/>
            <wp:cNvGraphicFramePr>
              <a:graphicFrameLocks noChangeAspect="1"/>
            </wp:cNvGraphicFramePr>
            <a:graphic>
              <a:graphicData uri="http://schemas.openxmlformats.org/drawingml/2006/picture">
                <pic:pic>
                  <pic:nvPicPr>
                    <pic:cNvPr id="14" name="image28.png"/>
                    <pic:cNvPicPr/>
                  </pic:nvPicPr>
                  <pic:blipFill>
                    <a:blip r:embed="rId46" cstate="print"/>
                    <a:stretch>
                      <a:fillRect/>
                    </a:stretch>
                  </pic:blipFill>
                  <pic:spPr>
                    <a:xfrm>
                      <a:off x="0" y="0"/>
                      <a:ext cx="5604948" cy="7124985"/>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8"/>
        </w:rPr>
      </w:pPr>
    </w:p>
    <w:p>
      <w:pPr>
        <w:spacing w:before="69"/>
        <w:ind w:left="48" w:right="147" w:firstLine="0"/>
        <w:jc w:val="right"/>
        <w:rPr>
          <w:rFonts w:ascii="Times New Roman"/>
          <w:i/>
          <w:sz w:val="24"/>
        </w:rPr>
      </w:pPr>
      <w:r>
        <w:rPr>
          <w:rFonts w:ascii="Times New Roman"/>
          <w:i/>
          <w:sz w:val="24"/>
        </w:rPr>
        <w:t>41</w:t>
      </w:r>
    </w:p>
    <w:p>
      <w:pPr>
        <w:spacing w:after="0"/>
        <w:jc w:val="right"/>
        <w:rPr>
          <w:rFonts w:ascii="Times New Roman"/>
          <w:sz w:val="24"/>
        </w:rPr>
        <w:sectPr>
          <w:pgSz w:w="12240" w:h="15840"/>
          <w:pgMar w:header="0" w:footer="1389" w:top="1500" w:bottom="1580" w:left="1720" w:right="138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674790" cy="7286339"/>
            <wp:effectExtent l="0" t="0" r="0" b="0"/>
            <wp:docPr id="15" name="image29.png" descr=""/>
            <wp:cNvGraphicFramePr>
              <a:graphicFrameLocks noChangeAspect="1"/>
            </wp:cNvGraphicFramePr>
            <a:graphic>
              <a:graphicData uri="http://schemas.openxmlformats.org/drawingml/2006/picture">
                <pic:pic>
                  <pic:nvPicPr>
                    <pic:cNvPr id="16" name="image29.png"/>
                    <pic:cNvPicPr/>
                  </pic:nvPicPr>
                  <pic:blipFill>
                    <a:blip r:embed="rId47" cstate="print"/>
                    <a:stretch>
                      <a:fillRect/>
                    </a:stretch>
                  </pic:blipFill>
                  <pic:spPr>
                    <a:xfrm>
                      <a:off x="0" y="0"/>
                      <a:ext cx="5674790" cy="7286339"/>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rPr>
          <w:rFonts w:ascii="Times New Roman"/>
          <w:i/>
          <w:sz w:val="26"/>
        </w:rPr>
      </w:pPr>
    </w:p>
    <w:p>
      <w:pPr>
        <w:spacing w:before="69"/>
        <w:ind w:left="0" w:right="187" w:firstLine="0"/>
        <w:jc w:val="right"/>
        <w:rPr>
          <w:rFonts w:ascii="Times New Roman"/>
          <w:i/>
          <w:sz w:val="24"/>
        </w:rPr>
      </w:pPr>
      <w:r>
        <w:rPr>
          <w:rFonts w:ascii="Times New Roman"/>
          <w:i/>
          <w:sz w:val="24"/>
        </w:rPr>
        <w:t>42</w:t>
      </w:r>
    </w:p>
    <w:p>
      <w:pPr>
        <w:spacing w:after="0"/>
        <w:jc w:val="right"/>
        <w:rPr>
          <w:rFonts w:ascii="Times New Roman"/>
          <w:sz w:val="24"/>
        </w:rPr>
        <w:sectPr>
          <w:pgSz w:w="12240" w:h="15840"/>
          <w:pgMar w:header="0" w:footer="1389" w:top="1500" w:bottom="1580" w:left="1720" w:right="1340"/>
        </w:sectPr>
      </w:pPr>
    </w:p>
    <w:p>
      <w:pPr>
        <w:pStyle w:val="BodyText"/>
        <w:spacing w:before="3" w:after="1"/>
        <w:rPr>
          <w:rFonts w:ascii="Times New Roman"/>
          <w:i/>
          <w:sz w:val="27"/>
        </w:rPr>
      </w:pPr>
    </w:p>
    <w:p>
      <w:pPr>
        <w:pStyle w:val="BodyText"/>
        <w:ind w:left="444"/>
        <w:rPr>
          <w:rFonts w:ascii="Times New Roman"/>
          <w:sz w:val="20"/>
        </w:rPr>
      </w:pPr>
      <w:r>
        <w:rPr>
          <w:rFonts w:ascii="Times New Roman"/>
          <w:sz w:val="20"/>
        </w:rPr>
        <w:drawing>
          <wp:inline distT="0" distB="0" distL="0" distR="0">
            <wp:extent cx="5233018" cy="6620065"/>
            <wp:effectExtent l="0" t="0" r="0" b="0"/>
            <wp:docPr id="17" name="image30.png" descr=""/>
            <wp:cNvGraphicFramePr>
              <a:graphicFrameLocks noChangeAspect="1"/>
            </wp:cNvGraphicFramePr>
            <a:graphic>
              <a:graphicData uri="http://schemas.openxmlformats.org/drawingml/2006/picture">
                <pic:pic>
                  <pic:nvPicPr>
                    <pic:cNvPr id="18" name="image30.png"/>
                    <pic:cNvPicPr/>
                  </pic:nvPicPr>
                  <pic:blipFill>
                    <a:blip r:embed="rId48" cstate="print"/>
                    <a:stretch>
                      <a:fillRect/>
                    </a:stretch>
                  </pic:blipFill>
                  <pic:spPr>
                    <a:xfrm>
                      <a:off x="0" y="0"/>
                      <a:ext cx="5233018" cy="6620065"/>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17"/>
        </w:rPr>
      </w:pPr>
    </w:p>
    <w:p>
      <w:pPr>
        <w:spacing w:before="69"/>
        <w:ind w:left="48" w:right="147" w:firstLine="0"/>
        <w:jc w:val="right"/>
        <w:rPr>
          <w:rFonts w:ascii="Times New Roman"/>
          <w:i/>
          <w:sz w:val="24"/>
        </w:rPr>
      </w:pPr>
      <w:r>
        <w:rPr>
          <w:rFonts w:ascii="Times New Roman"/>
          <w:i/>
          <w:sz w:val="24"/>
        </w:rPr>
        <w:t>43</w:t>
      </w:r>
    </w:p>
    <w:p>
      <w:pPr>
        <w:spacing w:after="0"/>
        <w:jc w:val="right"/>
        <w:rPr>
          <w:rFonts w:ascii="Times New Roman"/>
          <w:sz w:val="24"/>
        </w:rPr>
        <w:sectPr>
          <w:pgSz w:w="12240" w:h="15840"/>
          <w:pgMar w:header="0" w:footer="1389" w:top="1500" w:bottom="1580" w:left="1720" w:right="138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817914" cy="7398258"/>
            <wp:effectExtent l="0" t="0" r="0" b="0"/>
            <wp:docPr id="19" name="image31.png" descr=""/>
            <wp:cNvGraphicFramePr>
              <a:graphicFrameLocks noChangeAspect="1"/>
            </wp:cNvGraphicFramePr>
            <a:graphic>
              <a:graphicData uri="http://schemas.openxmlformats.org/drawingml/2006/picture">
                <pic:pic>
                  <pic:nvPicPr>
                    <pic:cNvPr id="20" name="image31.png"/>
                    <pic:cNvPicPr/>
                  </pic:nvPicPr>
                  <pic:blipFill>
                    <a:blip r:embed="rId49" cstate="print"/>
                    <a:stretch>
                      <a:fillRect/>
                    </a:stretch>
                  </pic:blipFill>
                  <pic:spPr>
                    <a:xfrm>
                      <a:off x="0" y="0"/>
                      <a:ext cx="5817914" cy="7398258"/>
                    </a:xfrm>
                    <a:prstGeom prst="rect">
                      <a:avLst/>
                    </a:prstGeom>
                  </pic:spPr>
                </pic:pic>
              </a:graphicData>
            </a:graphic>
          </wp:inline>
        </w:drawing>
      </w:r>
      <w:r>
        <w:rPr>
          <w:rFonts w:ascii="Times New Roman"/>
          <w:sz w:val="20"/>
        </w:rPr>
      </w:r>
    </w:p>
    <w:p>
      <w:pPr>
        <w:pStyle w:val="BodyText"/>
        <w:rPr>
          <w:rFonts w:ascii="Times New Roman"/>
          <w:i/>
          <w:sz w:val="20"/>
        </w:rPr>
      </w:pPr>
    </w:p>
    <w:p>
      <w:pPr>
        <w:spacing w:before="192"/>
        <w:ind w:left="0" w:right="447" w:firstLine="0"/>
        <w:jc w:val="right"/>
        <w:rPr>
          <w:rFonts w:ascii="Times New Roman"/>
          <w:i/>
          <w:sz w:val="24"/>
        </w:rPr>
      </w:pPr>
      <w:r>
        <w:rPr>
          <w:rFonts w:ascii="Times New Roman"/>
          <w:i/>
          <w:sz w:val="24"/>
        </w:rPr>
        <w:t>44</w:t>
      </w:r>
    </w:p>
    <w:p>
      <w:pPr>
        <w:spacing w:after="0"/>
        <w:jc w:val="right"/>
        <w:rPr>
          <w:rFonts w:ascii="Times New Roman"/>
          <w:sz w:val="24"/>
        </w:rPr>
        <w:sectPr>
          <w:pgSz w:w="12240" w:h="15840"/>
          <w:pgMar w:header="0" w:footer="1389" w:top="1500" w:bottom="1580" w:left="1720" w:right="108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568123" cy="7140892"/>
            <wp:effectExtent l="0" t="0" r="0" b="0"/>
            <wp:docPr id="21" name="image32.png" descr=""/>
            <wp:cNvGraphicFramePr>
              <a:graphicFrameLocks noChangeAspect="1"/>
            </wp:cNvGraphicFramePr>
            <a:graphic>
              <a:graphicData uri="http://schemas.openxmlformats.org/drawingml/2006/picture">
                <pic:pic>
                  <pic:nvPicPr>
                    <pic:cNvPr id="22" name="image32.png"/>
                    <pic:cNvPicPr/>
                  </pic:nvPicPr>
                  <pic:blipFill>
                    <a:blip r:embed="rId50" cstate="print"/>
                    <a:stretch>
                      <a:fillRect/>
                    </a:stretch>
                  </pic:blipFill>
                  <pic:spPr>
                    <a:xfrm>
                      <a:off x="0" y="0"/>
                      <a:ext cx="5568123" cy="7140892"/>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5"/>
        </w:rPr>
      </w:pPr>
    </w:p>
    <w:p>
      <w:pPr>
        <w:spacing w:before="69"/>
        <w:ind w:left="48" w:right="147" w:firstLine="0"/>
        <w:jc w:val="right"/>
        <w:rPr>
          <w:rFonts w:ascii="Times New Roman"/>
          <w:i/>
          <w:sz w:val="24"/>
        </w:rPr>
      </w:pPr>
      <w:r>
        <w:rPr>
          <w:rFonts w:ascii="Times New Roman"/>
          <w:i/>
          <w:sz w:val="24"/>
        </w:rPr>
        <w:t>45</w:t>
      </w:r>
    </w:p>
    <w:p>
      <w:pPr>
        <w:spacing w:after="0"/>
        <w:jc w:val="right"/>
        <w:rPr>
          <w:rFonts w:ascii="Times New Roman"/>
          <w:sz w:val="24"/>
        </w:rPr>
        <w:sectPr>
          <w:pgSz w:w="12240" w:h="15840"/>
          <w:pgMar w:header="0" w:footer="1389" w:top="1500" w:bottom="1580" w:left="1720" w:right="138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592228" cy="7140892"/>
            <wp:effectExtent l="0" t="0" r="0" b="0"/>
            <wp:docPr id="23" name="image33.png" descr=""/>
            <wp:cNvGraphicFramePr>
              <a:graphicFrameLocks noChangeAspect="1"/>
            </wp:cNvGraphicFramePr>
            <a:graphic>
              <a:graphicData uri="http://schemas.openxmlformats.org/drawingml/2006/picture">
                <pic:pic>
                  <pic:nvPicPr>
                    <pic:cNvPr id="24" name="image33.png"/>
                    <pic:cNvPicPr/>
                  </pic:nvPicPr>
                  <pic:blipFill>
                    <a:blip r:embed="rId51" cstate="print"/>
                    <a:stretch>
                      <a:fillRect/>
                    </a:stretch>
                  </pic:blipFill>
                  <pic:spPr>
                    <a:xfrm>
                      <a:off x="0" y="0"/>
                      <a:ext cx="5592228" cy="7140892"/>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5"/>
        </w:rPr>
      </w:pPr>
    </w:p>
    <w:p>
      <w:pPr>
        <w:spacing w:before="69"/>
        <w:ind w:left="48" w:right="147" w:firstLine="0"/>
        <w:jc w:val="right"/>
        <w:rPr>
          <w:rFonts w:ascii="Times New Roman"/>
          <w:i/>
          <w:sz w:val="24"/>
        </w:rPr>
      </w:pPr>
      <w:r>
        <w:rPr>
          <w:rFonts w:ascii="Times New Roman"/>
          <w:i/>
          <w:sz w:val="24"/>
        </w:rPr>
        <w:t>46</w:t>
      </w:r>
    </w:p>
    <w:p>
      <w:pPr>
        <w:spacing w:after="0"/>
        <w:jc w:val="right"/>
        <w:rPr>
          <w:rFonts w:ascii="Times New Roman"/>
          <w:sz w:val="24"/>
        </w:rPr>
        <w:sectPr>
          <w:pgSz w:w="12240" w:h="15840"/>
          <w:pgMar w:header="0" w:footer="1389" w:top="1500" w:bottom="1580" w:left="1720" w:right="138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371957" cy="6707695"/>
            <wp:effectExtent l="0" t="0" r="0" b="0"/>
            <wp:docPr id="25" name="image34.png" descr=""/>
            <wp:cNvGraphicFramePr>
              <a:graphicFrameLocks noChangeAspect="1"/>
            </wp:cNvGraphicFramePr>
            <a:graphic>
              <a:graphicData uri="http://schemas.openxmlformats.org/drawingml/2006/picture">
                <pic:pic>
                  <pic:nvPicPr>
                    <pic:cNvPr id="26" name="image34.png"/>
                    <pic:cNvPicPr/>
                  </pic:nvPicPr>
                  <pic:blipFill>
                    <a:blip r:embed="rId52" cstate="print"/>
                    <a:stretch>
                      <a:fillRect/>
                    </a:stretch>
                  </pic:blipFill>
                  <pic:spPr>
                    <a:xfrm>
                      <a:off x="0" y="0"/>
                      <a:ext cx="5371957" cy="6707695"/>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25"/>
        </w:rPr>
      </w:pPr>
    </w:p>
    <w:p>
      <w:pPr>
        <w:spacing w:before="69"/>
        <w:ind w:left="48" w:right="147" w:firstLine="0"/>
        <w:jc w:val="right"/>
        <w:rPr>
          <w:rFonts w:ascii="Times New Roman"/>
          <w:i/>
          <w:sz w:val="24"/>
        </w:rPr>
      </w:pPr>
      <w:r>
        <w:rPr>
          <w:rFonts w:ascii="Times New Roman"/>
          <w:i/>
          <w:sz w:val="24"/>
        </w:rPr>
        <w:t>47</w:t>
      </w:r>
    </w:p>
    <w:p>
      <w:pPr>
        <w:spacing w:after="0"/>
        <w:jc w:val="right"/>
        <w:rPr>
          <w:rFonts w:ascii="Times New Roman"/>
          <w:sz w:val="24"/>
        </w:rPr>
        <w:sectPr>
          <w:pgSz w:w="12240" w:h="15840"/>
          <w:pgMar w:header="0" w:footer="1389" w:top="1500" w:bottom="1580" w:left="1720" w:right="138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673294" cy="7193280"/>
            <wp:effectExtent l="0" t="0" r="0" b="0"/>
            <wp:docPr id="27" name="image35.png" descr=""/>
            <wp:cNvGraphicFramePr>
              <a:graphicFrameLocks noChangeAspect="1"/>
            </wp:cNvGraphicFramePr>
            <a:graphic>
              <a:graphicData uri="http://schemas.openxmlformats.org/drawingml/2006/picture">
                <pic:pic>
                  <pic:nvPicPr>
                    <pic:cNvPr id="28" name="image35.png"/>
                    <pic:cNvPicPr/>
                  </pic:nvPicPr>
                  <pic:blipFill>
                    <a:blip r:embed="rId53" cstate="print"/>
                    <a:stretch>
                      <a:fillRect/>
                    </a:stretch>
                  </pic:blipFill>
                  <pic:spPr>
                    <a:xfrm>
                      <a:off x="0" y="0"/>
                      <a:ext cx="5673294" cy="7193280"/>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rPr>
          <w:rFonts w:ascii="Times New Roman"/>
          <w:i/>
          <w:sz w:val="20"/>
        </w:rPr>
      </w:pPr>
    </w:p>
    <w:p>
      <w:pPr>
        <w:pStyle w:val="BodyText"/>
        <w:spacing w:before="9"/>
        <w:rPr>
          <w:rFonts w:ascii="Times New Roman"/>
          <w:i/>
          <w:sz w:val="18"/>
        </w:rPr>
      </w:pPr>
    </w:p>
    <w:p>
      <w:pPr>
        <w:spacing w:before="69"/>
        <w:ind w:left="0" w:right="207" w:firstLine="0"/>
        <w:jc w:val="right"/>
        <w:rPr>
          <w:rFonts w:ascii="Times New Roman"/>
          <w:i/>
          <w:sz w:val="24"/>
        </w:rPr>
      </w:pPr>
      <w:r>
        <w:rPr>
          <w:rFonts w:ascii="Times New Roman"/>
          <w:i/>
          <w:sz w:val="24"/>
        </w:rPr>
        <w:t>48</w:t>
      </w:r>
    </w:p>
    <w:p>
      <w:pPr>
        <w:spacing w:after="0"/>
        <w:jc w:val="right"/>
        <w:rPr>
          <w:rFonts w:ascii="Times New Roman"/>
          <w:sz w:val="24"/>
        </w:rPr>
        <w:sectPr>
          <w:pgSz w:w="12240" w:h="15840"/>
          <w:pgMar w:header="0" w:footer="1389" w:top="1500" w:bottom="1580" w:left="1720" w:right="132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913860" cy="7504938"/>
            <wp:effectExtent l="0" t="0" r="0" b="0"/>
            <wp:docPr id="29" name="image36.png" descr=""/>
            <wp:cNvGraphicFramePr>
              <a:graphicFrameLocks noChangeAspect="1"/>
            </wp:cNvGraphicFramePr>
            <a:graphic>
              <a:graphicData uri="http://schemas.openxmlformats.org/drawingml/2006/picture">
                <pic:pic>
                  <pic:nvPicPr>
                    <pic:cNvPr id="30" name="image36.png"/>
                    <pic:cNvPicPr/>
                  </pic:nvPicPr>
                  <pic:blipFill>
                    <a:blip r:embed="rId54" cstate="print"/>
                    <a:stretch>
                      <a:fillRect/>
                    </a:stretch>
                  </pic:blipFill>
                  <pic:spPr>
                    <a:xfrm>
                      <a:off x="0" y="0"/>
                      <a:ext cx="5913860" cy="7504938"/>
                    </a:xfrm>
                    <a:prstGeom prst="rect">
                      <a:avLst/>
                    </a:prstGeom>
                  </pic:spPr>
                </pic:pic>
              </a:graphicData>
            </a:graphic>
          </wp:inline>
        </w:drawing>
      </w:r>
      <w:r>
        <w:rPr>
          <w:rFonts w:ascii="Times New Roman"/>
          <w:sz w:val="20"/>
        </w:rPr>
      </w:r>
    </w:p>
    <w:p>
      <w:pPr>
        <w:pStyle w:val="BodyText"/>
        <w:spacing w:before="1"/>
        <w:rPr>
          <w:rFonts w:ascii="Times New Roman"/>
          <w:i/>
          <w:sz w:val="16"/>
        </w:rPr>
      </w:pPr>
    </w:p>
    <w:p>
      <w:pPr>
        <w:spacing w:before="69"/>
        <w:ind w:left="0" w:right="567" w:firstLine="0"/>
        <w:jc w:val="right"/>
        <w:rPr>
          <w:rFonts w:ascii="Times New Roman"/>
          <w:i/>
          <w:sz w:val="24"/>
        </w:rPr>
      </w:pPr>
      <w:r>
        <w:rPr>
          <w:rFonts w:ascii="Times New Roman"/>
          <w:i/>
          <w:sz w:val="24"/>
        </w:rPr>
        <w:t>49</w:t>
      </w:r>
    </w:p>
    <w:p>
      <w:pPr>
        <w:spacing w:after="0"/>
        <w:jc w:val="right"/>
        <w:rPr>
          <w:rFonts w:ascii="Times New Roman"/>
          <w:sz w:val="24"/>
        </w:rPr>
        <w:sectPr>
          <w:pgSz w:w="12240" w:h="15840"/>
          <w:pgMar w:header="0" w:footer="1389" w:top="1500" w:bottom="1580" w:left="1720" w:right="96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843038" cy="7423594"/>
            <wp:effectExtent l="0" t="0" r="0" b="0"/>
            <wp:docPr id="31" name="image37.png" descr=""/>
            <wp:cNvGraphicFramePr>
              <a:graphicFrameLocks noChangeAspect="1"/>
            </wp:cNvGraphicFramePr>
            <a:graphic>
              <a:graphicData uri="http://schemas.openxmlformats.org/drawingml/2006/picture">
                <pic:pic>
                  <pic:nvPicPr>
                    <pic:cNvPr id="32" name="image37.png"/>
                    <pic:cNvPicPr/>
                  </pic:nvPicPr>
                  <pic:blipFill>
                    <a:blip r:embed="rId55" cstate="print"/>
                    <a:stretch>
                      <a:fillRect/>
                    </a:stretch>
                  </pic:blipFill>
                  <pic:spPr>
                    <a:xfrm>
                      <a:off x="0" y="0"/>
                      <a:ext cx="5843038" cy="7423594"/>
                    </a:xfrm>
                    <a:prstGeom prst="rect">
                      <a:avLst/>
                    </a:prstGeom>
                  </pic:spPr>
                </pic:pic>
              </a:graphicData>
            </a:graphic>
          </wp:inline>
        </w:drawing>
      </w:r>
      <w:r>
        <w:rPr>
          <w:rFonts w:ascii="Times New Roman"/>
          <w:sz w:val="20"/>
        </w:rPr>
      </w:r>
    </w:p>
    <w:p>
      <w:pPr>
        <w:pStyle w:val="BodyText"/>
        <w:spacing w:before="2"/>
        <w:rPr>
          <w:rFonts w:ascii="Times New Roman"/>
          <w:i/>
          <w:sz w:val="27"/>
        </w:rPr>
      </w:pPr>
    </w:p>
    <w:p>
      <w:pPr>
        <w:spacing w:before="69"/>
        <w:ind w:left="0" w:right="487" w:firstLine="0"/>
        <w:jc w:val="right"/>
        <w:rPr>
          <w:rFonts w:ascii="Times New Roman"/>
          <w:i/>
          <w:sz w:val="24"/>
        </w:rPr>
      </w:pPr>
      <w:r>
        <w:rPr>
          <w:rFonts w:ascii="Times New Roman"/>
          <w:i/>
          <w:sz w:val="24"/>
        </w:rPr>
        <w:t>50</w:t>
      </w:r>
    </w:p>
    <w:p>
      <w:pPr>
        <w:spacing w:after="0"/>
        <w:jc w:val="right"/>
        <w:rPr>
          <w:rFonts w:ascii="Times New Roman"/>
          <w:sz w:val="24"/>
        </w:rPr>
        <w:sectPr>
          <w:pgSz w:w="12240" w:h="15840"/>
          <w:pgMar w:header="0" w:footer="1389" w:top="1500" w:bottom="1580" w:left="1720" w:right="104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906185" cy="1985962"/>
            <wp:effectExtent l="0" t="0" r="0" b="0"/>
            <wp:docPr id="33" name="image38.png" descr=""/>
            <wp:cNvGraphicFramePr>
              <a:graphicFrameLocks noChangeAspect="1"/>
            </wp:cNvGraphicFramePr>
            <a:graphic>
              <a:graphicData uri="http://schemas.openxmlformats.org/drawingml/2006/picture">
                <pic:pic>
                  <pic:nvPicPr>
                    <pic:cNvPr id="34" name="image38.png"/>
                    <pic:cNvPicPr/>
                  </pic:nvPicPr>
                  <pic:blipFill>
                    <a:blip r:embed="rId56" cstate="print"/>
                    <a:stretch>
                      <a:fillRect/>
                    </a:stretch>
                  </pic:blipFill>
                  <pic:spPr>
                    <a:xfrm>
                      <a:off x="0" y="0"/>
                      <a:ext cx="5906185" cy="1985962"/>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29"/>
        </w:rPr>
      </w:pPr>
      <w:r>
        <w:rPr/>
        <w:drawing>
          <wp:anchor distT="0" distB="0" distL="0" distR="0" allowOverlap="1" layoutInCell="1" locked="0" behindDoc="0" simplePos="0" relativeHeight="1288">
            <wp:simplePos x="0" y="0"/>
            <wp:positionH relativeFrom="page">
              <wp:posOffset>1188719</wp:posOffset>
            </wp:positionH>
            <wp:positionV relativeFrom="paragraph">
              <wp:posOffset>237843</wp:posOffset>
            </wp:positionV>
            <wp:extent cx="5907415" cy="3024378"/>
            <wp:effectExtent l="0" t="0" r="0" b="0"/>
            <wp:wrapTopAndBottom/>
            <wp:docPr id="35" name="image39.png" descr=""/>
            <wp:cNvGraphicFramePr>
              <a:graphicFrameLocks noChangeAspect="1"/>
            </wp:cNvGraphicFramePr>
            <a:graphic>
              <a:graphicData uri="http://schemas.openxmlformats.org/drawingml/2006/picture">
                <pic:pic>
                  <pic:nvPicPr>
                    <pic:cNvPr id="36" name="image39.png"/>
                    <pic:cNvPicPr/>
                  </pic:nvPicPr>
                  <pic:blipFill>
                    <a:blip r:embed="rId57" cstate="print"/>
                    <a:stretch>
                      <a:fillRect/>
                    </a:stretch>
                  </pic:blipFill>
                  <pic:spPr>
                    <a:xfrm>
                      <a:off x="0" y="0"/>
                      <a:ext cx="5907415" cy="3024378"/>
                    </a:xfrm>
                    <a:prstGeom prst="rect">
                      <a:avLst/>
                    </a:prstGeom>
                  </pic:spPr>
                </pic:pic>
              </a:graphicData>
            </a:graphic>
          </wp:anchor>
        </w:drawing>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22"/>
        </w:rPr>
      </w:pPr>
    </w:p>
    <w:p>
      <w:pPr>
        <w:spacing w:before="70"/>
        <w:ind w:left="0" w:right="607" w:firstLine="0"/>
        <w:jc w:val="right"/>
        <w:rPr>
          <w:rFonts w:ascii="Times New Roman"/>
          <w:i/>
          <w:sz w:val="24"/>
        </w:rPr>
      </w:pPr>
      <w:r>
        <w:rPr>
          <w:rFonts w:ascii="Times New Roman"/>
          <w:i/>
          <w:sz w:val="24"/>
        </w:rPr>
        <w:t>51</w:t>
      </w:r>
    </w:p>
    <w:p>
      <w:pPr>
        <w:spacing w:after="0"/>
        <w:jc w:val="right"/>
        <w:rPr>
          <w:rFonts w:ascii="Times New Roman"/>
          <w:sz w:val="24"/>
        </w:rPr>
        <w:sectPr>
          <w:pgSz w:w="12240" w:h="15840"/>
          <w:pgMar w:header="0" w:footer="1389" w:top="1500" w:bottom="1580" w:left="1720" w:right="92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631830" cy="7064502"/>
            <wp:effectExtent l="0" t="0" r="0" b="0"/>
            <wp:docPr id="37" name="image40.png" descr=""/>
            <wp:cNvGraphicFramePr>
              <a:graphicFrameLocks noChangeAspect="1"/>
            </wp:cNvGraphicFramePr>
            <a:graphic>
              <a:graphicData uri="http://schemas.openxmlformats.org/drawingml/2006/picture">
                <pic:pic>
                  <pic:nvPicPr>
                    <pic:cNvPr id="38" name="image40.png"/>
                    <pic:cNvPicPr/>
                  </pic:nvPicPr>
                  <pic:blipFill>
                    <a:blip r:embed="rId58" cstate="print"/>
                    <a:stretch>
                      <a:fillRect/>
                    </a:stretch>
                  </pic:blipFill>
                  <pic:spPr>
                    <a:xfrm>
                      <a:off x="0" y="0"/>
                      <a:ext cx="5631830" cy="7064502"/>
                    </a:xfrm>
                    <a:prstGeom prst="rect">
                      <a:avLst/>
                    </a:prstGeom>
                  </pic:spPr>
                </pic:pic>
              </a:graphicData>
            </a:graphic>
          </wp:inline>
        </w:drawing>
      </w:r>
      <w:r>
        <w:rPr>
          <w:rFonts w:ascii="Times New Roman"/>
          <w:sz w:val="20"/>
        </w:rPr>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4"/>
        <w:rPr>
          <w:rFonts w:ascii="Times New Roman"/>
          <w:i/>
          <w:sz w:val="16"/>
        </w:rPr>
      </w:pPr>
    </w:p>
    <w:p>
      <w:pPr>
        <w:spacing w:before="69"/>
        <w:ind w:left="48" w:right="147" w:firstLine="0"/>
        <w:jc w:val="right"/>
        <w:rPr>
          <w:rFonts w:ascii="Times New Roman"/>
          <w:i/>
          <w:sz w:val="24"/>
        </w:rPr>
      </w:pPr>
      <w:r>
        <w:rPr>
          <w:rFonts w:ascii="Times New Roman"/>
          <w:i/>
          <w:sz w:val="24"/>
        </w:rPr>
        <w:t>52</w:t>
      </w:r>
    </w:p>
    <w:p>
      <w:pPr>
        <w:spacing w:after="0"/>
        <w:jc w:val="right"/>
        <w:rPr>
          <w:rFonts w:ascii="Times New Roman"/>
          <w:sz w:val="24"/>
        </w:rPr>
        <w:sectPr>
          <w:pgSz w:w="12240" w:h="15840"/>
          <w:pgMar w:header="0" w:footer="1389" w:top="1500" w:bottom="1580" w:left="1720" w:right="1380"/>
        </w:sectPr>
      </w:pPr>
    </w:p>
    <w:p>
      <w:pPr>
        <w:pStyle w:val="BodyText"/>
        <w:spacing w:before="3" w:after="1"/>
        <w:rPr>
          <w:rFonts w:ascii="Times New Roman"/>
          <w:i/>
          <w:sz w:val="27"/>
        </w:rPr>
      </w:pPr>
    </w:p>
    <w:p>
      <w:pPr>
        <w:pStyle w:val="BodyText"/>
        <w:ind w:left="152"/>
        <w:rPr>
          <w:rFonts w:ascii="Times New Roman"/>
          <w:sz w:val="20"/>
        </w:rPr>
      </w:pPr>
      <w:r>
        <w:rPr>
          <w:rFonts w:ascii="Times New Roman"/>
          <w:sz w:val="20"/>
        </w:rPr>
        <w:drawing>
          <wp:inline distT="0" distB="0" distL="0" distR="0">
            <wp:extent cx="5727211" cy="7504938"/>
            <wp:effectExtent l="0" t="0" r="0" b="0"/>
            <wp:docPr id="39" name="image41.jpeg" descr=""/>
            <wp:cNvGraphicFramePr>
              <a:graphicFrameLocks noChangeAspect="1"/>
            </wp:cNvGraphicFramePr>
            <a:graphic>
              <a:graphicData uri="http://schemas.openxmlformats.org/drawingml/2006/picture">
                <pic:pic>
                  <pic:nvPicPr>
                    <pic:cNvPr id="40" name="image41.jpeg"/>
                    <pic:cNvPicPr/>
                  </pic:nvPicPr>
                  <pic:blipFill>
                    <a:blip r:embed="rId60" cstate="print"/>
                    <a:stretch>
                      <a:fillRect/>
                    </a:stretch>
                  </pic:blipFill>
                  <pic:spPr>
                    <a:xfrm>
                      <a:off x="0" y="0"/>
                      <a:ext cx="5727211" cy="7504938"/>
                    </a:xfrm>
                    <a:prstGeom prst="rect">
                      <a:avLst/>
                    </a:prstGeom>
                  </pic:spPr>
                </pic:pic>
              </a:graphicData>
            </a:graphic>
          </wp:inline>
        </w:drawing>
      </w:r>
      <w:r>
        <w:rPr>
          <w:rFonts w:ascii="Times New Roman"/>
          <w:sz w:val="20"/>
        </w:rPr>
      </w:r>
    </w:p>
    <w:p>
      <w:pPr>
        <w:spacing w:line="248" w:lineRule="exact" w:before="0"/>
        <w:ind w:left="0" w:right="115" w:firstLine="0"/>
        <w:jc w:val="center"/>
        <w:rPr>
          <w:b/>
          <w:i/>
          <w:sz w:val="24"/>
        </w:rPr>
      </w:pPr>
      <w:r>
        <w:rPr>
          <w:b/>
          <w:i/>
          <w:sz w:val="24"/>
        </w:rPr>
        <w:t>.</w:t>
      </w:r>
    </w:p>
    <w:p>
      <w:pPr>
        <w:spacing w:after="0" w:line="248" w:lineRule="exact"/>
        <w:jc w:val="center"/>
        <w:rPr>
          <w:sz w:val="24"/>
        </w:rPr>
        <w:sectPr>
          <w:footerReference w:type="default" r:id="rId59"/>
          <w:pgSz w:w="12240" w:h="15840"/>
          <w:pgMar w:footer="1389" w:header="0" w:top="1500" w:bottom="1580" w:left="1720" w:right="1260"/>
          <w:pgNumType w:start="53"/>
        </w:sectPr>
      </w:pPr>
    </w:p>
    <w:p>
      <w:pPr>
        <w:spacing w:before="52"/>
        <w:ind w:left="107" w:right="0" w:firstLine="0"/>
        <w:jc w:val="left"/>
        <w:rPr>
          <w:sz w:val="24"/>
        </w:rPr>
      </w:pPr>
      <w:r>
        <w:rPr>
          <w:b/>
          <w:sz w:val="24"/>
        </w:rPr>
        <w:t>Anexo 3. </w:t>
      </w:r>
      <w:r>
        <w:rPr>
          <w:sz w:val="24"/>
        </w:rPr>
        <w:t>Evaluación diaria de signos clínicos al desafío con </w:t>
      </w:r>
      <w:r>
        <w:rPr>
          <w:i/>
          <w:sz w:val="24"/>
        </w:rPr>
        <w:t>Av. paragallinarum</w:t>
      </w:r>
      <w:r>
        <w:rPr>
          <w:sz w:val="24"/>
        </w:rPr>
        <w:t>.</w:t>
      </w:r>
    </w:p>
    <w:p>
      <w:pPr>
        <w:spacing w:before="149"/>
        <w:ind w:left="107" w:right="0" w:firstLine="0"/>
        <w:jc w:val="left"/>
        <w:rPr>
          <w:i/>
          <w:sz w:val="24"/>
        </w:rPr>
      </w:pPr>
      <w:r>
        <w:rPr>
          <w:b/>
          <w:sz w:val="24"/>
        </w:rPr>
        <w:t>Grupo 1. </w:t>
      </w:r>
      <w:r>
        <w:rPr>
          <w:sz w:val="24"/>
        </w:rPr>
        <w:t>Pollos desafiado con la cepa de referencia Modesto de </w:t>
      </w:r>
      <w:r>
        <w:rPr>
          <w:i/>
          <w:sz w:val="24"/>
        </w:rPr>
        <w:t>Av. paragallinarum.</w:t>
      </w:r>
    </w:p>
    <w:p>
      <w:pPr>
        <w:pStyle w:val="BodyText"/>
        <w:spacing w:before="8"/>
        <w:rPr>
          <w:i/>
          <w:sz w:val="22"/>
        </w:rPr>
      </w:pPr>
    </w:p>
    <w:tbl>
      <w:tblPr>
        <w:tblW w:w="0" w:type="auto"/>
        <w:jc w:val="left"/>
        <w:tblInd w:w="5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3"/>
        <w:gridCol w:w="624"/>
        <w:gridCol w:w="625"/>
        <w:gridCol w:w="624"/>
        <w:gridCol w:w="624"/>
        <w:gridCol w:w="701"/>
        <w:gridCol w:w="624"/>
        <w:gridCol w:w="622"/>
        <w:gridCol w:w="624"/>
        <w:gridCol w:w="624"/>
        <w:gridCol w:w="701"/>
        <w:gridCol w:w="1484"/>
      </w:tblGrid>
      <w:tr>
        <w:trPr>
          <w:trHeight w:val="264" w:hRule="exact"/>
        </w:trPr>
        <w:tc>
          <w:tcPr>
            <w:tcW w:w="953" w:type="dxa"/>
            <w:shd w:val="clear" w:color="auto" w:fill="BEBEBE"/>
          </w:tcPr>
          <w:p>
            <w:pPr>
              <w:pStyle w:val="TableParagraph"/>
              <w:ind w:left="95" w:right="96"/>
              <w:rPr>
                <w:b/>
                <w:sz w:val="20"/>
              </w:rPr>
            </w:pPr>
            <w:r>
              <w:rPr>
                <w:b/>
                <w:sz w:val="20"/>
              </w:rPr>
              <w:t>Control</w:t>
            </w:r>
          </w:p>
        </w:tc>
        <w:tc>
          <w:tcPr>
            <w:tcW w:w="624" w:type="dxa"/>
          </w:tcPr>
          <w:p>
            <w:pPr>
              <w:pStyle w:val="TableParagraph"/>
              <w:ind w:left="119" w:right="121"/>
              <w:rPr>
                <w:b/>
                <w:sz w:val="20"/>
              </w:rPr>
            </w:pPr>
            <w:r>
              <w:rPr>
                <w:b/>
                <w:sz w:val="20"/>
              </w:rPr>
              <w:t>100</w:t>
            </w:r>
          </w:p>
        </w:tc>
        <w:tc>
          <w:tcPr>
            <w:tcW w:w="625" w:type="dxa"/>
          </w:tcPr>
          <w:p>
            <w:pPr>
              <w:pStyle w:val="TableParagraph"/>
              <w:ind w:left="119" w:right="122"/>
              <w:rPr>
                <w:b/>
                <w:sz w:val="20"/>
              </w:rPr>
            </w:pPr>
            <w:r>
              <w:rPr>
                <w:b/>
                <w:sz w:val="20"/>
              </w:rPr>
              <w:t>103</w:t>
            </w:r>
          </w:p>
        </w:tc>
        <w:tc>
          <w:tcPr>
            <w:tcW w:w="624" w:type="dxa"/>
          </w:tcPr>
          <w:p>
            <w:pPr>
              <w:pStyle w:val="TableParagraph"/>
              <w:ind w:left="119" w:right="121"/>
              <w:rPr>
                <w:b/>
                <w:sz w:val="20"/>
              </w:rPr>
            </w:pPr>
            <w:r>
              <w:rPr>
                <w:b/>
                <w:sz w:val="20"/>
              </w:rPr>
              <w:t>104</w:t>
            </w:r>
          </w:p>
        </w:tc>
        <w:tc>
          <w:tcPr>
            <w:tcW w:w="624" w:type="dxa"/>
          </w:tcPr>
          <w:p>
            <w:pPr>
              <w:pStyle w:val="TableParagraph"/>
              <w:ind w:left="119" w:right="121"/>
              <w:rPr>
                <w:b/>
                <w:sz w:val="20"/>
              </w:rPr>
            </w:pPr>
            <w:r>
              <w:rPr>
                <w:b/>
                <w:sz w:val="20"/>
              </w:rPr>
              <w:t>106</w:t>
            </w:r>
          </w:p>
        </w:tc>
        <w:tc>
          <w:tcPr>
            <w:tcW w:w="701" w:type="dxa"/>
          </w:tcPr>
          <w:p>
            <w:pPr>
              <w:pStyle w:val="TableParagraph"/>
              <w:ind w:left="155" w:right="157"/>
              <w:rPr>
                <w:b/>
                <w:sz w:val="20"/>
              </w:rPr>
            </w:pPr>
            <w:r>
              <w:rPr>
                <w:b/>
                <w:sz w:val="20"/>
              </w:rPr>
              <w:t>108</w:t>
            </w:r>
          </w:p>
        </w:tc>
        <w:tc>
          <w:tcPr>
            <w:tcW w:w="624" w:type="dxa"/>
          </w:tcPr>
          <w:p>
            <w:pPr>
              <w:pStyle w:val="TableParagraph"/>
              <w:ind w:left="119" w:right="121"/>
              <w:rPr>
                <w:b/>
                <w:sz w:val="20"/>
              </w:rPr>
            </w:pPr>
            <w:r>
              <w:rPr>
                <w:b/>
                <w:sz w:val="20"/>
              </w:rPr>
              <w:t>109</w:t>
            </w:r>
          </w:p>
        </w:tc>
        <w:tc>
          <w:tcPr>
            <w:tcW w:w="622" w:type="dxa"/>
          </w:tcPr>
          <w:p>
            <w:pPr>
              <w:pStyle w:val="TableParagraph"/>
              <w:ind w:left="116" w:right="121"/>
              <w:rPr>
                <w:b/>
                <w:sz w:val="20"/>
              </w:rPr>
            </w:pPr>
            <w:r>
              <w:rPr>
                <w:b/>
                <w:sz w:val="20"/>
              </w:rPr>
              <w:t>111</w:t>
            </w:r>
          </w:p>
        </w:tc>
        <w:tc>
          <w:tcPr>
            <w:tcW w:w="624" w:type="dxa"/>
          </w:tcPr>
          <w:p>
            <w:pPr>
              <w:pStyle w:val="TableParagraph"/>
              <w:ind w:left="119" w:right="121"/>
              <w:rPr>
                <w:b/>
                <w:sz w:val="20"/>
              </w:rPr>
            </w:pPr>
            <w:r>
              <w:rPr>
                <w:b/>
                <w:sz w:val="20"/>
              </w:rPr>
              <w:t>119</w:t>
            </w:r>
          </w:p>
        </w:tc>
        <w:tc>
          <w:tcPr>
            <w:tcW w:w="624" w:type="dxa"/>
          </w:tcPr>
          <w:p>
            <w:pPr>
              <w:pStyle w:val="TableParagraph"/>
              <w:ind w:left="119" w:right="121"/>
              <w:rPr>
                <w:b/>
                <w:sz w:val="20"/>
              </w:rPr>
            </w:pPr>
            <w:r>
              <w:rPr>
                <w:b/>
                <w:sz w:val="20"/>
              </w:rPr>
              <w:t>122</w:t>
            </w:r>
          </w:p>
        </w:tc>
        <w:tc>
          <w:tcPr>
            <w:tcW w:w="701" w:type="dxa"/>
          </w:tcPr>
          <w:p>
            <w:pPr>
              <w:pStyle w:val="TableParagraph"/>
              <w:ind w:left="152" w:right="159"/>
              <w:rPr>
                <w:b/>
                <w:sz w:val="20"/>
              </w:rPr>
            </w:pPr>
            <w:r>
              <w:rPr>
                <w:b/>
                <w:sz w:val="20"/>
              </w:rPr>
              <w:t>123</w:t>
            </w:r>
          </w:p>
        </w:tc>
        <w:tc>
          <w:tcPr>
            <w:tcW w:w="1484" w:type="dxa"/>
          </w:tcPr>
          <w:p>
            <w:pPr>
              <w:pStyle w:val="TableParagraph"/>
              <w:ind w:left="252" w:right="258"/>
              <w:rPr>
                <w:b/>
                <w:sz w:val="20"/>
              </w:rPr>
            </w:pPr>
            <w:r>
              <w:rPr>
                <w:b/>
                <w:sz w:val="20"/>
              </w:rPr>
              <w:t>Promedio</w:t>
            </w:r>
          </w:p>
        </w:tc>
      </w:tr>
      <w:tr>
        <w:trPr>
          <w:trHeight w:val="264" w:hRule="exact"/>
        </w:trPr>
        <w:tc>
          <w:tcPr>
            <w:tcW w:w="953" w:type="dxa"/>
          </w:tcPr>
          <w:p>
            <w:pPr>
              <w:pStyle w:val="TableParagraph"/>
              <w:ind w:left="95" w:right="96"/>
              <w:rPr>
                <w:b/>
                <w:sz w:val="20"/>
              </w:rPr>
            </w:pPr>
            <w:r>
              <w:rPr>
                <w:b/>
                <w:sz w:val="20"/>
              </w:rPr>
              <w:t>Día 1</w:t>
            </w:r>
          </w:p>
        </w:tc>
        <w:tc>
          <w:tcPr>
            <w:tcW w:w="624" w:type="dxa"/>
          </w:tcPr>
          <w:p>
            <w:pPr>
              <w:pStyle w:val="TableParagraph"/>
              <w:rPr>
                <w:b/>
                <w:sz w:val="20"/>
              </w:rPr>
            </w:pPr>
            <w:r>
              <w:rPr>
                <w:b/>
                <w:w w:val="99"/>
                <w:sz w:val="20"/>
              </w:rPr>
              <w:t>1</w:t>
            </w:r>
          </w:p>
        </w:tc>
        <w:tc>
          <w:tcPr>
            <w:tcW w:w="625" w:type="dxa"/>
          </w:tcPr>
          <w:p>
            <w:pPr>
              <w:pStyle w:val="TableParagraph"/>
              <w:rPr>
                <w:b/>
                <w:sz w:val="20"/>
              </w:rPr>
            </w:pPr>
            <w:r>
              <w:rPr>
                <w:b/>
                <w:w w:val="99"/>
                <w:sz w:val="20"/>
              </w:rPr>
              <w:t>1</w:t>
            </w:r>
          </w:p>
        </w:tc>
        <w:tc>
          <w:tcPr>
            <w:tcW w:w="624" w:type="dxa"/>
          </w:tcPr>
          <w:p>
            <w:pPr>
              <w:pStyle w:val="TableParagraph"/>
              <w:rPr>
                <w:b/>
                <w:sz w:val="20"/>
              </w:rPr>
            </w:pPr>
            <w:r>
              <w:rPr>
                <w:b/>
                <w:w w:val="99"/>
                <w:sz w:val="20"/>
              </w:rPr>
              <w:t>0</w:t>
            </w:r>
          </w:p>
        </w:tc>
        <w:tc>
          <w:tcPr>
            <w:tcW w:w="624" w:type="dxa"/>
          </w:tcPr>
          <w:p>
            <w:pPr>
              <w:pStyle w:val="TableParagraph"/>
              <w:rPr>
                <w:b/>
                <w:sz w:val="20"/>
              </w:rPr>
            </w:pPr>
            <w:r>
              <w:rPr>
                <w:b/>
                <w:w w:val="99"/>
                <w:sz w:val="20"/>
              </w:rPr>
              <w:t>1</w:t>
            </w:r>
          </w:p>
        </w:tc>
        <w:tc>
          <w:tcPr>
            <w:tcW w:w="701"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622" w:type="dxa"/>
          </w:tcPr>
          <w:p>
            <w:pPr>
              <w:pStyle w:val="TableParagraph"/>
              <w:ind w:right="1"/>
              <w:rPr>
                <w:b/>
                <w:sz w:val="20"/>
              </w:rPr>
            </w:pPr>
            <w:r>
              <w:rPr>
                <w:b/>
                <w:w w:val="99"/>
                <w:sz w:val="20"/>
              </w:rPr>
              <w:t>1</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701" w:type="dxa"/>
          </w:tcPr>
          <w:p>
            <w:pPr>
              <w:pStyle w:val="TableParagraph"/>
              <w:ind w:right="2"/>
              <w:rPr>
                <w:b/>
                <w:sz w:val="20"/>
              </w:rPr>
            </w:pPr>
            <w:r>
              <w:rPr>
                <w:b/>
                <w:w w:val="99"/>
                <w:sz w:val="20"/>
              </w:rPr>
              <w:t>1</w:t>
            </w:r>
          </w:p>
        </w:tc>
        <w:tc>
          <w:tcPr>
            <w:tcW w:w="1484" w:type="dxa"/>
          </w:tcPr>
          <w:p>
            <w:pPr>
              <w:pStyle w:val="TableParagraph"/>
              <w:ind w:left="252" w:right="256"/>
              <w:rPr>
                <w:b/>
                <w:sz w:val="20"/>
              </w:rPr>
            </w:pPr>
            <w:r>
              <w:rPr>
                <w:b/>
                <w:sz w:val="20"/>
              </w:rPr>
              <w:t>0.9</w:t>
            </w:r>
          </w:p>
        </w:tc>
      </w:tr>
      <w:tr>
        <w:trPr>
          <w:trHeight w:val="264" w:hRule="exact"/>
        </w:trPr>
        <w:tc>
          <w:tcPr>
            <w:tcW w:w="953" w:type="dxa"/>
          </w:tcPr>
          <w:p>
            <w:pPr>
              <w:pStyle w:val="TableParagraph"/>
              <w:ind w:left="95" w:right="96"/>
              <w:rPr>
                <w:b/>
                <w:sz w:val="20"/>
              </w:rPr>
            </w:pPr>
            <w:r>
              <w:rPr>
                <w:b/>
                <w:sz w:val="20"/>
              </w:rPr>
              <w:t>Día 2</w:t>
            </w:r>
          </w:p>
        </w:tc>
        <w:tc>
          <w:tcPr>
            <w:tcW w:w="624" w:type="dxa"/>
          </w:tcPr>
          <w:p>
            <w:pPr>
              <w:pStyle w:val="TableParagraph"/>
              <w:rPr>
                <w:b/>
                <w:sz w:val="20"/>
              </w:rPr>
            </w:pPr>
            <w:r>
              <w:rPr>
                <w:b/>
                <w:w w:val="99"/>
                <w:sz w:val="20"/>
              </w:rPr>
              <w:t>1</w:t>
            </w:r>
          </w:p>
        </w:tc>
        <w:tc>
          <w:tcPr>
            <w:tcW w:w="625"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701"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622" w:type="dxa"/>
          </w:tcPr>
          <w:p>
            <w:pPr>
              <w:pStyle w:val="TableParagraph"/>
              <w:ind w:right="1"/>
              <w:rPr>
                <w:b/>
                <w:sz w:val="20"/>
              </w:rPr>
            </w:pPr>
            <w:r>
              <w:rPr>
                <w:b/>
                <w:w w:val="99"/>
                <w:sz w:val="20"/>
              </w:rPr>
              <w:t>1</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701" w:type="dxa"/>
          </w:tcPr>
          <w:p>
            <w:pPr>
              <w:pStyle w:val="TableParagraph"/>
              <w:ind w:right="2"/>
              <w:rPr>
                <w:b/>
                <w:sz w:val="20"/>
              </w:rPr>
            </w:pPr>
            <w:r>
              <w:rPr>
                <w:b/>
                <w:w w:val="99"/>
                <w:sz w:val="20"/>
              </w:rPr>
              <w:t>1</w:t>
            </w:r>
          </w:p>
        </w:tc>
        <w:tc>
          <w:tcPr>
            <w:tcW w:w="1484" w:type="dxa"/>
          </w:tcPr>
          <w:p>
            <w:pPr>
              <w:pStyle w:val="TableParagraph"/>
              <w:ind w:right="1"/>
              <w:rPr>
                <w:b/>
                <w:sz w:val="20"/>
              </w:rPr>
            </w:pPr>
            <w:r>
              <w:rPr>
                <w:b/>
                <w:w w:val="99"/>
                <w:sz w:val="20"/>
              </w:rPr>
              <w:t>1</w:t>
            </w:r>
          </w:p>
        </w:tc>
      </w:tr>
      <w:tr>
        <w:trPr>
          <w:trHeight w:val="264" w:hRule="exact"/>
        </w:trPr>
        <w:tc>
          <w:tcPr>
            <w:tcW w:w="953" w:type="dxa"/>
          </w:tcPr>
          <w:p>
            <w:pPr>
              <w:pStyle w:val="TableParagraph"/>
              <w:ind w:left="95" w:right="96"/>
              <w:rPr>
                <w:b/>
                <w:sz w:val="20"/>
              </w:rPr>
            </w:pPr>
            <w:r>
              <w:rPr>
                <w:b/>
                <w:sz w:val="20"/>
              </w:rPr>
              <w:t>Día 3</w:t>
            </w:r>
          </w:p>
        </w:tc>
        <w:tc>
          <w:tcPr>
            <w:tcW w:w="624" w:type="dxa"/>
          </w:tcPr>
          <w:p>
            <w:pPr>
              <w:pStyle w:val="TableParagraph"/>
              <w:rPr>
                <w:b/>
                <w:sz w:val="20"/>
              </w:rPr>
            </w:pPr>
            <w:r>
              <w:rPr>
                <w:b/>
                <w:w w:val="99"/>
                <w:sz w:val="20"/>
              </w:rPr>
              <w:t>1</w:t>
            </w:r>
          </w:p>
        </w:tc>
        <w:tc>
          <w:tcPr>
            <w:tcW w:w="625"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701"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622" w:type="dxa"/>
          </w:tcPr>
          <w:p>
            <w:pPr>
              <w:pStyle w:val="TableParagraph"/>
              <w:ind w:right="1"/>
              <w:rPr>
                <w:b/>
                <w:sz w:val="20"/>
              </w:rPr>
            </w:pPr>
            <w:r>
              <w:rPr>
                <w:b/>
                <w:w w:val="99"/>
                <w:sz w:val="20"/>
              </w:rPr>
              <w:t>1</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701" w:type="dxa"/>
          </w:tcPr>
          <w:p>
            <w:pPr>
              <w:pStyle w:val="TableParagraph"/>
              <w:ind w:right="2"/>
              <w:rPr>
                <w:b/>
                <w:sz w:val="20"/>
              </w:rPr>
            </w:pPr>
            <w:r>
              <w:rPr>
                <w:b/>
                <w:w w:val="99"/>
                <w:sz w:val="20"/>
              </w:rPr>
              <w:t>0</w:t>
            </w:r>
          </w:p>
        </w:tc>
        <w:tc>
          <w:tcPr>
            <w:tcW w:w="1484" w:type="dxa"/>
          </w:tcPr>
          <w:p>
            <w:pPr>
              <w:pStyle w:val="TableParagraph"/>
              <w:ind w:left="252" w:right="256"/>
              <w:rPr>
                <w:b/>
                <w:sz w:val="20"/>
              </w:rPr>
            </w:pPr>
            <w:r>
              <w:rPr>
                <w:b/>
                <w:sz w:val="20"/>
              </w:rPr>
              <w:t>0.9</w:t>
            </w:r>
          </w:p>
        </w:tc>
      </w:tr>
      <w:tr>
        <w:trPr>
          <w:trHeight w:val="264" w:hRule="exact"/>
        </w:trPr>
        <w:tc>
          <w:tcPr>
            <w:tcW w:w="953" w:type="dxa"/>
          </w:tcPr>
          <w:p>
            <w:pPr>
              <w:pStyle w:val="TableParagraph"/>
              <w:ind w:left="95" w:right="96"/>
              <w:rPr>
                <w:b/>
                <w:sz w:val="20"/>
              </w:rPr>
            </w:pPr>
            <w:r>
              <w:rPr>
                <w:b/>
                <w:sz w:val="20"/>
              </w:rPr>
              <w:t>Día 4</w:t>
            </w:r>
          </w:p>
        </w:tc>
        <w:tc>
          <w:tcPr>
            <w:tcW w:w="624" w:type="dxa"/>
          </w:tcPr>
          <w:p>
            <w:pPr>
              <w:pStyle w:val="TableParagraph"/>
              <w:rPr>
                <w:b/>
                <w:sz w:val="20"/>
              </w:rPr>
            </w:pPr>
            <w:r>
              <w:rPr>
                <w:b/>
                <w:w w:val="99"/>
                <w:sz w:val="20"/>
              </w:rPr>
              <w:t>2</w:t>
            </w:r>
          </w:p>
        </w:tc>
        <w:tc>
          <w:tcPr>
            <w:tcW w:w="625" w:type="dxa"/>
          </w:tcPr>
          <w:p>
            <w:pPr>
              <w:pStyle w:val="TableParagraph"/>
              <w:rPr>
                <w:b/>
                <w:sz w:val="20"/>
              </w:rPr>
            </w:pPr>
            <w:r>
              <w:rPr>
                <w:b/>
                <w:w w:val="99"/>
                <w:sz w:val="20"/>
              </w:rPr>
              <w:t>0</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701"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622" w:type="dxa"/>
          </w:tcPr>
          <w:p>
            <w:pPr>
              <w:pStyle w:val="TableParagraph"/>
              <w:ind w:right="1"/>
              <w:rPr>
                <w:b/>
                <w:sz w:val="20"/>
              </w:rPr>
            </w:pPr>
            <w:r>
              <w:rPr>
                <w:b/>
                <w:w w:val="99"/>
                <w:sz w:val="20"/>
              </w:rPr>
              <w:t>1</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701" w:type="dxa"/>
          </w:tcPr>
          <w:p>
            <w:pPr>
              <w:pStyle w:val="TableParagraph"/>
              <w:ind w:right="2"/>
              <w:rPr>
                <w:b/>
                <w:sz w:val="20"/>
              </w:rPr>
            </w:pPr>
            <w:r>
              <w:rPr>
                <w:b/>
                <w:w w:val="99"/>
                <w:sz w:val="20"/>
              </w:rPr>
              <w:t>1</w:t>
            </w:r>
          </w:p>
        </w:tc>
        <w:tc>
          <w:tcPr>
            <w:tcW w:w="1484" w:type="dxa"/>
          </w:tcPr>
          <w:p>
            <w:pPr>
              <w:pStyle w:val="TableParagraph"/>
              <w:ind w:right="1"/>
              <w:rPr>
                <w:b/>
                <w:sz w:val="20"/>
              </w:rPr>
            </w:pPr>
            <w:r>
              <w:rPr>
                <w:b/>
                <w:w w:val="99"/>
                <w:sz w:val="20"/>
              </w:rPr>
              <w:t>1</w:t>
            </w:r>
          </w:p>
        </w:tc>
      </w:tr>
      <w:tr>
        <w:trPr>
          <w:trHeight w:val="264" w:hRule="exact"/>
        </w:trPr>
        <w:tc>
          <w:tcPr>
            <w:tcW w:w="953" w:type="dxa"/>
          </w:tcPr>
          <w:p>
            <w:pPr>
              <w:pStyle w:val="TableParagraph"/>
              <w:ind w:left="95" w:right="96"/>
              <w:rPr>
                <w:b/>
                <w:sz w:val="20"/>
              </w:rPr>
            </w:pPr>
            <w:r>
              <w:rPr>
                <w:b/>
                <w:sz w:val="20"/>
              </w:rPr>
              <w:t>Día 5</w:t>
            </w:r>
          </w:p>
        </w:tc>
        <w:tc>
          <w:tcPr>
            <w:tcW w:w="624" w:type="dxa"/>
          </w:tcPr>
          <w:p>
            <w:pPr>
              <w:pStyle w:val="TableParagraph"/>
              <w:rPr>
                <w:b/>
                <w:sz w:val="20"/>
              </w:rPr>
            </w:pPr>
            <w:r>
              <w:rPr>
                <w:b/>
                <w:w w:val="99"/>
                <w:sz w:val="20"/>
              </w:rPr>
              <w:t>1</w:t>
            </w:r>
          </w:p>
        </w:tc>
        <w:tc>
          <w:tcPr>
            <w:tcW w:w="625" w:type="dxa"/>
          </w:tcPr>
          <w:p>
            <w:pPr>
              <w:pStyle w:val="TableParagraph"/>
              <w:rPr>
                <w:b/>
                <w:sz w:val="20"/>
              </w:rPr>
            </w:pPr>
            <w:r>
              <w:rPr>
                <w:b/>
                <w:w w:val="99"/>
                <w:sz w:val="20"/>
              </w:rPr>
              <w:t>0</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701" w:type="dxa"/>
          </w:tcPr>
          <w:p>
            <w:pPr>
              <w:pStyle w:val="TableParagraph"/>
              <w:rPr>
                <w:b/>
                <w:sz w:val="20"/>
              </w:rPr>
            </w:pPr>
            <w:r>
              <w:rPr>
                <w:b/>
                <w:w w:val="99"/>
                <w:sz w:val="20"/>
              </w:rPr>
              <w:t>1</w:t>
            </w:r>
          </w:p>
        </w:tc>
        <w:tc>
          <w:tcPr>
            <w:tcW w:w="624" w:type="dxa"/>
          </w:tcPr>
          <w:p>
            <w:pPr>
              <w:pStyle w:val="TableParagraph"/>
              <w:rPr>
                <w:b/>
                <w:sz w:val="20"/>
              </w:rPr>
            </w:pPr>
            <w:r>
              <w:rPr>
                <w:b/>
                <w:w w:val="99"/>
                <w:sz w:val="20"/>
              </w:rPr>
              <w:t>1</w:t>
            </w:r>
          </w:p>
        </w:tc>
        <w:tc>
          <w:tcPr>
            <w:tcW w:w="622" w:type="dxa"/>
          </w:tcPr>
          <w:p>
            <w:pPr>
              <w:pStyle w:val="TableParagraph"/>
              <w:ind w:right="1"/>
              <w:rPr>
                <w:b/>
                <w:sz w:val="20"/>
              </w:rPr>
            </w:pPr>
            <w:r>
              <w:rPr>
                <w:b/>
                <w:w w:val="99"/>
                <w:sz w:val="20"/>
              </w:rPr>
              <w:t>1</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0</w:t>
            </w:r>
          </w:p>
        </w:tc>
        <w:tc>
          <w:tcPr>
            <w:tcW w:w="701" w:type="dxa"/>
          </w:tcPr>
          <w:p>
            <w:pPr>
              <w:pStyle w:val="TableParagraph"/>
              <w:ind w:right="2"/>
              <w:rPr>
                <w:b/>
                <w:sz w:val="20"/>
              </w:rPr>
            </w:pPr>
            <w:r>
              <w:rPr>
                <w:b/>
                <w:w w:val="99"/>
                <w:sz w:val="20"/>
              </w:rPr>
              <w:t>0</w:t>
            </w:r>
          </w:p>
        </w:tc>
        <w:tc>
          <w:tcPr>
            <w:tcW w:w="1484" w:type="dxa"/>
          </w:tcPr>
          <w:p>
            <w:pPr>
              <w:pStyle w:val="TableParagraph"/>
              <w:ind w:left="252" w:right="256"/>
              <w:rPr>
                <w:b/>
                <w:sz w:val="20"/>
              </w:rPr>
            </w:pPr>
            <w:r>
              <w:rPr>
                <w:b/>
                <w:sz w:val="20"/>
              </w:rPr>
              <w:t>0.7</w:t>
            </w:r>
          </w:p>
        </w:tc>
      </w:tr>
      <w:tr>
        <w:trPr>
          <w:trHeight w:val="264" w:hRule="exact"/>
        </w:trPr>
        <w:tc>
          <w:tcPr>
            <w:tcW w:w="953" w:type="dxa"/>
          </w:tcPr>
          <w:p>
            <w:pPr>
              <w:pStyle w:val="TableParagraph"/>
              <w:ind w:left="95" w:right="96"/>
              <w:rPr>
                <w:b/>
                <w:sz w:val="20"/>
              </w:rPr>
            </w:pPr>
            <w:r>
              <w:rPr>
                <w:b/>
                <w:sz w:val="20"/>
              </w:rPr>
              <w:t>Día 6</w:t>
            </w:r>
          </w:p>
        </w:tc>
        <w:tc>
          <w:tcPr>
            <w:tcW w:w="624" w:type="dxa"/>
          </w:tcPr>
          <w:p>
            <w:pPr>
              <w:pStyle w:val="TableParagraph"/>
              <w:rPr>
                <w:b/>
                <w:sz w:val="20"/>
              </w:rPr>
            </w:pPr>
            <w:r>
              <w:rPr>
                <w:b/>
                <w:w w:val="99"/>
                <w:sz w:val="20"/>
              </w:rPr>
              <w:t>1</w:t>
            </w:r>
          </w:p>
        </w:tc>
        <w:tc>
          <w:tcPr>
            <w:tcW w:w="625" w:type="dxa"/>
          </w:tcPr>
          <w:p>
            <w:pPr>
              <w:pStyle w:val="TableParagraph"/>
              <w:rPr>
                <w:b/>
                <w:sz w:val="20"/>
              </w:rPr>
            </w:pPr>
            <w:r>
              <w:rPr>
                <w:b/>
                <w:w w:val="99"/>
                <w:sz w:val="20"/>
              </w:rPr>
              <w:t>0</w:t>
            </w:r>
          </w:p>
        </w:tc>
        <w:tc>
          <w:tcPr>
            <w:tcW w:w="624" w:type="dxa"/>
          </w:tcPr>
          <w:p>
            <w:pPr>
              <w:pStyle w:val="TableParagraph"/>
              <w:rPr>
                <w:b/>
                <w:sz w:val="20"/>
              </w:rPr>
            </w:pPr>
            <w:r>
              <w:rPr>
                <w:b/>
                <w:w w:val="99"/>
                <w:sz w:val="20"/>
              </w:rPr>
              <w:t>1</w:t>
            </w:r>
          </w:p>
        </w:tc>
        <w:tc>
          <w:tcPr>
            <w:tcW w:w="624" w:type="dxa"/>
          </w:tcPr>
          <w:p>
            <w:pPr>
              <w:pStyle w:val="TableParagraph"/>
              <w:rPr>
                <w:b/>
                <w:sz w:val="20"/>
              </w:rPr>
            </w:pPr>
            <w:r>
              <w:rPr>
                <w:b/>
                <w:w w:val="99"/>
                <w:sz w:val="20"/>
              </w:rPr>
              <w:t>0</w:t>
            </w:r>
          </w:p>
        </w:tc>
        <w:tc>
          <w:tcPr>
            <w:tcW w:w="701"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622" w:type="dxa"/>
          </w:tcPr>
          <w:p>
            <w:pPr>
              <w:pStyle w:val="TableParagraph"/>
              <w:ind w:right="1"/>
              <w:rPr>
                <w:b/>
                <w:sz w:val="20"/>
              </w:rPr>
            </w:pPr>
            <w:r>
              <w:rPr>
                <w:b/>
                <w:w w:val="99"/>
                <w:sz w:val="20"/>
              </w:rPr>
              <w:t>0</w:t>
            </w:r>
          </w:p>
        </w:tc>
        <w:tc>
          <w:tcPr>
            <w:tcW w:w="624"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701" w:type="dxa"/>
          </w:tcPr>
          <w:p>
            <w:pPr>
              <w:pStyle w:val="TableParagraph"/>
              <w:ind w:right="2"/>
              <w:rPr>
                <w:b/>
                <w:sz w:val="20"/>
              </w:rPr>
            </w:pPr>
            <w:r>
              <w:rPr>
                <w:b/>
                <w:w w:val="99"/>
                <w:sz w:val="20"/>
              </w:rPr>
              <w:t>0</w:t>
            </w:r>
          </w:p>
        </w:tc>
        <w:tc>
          <w:tcPr>
            <w:tcW w:w="1484" w:type="dxa"/>
          </w:tcPr>
          <w:p>
            <w:pPr>
              <w:pStyle w:val="TableParagraph"/>
              <w:ind w:left="252" w:right="256"/>
              <w:rPr>
                <w:b/>
                <w:sz w:val="20"/>
              </w:rPr>
            </w:pPr>
            <w:r>
              <w:rPr>
                <w:b/>
                <w:sz w:val="20"/>
              </w:rPr>
              <w:t>0.2</w:t>
            </w:r>
          </w:p>
        </w:tc>
      </w:tr>
      <w:tr>
        <w:trPr>
          <w:trHeight w:val="264" w:hRule="exact"/>
        </w:trPr>
        <w:tc>
          <w:tcPr>
            <w:tcW w:w="953" w:type="dxa"/>
          </w:tcPr>
          <w:p>
            <w:pPr>
              <w:pStyle w:val="TableParagraph"/>
              <w:ind w:left="95" w:right="96"/>
              <w:rPr>
                <w:b/>
                <w:sz w:val="20"/>
              </w:rPr>
            </w:pPr>
            <w:r>
              <w:rPr>
                <w:b/>
                <w:sz w:val="20"/>
              </w:rPr>
              <w:t>Día 7</w:t>
            </w:r>
          </w:p>
        </w:tc>
        <w:tc>
          <w:tcPr>
            <w:tcW w:w="624" w:type="dxa"/>
          </w:tcPr>
          <w:p>
            <w:pPr>
              <w:pStyle w:val="TableParagraph"/>
              <w:rPr>
                <w:b/>
                <w:sz w:val="20"/>
              </w:rPr>
            </w:pPr>
            <w:r>
              <w:rPr>
                <w:b/>
                <w:w w:val="99"/>
                <w:sz w:val="20"/>
              </w:rPr>
              <w:t>1</w:t>
            </w:r>
          </w:p>
        </w:tc>
        <w:tc>
          <w:tcPr>
            <w:tcW w:w="625"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701"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622" w:type="dxa"/>
          </w:tcPr>
          <w:p>
            <w:pPr>
              <w:pStyle w:val="TableParagraph"/>
              <w:ind w:right="1"/>
              <w:rPr>
                <w:b/>
                <w:sz w:val="20"/>
              </w:rPr>
            </w:pPr>
            <w:r>
              <w:rPr>
                <w:b/>
                <w:w w:val="99"/>
                <w:sz w:val="20"/>
              </w:rPr>
              <w:t>0</w:t>
            </w:r>
          </w:p>
        </w:tc>
        <w:tc>
          <w:tcPr>
            <w:tcW w:w="624"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701" w:type="dxa"/>
          </w:tcPr>
          <w:p>
            <w:pPr>
              <w:pStyle w:val="TableParagraph"/>
              <w:ind w:right="2"/>
              <w:rPr>
                <w:b/>
                <w:sz w:val="20"/>
              </w:rPr>
            </w:pPr>
            <w:r>
              <w:rPr>
                <w:b/>
                <w:w w:val="99"/>
                <w:sz w:val="20"/>
              </w:rPr>
              <w:t>0</w:t>
            </w:r>
          </w:p>
        </w:tc>
        <w:tc>
          <w:tcPr>
            <w:tcW w:w="1484" w:type="dxa"/>
          </w:tcPr>
          <w:p>
            <w:pPr>
              <w:pStyle w:val="TableParagraph"/>
              <w:ind w:left="252" w:right="256"/>
              <w:rPr>
                <w:b/>
                <w:sz w:val="20"/>
              </w:rPr>
            </w:pPr>
            <w:r>
              <w:rPr>
                <w:b/>
                <w:sz w:val="20"/>
              </w:rPr>
              <w:t>0.1</w:t>
            </w:r>
          </w:p>
        </w:tc>
      </w:tr>
      <w:tr>
        <w:trPr>
          <w:trHeight w:val="326" w:hRule="exact"/>
        </w:trPr>
        <w:tc>
          <w:tcPr>
            <w:tcW w:w="953" w:type="dxa"/>
          </w:tcPr>
          <w:p>
            <w:pPr>
              <w:pStyle w:val="TableParagraph"/>
              <w:ind w:left="93" w:right="96"/>
              <w:rPr>
                <w:b/>
                <w:sz w:val="20"/>
              </w:rPr>
            </w:pPr>
            <w:r>
              <w:rPr>
                <w:b/>
                <w:sz w:val="20"/>
              </w:rPr>
              <w:t>Reaisl</w:t>
            </w:r>
          </w:p>
        </w:tc>
        <w:tc>
          <w:tcPr>
            <w:tcW w:w="624" w:type="dxa"/>
          </w:tcPr>
          <w:p>
            <w:pPr>
              <w:pStyle w:val="TableParagraph"/>
              <w:ind w:right="1"/>
              <w:rPr>
                <w:b/>
                <w:sz w:val="20"/>
              </w:rPr>
            </w:pPr>
            <w:r>
              <w:rPr>
                <w:b/>
                <w:w w:val="99"/>
                <w:sz w:val="20"/>
              </w:rPr>
              <w:t>P</w:t>
            </w:r>
          </w:p>
        </w:tc>
        <w:tc>
          <w:tcPr>
            <w:tcW w:w="625" w:type="dxa"/>
          </w:tcPr>
          <w:p>
            <w:pPr>
              <w:pStyle w:val="TableParagraph"/>
              <w:rPr>
                <w:b/>
                <w:sz w:val="20"/>
              </w:rPr>
            </w:pPr>
            <w:r>
              <w:rPr>
                <w:b/>
                <w:w w:val="99"/>
                <w:sz w:val="20"/>
              </w:rPr>
              <w:t>P</w:t>
            </w:r>
          </w:p>
        </w:tc>
        <w:tc>
          <w:tcPr>
            <w:tcW w:w="624" w:type="dxa"/>
          </w:tcPr>
          <w:p>
            <w:pPr>
              <w:pStyle w:val="TableParagraph"/>
              <w:ind w:right="1"/>
              <w:rPr>
                <w:b/>
                <w:sz w:val="20"/>
              </w:rPr>
            </w:pPr>
            <w:r>
              <w:rPr>
                <w:b/>
                <w:w w:val="99"/>
                <w:sz w:val="20"/>
              </w:rPr>
              <w:t>P</w:t>
            </w:r>
          </w:p>
        </w:tc>
        <w:tc>
          <w:tcPr>
            <w:tcW w:w="624" w:type="dxa"/>
          </w:tcPr>
          <w:p>
            <w:pPr>
              <w:pStyle w:val="TableParagraph"/>
              <w:ind w:right="1"/>
              <w:rPr>
                <w:b/>
                <w:sz w:val="20"/>
              </w:rPr>
            </w:pPr>
            <w:r>
              <w:rPr>
                <w:b/>
                <w:w w:val="99"/>
                <w:sz w:val="20"/>
              </w:rPr>
              <w:t>P</w:t>
            </w:r>
          </w:p>
        </w:tc>
        <w:tc>
          <w:tcPr>
            <w:tcW w:w="701" w:type="dxa"/>
          </w:tcPr>
          <w:p>
            <w:pPr>
              <w:pStyle w:val="TableParagraph"/>
              <w:ind w:right="1"/>
              <w:rPr>
                <w:b/>
                <w:sz w:val="20"/>
              </w:rPr>
            </w:pPr>
            <w:r>
              <w:rPr>
                <w:b/>
                <w:w w:val="99"/>
                <w:sz w:val="20"/>
              </w:rPr>
              <w:t>P</w:t>
            </w:r>
          </w:p>
        </w:tc>
        <w:tc>
          <w:tcPr>
            <w:tcW w:w="624" w:type="dxa"/>
          </w:tcPr>
          <w:p>
            <w:pPr>
              <w:pStyle w:val="TableParagraph"/>
              <w:ind w:right="1"/>
              <w:rPr>
                <w:b/>
                <w:sz w:val="20"/>
              </w:rPr>
            </w:pPr>
            <w:r>
              <w:rPr>
                <w:b/>
                <w:w w:val="99"/>
                <w:sz w:val="20"/>
              </w:rPr>
              <w:t>P</w:t>
            </w:r>
          </w:p>
        </w:tc>
        <w:tc>
          <w:tcPr>
            <w:tcW w:w="622" w:type="dxa"/>
          </w:tcPr>
          <w:p>
            <w:pPr>
              <w:pStyle w:val="TableParagraph"/>
              <w:ind w:right="1"/>
              <w:rPr>
                <w:b/>
                <w:sz w:val="20"/>
              </w:rPr>
            </w:pPr>
            <w:r>
              <w:rPr>
                <w:b/>
                <w:w w:val="99"/>
                <w:sz w:val="20"/>
              </w:rPr>
              <w:t>P</w:t>
            </w:r>
          </w:p>
        </w:tc>
        <w:tc>
          <w:tcPr>
            <w:tcW w:w="624" w:type="dxa"/>
          </w:tcPr>
          <w:p>
            <w:pPr>
              <w:pStyle w:val="TableParagraph"/>
              <w:ind w:right="1"/>
              <w:rPr>
                <w:b/>
                <w:sz w:val="20"/>
              </w:rPr>
            </w:pPr>
            <w:r>
              <w:rPr>
                <w:b/>
                <w:w w:val="99"/>
                <w:sz w:val="20"/>
              </w:rPr>
              <w:t>P</w:t>
            </w:r>
          </w:p>
        </w:tc>
        <w:tc>
          <w:tcPr>
            <w:tcW w:w="624" w:type="dxa"/>
          </w:tcPr>
          <w:p>
            <w:pPr>
              <w:pStyle w:val="TableParagraph"/>
              <w:ind w:right="1"/>
              <w:rPr>
                <w:b/>
                <w:sz w:val="20"/>
              </w:rPr>
            </w:pPr>
            <w:r>
              <w:rPr>
                <w:b/>
                <w:w w:val="99"/>
                <w:sz w:val="20"/>
              </w:rPr>
              <w:t>P</w:t>
            </w:r>
          </w:p>
        </w:tc>
        <w:tc>
          <w:tcPr>
            <w:tcW w:w="701" w:type="dxa"/>
          </w:tcPr>
          <w:p>
            <w:pPr>
              <w:pStyle w:val="TableParagraph"/>
              <w:ind w:right="4"/>
              <w:rPr>
                <w:b/>
                <w:sz w:val="20"/>
              </w:rPr>
            </w:pPr>
            <w:r>
              <w:rPr>
                <w:b/>
                <w:w w:val="99"/>
                <w:sz w:val="20"/>
              </w:rPr>
              <w:t>P</w:t>
            </w:r>
          </w:p>
        </w:tc>
        <w:tc>
          <w:tcPr>
            <w:tcW w:w="1484" w:type="dxa"/>
          </w:tcPr>
          <w:p>
            <w:pPr>
              <w:pStyle w:val="TableParagraph"/>
              <w:ind w:left="252" w:right="255"/>
              <w:rPr>
                <w:b/>
                <w:sz w:val="20"/>
              </w:rPr>
            </w:pPr>
            <w:r>
              <w:rPr>
                <w:b/>
                <w:sz w:val="20"/>
              </w:rPr>
              <w:t>0%</w:t>
            </w:r>
          </w:p>
        </w:tc>
      </w:tr>
    </w:tbl>
    <w:p>
      <w:pPr>
        <w:pStyle w:val="BodyText"/>
        <w:rPr>
          <w:i/>
        </w:rPr>
      </w:pPr>
    </w:p>
    <w:tbl>
      <w:tblPr>
        <w:tblW w:w="0" w:type="auto"/>
        <w:jc w:val="left"/>
        <w:tblInd w:w="5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3"/>
        <w:gridCol w:w="624"/>
        <w:gridCol w:w="625"/>
        <w:gridCol w:w="624"/>
        <w:gridCol w:w="624"/>
        <w:gridCol w:w="701"/>
        <w:gridCol w:w="624"/>
        <w:gridCol w:w="622"/>
        <w:gridCol w:w="624"/>
        <w:gridCol w:w="624"/>
        <w:gridCol w:w="701"/>
        <w:gridCol w:w="1484"/>
      </w:tblGrid>
      <w:tr>
        <w:trPr>
          <w:trHeight w:val="255" w:hRule="exact"/>
        </w:trPr>
        <w:tc>
          <w:tcPr>
            <w:tcW w:w="953" w:type="dxa"/>
            <w:shd w:val="clear" w:color="auto" w:fill="BEBEBE"/>
          </w:tcPr>
          <w:p>
            <w:pPr>
              <w:pStyle w:val="TableParagraph"/>
              <w:ind w:left="254"/>
              <w:jc w:val="left"/>
              <w:rPr>
                <w:b/>
                <w:sz w:val="20"/>
              </w:rPr>
            </w:pPr>
            <w:r>
              <w:rPr>
                <w:b/>
                <w:sz w:val="20"/>
              </w:rPr>
              <w:t>H-18</w:t>
            </w:r>
          </w:p>
        </w:tc>
        <w:tc>
          <w:tcPr>
            <w:tcW w:w="624" w:type="dxa"/>
          </w:tcPr>
          <w:p>
            <w:pPr>
              <w:pStyle w:val="TableParagraph"/>
              <w:ind w:left="119" w:right="121"/>
              <w:rPr>
                <w:b/>
                <w:sz w:val="20"/>
              </w:rPr>
            </w:pPr>
            <w:r>
              <w:rPr>
                <w:b/>
                <w:sz w:val="20"/>
              </w:rPr>
              <w:t>31</w:t>
            </w:r>
          </w:p>
        </w:tc>
        <w:tc>
          <w:tcPr>
            <w:tcW w:w="625" w:type="dxa"/>
          </w:tcPr>
          <w:p>
            <w:pPr>
              <w:pStyle w:val="TableParagraph"/>
              <w:ind w:left="119" w:right="122"/>
              <w:rPr>
                <w:b/>
                <w:sz w:val="20"/>
              </w:rPr>
            </w:pPr>
            <w:r>
              <w:rPr>
                <w:b/>
                <w:sz w:val="20"/>
              </w:rPr>
              <w:t>32</w:t>
            </w:r>
          </w:p>
        </w:tc>
        <w:tc>
          <w:tcPr>
            <w:tcW w:w="624" w:type="dxa"/>
          </w:tcPr>
          <w:p>
            <w:pPr>
              <w:pStyle w:val="TableParagraph"/>
              <w:ind w:right="197"/>
              <w:jc w:val="right"/>
              <w:rPr>
                <w:b/>
                <w:sz w:val="20"/>
              </w:rPr>
            </w:pPr>
            <w:r>
              <w:rPr>
                <w:b/>
                <w:sz w:val="20"/>
              </w:rPr>
              <w:t>33</w:t>
            </w:r>
          </w:p>
        </w:tc>
        <w:tc>
          <w:tcPr>
            <w:tcW w:w="624" w:type="dxa"/>
          </w:tcPr>
          <w:p>
            <w:pPr>
              <w:pStyle w:val="TableParagraph"/>
              <w:ind w:left="194"/>
              <w:jc w:val="left"/>
              <w:rPr>
                <w:b/>
                <w:sz w:val="20"/>
              </w:rPr>
            </w:pPr>
            <w:r>
              <w:rPr>
                <w:b/>
                <w:sz w:val="20"/>
              </w:rPr>
              <w:t>35</w:t>
            </w:r>
          </w:p>
        </w:tc>
        <w:tc>
          <w:tcPr>
            <w:tcW w:w="701" w:type="dxa"/>
          </w:tcPr>
          <w:p>
            <w:pPr>
              <w:pStyle w:val="TableParagraph"/>
              <w:ind w:left="155" w:right="157"/>
              <w:rPr>
                <w:b/>
                <w:sz w:val="20"/>
              </w:rPr>
            </w:pPr>
            <w:r>
              <w:rPr>
                <w:b/>
                <w:sz w:val="20"/>
              </w:rPr>
              <w:t>36</w:t>
            </w:r>
          </w:p>
        </w:tc>
        <w:tc>
          <w:tcPr>
            <w:tcW w:w="624" w:type="dxa"/>
          </w:tcPr>
          <w:p>
            <w:pPr>
              <w:pStyle w:val="TableParagraph"/>
              <w:ind w:left="119" w:right="121"/>
              <w:rPr>
                <w:b/>
                <w:sz w:val="20"/>
              </w:rPr>
            </w:pPr>
            <w:r>
              <w:rPr>
                <w:b/>
                <w:sz w:val="20"/>
              </w:rPr>
              <w:t>37</w:t>
            </w:r>
          </w:p>
        </w:tc>
        <w:tc>
          <w:tcPr>
            <w:tcW w:w="622" w:type="dxa"/>
          </w:tcPr>
          <w:p>
            <w:pPr>
              <w:pStyle w:val="TableParagraph"/>
              <w:ind w:left="116" w:right="120"/>
              <w:rPr>
                <w:b/>
                <w:sz w:val="20"/>
              </w:rPr>
            </w:pPr>
            <w:r>
              <w:rPr>
                <w:b/>
                <w:sz w:val="20"/>
              </w:rPr>
              <w:t>41</w:t>
            </w:r>
          </w:p>
        </w:tc>
        <w:tc>
          <w:tcPr>
            <w:tcW w:w="624" w:type="dxa"/>
          </w:tcPr>
          <w:p>
            <w:pPr>
              <w:pStyle w:val="TableParagraph"/>
              <w:ind w:right="197"/>
              <w:jc w:val="right"/>
              <w:rPr>
                <w:b/>
                <w:sz w:val="20"/>
              </w:rPr>
            </w:pPr>
            <w:r>
              <w:rPr>
                <w:b/>
                <w:sz w:val="20"/>
              </w:rPr>
              <w:t>43</w:t>
            </w:r>
          </w:p>
        </w:tc>
        <w:tc>
          <w:tcPr>
            <w:tcW w:w="624" w:type="dxa"/>
          </w:tcPr>
          <w:p>
            <w:pPr>
              <w:pStyle w:val="TableParagraph"/>
              <w:ind w:left="194"/>
              <w:jc w:val="left"/>
              <w:rPr>
                <w:b/>
                <w:sz w:val="20"/>
              </w:rPr>
            </w:pPr>
            <w:r>
              <w:rPr>
                <w:b/>
                <w:sz w:val="20"/>
              </w:rPr>
              <w:t>54</w:t>
            </w:r>
          </w:p>
        </w:tc>
        <w:tc>
          <w:tcPr>
            <w:tcW w:w="701" w:type="dxa"/>
          </w:tcPr>
          <w:p>
            <w:pPr>
              <w:pStyle w:val="TableParagraph"/>
              <w:ind w:right="238"/>
              <w:jc w:val="right"/>
              <w:rPr>
                <w:b/>
                <w:sz w:val="20"/>
              </w:rPr>
            </w:pPr>
            <w:r>
              <w:rPr>
                <w:b/>
                <w:sz w:val="20"/>
              </w:rPr>
              <w:t>59</w:t>
            </w:r>
          </w:p>
        </w:tc>
        <w:tc>
          <w:tcPr>
            <w:tcW w:w="1484" w:type="dxa"/>
          </w:tcPr>
          <w:p>
            <w:pPr>
              <w:pStyle w:val="TableParagraph"/>
              <w:ind w:left="252" w:right="258"/>
              <w:rPr>
                <w:b/>
                <w:sz w:val="20"/>
              </w:rPr>
            </w:pPr>
            <w:r>
              <w:rPr>
                <w:b/>
                <w:sz w:val="20"/>
              </w:rPr>
              <w:t>Promedio</w:t>
            </w:r>
          </w:p>
        </w:tc>
      </w:tr>
      <w:tr>
        <w:trPr>
          <w:trHeight w:val="257" w:hRule="exact"/>
        </w:trPr>
        <w:tc>
          <w:tcPr>
            <w:tcW w:w="953" w:type="dxa"/>
          </w:tcPr>
          <w:p>
            <w:pPr>
              <w:pStyle w:val="TableParagraph"/>
              <w:spacing w:line="227" w:lineRule="exact"/>
              <w:ind w:left="232"/>
              <w:jc w:val="left"/>
              <w:rPr>
                <w:b/>
                <w:sz w:val="20"/>
              </w:rPr>
            </w:pPr>
            <w:r>
              <w:rPr>
                <w:b/>
                <w:sz w:val="20"/>
              </w:rPr>
              <w:t>Día 1</w:t>
            </w:r>
          </w:p>
        </w:tc>
        <w:tc>
          <w:tcPr>
            <w:tcW w:w="624" w:type="dxa"/>
          </w:tcPr>
          <w:p>
            <w:pPr>
              <w:pStyle w:val="TableParagraph"/>
              <w:spacing w:line="227" w:lineRule="exact"/>
              <w:rPr>
                <w:b/>
                <w:sz w:val="20"/>
              </w:rPr>
            </w:pPr>
            <w:r>
              <w:rPr>
                <w:b/>
                <w:w w:val="99"/>
                <w:sz w:val="20"/>
              </w:rPr>
              <w:t>0</w:t>
            </w:r>
          </w:p>
        </w:tc>
        <w:tc>
          <w:tcPr>
            <w:tcW w:w="625" w:type="dxa"/>
          </w:tcPr>
          <w:p>
            <w:pPr>
              <w:pStyle w:val="TableParagraph"/>
              <w:spacing w:line="227" w:lineRule="exact"/>
              <w:rPr>
                <w:b/>
                <w:sz w:val="20"/>
              </w:rPr>
            </w:pPr>
            <w:r>
              <w:rPr>
                <w:b/>
                <w:w w:val="99"/>
                <w:sz w:val="20"/>
              </w:rPr>
              <w:t>0</w:t>
            </w:r>
          </w:p>
        </w:tc>
        <w:tc>
          <w:tcPr>
            <w:tcW w:w="624" w:type="dxa"/>
          </w:tcPr>
          <w:p>
            <w:pPr>
              <w:pStyle w:val="TableParagraph"/>
              <w:spacing w:line="227" w:lineRule="exact"/>
              <w:ind w:right="249"/>
              <w:jc w:val="right"/>
              <w:rPr>
                <w:b/>
                <w:sz w:val="20"/>
              </w:rPr>
            </w:pPr>
            <w:r>
              <w:rPr>
                <w:b/>
                <w:w w:val="99"/>
                <w:sz w:val="20"/>
              </w:rPr>
              <w:t>0</w:t>
            </w:r>
          </w:p>
        </w:tc>
        <w:tc>
          <w:tcPr>
            <w:tcW w:w="624" w:type="dxa"/>
          </w:tcPr>
          <w:p>
            <w:pPr>
              <w:pStyle w:val="TableParagraph"/>
              <w:spacing w:line="227" w:lineRule="exact"/>
              <w:ind w:left="251"/>
              <w:jc w:val="left"/>
              <w:rPr>
                <w:b/>
                <w:sz w:val="20"/>
              </w:rPr>
            </w:pPr>
            <w:r>
              <w:rPr>
                <w:b/>
                <w:w w:val="99"/>
                <w:sz w:val="20"/>
              </w:rPr>
              <w:t>0</w:t>
            </w:r>
          </w:p>
        </w:tc>
        <w:tc>
          <w:tcPr>
            <w:tcW w:w="701" w:type="dxa"/>
          </w:tcPr>
          <w:p>
            <w:pPr>
              <w:pStyle w:val="TableParagraph"/>
              <w:spacing w:line="227" w:lineRule="exact"/>
              <w:rPr>
                <w:b/>
                <w:sz w:val="20"/>
              </w:rPr>
            </w:pPr>
            <w:r>
              <w:rPr>
                <w:b/>
                <w:w w:val="99"/>
                <w:sz w:val="20"/>
              </w:rPr>
              <w:t>0</w:t>
            </w:r>
          </w:p>
        </w:tc>
        <w:tc>
          <w:tcPr>
            <w:tcW w:w="624" w:type="dxa"/>
          </w:tcPr>
          <w:p>
            <w:pPr>
              <w:pStyle w:val="TableParagraph"/>
              <w:spacing w:line="227" w:lineRule="exact"/>
              <w:rPr>
                <w:b/>
                <w:sz w:val="20"/>
              </w:rPr>
            </w:pPr>
            <w:r>
              <w:rPr>
                <w:b/>
                <w:w w:val="99"/>
                <w:sz w:val="20"/>
              </w:rPr>
              <w:t>0</w:t>
            </w:r>
          </w:p>
        </w:tc>
        <w:tc>
          <w:tcPr>
            <w:tcW w:w="622" w:type="dxa"/>
          </w:tcPr>
          <w:p>
            <w:pPr>
              <w:pStyle w:val="TableParagraph"/>
              <w:spacing w:line="227" w:lineRule="exact"/>
              <w:ind w:right="1"/>
              <w:rPr>
                <w:b/>
                <w:sz w:val="20"/>
              </w:rPr>
            </w:pPr>
            <w:r>
              <w:rPr>
                <w:b/>
                <w:w w:val="99"/>
                <w:sz w:val="20"/>
              </w:rPr>
              <w:t>0</w:t>
            </w:r>
          </w:p>
        </w:tc>
        <w:tc>
          <w:tcPr>
            <w:tcW w:w="624" w:type="dxa"/>
          </w:tcPr>
          <w:p>
            <w:pPr>
              <w:pStyle w:val="TableParagraph"/>
              <w:spacing w:line="227" w:lineRule="exact"/>
              <w:ind w:right="249"/>
              <w:jc w:val="right"/>
              <w:rPr>
                <w:b/>
                <w:sz w:val="20"/>
              </w:rPr>
            </w:pPr>
            <w:r>
              <w:rPr>
                <w:b/>
                <w:w w:val="99"/>
                <w:sz w:val="20"/>
              </w:rPr>
              <w:t>0</w:t>
            </w:r>
          </w:p>
        </w:tc>
        <w:tc>
          <w:tcPr>
            <w:tcW w:w="624" w:type="dxa"/>
          </w:tcPr>
          <w:p>
            <w:pPr>
              <w:pStyle w:val="TableParagraph"/>
              <w:spacing w:line="227" w:lineRule="exact"/>
              <w:ind w:left="251"/>
              <w:jc w:val="left"/>
              <w:rPr>
                <w:b/>
                <w:sz w:val="20"/>
              </w:rPr>
            </w:pPr>
            <w:r>
              <w:rPr>
                <w:b/>
                <w:w w:val="99"/>
                <w:sz w:val="20"/>
              </w:rPr>
              <w:t>0</w:t>
            </w:r>
          </w:p>
        </w:tc>
        <w:tc>
          <w:tcPr>
            <w:tcW w:w="701" w:type="dxa"/>
          </w:tcPr>
          <w:p>
            <w:pPr>
              <w:pStyle w:val="TableParagraph"/>
              <w:spacing w:line="227" w:lineRule="exact"/>
              <w:ind w:right="290"/>
              <w:jc w:val="right"/>
              <w:rPr>
                <w:b/>
                <w:sz w:val="20"/>
              </w:rPr>
            </w:pPr>
            <w:r>
              <w:rPr>
                <w:b/>
                <w:w w:val="99"/>
                <w:sz w:val="20"/>
              </w:rPr>
              <w:t>0</w:t>
            </w:r>
          </w:p>
        </w:tc>
        <w:tc>
          <w:tcPr>
            <w:tcW w:w="1484" w:type="dxa"/>
          </w:tcPr>
          <w:p>
            <w:pPr>
              <w:pStyle w:val="TableParagraph"/>
              <w:spacing w:line="227" w:lineRule="exact"/>
              <w:ind w:right="1"/>
              <w:rPr>
                <w:b/>
                <w:sz w:val="20"/>
              </w:rPr>
            </w:pPr>
            <w:r>
              <w:rPr>
                <w:b/>
                <w:w w:val="99"/>
                <w:sz w:val="20"/>
              </w:rPr>
              <w:t>0</w:t>
            </w:r>
          </w:p>
        </w:tc>
      </w:tr>
      <w:tr>
        <w:trPr>
          <w:trHeight w:val="254" w:hRule="exact"/>
        </w:trPr>
        <w:tc>
          <w:tcPr>
            <w:tcW w:w="953" w:type="dxa"/>
          </w:tcPr>
          <w:p>
            <w:pPr>
              <w:pStyle w:val="TableParagraph"/>
              <w:ind w:left="232"/>
              <w:jc w:val="left"/>
              <w:rPr>
                <w:b/>
                <w:sz w:val="20"/>
              </w:rPr>
            </w:pPr>
            <w:r>
              <w:rPr>
                <w:b/>
                <w:sz w:val="20"/>
              </w:rPr>
              <w:t>Día 2</w:t>
            </w:r>
          </w:p>
        </w:tc>
        <w:tc>
          <w:tcPr>
            <w:tcW w:w="624" w:type="dxa"/>
          </w:tcPr>
          <w:p>
            <w:pPr>
              <w:pStyle w:val="TableParagraph"/>
              <w:rPr>
                <w:b/>
                <w:sz w:val="20"/>
              </w:rPr>
            </w:pPr>
            <w:r>
              <w:rPr>
                <w:b/>
                <w:w w:val="99"/>
                <w:sz w:val="20"/>
              </w:rPr>
              <w:t>0</w:t>
            </w:r>
          </w:p>
        </w:tc>
        <w:tc>
          <w:tcPr>
            <w:tcW w:w="625" w:type="dxa"/>
          </w:tcPr>
          <w:p>
            <w:pPr>
              <w:pStyle w:val="TableParagraph"/>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622" w:type="dxa"/>
          </w:tcPr>
          <w:p>
            <w:pPr>
              <w:pStyle w:val="TableParagraph"/>
              <w:ind w:right="1"/>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1484" w:type="dxa"/>
          </w:tcPr>
          <w:p>
            <w:pPr>
              <w:pStyle w:val="TableParagraph"/>
              <w:ind w:right="1"/>
              <w:rPr>
                <w:b/>
                <w:sz w:val="20"/>
              </w:rPr>
            </w:pPr>
            <w:r>
              <w:rPr>
                <w:b/>
                <w:w w:val="99"/>
                <w:sz w:val="20"/>
              </w:rPr>
              <w:t>0</w:t>
            </w:r>
          </w:p>
        </w:tc>
      </w:tr>
      <w:tr>
        <w:trPr>
          <w:trHeight w:val="254" w:hRule="exact"/>
        </w:trPr>
        <w:tc>
          <w:tcPr>
            <w:tcW w:w="953" w:type="dxa"/>
          </w:tcPr>
          <w:p>
            <w:pPr>
              <w:pStyle w:val="TableParagraph"/>
              <w:ind w:left="232"/>
              <w:jc w:val="left"/>
              <w:rPr>
                <w:b/>
                <w:sz w:val="20"/>
              </w:rPr>
            </w:pPr>
            <w:r>
              <w:rPr>
                <w:b/>
                <w:sz w:val="20"/>
              </w:rPr>
              <w:t>Día 3</w:t>
            </w:r>
          </w:p>
        </w:tc>
        <w:tc>
          <w:tcPr>
            <w:tcW w:w="624" w:type="dxa"/>
          </w:tcPr>
          <w:p>
            <w:pPr>
              <w:pStyle w:val="TableParagraph"/>
              <w:rPr>
                <w:b/>
                <w:sz w:val="20"/>
              </w:rPr>
            </w:pPr>
            <w:r>
              <w:rPr>
                <w:b/>
                <w:w w:val="99"/>
                <w:sz w:val="20"/>
              </w:rPr>
              <w:t>0</w:t>
            </w:r>
          </w:p>
        </w:tc>
        <w:tc>
          <w:tcPr>
            <w:tcW w:w="625" w:type="dxa"/>
          </w:tcPr>
          <w:p>
            <w:pPr>
              <w:pStyle w:val="TableParagraph"/>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622" w:type="dxa"/>
          </w:tcPr>
          <w:p>
            <w:pPr>
              <w:pStyle w:val="TableParagraph"/>
              <w:ind w:right="1"/>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1484" w:type="dxa"/>
          </w:tcPr>
          <w:p>
            <w:pPr>
              <w:pStyle w:val="TableParagraph"/>
              <w:ind w:right="1"/>
              <w:rPr>
                <w:b/>
                <w:sz w:val="20"/>
              </w:rPr>
            </w:pPr>
            <w:r>
              <w:rPr>
                <w:b/>
                <w:w w:val="99"/>
                <w:sz w:val="20"/>
              </w:rPr>
              <w:t>0</w:t>
            </w:r>
          </w:p>
        </w:tc>
      </w:tr>
      <w:tr>
        <w:trPr>
          <w:trHeight w:val="254" w:hRule="exact"/>
        </w:trPr>
        <w:tc>
          <w:tcPr>
            <w:tcW w:w="953" w:type="dxa"/>
          </w:tcPr>
          <w:p>
            <w:pPr>
              <w:pStyle w:val="TableParagraph"/>
              <w:ind w:left="232"/>
              <w:jc w:val="left"/>
              <w:rPr>
                <w:b/>
                <w:sz w:val="20"/>
              </w:rPr>
            </w:pPr>
            <w:r>
              <w:rPr>
                <w:b/>
                <w:sz w:val="20"/>
              </w:rPr>
              <w:t>Día 4</w:t>
            </w:r>
          </w:p>
        </w:tc>
        <w:tc>
          <w:tcPr>
            <w:tcW w:w="624" w:type="dxa"/>
          </w:tcPr>
          <w:p>
            <w:pPr>
              <w:pStyle w:val="TableParagraph"/>
              <w:rPr>
                <w:b/>
                <w:sz w:val="20"/>
              </w:rPr>
            </w:pPr>
            <w:r>
              <w:rPr>
                <w:b/>
                <w:w w:val="99"/>
                <w:sz w:val="20"/>
              </w:rPr>
              <w:t>0</w:t>
            </w:r>
          </w:p>
        </w:tc>
        <w:tc>
          <w:tcPr>
            <w:tcW w:w="625" w:type="dxa"/>
          </w:tcPr>
          <w:p>
            <w:pPr>
              <w:pStyle w:val="TableParagraph"/>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622" w:type="dxa"/>
          </w:tcPr>
          <w:p>
            <w:pPr>
              <w:pStyle w:val="TableParagraph"/>
              <w:ind w:right="1"/>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1484" w:type="dxa"/>
          </w:tcPr>
          <w:p>
            <w:pPr>
              <w:pStyle w:val="TableParagraph"/>
              <w:ind w:right="1"/>
              <w:rPr>
                <w:b/>
                <w:sz w:val="20"/>
              </w:rPr>
            </w:pPr>
            <w:r>
              <w:rPr>
                <w:b/>
                <w:w w:val="99"/>
                <w:sz w:val="20"/>
              </w:rPr>
              <w:t>0</w:t>
            </w:r>
          </w:p>
        </w:tc>
      </w:tr>
      <w:tr>
        <w:trPr>
          <w:trHeight w:val="257" w:hRule="exact"/>
        </w:trPr>
        <w:tc>
          <w:tcPr>
            <w:tcW w:w="953" w:type="dxa"/>
          </w:tcPr>
          <w:p>
            <w:pPr>
              <w:pStyle w:val="TableParagraph"/>
              <w:spacing w:line="227" w:lineRule="exact"/>
              <w:ind w:left="232"/>
              <w:jc w:val="left"/>
              <w:rPr>
                <w:b/>
                <w:sz w:val="20"/>
              </w:rPr>
            </w:pPr>
            <w:r>
              <w:rPr>
                <w:b/>
                <w:sz w:val="20"/>
              </w:rPr>
              <w:t>Día 5</w:t>
            </w:r>
          </w:p>
        </w:tc>
        <w:tc>
          <w:tcPr>
            <w:tcW w:w="624" w:type="dxa"/>
          </w:tcPr>
          <w:p>
            <w:pPr>
              <w:pStyle w:val="TableParagraph"/>
              <w:spacing w:line="227" w:lineRule="exact"/>
              <w:rPr>
                <w:b/>
                <w:sz w:val="20"/>
              </w:rPr>
            </w:pPr>
            <w:r>
              <w:rPr>
                <w:b/>
                <w:w w:val="99"/>
                <w:sz w:val="20"/>
              </w:rPr>
              <w:t>0</w:t>
            </w:r>
          </w:p>
        </w:tc>
        <w:tc>
          <w:tcPr>
            <w:tcW w:w="625" w:type="dxa"/>
          </w:tcPr>
          <w:p>
            <w:pPr>
              <w:pStyle w:val="TableParagraph"/>
              <w:spacing w:line="227" w:lineRule="exact"/>
              <w:rPr>
                <w:b/>
                <w:sz w:val="20"/>
              </w:rPr>
            </w:pPr>
            <w:r>
              <w:rPr>
                <w:b/>
                <w:w w:val="99"/>
                <w:sz w:val="20"/>
              </w:rPr>
              <w:t>0</w:t>
            </w:r>
          </w:p>
        </w:tc>
        <w:tc>
          <w:tcPr>
            <w:tcW w:w="624" w:type="dxa"/>
          </w:tcPr>
          <w:p>
            <w:pPr>
              <w:pStyle w:val="TableParagraph"/>
              <w:spacing w:line="227" w:lineRule="exact"/>
              <w:ind w:right="249"/>
              <w:jc w:val="right"/>
              <w:rPr>
                <w:b/>
                <w:sz w:val="20"/>
              </w:rPr>
            </w:pPr>
            <w:r>
              <w:rPr>
                <w:b/>
                <w:w w:val="99"/>
                <w:sz w:val="20"/>
              </w:rPr>
              <w:t>0</w:t>
            </w:r>
          </w:p>
        </w:tc>
        <w:tc>
          <w:tcPr>
            <w:tcW w:w="624" w:type="dxa"/>
          </w:tcPr>
          <w:p>
            <w:pPr>
              <w:pStyle w:val="TableParagraph"/>
              <w:spacing w:line="227" w:lineRule="exact"/>
              <w:ind w:left="251"/>
              <w:jc w:val="left"/>
              <w:rPr>
                <w:b/>
                <w:sz w:val="20"/>
              </w:rPr>
            </w:pPr>
            <w:r>
              <w:rPr>
                <w:b/>
                <w:w w:val="99"/>
                <w:sz w:val="20"/>
              </w:rPr>
              <w:t>0</w:t>
            </w:r>
          </w:p>
        </w:tc>
        <w:tc>
          <w:tcPr>
            <w:tcW w:w="701" w:type="dxa"/>
          </w:tcPr>
          <w:p>
            <w:pPr>
              <w:pStyle w:val="TableParagraph"/>
              <w:spacing w:line="227" w:lineRule="exact"/>
              <w:rPr>
                <w:b/>
                <w:sz w:val="20"/>
              </w:rPr>
            </w:pPr>
            <w:r>
              <w:rPr>
                <w:b/>
                <w:w w:val="99"/>
                <w:sz w:val="20"/>
              </w:rPr>
              <w:t>0</w:t>
            </w:r>
          </w:p>
        </w:tc>
        <w:tc>
          <w:tcPr>
            <w:tcW w:w="624" w:type="dxa"/>
          </w:tcPr>
          <w:p>
            <w:pPr>
              <w:pStyle w:val="TableParagraph"/>
              <w:spacing w:line="227" w:lineRule="exact"/>
              <w:rPr>
                <w:b/>
                <w:sz w:val="20"/>
              </w:rPr>
            </w:pPr>
            <w:r>
              <w:rPr>
                <w:b/>
                <w:w w:val="99"/>
                <w:sz w:val="20"/>
              </w:rPr>
              <w:t>0</w:t>
            </w:r>
          </w:p>
        </w:tc>
        <w:tc>
          <w:tcPr>
            <w:tcW w:w="622" w:type="dxa"/>
          </w:tcPr>
          <w:p>
            <w:pPr>
              <w:pStyle w:val="TableParagraph"/>
              <w:spacing w:line="227" w:lineRule="exact"/>
              <w:ind w:right="1"/>
              <w:rPr>
                <w:b/>
                <w:sz w:val="20"/>
              </w:rPr>
            </w:pPr>
            <w:r>
              <w:rPr>
                <w:b/>
                <w:w w:val="99"/>
                <w:sz w:val="20"/>
              </w:rPr>
              <w:t>0</w:t>
            </w:r>
          </w:p>
        </w:tc>
        <w:tc>
          <w:tcPr>
            <w:tcW w:w="624" w:type="dxa"/>
          </w:tcPr>
          <w:p>
            <w:pPr>
              <w:pStyle w:val="TableParagraph"/>
              <w:spacing w:line="227" w:lineRule="exact"/>
              <w:ind w:right="249"/>
              <w:jc w:val="right"/>
              <w:rPr>
                <w:b/>
                <w:sz w:val="20"/>
              </w:rPr>
            </w:pPr>
            <w:r>
              <w:rPr>
                <w:b/>
                <w:w w:val="99"/>
                <w:sz w:val="20"/>
              </w:rPr>
              <w:t>0</w:t>
            </w:r>
          </w:p>
        </w:tc>
        <w:tc>
          <w:tcPr>
            <w:tcW w:w="624" w:type="dxa"/>
          </w:tcPr>
          <w:p>
            <w:pPr>
              <w:pStyle w:val="TableParagraph"/>
              <w:spacing w:line="227" w:lineRule="exact"/>
              <w:ind w:left="251"/>
              <w:jc w:val="left"/>
              <w:rPr>
                <w:b/>
                <w:sz w:val="20"/>
              </w:rPr>
            </w:pPr>
            <w:r>
              <w:rPr>
                <w:b/>
                <w:w w:val="99"/>
                <w:sz w:val="20"/>
              </w:rPr>
              <w:t>0</w:t>
            </w:r>
          </w:p>
        </w:tc>
        <w:tc>
          <w:tcPr>
            <w:tcW w:w="701" w:type="dxa"/>
          </w:tcPr>
          <w:p>
            <w:pPr>
              <w:pStyle w:val="TableParagraph"/>
              <w:spacing w:line="227" w:lineRule="exact"/>
              <w:ind w:right="290"/>
              <w:jc w:val="right"/>
              <w:rPr>
                <w:b/>
                <w:sz w:val="20"/>
              </w:rPr>
            </w:pPr>
            <w:r>
              <w:rPr>
                <w:b/>
                <w:w w:val="99"/>
                <w:sz w:val="20"/>
              </w:rPr>
              <w:t>0</w:t>
            </w:r>
          </w:p>
        </w:tc>
        <w:tc>
          <w:tcPr>
            <w:tcW w:w="1484" w:type="dxa"/>
          </w:tcPr>
          <w:p>
            <w:pPr>
              <w:pStyle w:val="TableParagraph"/>
              <w:spacing w:line="227" w:lineRule="exact"/>
              <w:ind w:right="1"/>
              <w:rPr>
                <w:b/>
                <w:sz w:val="20"/>
              </w:rPr>
            </w:pPr>
            <w:r>
              <w:rPr>
                <w:b/>
                <w:w w:val="99"/>
                <w:sz w:val="20"/>
              </w:rPr>
              <w:t>0</w:t>
            </w:r>
          </w:p>
        </w:tc>
      </w:tr>
      <w:tr>
        <w:trPr>
          <w:trHeight w:val="254" w:hRule="exact"/>
        </w:trPr>
        <w:tc>
          <w:tcPr>
            <w:tcW w:w="953" w:type="dxa"/>
          </w:tcPr>
          <w:p>
            <w:pPr>
              <w:pStyle w:val="TableParagraph"/>
              <w:ind w:left="232"/>
              <w:jc w:val="left"/>
              <w:rPr>
                <w:b/>
                <w:sz w:val="20"/>
              </w:rPr>
            </w:pPr>
            <w:r>
              <w:rPr>
                <w:b/>
                <w:sz w:val="20"/>
              </w:rPr>
              <w:t>Día 6</w:t>
            </w:r>
          </w:p>
        </w:tc>
        <w:tc>
          <w:tcPr>
            <w:tcW w:w="624" w:type="dxa"/>
          </w:tcPr>
          <w:p>
            <w:pPr>
              <w:pStyle w:val="TableParagraph"/>
              <w:rPr>
                <w:b/>
                <w:sz w:val="20"/>
              </w:rPr>
            </w:pPr>
            <w:r>
              <w:rPr>
                <w:b/>
                <w:w w:val="99"/>
                <w:sz w:val="20"/>
              </w:rPr>
              <w:t>0</w:t>
            </w:r>
          </w:p>
        </w:tc>
        <w:tc>
          <w:tcPr>
            <w:tcW w:w="625" w:type="dxa"/>
          </w:tcPr>
          <w:p>
            <w:pPr>
              <w:pStyle w:val="TableParagraph"/>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622" w:type="dxa"/>
          </w:tcPr>
          <w:p>
            <w:pPr>
              <w:pStyle w:val="TableParagraph"/>
              <w:ind w:right="1"/>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1484" w:type="dxa"/>
          </w:tcPr>
          <w:p>
            <w:pPr>
              <w:pStyle w:val="TableParagraph"/>
              <w:ind w:right="1"/>
              <w:rPr>
                <w:b/>
                <w:sz w:val="20"/>
              </w:rPr>
            </w:pPr>
            <w:r>
              <w:rPr>
                <w:b/>
                <w:w w:val="99"/>
                <w:sz w:val="20"/>
              </w:rPr>
              <w:t>0</w:t>
            </w:r>
          </w:p>
        </w:tc>
      </w:tr>
      <w:tr>
        <w:trPr>
          <w:trHeight w:val="254" w:hRule="exact"/>
        </w:trPr>
        <w:tc>
          <w:tcPr>
            <w:tcW w:w="953" w:type="dxa"/>
          </w:tcPr>
          <w:p>
            <w:pPr>
              <w:pStyle w:val="TableParagraph"/>
              <w:ind w:left="232"/>
              <w:jc w:val="left"/>
              <w:rPr>
                <w:b/>
                <w:sz w:val="20"/>
              </w:rPr>
            </w:pPr>
            <w:r>
              <w:rPr>
                <w:b/>
                <w:sz w:val="20"/>
              </w:rPr>
              <w:t>Día 7</w:t>
            </w:r>
          </w:p>
        </w:tc>
        <w:tc>
          <w:tcPr>
            <w:tcW w:w="624" w:type="dxa"/>
          </w:tcPr>
          <w:p>
            <w:pPr>
              <w:pStyle w:val="TableParagraph"/>
              <w:rPr>
                <w:b/>
                <w:sz w:val="20"/>
              </w:rPr>
            </w:pPr>
            <w:r>
              <w:rPr>
                <w:b/>
                <w:w w:val="99"/>
                <w:sz w:val="20"/>
              </w:rPr>
              <w:t>0</w:t>
            </w:r>
          </w:p>
        </w:tc>
        <w:tc>
          <w:tcPr>
            <w:tcW w:w="625" w:type="dxa"/>
          </w:tcPr>
          <w:p>
            <w:pPr>
              <w:pStyle w:val="TableParagraph"/>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rPr>
                <w:b/>
                <w:sz w:val="20"/>
              </w:rPr>
            </w:pPr>
            <w:r>
              <w:rPr>
                <w:b/>
                <w:w w:val="99"/>
                <w:sz w:val="20"/>
              </w:rPr>
              <w:t>0</w:t>
            </w:r>
          </w:p>
        </w:tc>
        <w:tc>
          <w:tcPr>
            <w:tcW w:w="624" w:type="dxa"/>
          </w:tcPr>
          <w:p>
            <w:pPr>
              <w:pStyle w:val="TableParagraph"/>
              <w:rPr>
                <w:b/>
                <w:sz w:val="20"/>
              </w:rPr>
            </w:pPr>
            <w:r>
              <w:rPr>
                <w:b/>
                <w:w w:val="99"/>
                <w:sz w:val="20"/>
              </w:rPr>
              <w:t>0</w:t>
            </w:r>
          </w:p>
        </w:tc>
        <w:tc>
          <w:tcPr>
            <w:tcW w:w="622" w:type="dxa"/>
          </w:tcPr>
          <w:p>
            <w:pPr>
              <w:pStyle w:val="TableParagraph"/>
              <w:ind w:right="1"/>
              <w:rPr>
                <w:b/>
                <w:sz w:val="20"/>
              </w:rPr>
            </w:pPr>
            <w:r>
              <w:rPr>
                <w:b/>
                <w:w w:val="99"/>
                <w:sz w:val="20"/>
              </w:rPr>
              <w:t>0</w:t>
            </w:r>
          </w:p>
        </w:tc>
        <w:tc>
          <w:tcPr>
            <w:tcW w:w="624"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1484" w:type="dxa"/>
          </w:tcPr>
          <w:p>
            <w:pPr>
              <w:pStyle w:val="TableParagraph"/>
              <w:ind w:right="1"/>
              <w:rPr>
                <w:b/>
                <w:sz w:val="20"/>
              </w:rPr>
            </w:pPr>
            <w:r>
              <w:rPr>
                <w:b/>
                <w:w w:val="99"/>
                <w:sz w:val="20"/>
              </w:rPr>
              <w:t>0</w:t>
            </w:r>
          </w:p>
        </w:tc>
      </w:tr>
      <w:tr>
        <w:trPr>
          <w:trHeight w:val="317" w:hRule="exact"/>
        </w:trPr>
        <w:tc>
          <w:tcPr>
            <w:tcW w:w="953" w:type="dxa"/>
          </w:tcPr>
          <w:p>
            <w:pPr>
              <w:pStyle w:val="TableParagraph"/>
              <w:ind w:left="175"/>
              <w:jc w:val="left"/>
              <w:rPr>
                <w:b/>
                <w:sz w:val="20"/>
              </w:rPr>
            </w:pPr>
            <w:r>
              <w:rPr>
                <w:b/>
                <w:sz w:val="20"/>
              </w:rPr>
              <w:t>Reaisl</w:t>
            </w:r>
          </w:p>
        </w:tc>
        <w:tc>
          <w:tcPr>
            <w:tcW w:w="624" w:type="dxa"/>
          </w:tcPr>
          <w:p>
            <w:pPr>
              <w:pStyle w:val="TableParagraph"/>
              <w:rPr>
                <w:b/>
                <w:sz w:val="20"/>
              </w:rPr>
            </w:pPr>
            <w:r>
              <w:rPr>
                <w:b/>
                <w:w w:val="99"/>
                <w:sz w:val="20"/>
              </w:rPr>
              <w:t>N</w:t>
            </w:r>
          </w:p>
        </w:tc>
        <w:tc>
          <w:tcPr>
            <w:tcW w:w="625" w:type="dxa"/>
          </w:tcPr>
          <w:p>
            <w:pPr>
              <w:pStyle w:val="TableParagraph"/>
              <w:rPr>
                <w:b/>
                <w:sz w:val="20"/>
              </w:rPr>
            </w:pPr>
            <w:r>
              <w:rPr>
                <w:b/>
                <w:w w:val="99"/>
                <w:sz w:val="20"/>
              </w:rPr>
              <w:t>N</w:t>
            </w:r>
          </w:p>
        </w:tc>
        <w:tc>
          <w:tcPr>
            <w:tcW w:w="624" w:type="dxa"/>
          </w:tcPr>
          <w:p>
            <w:pPr>
              <w:pStyle w:val="TableParagraph"/>
              <w:ind w:right="233"/>
              <w:jc w:val="right"/>
              <w:rPr>
                <w:b/>
                <w:sz w:val="20"/>
              </w:rPr>
            </w:pPr>
            <w:r>
              <w:rPr>
                <w:b/>
                <w:w w:val="99"/>
                <w:sz w:val="20"/>
              </w:rPr>
              <w:t>N</w:t>
            </w:r>
          </w:p>
        </w:tc>
        <w:tc>
          <w:tcPr>
            <w:tcW w:w="624" w:type="dxa"/>
          </w:tcPr>
          <w:p>
            <w:pPr>
              <w:pStyle w:val="TableParagraph"/>
              <w:ind w:left="235"/>
              <w:jc w:val="left"/>
              <w:rPr>
                <w:b/>
                <w:sz w:val="20"/>
              </w:rPr>
            </w:pPr>
            <w:r>
              <w:rPr>
                <w:b/>
                <w:w w:val="99"/>
                <w:sz w:val="20"/>
              </w:rPr>
              <w:t>N</w:t>
            </w:r>
          </w:p>
        </w:tc>
        <w:tc>
          <w:tcPr>
            <w:tcW w:w="701" w:type="dxa"/>
          </w:tcPr>
          <w:p>
            <w:pPr>
              <w:pStyle w:val="TableParagraph"/>
              <w:rPr>
                <w:b/>
                <w:sz w:val="20"/>
              </w:rPr>
            </w:pPr>
            <w:r>
              <w:rPr>
                <w:b/>
                <w:w w:val="99"/>
                <w:sz w:val="20"/>
              </w:rPr>
              <w:t>N</w:t>
            </w:r>
          </w:p>
        </w:tc>
        <w:tc>
          <w:tcPr>
            <w:tcW w:w="624" w:type="dxa"/>
          </w:tcPr>
          <w:p>
            <w:pPr>
              <w:pStyle w:val="TableParagraph"/>
              <w:rPr>
                <w:b/>
                <w:sz w:val="20"/>
              </w:rPr>
            </w:pPr>
            <w:r>
              <w:rPr>
                <w:b/>
                <w:w w:val="99"/>
                <w:sz w:val="20"/>
              </w:rPr>
              <w:t>N</w:t>
            </w:r>
          </w:p>
        </w:tc>
        <w:tc>
          <w:tcPr>
            <w:tcW w:w="622" w:type="dxa"/>
          </w:tcPr>
          <w:p>
            <w:pPr>
              <w:pStyle w:val="TableParagraph"/>
              <w:rPr>
                <w:b/>
                <w:sz w:val="20"/>
              </w:rPr>
            </w:pPr>
            <w:r>
              <w:rPr>
                <w:b/>
                <w:w w:val="99"/>
                <w:sz w:val="20"/>
              </w:rPr>
              <w:t>N</w:t>
            </w:r>
          </w:p>
        </w:tc>
        <w:tc>
          <w:tcPr>
            <w:tcW w:w="624" w:type="dxa"/>
          </w:tcPr>
          <w:p>
            <w:pPr>
              <w:pStyle w:val="TableParagraph"/>
              <w:ind w:right="233"/>
              <w:jc w:val="right"/>
              <w:rPr>
                <w:b/>
                <w:sz w:val="20"/>
              </w:rPr>
            </w:pPr>
            <w:r>
              <w:rPr>
                <w:b/>
                <w:w w:val="99"/>
                <w:sz w:val="20"/>
              </w:rPr>
              <w:t>N</w:t>
            </w:r>
          </w:p>
        </w:tc>
        <w:tc>
          <w:tcPr>
            <w:tcW w:w="624" w:type="dxa"/>
          </w:tcPr>
          <w:p>
            <w:pPr>
              <w:pStyle w:val="TableParagraph"/>
              <w:ind w:left="235"/>
              <w:jc w:val="left"/>
              <w:rPr>
                <w:b/>
                <w:sz w:val="20"/>
              </w:rPr>
            </w:pPr>
            <w:r>
              <w:rPr>
                <w:b/>
                <w:w w:val="99"/>
                <w:sz w:val="20"/>
              </w:rPr>
              <w:t>N</w:t>
            </w:r>
          </w:p>
        </w:tc>
        <w:tc>
          <w:tcPr>
            <w:tcW w:w="701" w:type="dxa"/>
          </w:tcPr>
          <w:p>
            <w:pPr>
              <w:pStyle w:val="TableParagraph"/>
              <w:ind w:right="274"/>
              <w:jc w:val="right"/>
              <w:rPr>
                <w:b/>
                <w:sz w:val="20"/>
              </w:rPr>
            </w:pPr>
            <w:r>
              <w:rPr>
                <w:b/>
                <w:w w:val="99"/>
                <w:sz w:val="20"/>
              </w:rPr>
              <w:t>N</w:t>
            </w:r>
          </w:p>
        </w:tc>
        <w:tc>
          <w:tcPr>
            <w:tcW w:w="1484" w:type="dxa"/>
          </w:tcPr>
          <w:p>
            <w:pPr>
              <w:pStyle w:val="TableParagraph"/>
              <w:ind w:left="252" w:right="252"/>
              <w:rPr>
                <w:b/>
                <w:sz w:val="20"/>
              </w:rPr>
            </w:pPr>
            <w:r>
              <w:rPr>
                <w:b/>
                <w:sz w:val="20"/>
              </w:rPr>
              <w:t>100%</w:t>
            </w:r>
          </w:p>
        </w:tc>
      </w:tr>
    </w:tbl>
    <w:p>
      <w:pPr>
        <w:pStyle w:val="BodyText"/>
        <w:rPr>
          <w:i/>
        </w:rPr>
      </w:pPr>
    </w:p>
    <w:tbl>
      <w:tblPr>
        <w:tblW w:w="0" w:type="auto"/>
        <w:jc w:val="left"/>
        <w:tblInd w:w="5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50"/>
        <w:gridCol w:w="624"/>
        <w:gridCol w:w="625"/>
        <w:gridCol w:w="622"/>
        <w:gridCol w:w="624"/>
        <w:gridCol w:w="701"/>
        <w:gridCol w:w="622"/>
        <w:gridCol w:w="624"/>
        <w:gridCol w:w="622"/>
        <w:gridCol w:w="622"/>
        <w:gridCol w:w="701"/>
        <w:gridCol w:w="1481"/>
      </w:tblGrid>
      <w:tr>
        <w:trPr>
          <w:trHeight w:val="254" w:hRule="exact"/>
        </w:trPr>
        <w:tc>
          <w:tcPr>
            <w:tcW w:w="950" w:type="dxa"/>
            <w:shd w:val="clear" w:color="auto" w:fill="BEBEBE"/>
          </w:tcPr>
          <w:p>
            <w:pPr>
              <w:pStyle w:val="TableParagraph"/>
              <w:ind w:left="83" w:right="83"/>
              <w:rPr>
                <w:b/>
                <w:sz w:val="20"/>
              </w:rPr>
            </w:pPr>
            <w:r>
              <w:rPr>
                <w:b/>
                <w:sz w:val="20"/>
              </w:rPr>
              <w:t>ESV135</w:t>
            </w:r>
          </w:p>
        </w:tc>
        <w:tc>
          <w:tcPr>
            <w:tcW w:w="624" w:type="dxa"/>
          </w:tcPr>
          <w:p>
            <w:pPr>
              <w:pStyle w:val="TableParagraph"/>
              <w:rPr>
                <w:b/>
                <w:sz w:val="20"/>
              </w:rPr>
            </w:pPr>
            <w:r>
              <w:rPr>
                <w:b/>
                <w:w w:val="99"/>
                <w:sz w:val="20"/>
              </w:rPr>
              <w:t>4</w:t>
            </w:r>
          </w:p>
        </w:tc>
        <w:tc>
          <w:tcPr>
            <w:tcW w:w="625" w:type="dxa"/>
          </w:tcPr>
          <w:p>
            <w:pPr>
              <w:pStyle w:val="TableParagraph"/>
              <w:ind w:right="3"/>
              <w:rPr>
                <w:b/>
                <w:sz w:val="20"/>
              </w:rPr>
            </w:pPr>
            <w:r>
              <w:rPr>
                <w:b/>
                <w:w w:val="99"/>
                <w:sz w:val="20"/>
              </w:rPr>
              <w:t>8</w:t>
            </w:r>
          </w:p>
        </w:tc>
        <w:tc>
          <w:tcPr>
            <w:tcW w:w="622" w:type="dxa"/>
          </w:tcPr>
          <w:p>
            <w:pPr>
              <w:pStyle w:val="TableParagraph"/>
              <w:ind w:right="197"/>
              <w:jc w:val="right"/>
              <w:rPr>
                <w:b/>
                <w:sz w:val="20"/>
              </w:rPr>
            </w:pPr>
            <w:r>
              <w:rPr>
                <w:b/>
                <w:sz w:val="20"/>
              </w:rPr>
              <w:t>12</w:t>
            </w:r>
          </w:p>
        </w:tc>
        <w:tc>
          <w:tcPr>
            <w:tcW w:w="624" w:type="dxa"/>
          </w:tcPr>
          <w:p>
            <w:pPr>
              <w:pStyle w:val="TableParagraph"/>
              <w:ind w:left="194"/>
              <w:jc w:val="left"/>
              <w:rPr>
                <w:b/>
                <w:sz w:val="20"/>
              </w:rPr>
            </w:pPr>
            <w:r>
              <w:rPr>
                <w:b/>
                <w:sz w:val="20"/>
              </w:rPr>
              <w:t>17</w:t>
            </w:r>
          </w:p>
        </w:tc>
        <w:tc>
          <w:tcPr>
            <w:tcW w:w="701" w:type="dxa"/>
          </w:tcPr>
          <w:p>
            <w:pPr>
              <w:pStyle w:val="TableParagraph"/>
              <w:ind w:right="235"/>
              <w:jc w:val="right"/>
              <w:rPr>
                <w:b/>
                <w:sz w:val="20"/>
              </w:rPr>
            </w:pPr>
            <w:r>
              <w:rPr>
                <w:b/>
                <w:sz w:val="20"/>
              </w:rPr>
              <w:t>18</w:t>
            </w:r>
          </w:p>
        </w:tc>
        <w:tc>
          <w:tcPr>
            <w:tcW w:w="622" w:type="dxa"/>
          </w:tcPr>
          <w:p>
            <w:pPr>
              <w:pStyle w:val="TableParagraph"/>
              <w:ind w:left="194"/>
              <w:jc w:val="left"/>
              <w:rPr>
                <w:b/>
                <w:sz w:val="20"/>
              </w:rPr>
            </w:pPr>
            <w:r>
              <w:rPr>
                <w:b/>
                <w:sz w:val="20"/>
              </w:rPr>
              <w:t>19</w:t>
            </w:r>
          </w:p>
        </w:tc>
        <w:tc>
          <w:tcPr>
            <w:tcW w:w="624" w:type="dxa"/>
          </w:tcPr>
          <w:p>
            <w:pPr>
              <w:pStyle w:val="TableParagraph"/>
              <w:ind w:left="175" w:right="177"/>
              <w:rPr>
                <w:b/>
                <w:sz w:val="20"/>
              </w:rPr>
            </w:pPr>
            <w:r>
              <w:rPr>
                <w:b/>
                <w:sz w:val="20"/>
              </w:rPr>
              <w:t>20</w:t>
            </w:r>
          </w:p>
        </w:tc>
        <w:tc>
          <w:tcPr>
            <w:tcW w:w="622" w:type="dxa"/>
          </w:tcPr>
          <w:p>
            <w:pPr>
              <w:pStyle w:val="TableParagraph"/>
              <w:ind w:left="114" w:right="119"/>
              <w:rPr>
                <w:b/>
                <w:sz w:val="20"/>
              </w:rPr>
            </w:pPr>
            <w:r>
              <w:rPr>
                <w:b/>
                <w:sz w:val="20"/>
              </w:rPr>
              <w:t>23</w:t>
            </w:r>
          </w:p>
        </w:tc>
        <w:tc>
          <w:tcPr>
            <w:tcW w:w="622" w:type="dxa"/>
          </w:tcPr>
          <w:p>
            <w:pPr>
              <w:pStyle w:val="TableParagraph"/>
              <w:ind w:left="191"/>
              <w:jc w:val="left"/>
              <w:rPr>
                <w:b/>
                <w:sz w:val="20"/>
              </w:rPr>
            </w:pPr>
            <w:r>
              <w:rPr>
                <w:b/>
                <w:sz w:val="20"/>
              </w:rPr>
              <w:t>25</w:t>
            </w:r>
          </w:p>
        </w:tc>
        <w:tc>
          <w:tcPr>
            <w:tcW w:w="701" w:type="dxa"/>
          </w:tcPr>
          <w:p>
            <w:pPr>
              <w:pStyle w:val="TableParagraph"/>
              <w:ind w:left="155" w:right="157"/>
              <w:rPr>
                <w:b/>
                <w:sz w:val="20"/>
              </w:rPr>
            </w:pPr>
            <w:r>
              <w:rPr>
                <w:b/>
                <w:sz w:val="20"/>
              </w:rPr>
              <w:t>26</w:t>
            </w:r>
          </w:p>
        </w:tc>
        <w:tc>
          <w:tcPr>
            <w:tcW w:w="1481" w:type="dxa"/>
          </w:tcPr>
          <w:p>
            <w:pPr>
              <w:pStyle w:val="TableParagraph"/>
              <w:ind w:left="252" w:right="256"/>
              <w:rPr>
                <w:b/>
                <w:sz w:val="20"/>
              </w:rPr>
            </w:pPr>
            <w:r>
              <w:rPr>
                <w:b/>
                <w:sz w:val="20"/>
              </w:rPr>
              <w:t>Promedio</w:t>
            </w:r>
          </w:p>
        </w:tc>
      </w:tr>
      <w:tr>
        <w:trPr>
          <w:trHeight w:val="254" w:hRule="exact"/>
        </w:trPr>
        <w:tc>
          <w:tcPr>
            <w:tcW w:w="950" w:type="dxa"/>
          </w:tcPr>
          <w:p>
            <w:pPr>
              <w:pStyle w:val="TableParagraph"/>
              <w:ind w:left="80" w:right="83"/>
              <w:rPr>
                <w:b/>
                <w:sz w:val="20"/>
              </w:rPr>
            </w:pPr>
            <w:r>
              <w:rPr>
                <w:b/>
                <w:sz w:val="20"/>
              </w:rPr>
              <w:t>Día 1</w:t>
            </w:r>
          </w:p>
        </w:tc>
        <w:tc>
          <w:tcPr>
            <w:tcW w:w="624" w:type="dxa"/>
          </w:tcPr>
          <w:p>
            <w:pPr>
              <w:pStyle w:val="TableParagraph"/>
              <w:rPr>
                <w:b/>
                <w:sz w:val="20"/>
              </w:rPr>
            </w:pPr>
            <w:r>
              <w:rPr>
                <w:b/>
                <w:w w:val="99"/>
                <w:sz w:val="20"/>
              </w:rPr>
              <w:t>1</w:t>
            </w:r>
          </w:p>
        </w:tc>
        <w:tc>
          <w:tcPr>
            <w:tcW w:w="625" w:type="dxa"/>
          </w:tcPr>
          <w:p>
            <w:pPr>
              <w:pStyle w:val="TableParagraph"/>
              <w:ind w:right="3"/>
              <w:rPr>
                <w:b/>
                <w:sz w:val="20"/>
              </w:rPr>
            </w:pPr>
            <w:r>
              <w:rPr>
                <w:b/>
                <w:w w:val="99"/>
                <w:sz w:val="20"/>
              </w:rPr>
              <w:t>0</w:t>
            </w:r>
          </w:p>
        </w:tc>
        <w:tc>
          <w:tcPr>
            <w:tcW w:w="622"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622" w:type="dxa"/>
          </w:tcPr>
          <w:p>
            <w:pPr>
              <w:pStyle w:val="TableParagraph"/>
              <w:ind w:left="249"/>
              <w:jc w:val="left"/>
              <w:rPr>
                <w:b/>
                <w:sz w:val="20"/>
              </w:rPr>
            </w:pPr>
            <w:r>
              <w:rPr>
                <w:b/>
                <w:w w:val="99"/>
                <w:sz w:val="20"/>
              </w:rPr>
              <w:t>0</w:t>
            </w:r>
          </w:p>
        </w:tc>
        <w:tc>
          <w:tcPr>
            <w:tcW w:w="624" w:type="dxa"/>
          </w:tcPr>
          <w:p>
            <w:pPr>
              <w:pStyle w:val="TableParagraph"/>
              <w:ind w:right="2"/>
              <w:rPr>
                <w:b/>
                <w:sz w:val="20"/>
              </w:rPr>
            </w:pPr>
            <w:r>
              <w:rPr>
                <w:b/>
                <w:w w:val="99"/>
                <w:sz w:val="20"/>
              </w:rPr>
              <w:t>0</w:t>
            </w:r>
          </w:p>
        </w:tc>
        <w:tc>
          <w:tcPr>
            <w:tcW w:w="622" w:type="dxa"/>
          </w:tcPr>
          <w:p>
            <w:pPr>
              <w:pStyle w:val="TableParagraph"/>
              <w:ind w:right="4"/>
              <w:rPr>
                <w:b/>
                <w:sz w:val="20"/>
              </w:rPr>
            </w:pPr>
            <w:r>
              <w:rPr>
                <w:b/>
                <w:w w:val="99"/>
                <w:sz w:val="20"/>
              </w:rPr>
              <w:t>0</w:t>
            </w:r>
          </w:p>
        </w:tc>
        <w:tc>
          <w:tcPr>
            <w:tcW w:w="622" w:type="dxa"/>
          </w:tcPr>
          <w:p>
            <w:pPr>
              <w:pStyle w:val="TableParagraph"/>
              <w:ind w:left="247"/>
              <w:jc w:val="left"/>
              <w:rPr>
                <w:b/>
                <w:sz w:val="20"/>
              </w:rPr>
            </w:pPr>
            <w:r>
              <w:rPr>
                <w:b/>
                <w:w w:val="99"/>
                <w:sz w:val="20"/>
              </w:rPr>
              <w:t>0</w:t>
            </w:r>
          </w:p>
        </w:tc>
        <w:tc>
          <w:tcPr>
            <w:tcW w:w="701" w:type="dxa"/>
          </w:tcPr>
          <w:p>
            <w:pPr>
              <w:pStyle w:val="TableParagraph"/>
              <w:ind w:right="2"/>
              <w:rPr>
                <w:b/>
                <w:sz w:val="20"/>
              </w:rPr>
            </w:pPr>
            <w:r>
              <w:rPr>
                <w:b/>
                <w:w w:val="99"/>
                <w:sz w:val="20"/>
              </w:rPr>
              <w:t>0</w:t>
            </w:r>
          </w:p>
        </w:tc>
        <w:tc>
          <w:tcPr>
            <w:tcW w:w="1481" w:type="dxa"/>
          </w:tcPr>
          <w:p>
            <w:pPr>
              <w:pStyle w:val="TableParagraph"/>
              <w:ind w:left="252" w:right="254"/>
              <w:rPr>
                <w:b/>
                <w:sz w:val="20"/>
              </w:rPr>
            </w:pPr>
            <w:r>
              <w:rPr>
                <w:b/>
                <w:sz w:val="20"/>
              </w:rPr>
              <w:t>0.1</w:t>
            </w:r>
          </w:p>
        </w:tc>
      </w:tr>
      <w:tr>
        <w:trPr>
          <w:trHeight w:val="254" w:hRule="exact"/>
        </w:trPr>
        <w:tc>
          <w:tcPr>
            <w:tcW w:w="950" w:type="dxa"/>
          </w:tcPr>
          <w:p>
            <w:pPr>
              <w:pStyle w:val="TableParagraph"/>
              <w:ind w:left="80" w:right="83"/>
              <w:rPr>
                <w:b/>
                <w:sz w:val="20"/>
              </w:rPr>
            </w:pPr>
            <w:r>
              <w:rPr>
                <w:b/>
                <w:sz w:val="20"/>
              </w:rPr>
              <w:t>Día 2</w:t>
            </w:r>
          </w:p>
        </w:tc>
        <w:tc>
          <w:tcPr>
            <w:tcW w:w="624" w:type="dxa"/>
          </w:tcPr>
          <w:p>
            <w:pPr>
              <w:pStyle w:val="TableParagraph"/>
              <w:rPr>
                <w:b/>
                <w:sz w:val="20"/>
              </w:rPr>
            </w:pPr>
            <w:r>
              <w:rPr>
                <w:b/>
                <w:w w:val="99"/>
                <w:sz w:val="20"/>
              </w:rPr>
              <w:t>1</w:t>
            </w:r>
          </w:p>
        </w:tc>
        <w:tc>
          <w:tcPr>
            <w:tcW w:w="625" w:type="dxa"/>
          </w:tcPr>
          <w:p>
            <w:pPr>
              <w:pStyle w:val="TableParagraph"/>
              <w:ind w:right="3"/>
              <w:rPr>
                <w:b/>
                <w:sz w:val="20"/>
              </w:rPr>
            </w:pPr>
            <w:r>
              <w:rPr>
                <w:b/>
                <w:w w:val="99"/>
                <w:sz w:val="20"/>
              </w:rPr>
              <w:t>0</w:t>
            </w:r>
          </w:p>
        </w:tc>
        <w:tc>
          <w:tcPr>
            <w:tcW w:w="622"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622" w:type="dxa"/>
          </w:tcPr>
          <w:p>
            <w:pPr>
              <w:pStyle w:val="TableParagraph"/>
              <w:ind w:left="249"/>
              <w:jc w:val="left"/>
              <w:rPr>
                <w:b/>
                <w:sz w:val="20"/>
              </w:rPr>
            </w:pPr>
            <w:r>
              <w:rPr>
                <w:b/>
                <w:w w:val="99"/>
                <w:sz w:val="20"/>
              </w:rPr>
              <w:t>1</w:t>
            </w:r>
          </w:p>
        </w:tc>
        <w:tc>
          <w:tcPr>
            <w:tcW w:w="624" w:type="dxa"/>
          </w:tcPr>
          <w:p>
            <w:pPr>
              <w:pStyle w:val="TableParagraph"/>
              <w:ind w:right="2"/>
              <w:rPr>
                <w:b/>
                <w:sz w:val="20"/>
              </w:rPr>
            </w:pPr>
            <w:r>
              <w:rPr>
                <w:b/>
                <w:w w:val="99"/>
                <w:sz w:val="20"/>
              </w:rPr>
              <w:t>0</w:t>
            </w:r>
          </w:p>
        </w:tc>
        <w:tc>
          <w:tcPr>
            <w:tcW w:w="622" w:type="dxa"/>
          </w:tcPr>
          <w:p>
            <w:pPr>
              <w:pStyle w:val="TableParagraph"/>
              <w:ind w:right="4"/>
              <w:rPr>
                <w:b/>
                <w:sz w:val="20"/>
              </w:rPr>
            </w:pPr>
            <w:r>
              <w:rPr>
                <w:b/>
                <w:w w:val="99"/>
                <w:sz w:val="20"/>
              </w:rPr>
              <w:t>0</w:t>
            </w:r>
          </w:p>
        </w:tc>
        <w:tc>
          <w:tcPr>
            <w:tcW w:w="622" w:type="dxa"/>
          </w:tcPr>
          <w:p>
            <w:pPr>
              <w:pStyle w:val="TableParagraph"/>
              <w:ind w:left="247"/>
              <w:jc w:val="left"/>
              <w:rPr>
                <w:b/>
                <w:sz w:val="20"/>
              </w:rPr>
            </w:pPr>
            <w:r>
              <w:rPr>
                <w:b/>
                <w:w w:val="99"/>
                <w:sz w:val="20"/>
              </w:rPr>
              <w:t>0</w:t>
            </w:r>
          </w:p>
        </w:tc>
        <w:tc>
          <w:tcPr>
            <w:tcW w:w="701" w:type="dxa"/>
          </w:tcPr>
          <w:p>
            <w:pPr>
              <w:pStyle w:val="TableParagraph"/>
              <w:ind w:right="2"/>
              <w:rPr>
                <w:b/>
                <w:sz w:val="20"/>
              </w:rPr>
            </w:pPr>
            <w:r>
              <w:rPr>
                <w:b/>
                <w:w w:val="99"/>
                <w:sz w:val="20"/>
              </w:rPr>
              <w:t>0</w:t>
            </w:r>
          </w:p>
        </w:tc>
        <w:tc>
          <w:tcPr>
            <w:tcW w:w="1481" w:type="dxa"/>
          </w:tcPr>
          <w:p>
            <w:pPr>
              <w:pStyle w:val="TableParagraph"/>
              <w:ind w:left="252" w:right="254"/>
              <w:rPr>
                <w:b/>
                <w:sz w:val="20"/>
              </w:rPr>
            </w:pPr>
            <w:r>
              <w:rPr>
                <w:b/>
                <w:sz w:val="20"/>
              </w:rPr>
              <w:t>0.20</w:t>
            </w:r>
          </w:p>
        </w:tc>
      </w:tr>
      <w:tr>
        <w:trPr>
          <w:trHeight w:val="252" w:hRule="exact"/>
        </w:trPr>
        <w:tc>
          <w:tcPr>
            <w:tcW w:w="950" w:type="dxa"/>
          </w:tcPr>
          <w:p>
            <w:pPr>
              <w:pStyle w:val="TableParagraph"/>
              <w:ind w:left="80" w:right="83"/>
              <w:rPr>
                <w:b/>
                <w:sz w:val="20"/>
              </w:rPr>
            </w:pPr>
            <w:r>
              <w:rPr>
                <w:b/>
                <w:sz w:val="20"/>
              </w:rPr>
              <w:t>Día 3</w:t>
            </w:r>
          </w:p>
        </w:tc>
        <w:tc>
          <w:tcPr>
            <w:tcW w:w="624" w:type="dxa"/>
          </w:tcPr>
          <w:p>
            <w:pPr>
              <w:pStyle w:val="TableParagraph"/>
              <w:rPr>
                <w:b/>
                <w:sz w:val="20"/>
              </w:rPr>
            </w:pPr>
            <w:r>
              <w:rPr>
                <w:b/>
                <w:w w:val="99"/>
                <w:sz w:val="20"/>
              </w:rPr>
              <w:t>2</w:t>
            </w:r>
          </w:p>
        </w:tc>
        <w:tc>
          <w:tcPr>
            <w:tcW w:w="625" w:type="dxa"/>
          </w:tcPr>
          <w:p>
            <w:pPr>
              <w:pStyle w:val="TableParagraph"/>
              <w:ind w:right="3"/>
              <w:rPr>
                <w:b/>
                <w:sz w:val="20"/>
              </w:rPr>
            </w:pPr>
            <w:r>
              <w:rPr>
                <w:b/>
                <w:w w:val="99"/>
                <w:sz w:val="20"/>
              </w:rPr>
              <w:t>0</w:t>
            </w:r>
          </w:p>
        </w:tc>
        <w:tc>
          <w:tcPr>
            <w:tcW w:w="622"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622" w:type="dxa"/>
          </w:tcPr>
          <w:p>
            <w:pPr>
              <w:pStyle w:val="TableParagraph"/>
              <w:ind w:left="249"/>
              <w:jc w:val="left"/>
              <w:rPr>
                <w:b/>
                <w:sz w:val="20"/>
              </w:rPr>
            </w:pPr>
            <w:r>
              <w:rPr>
                <w:b/>
                <w:w w:val="99"/>
                <w:sz w:val="20"/>
              </w:rPr>
              <w:t>1</w:t>
            </w:r>
          </w:p>
        </w:tc>
        <w:tc>
          <w:tcPr>
            <w:tcW w:w="624" w:type="dxa"/>
          </w:tcPr>
          <w:p>
            <w:pPr>
              <w:pStyle w:val="TableParagraph"/>
              <w:ind w:right="2"/>
              <w:rPr>
                <w:b/>
                <w:sz w:val="20"/>
              </w:rPr>
            </w:pPr>
            <w:r>
              <w:rPr>
                <w:b/>
                <w:w w:val="99"/>
                <w:sz w:val="20"/>
              </w:rPr>
              <w:t>0</w:t>
            </w:r>
          </w:p>
        </w:tc>
        <w:tc>
          <w:tcPr>
            <w:tcW w:w="622" w:type="dxa"/>
          </w:tcPr>
          <w:p>
            <w:pPr>
              <w:pStyle w:val="TableParagraph"/>
              <w:ind w:right="4"/>
              <w:rPr>
                <w:b/>
                <w:sz w:val="20"/>
              </w:rPr>
            </w:pPr>
            <w:r>
              <w:rPr>
                <w:b/>
                <w:w w:val="99"/>
                <w:sz w:val="20"/>
              </w:rPr>
              <w:t>0</w:t>
            </w:r>
          </w:p>
        </w:tc>
        <w:tc>
          <w:tcPr>
            <w:tcW w:w="622" w:type="dxa"/>
          </w:tcPr>
          <w:p>
            <w:pPr>
              <w:pStyle w:val="TableParagraph"/>
              <w:ind w:left="247"/>
              <w:jc w:val="left"/>
              <w:rPr>
                <w:b/>
                <w:sz w:val="20"/>
              </w:rPr>
            </w:pPr>
            <w:r>
              <w:rPr>
                <w:b/>
                <w:w w:val="99"/>
                <w:sz w:val="20"/>
              </w:rPr>
              <w:t>0</w:t>
            </w:r>
          </w:p>
        </w:tc>
        <w:tc>
          <w:tcPr>
            <w:tcW w:w="701" w:type="dxa"/>
          </w:tcPr>
          <w:p>
            <w:pPr>
              <w:pStyle w:val="TableParagraph"/>
              <w:ind w:right="2"/>
              <w:rPr>
                <w:b/>
                <w:sz w:val="20"/>
              </w:rPr>
            </w:pPr>
            <w:r>
              <w:rPr>
                <w:b/>
                <w:w w:val="99"/>
                <w:sz w:val="20"/>
              </w:rPr>
              <w:t>0</w:t>
            </w:r>
          </w:p>
        </w:tc>
        <w:tc>
          <w:tcPr>
            <w:tcW w:w="1481" w:type="dxa"/>
          </w:tcPr>
          <w:p>
            <w:pPr>
              <w:pStyle w:val="TableParagraph"/>
              <w:ind w:left="252" w:right="254"/>
              <w:rPr>
                <w:b/>
                <w:sz w:val="20"/>
              </w:rPr>
            </w:pPr>
            <w:r>
              <w:rPr>
                <w:b/>
                <w:sz w:val="20"/>
              </w:rPr>
              <w:t>0.30</w:t>
            </w:r>
          </w:p>
        </w:tc>
      </w:tr>
      <w:tr>
        <w:trPr>
          <w:trHeight w:val="254" w:hRule="exact"/>
        </w:trPr>
        <w:tc>
          <w:tcPr>
            <w:tcW w:w="950" w:type="dxa"/>
          </w:tcPr>
          <w:p>
            <w:pPr>
              <w:pStyle w:val="TableParagraph"/>
              <w:spacing w:line="227" w:lineRule="exact"/>
              <w:ind w:left="80" w:right="83"/>
              <w:rPr>
                <w:b/>
                <w:sz w:val="20"/>
              </w:rPr>
            </w:pPr>
            <w:r>
              <w:rPr>
                <w:b/>
                <w:sz w:val="20"/>
              </w:rPr>
              <w:t>Día 4</w:t>
            </w:r>
          </w:p>
        </w:tc>
        <w:tc>
          <w:tcPr>
            <w:tcW w:w="624" w:type="dxa"/>
          </w:tcPr>
          <w:p>
            <w:pPr>
              <w:pStyle w:val="TableParagraph"/>
              <w:spacing w:line="227" w:lineRule="exact"/>
              <w:rPr>
                <w:b/>
                <w:sz w:val="20"/>
              </w:rPr>
            </w:pPr>
            <w:r>
              <w:rPr>
                <w:b/>
                <w:w w:val="99"/>
                <w:sz w:val="20"/>
              </w:rPr>
              <w:t>2</w:t>
            </w:r>
          </w:p>
        </w:tc>
        <w:tc>
          <w:tcPr>
            <w:tcW w:w="625" w:type="dxa"/>
          </w:tcPr>
          <w:p>
            <w:pPr>
              <w:pStyle w:val="TableParagraph"/>
              <w:spacing w:line="227" w:lineRule="exact"/>
              <w:ind w:right="3"/>
              <w:rPr>
                <w:b/>
                <w:sz w:val="20"/>
              </w:rPr>
            </w:pPr>
            <w:r>
              <w:rPr>
                <w:b/>
                <w:w w:val="99"/>
                <w:sz w:val="20"/>
              </w:rPr>
              <w:t>0</w:t>
            </w:r>
          </w:p>
        </w:tc>
        <w:tc>
          <w:tcPr>
            <w:tcW w:w="622" w:type="dxa"/>
          </w:tcPr>
          <w:p>
            <w:pPr>
              <w:pStyle w:val="TableParagraph"/>
              <w:spacing w:line="227" w:lineRule="exact"/>
              <w:ind w:right="249"/>
              <w:jc w:val="right"/>
              <w:rPr>
                <w:b/>
                <w:sz w:val="20"/>
              </w:rPr>
            </w:pPr>
            <w:r>
              <w:rPr>
                <w:b/>
                <w:w w:val="99"/>
                <w:sz w:val="20"/>
              </w:rPr>
              <w:t>0</w:t>
            </w:r>
          </w:p>
        </w:tc>
        <w:tc>
          <w:tcPr>
            <w:tcW w:w="624" w:type="dxa"/>
          </w:tcPr>
          <w:p>
            <w:pPr>
              <w:pStyle w:val="TableParagraph"/>
              <w:spacing w:line="227" w:lineRule="exact"/>
              <w:ind w:left="251"/>
              <w:jc w:val="left"/>
              <w:rPr>
                <w:b/>
                <w:sz w:val="20"/>
              </w:rPr>
            </w:pPr>
            <w:r>
              <w:rPr>
                <w:b/>
                <w:w w:val="99"/>
                <w:sz w:val="20"/>
              </w:rPr>
              <w:t>0</w:t>
            </w:r>
          </w:p>
        </w:tc>
        <w:tc>
          <w:tcPr>
            <w:tcW w:w="701" w:type="dxa"/>
          </w:tcPr>
          <w:p>
            <w:pPr>
              <w:pStyle w:val="TableParagraph"/>
              <w:spacing w:line="227" w:lineRule="exact"/>
              <w:ind w:right="290"/>
              <w:jc w:val="right"/>
              <w:rPr>
                <w:b/>
                <w:sz w:val="20"/>
              </w:rPr>
            </w:pPr>
            <w:r>
              <w:rPr>
                <w:b/>
                <w:w w:val="99"/>
                <w:sz w:val="20"/>
              </w:rPr>
              <w:t>0</w:t>
            </w:r>
          </w:p>
        </w:tc>
        <w:tc>
          <w:tcPr>
            <w:tcW w:w="622" w:type="dxa"/>
          </w:tcPr>
          <w:p>
            <w:pPr>
              <w:pStyle w:val="TableParagraph"/>
              <w:spacing w:line="227" w:lineRule="exact"/>
              <w:ind w:left="249"/>
              <w:jc w:val="left"/>
              <w:rPr>
                <w:b/>
                <w:sz w:val="20"/>
              </w:rPr>
            </w:pPr>
            <w:r>
              <w:rPr>
                <w:b/>
                <w:w w:val="99"/>
                <w:sz w:val="20"/>
              </w:rPr>
              <w:t>1</w:t>
            </w:r>
          </w:p>
        </w:tc>
        <w:tc>
          <w:tcPr>
            <w:tcW w:w="624" w:type="dxa"/>
          </w:tcPr>
          <w:p>
            <w:pPr>
              <w:pStyle w:val="TableParagraph"/>
              <w:spacing w:line="227" w:lineRule="exact"/>
              <w:ind w:right="2"/>
              <w:rPr>
                <w:b/>
                <w:sz w:val="20"/>
              </w:rPr>
            </w:pPr>
            <w:r>
              <w:rPr>
                <w:b/>
                <w:w w:val="99"/>
                <w:sz w:val="20"/>
              </w:rPr>
              <w:t>0</w:t>
            </w:r>
          </w:p>
        </w:tc>
        <w:tc>
          <w:tcPr>
            <w:tcW w:w="622" w:type="dxa"/>
          </w:tcPr>
          <w:p>
            <w:pPr>
              <w:pStyle w:val="TableParagraph"/>
              <w:spacing w:line="227" w:lineRule="exact"/>
              <w:ind w:right="4"/>
              <w:rPr>
                <w:b/>
                <w:sz w:val="20"/>
              </w:rPr>
            </w:pPr>
            <w:r>
              <w:rPr>
                <w:b/>
                <w:w w:val="99"/>
                <w:sz w:val="20"/>
              </w:rPr>
              <w:t>0</w:t>
            </w:r>
          </w:p>
        </w:tc>
        <w:tc>
          <w:tcPr>
            <w:tcW w:w="622" w:type="dxa"/>
          </w:tcPr>
          <w:p>
            <w:pPr>
              <w:pStyle w:val="TableParagraph"/>
              <w:spacing w:line="227" w:lineRule="exact"/>
              <w:ind w:left="247"/>
              <w:jc w:val="left"/>
              <w:rPr>
                <w:b/>
                <w:sz w:val="20"/>
              </w:rPr>
            </w:pPr>
            <w:r>
              <w:rPr>
                <w:b/>
                <w:w w:val="99"/>
                <w:sz w:val="20"/>
              </w:rPr>
              <w:t>0</w:t>
            </w:r>
          </w:p>
        </w:tc>
        <w:tc>
          <w:tcPr>
            <w:tcW w:w="701" w:type="dxa"/>
          </w:tcPr>
          <w:p>
            <w:pPr>
              <w:pStyle w:val="TableParagraph"/>
              <w:spacing w:line="227" w:lineRule="exact"/>
              <w:ind w:right="2"/>
              <w:rPr>
                <w:b/>
                <w:sz w:val="20"/>
              </w:rPr>
            </w:pPr>
            <w:r>
              <w:rPr>
                <w:b/>
                <w:w w:val="99"/>
                <w:sz w:val="20"/>
              </w:rPr>
              <w:t>0</w:t>
            </w:r>
          </w:p>
        </w:tc>
        <w:tc>
          <w:tcPr>
            <w:tcW w:w="1481" w:type="dxa"/>
          </w:tcPr>
          <w:p>
            <w:pPr>
              <w:pStyle w:val="TableParagraph"/>
              <w:spacing w:line="227" w:lineRule="exact"/>
              <w:ind w:left="252" w:right="254"/>
              <w:rPr>
                <w:b/>
                <w:sz w:val="20"/>
              </w:rPr>
            </w:pPr>
            <w:r>
              <w:rPr>
                <w:b/>
                <w:sz w:val="20"/>
              </w:rPr>
              <w:t>0.30</w:t>
            </w:r>
          </w:p>
        </w:tc>
      </w:tr>
      <w:tr>
        <w:trPr>
          <w:trHeight w:val="254" w:hRule="exact"/>
        </w:trPr>
        <w:tc>
          <w:tcPr>
            <w:tcW w:w="950" w:type="dxa"/>
          </w:tcPr>
          <w:p>
            <w:pPr>
              <w:pStyle w:val="TableParagraph"/>
              <w:ind w:left="80" w:right="83"/>
              <w:rPr>
                <w:b/>
                <w:sz w:val="20"/>
              </w:rPr>
            </w:pPr>
            <w:r>
              <w:rPr>
                <w:b/>
                <w:sz w:val="20"/>
              </w:rPr>
              <w:t>Día 5</w:t>
            </w:r>
          </w:p>
        </w:tc>
        <w:tc>
          <w:tcPr>
            <w:tcW w:w="624" w:type="dxa"/>
          </w:tcPr>
          <w:p>
            <w:pPr>
              <w:pStyle w:val="TableParagraph"/>
              <w:rPr>
                <w:b/>
                <w:sz w:val="20"/>
              </w:rPr>
            </w:pPr>
            <w:r>
              <w:rPr>
                <w:b/>
                <w:w w:val="99"/>
                <w:sz w:val="20"/>
              </w:rPr>
              <w:t>2</w:t>
            </w:r>
          </w:p>
        </w:tc>
        <w:tc>
          <w:tcPr>
            <w:tcW w:w="625" w:type="dxa"/>
          </w:tcPr>
          <w:p>
            <w:pPr>
              <w:pStyle w:val="TableParagraph"/>
              <w:ind w:right="3"/>
              <w:rPr>
                <w:b/>
                <w:sz w:val="20"/>
              </w:rPr>
            </w:pPr>
            <w:r>
              <w:rPr>
                <w:b/>
                <w:w w:val="99"/>
                <w:sz w:val="20"/>
              </w:rPr>
              <w:t>0</w:t>
            </w:r>
          </w:p>
        </w:tc>
        <w:tc>
          <w:tcPr>
            <w:tcW w:w="622"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622" w:type="dxa"/>
          </w:tcPr>
          <w:p>
            <w:pPr>
              <w:pStyle w:val="TableParagraph"/>
              <w:ind w:left="249"/>
              <w:jc w:val="left"/>
              <w:rPr>
                <w:b/>
                <w:sz w:val="20"/>
              </w:rPr>
            </w:pPr>
            <w:r>
              <w:rPr>
                <w:b/>
                <w:w w:val="99"/>
                <w:sz w:val="20"/>
              </w:rPr>
              <w:t>1</w:t>
            </w:r>
          </w:p>
        </w:tc>
        <w:tc>
          <w:tcPr>
            <w:tcW w:w="624" w:type="dxa"/>
          </w:tcPr>
          <w:p>
            <w:pPr>
              <w:pStyle w:val="TableParagraph"/>
              <w:ind w:right="2"/>
              <w:rPr>
                <w:b/>
                <w:sz w:val="20"/>
              </w:rPr>
            </w:pPr>
            <w:r>
              <w:rPr>
                <w:b/>
                <w:w w:val="99"/>
                <w:sz w:val="20"/>
              </w:rPr>
              <w:t>0</w:t>
            </w:r>
          </w:p>
        </w:tc>
        <w:tc>
          <w:tcPr>
            <w:tcW w:w="622" w:type="dxa"/>
          </w:tcPr>
          <w:p>
            <w:pPr>
              <w:pStyle w:val="TableParagraph"/>
              <w:ind w:right="4"/>
              <w:rPr>
                <w:b/>
                <w:sz w:val="20"/>
              </w:rPr>
            </w:pPr>
            <w:r>
              <w:rPr>
                <w:b/>
                <w:w w:val="99"/>
                <w:sz w:val="20"/>
              </w:rPr>
              <w:t>0</w:t>
            </w:r>
          </w:p>
        </w:tc>
        <w:tc>
          <w:tcPr>
            <w:tcW w:w="622" w:type="dxa"/>
          </w:tcPr>
          <w:p>
            <w:pPr>
              <w:pStyle w:val="TableParagraph"/>
              <w:ind w:left="247"/>
              <w:jc w:val="left"/>
              <w:rPr>
                <w:b/>
                <w:sz w:val="20"/>
              </w:rPr>
            </w:pPr>
            <w:r>
              <w:rPr>
                <w:b/>
                <w:w w:val="99"/>
                <w:sz w:val="20"/>
              </w:rPr>
              <w:t>0</w:t>
            </w:r>
          </w:p>
        </w:tc>
        <w:tc>
          <w:tcPr>
            <w:tcW w:w="701" w:type="dxa"/>
          </w:tcPr>
          <w:p>
            <w:pPr>
              <w:pStyle w:val="TableParagraph"/>
              <w:ind w:right="2"/>
              <w:rPr>
                <w:b/>
                <w:sz w:val="20"/>
              </w:rPr>
            </w:pPr>
            <w:r>
              <w:rPr>
                <w:b/>
                <w:w w:val="99"/>
                <w:sz w:val="20"/>
              </w:rPr>
              <w:t>0</w:t>
            </w:r>
          </w:p>
        </w:tc>
        <w:tc>
          <w:tcPr>
            <w:tcW w:w="1481" w:type="dxa"/>
          </w:tcPr>
          <w:p>
            <w:pPr>
              <w:pStyle w:val="TableParagraph"/>
              <w:ind w:left="252" w:right="254"/>
              <w:rPr>
                <w:b/>
                <w:sz w:val="20"/>
              </w:rPr>
            </w:pPr>
            <w:r>
              <w:rPr>
                <w:b/>
                <w:sz w:val="20"/>
              </w:rPr>
              <w:t>0.30</w:t>
            </w:r>
          </w:p>
        </w:tc>
      </w:tr>
      <w:tr>
        <w:trPr>
          <w:trHeight w:val="254" w:hRule="exact"/>
        </w:trPr>
        <w:tc>
          <w:tcPr>
            <w:tcW w:w="950" w:type="dxa"/>
          </w:tcPr>
          <w:p>
            <w:pPr>
              <w:pStyle w:val="TableParagraph"/>
              <w:ind w:left="80" w:right="83"/>
              <w:rPr>
                <w:b/>
                <w:sz w:val="20"/>
              </w:rPr>
            </w:pPr>
            <w:r>
              <w:rPr>
                <w:b/>
                <w:sz w:val="20"/>
              </w:rPr>
              <w:t>Día 6</w:t>
            </w:r>
          </w:p>
        </w:tc>
        <w:tc>
          <w:tcPr>
            <w:tcW w:w="624" w:type="dxa"/>
          </w:tcPr>
          <w:p>
            <w:pPr>
              <w:pStyle w:val="TableParagraph"/>
              <w:rPr>
                <w:b/>
                <w:sz w:val="20"/>
              </w:rPr>
            </w:pPr>
            <w:r>
              <w:rPr>
                <w:b/>
                <w:w w:val="99"/>
                <w:sz w:val="20"/>
              </w:rPr>
              <w:t>1</w:t>
            </w:r>
          </w:p>
        </w:tc>
        <w:tc>
          <w:tcPr>
            <w:tcW w:w="625" w:type="dxa"/>
          </w:tcPr>
          <w:p>
            <w:pPr>
              <w:pStyle w:val="TableParagraph"/>
              <w:ind w:right="3"/>
              <w:rPr>
                <w:b/>
                <w:sz w:val="20"/>
              </w:rPr>
            </w:pPr>
            <w:r>
              <w:rPr>
                <w:b/>
                <w:w w:val="99"/>
                <w:sz w:val="20"/>
              </w:rPr>
              <w:t>0</w:t>
            </w:r>
          </w:p>
        </w:tc>
        <w:tc>
          <w:tcPr>
            <w:tcW w:w="622"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622" w:type="dxa"/>
          </w:tcPr>
          <w:p>
            <w:pPr>
              <w:pStyle w:val="TableParagraph"/>
              <w:ind w:left="249"/>
              <w:jc w:val="left"/>
              <w:rPr>
                <w:b/>
                <w:sz w:val="20"/>
              </w:rPr>
            </w:pPr>
            <w:r>
              <w:rPr>
                <w:b/>
                <w:w w:val="99"/>
                <w:sz w:val="20"/>
              </w:rPr>
              <w:t>1</w:t>
            </w:r>
          </w:p>
        </w:tc>
        <w:tc>
          <w:tcPr>
            <w:tcW w:w="624" w:type="dxa"/>
          </w:tcPr>
          <w:p>
            <w:pPr>
              <w:pStyle w:val="TableParagraph"/>
              <w:ind w:right="2"/>
              <w:rPr>
                <w:b/>
                <w:sz w:val="20"/>
              </w:rPr>
            </w:pPr>
            <w:r>
              <w:rPr>
                <w:b/>
                <w:w w:val="99"/>
                <w:sz w:val="20"/>
              </w:rPr>
              <w:t>0</w:t>
            </w:r>
          </w:p>
        </w:tc>
        <w:tc>
          <w:tcPr>
            <w:tcW w:w="622" w:type="dxa"/>
          </w:tcPr>
          <w:p>
            <w:pPr>
              <w:pStyle w:val="TableParagraph"/>
              <w:ind w:right="4"/>
              <w:rPr>
                <w:b/>
                <w:sz w:val="20"/>
              </w:rPr>
            </w:pPr>
            <w:r>
              <w:rPr>
                <w:b/>
                <w:w w:val="99"/>
                <w:sz w:val="20"/>
              </w:rPr>
              <w:t>0</w:t>
            </w:r>
          </w:p>
        </w:tc>
        <w:tc>
          <w:tcPr>
            <w:tcW w:w="622" w:type="dxa"/>
          </w:tcPr>
          <w:p>
            <w:pPr>
              <w:pStyle w:val="TableParagraph"/>
              <w:ind w:left="247"/>
              <w:jc w:val="left"/>
              <w:rPr>
                <w:b/>
                <w:sz w:val="20"/>
              </w:rPr>
            </w:pPr>
            <w:r>
              <w:rPr>
                <w:b/>
                <w:w w:val="99"/>
                <w:sz w:val="20"/>
              </w:rPr>
              <w:t>0</w:t>
            </w:r>
          </w:p>
        </w:tc>
        <w:tc>
          <w:tcPr>
            <w:tcW w:w="701" w:type="dxa"/>
          </w:tcPr>
          <w:p>
            <w:pPr>
              <w:pStyle w:val="TableParagraph"/>
              <w:ind w:right="2"/>
              <w:rPr>
                <w:b/>
                <w:sz w:val="20"/>
              </w:rPr>
            </w:pPr>
            <w:r>
              <w:rPr>
                <w:b/>
                <w:w w:val="99"/>
                <w:sz w:val="20"/>
              </w:rPr>
              <w:t>0</w:t>
            </w:r>
          </w:p>
        </w:tc>
        <w:tc>
          <w:tcPr>
            <w:tcW w:w="1481" w:type="dxa"/>
          </w:tcPr>
          <w:p>
            <w:pPr>
              <w:pStyle w:val="TableParagraph"/>
              <w:ind w:left="252" w:right="254"/>
              <w:rPr>
                <w:b/>
                <w:sz w:val="20"/>
              </w:rPr>
            </w:pPr>
            <w:r>
              <w:rPr>
                <w:b/>
                <w:sz w:val="20"/>
              </w:rPr>
              <w:t>0.20</w:t>
            </w:r>
          </w:p>
        </w:tc>
      </w:tr>
      <w:tr>
        <w:trPr>
          <w:trHeight w:val="254" w:hRule="exact"/>
        </w:trPr>
        <w:tc>
          <w:tcPr>
            <w:tcW w:w="950" w:type="dxa"/>
          </w:tcPr>
          <w:p>
            <w:pPr>
              <w:pStyle w:val="TableParagraph"/>
              <w:ind w:left="80" w:right="83"/>
              <w:rPr>
                <w:b/>
                <w:sz w:val="20"/>
              </w:rPr>
            </w:pPr>
            <w:r>
              <w:rPr>
                <w:b/>
                <w:sz w:val="20"/>
              </w:rPr>
              <w:t>Día 7</w:t>
            </w:r>
          </w:p>
        </w:tc>
        <w:tc>
          <w:tcPr>
            <w:tcW w:w="624" w:type="dxa"/>
          </w:tcPr>
          <w:p>
            <w:pPr>
              <w:pStyle w:val="TableParagraph"/>
              <w:rPr>
                <w:b/>
                <w:sz w:val="20"/>
              </w:rPr>
            </w:pPr>
            <w:r>
              <w:rPr>
                <w:b/>
                <w:w w:val="99"/>
                <w:sz w:val="20"/>
              </w:rPr>
              <w:t>1</w:t>
            </w:r>
          </w:p>
        </w:tc>
        <w:tc>
          <w:tcPr>
            <w:tcW w:w="625" w:type="dxa"/>
          </w:tcPr>
          <w:p>
            <w:pPr>
              <w:pStyle w:val="TableParagraph"/>
              <w:ind w:right="3"/>
              <w:rPr>
                <w:b/>
                <w:sz w:val="20"/>
              </w:rPr>
            </w:pPr>
            <w:r>
              <w:rPr>
                <w:b/>
                <w:w w:val="99"/>
                <w:sz w:val="20"/>
              </w:rPr>
              <w:t>0</w:t>
            </w:r>
          </w:p>
        </w:tc>
        <w:tc>
          <w:tcPr>
            <w:tcW w:w="622" w:type="dxa"/>
          </w:tcPr>
          <w:p>
            <w:pPr>
              <w:pStyle w:val="TableParagraph"/>
              <w:ind w:right="249"/>
              <w:jc w:val="right"/>
              <w:rPr>
                <w:b/>
                <w:sz w:val="20"/>
              </w:rPr>
            </w:pPr>
            <w:r>
              <w:rPr>
                <w:b/>
                <w:w w:val="99"/>
                <w:sz w:val="20"/>
              </w:rPr>
              <w:t>0</w:t>
            </w:r>
          </w:p>
        </w:tc>
        <w:tc>
          <w:tcPr>
            <w:tcW w:w="624" w:type="dxa"/>
          </w:tcPr>
          <w:p>
            <w:pPr>
              <w:pStyle w:val="TableParagraph"/>
              <w:ind w:left="251"/>
              <w:jc w:val="left"/>
              <w:rPr>
                <w:b/>
                <w:sz w:val="20"/>
              </w:rPr>
            </w:pPr>
            <w:r>
              <w:rPr>
                <w:b/>
                <w:w w:val="99"/>
                <w:sz w:val="20"/>
              </w:rPr>
              <w:t>0</w:t>
            </w:r>
          </w:p>
        </w:tc>
        <w:tc>
          <w:tcPr>
            <w:tcW w:w="701" w:type="dxa"/>
          </w:tcPr>
          <w:p>
            <w:pPr>
              <w:pStyle w:val="TableParagraph"/>
              <w:ind w:right="290"/>
              <w:jc w:val="right"/>
              <w:rPr>
                <w:b/>
                <w:sz w:val="20"/>
              </w:rPr>
            </w:pPr>
            <w:r>
              <w:rPr>
                <w:b/>
                <w:w w:val="99"/>
                <w:sz w:val="20"/>
              </w:rPr>
              <w:t>0</w:t>
            </w:r>
          </w:p>
        </w:tc>
        <w:tc>
          <w:tcPr>
            <w:tcW w:w="622" w:type="dxa"/>
          </w:tcPr>
          <w:p>
            <w:pPr>
              <w:pStyle w:val="TableParagraph"/>
              <w:ind w:left="249"/>
              <w:jc w:val="left"/>
              <w:rPr>
                <w:b/>
                <w:sz w:val="20"/>
              </w:rPr>
            </w:pPr>
            <w:r>
              <w:rPr>
                <w:b/>
                <w:w w:val="99"/>
                <w:sz w:val="20"/>
              </w:rPr>
              <w:t>1</w:t>
            </w:r>
          </w:p>
        </w:tc>
        <w:tc>
          <w:tcPr>
            <w:tcW w:w="624" w:type="dxa"/>
          </w:tcPr>
          <w:p>
            <w:pPr>
              <w:pStyle w:val="TableParagraph"/>
              <w:ind w:right="2"/>
              <w:rPr>
                <w:b/>
                <w:sz w:val="20"/>
              </w:rPr>
            </w:pPr>
            <w:r>
              <w:rPr>
                <w:b/>
                <w:w w:val="99"/>
                <w:sz w:val="20"/>
              </w:rPr>
              <w:t>0</w:t>
            </w:r>
          </w:p>
        </w:tc>
        <w:tc>
          <w:tcPr>
            <w:tcW w:w="622" w:type="dxa"/>
          </w:tcPr>
          <w:p>
            <w:pPr>
              <w:pStyle w:val="TableParagraph"/>
              <w:ind w:right="4"/>
              <w:rPr>
                <w:b/>
                <w:sz w:val="20"/>
              </w:rPr>
            </w:pPr>
            <w:r>
              <w:rPr>
                <w:b/>
                <w:w w:val="99"/>
                <w:sz w:val="20"/>
              </w:rPr>
              <w:t>0</w:t>
            </w:r>
          </w:p>
        </w:tc>
        <w:tc>
          <w:tcPr>
            <w:tcW w:w="622" w:type="dxa"/>
          </w:tcPr>
          <w:p>
            <w:pPr>
              <w:pStyle w:val="TableParagraph"/>
              <w:ind w:left="247"/>
              <w:jc w:val="left"/>
              <w:rPr>
                <w:b/>
                <w:sz w:val="20"/>
              </w:rPr>
            </w:pPr>
            <w:r>
              <w:rPr>
                <w:b/>
                <w:w w:val="99"/>
                <w:sz w:val="20"/>
              </w:rPr>
              <w:t>0</w:t>
            </w:r>
          </w:p>
        </w:tc>
        <w:tc>
          <w:tcPr>
            <w:tcW w:w="701" w:type="dxa"/>
          </w:tcPr>
          <w:p>
            <w:pPr>
              <w:pStyle w:val="TableParagraph"/>
              <w:ind w:right="2"/>
              <w:rPr>
                <w:b/>
                <w:sz w:val="20"/>
              </w:rPr>
            </w:pPr>
            <w:r>
              <w:rPr>
                <w:b/>
                <w:w w:val="99"/>
                <w:sz w:val="20"/>
              </w:rPr>
              <w:t>0</w:t>
            </w:r>
          </w:p>
        </w:tc>
        <w:tc>
          <w:tcPr>
            <w:tcW w:w="1481" w:type="dxa"/>
          </w:tcPr>
          <w:p>
            <w:pPr>
              <w:pStyle w:val="TableParagraph"/>
              <w:ind w:left="252" w:right="254"/>
              <w:rPr>
                <w:b/>
                <w:sz w:val="20"/>
              </w:rPr>
            </w:pPr>
            <w:r>
              <w:rPr>
                <w:b/>
                <w:sz w:val="20"/>
              </w:rPr>
              <w:t>0.20</w:t>
            </w:r>
          </w:p>
        </w:tc>
      </w:tr>
      <w:tr>
        <w:trPr>
          <w:trHeight w:val="314" w:hRule="exact"/>
        </w:trPr>
        <w:tc>
          <w:tcPr>
            <w:tcW w:w="950" w:type="dxa"/>
          </w:tcPr>
          <w:p>
            <w:pPr>
              <w:pStyle w:val="TableParagraph"/>
              <w:ind w:left="83" w:right="83"/>
              <w:rPr>
                <w:b/>
                <w:sz w:val="20"/>
              </w:rPr>
            </w:pPr>
            <w:r>
              <w:rPr>
                <w:b/>
                <w:sz w:val="20"/>
              </w:rPr>
              <w:t>Reaisl</w:t>
            </w:r>
          </w:p>
        </w:tc>
        <w:tc>
          <w:tcPr>
            <w:tcW w:w="624" w:type="dxa"/>
          </w:tcPr>
          <w:p>
            <w:pPr>
              <w:pStyle w:val="TableParagraph"/>
              <w:ind w:right="1"/>
              <w:rPr>
                <w:b/>
                <w:sz w:val="20"/>
              </w:rPr>
            </w:pPr>
            <w:r>
              <w:rPr>
                <w:b/>
                <w:w w:val="99"/>
                <w:sz w:val="20"/>
              </w:rPr>
              <w:t>P</w:t>
            </w:r>
          </w:p>
        </w:tc>
        <w:tc>
          <w:tcPr>
            <w:tcW w:w="625" w:type="dxa"/>
          </w:tcPr>
          <w:p>
            <w:pPr>
              <w:pStyle w:val="TableParagraph"/>
              <w:ind w:right="3"/>
              <w:rPr>
                <w:b/>
                <w:sz w:val="20"/>
              </w:rPr>
            </w:pPr>
            <w:r>
              <w:rPr>
                <w:b/>
                <w:w w:val="99"/>
                <w:sz w:val="20"/>
              </w:rPr>
              <w:t>N</w:t>
            </w:r>
          </w:p>
        </w:tc>
        <w:tc>
          <w:tcPr>
            <w:tcW w:w="622" w:type="dxa"/>
          </w:tcPr>
          <w:p>
            <w:pPr>
              <w:pStyle w:val="TableParagraph"/>
              <w:ind w:right="233"/>
              <w:jc w:val="right"/>
              <w:rPr>
                <w:b/>
                <w:sz w:val="20"/>
              </w:rPr>
            </w:pPr>
            <w:r>
              <w:rPr>
                <w:b/>
                <w:w w:val="99"/>
                <w:sz w:val="20"/>
              </w:rPr>
              <w:t>N</w:t>
            </w:r>
          </w:p>
        </w:tc>
        <w:tc>
          <w:tcPr>
            <w:tcW w:w="624" w:type="dxa"/>
          </w:tcPr>
          <w:p>
            <w:pPr>
              <w:pStyle w:val="TableParagraph"/>
              <w:ind w:left="239"/>
              <w:jc w:val="left"/>
              <w:rPr>
                <w:b/>
                <w:sz w:val="20"/>
              </w:rPr>
            </w:pPr>
            <w:r>
              <w:rPr>
                <w:b/>
                <w:w w:val="99"/>
                <w:sz w:val="20"/>
              </w:rPr>
              <w:t>P</w:t>
            </w:r>
          </w:p>
        </w:tc>
        <w:tc>
          <w:tcPr>
            <w:tcW w:w="701" w:type="dxa"/>
          </w:tcPr>
          <w:p>
            <w:pPr>
              <w:pStyle w:val="TableParagraph"/>
              <w:ind w:right="274"/>
              <w:jc w:val="right"/>
              <w:rPr>
                <w:b/>
                <w:sz w:val="20"/>
              </w:rPr>
            </w:pPr>
            <w:r>
              <w:rPr>
                <w:b/>
                <w:w w:val="99"/>
                <w:sz w:val="20"/>
              </w:rPr>
              <w:t>N</w:t>
            </w:r>
          </w:p>
        </w:tc>
        <w:tc>
          <w:tcPr>
            <w:tcW w:w="622" w:type="dxa"/>
          </w:tcPr>
          <w:p>
            <w:pPr>
              <w:pStyle w:val="TableParagraph"/>
              <w:ind w:left="237"/>
              <w:jc w:val="left"/>
              <w:rPr>
                <w:b/>
                <w:sz w:val="20"/>
              </w:rPr>
            </w:pPr>
            <w:r>
              <w:rPr>
                <w:b/>
                <w:w w:val="99"/>
                <w:sz w:val="20"/>
              </w:rPr>
              <w:t>P</w:t>
            </w:r>
          </w:p>
        </w:tc>
        <w:tc>
          <w:tcPr>
            <w:tcW w:w="624" w:type="dxa"/>
          </w:tcPr>
          <w:p>
            <w:pPr>
              <w:pStyle w:val="TableParagraph"/>
              <w:ind w:right="2"/>
              <w:rPr>
                <w:b/>
                <w:sz w:val="20"/>
              </w:rPr>
            </w:pPr>
            <w:r>
              <w:rPr>
                <w:b/>
                <w:w w:val="99"/>
                <w:sz w:val="20"/>
              </w:rPr>
              <w:t>N</w:t>
            </w:r>
          </w:p>
        </w:tc>
        <w:tc>
          <w:tcPr>
            <w:tcW w:w="622" w:type="dxa"/>
          </w:tcPr>
          <w:p>
            <w:pPr>
              <w:pStyle w:val="TableParagraph"/>
              <w:ind w:right="4"/>
              <w:rPr>
                <w:b/>
                <w:sz w:val="20"/>
              </w:rPr>
            </w:pPr>
            <w:r>
              <w:rPr>
                <w:b/>
                <w:w w:val="99"/>
                <w:sz w:val="20"/>
              </w:rPr>
              <w:t>0</w:t>
            </w:r>
          </w:p>
        </w:tc>
        <w:tc>
          <w:tcPr>
            <w:tcW w:w="622" w:type="dxa"/>
          </w:tcPr>
          <w:p>
            <w:pPr>
              <w:pStyle w:val="TableParagraph"/>
              <w:ind w:left="230"/>
              <w:jc w:val="left"/>
              <w:rPr>
                <w:b/>
                <w:sz w:val="20"/>
              </w:rPr>
            </w:pPr>
            <w:r>
              <w:rPr>
                <w:b/>
                <w:w w:val="99"/>
                <w:sz w:val="20"/>
              </w:rPr>
              <w:t>N</w:t>
            </w:r>
          </w:p>
        </w:tc>
        <w:tc>
          <w:tcPr>
            <w:tcW w:w="701" w:type="dxa"/>
          </w:tcPr>
          <w:p>
            <w:pPr>
              <w:pStyle w:val="TableParagraph"/>
              <w:ind w:right="2"/>
              <w:rPr>
                <w:b/>
                <w:sz w:val="20"/>
              </w:rPr>
            </w:pPr>
            <w:r>
              <w:rPr>
                <w:b/>
                <w:w w:val="99"/>
                <w:sz w:val="20"/>
              </w:rPr>
              <w:t>N</w:t>
            </w:r>
          </w:p>
        </w:tc>
        <w:tc>
          <w:tcPr>
            <w:tcW w:w="1481" w:type="dxa"/>
          </w:tcPr>
          <w:p>
            <w:pPr>
              <w:pStyle w:val="TableParagraph"/>
              <w:ind w:left="252" w:right="255"/>
              <w:rPr>
                <w:b/>
                <w:sz w:val="20"/>
              </w:rPr>
            </w:pPr>
            <w:r>
              <w:rPr>
                <w:b/>
                <w:sz w:val="20"/>
              </w:rPr>
              <w:t>70%</w:t>
            </w:r>
          </w:p>
        </w:tc>
      </w:tr>
    </w:tbl>
    <w:p>
      <w:pPr>
        <w:pStyle w:val="BodyText"/>
        <w:rPr>
          <w:i/>
        </w:rPr>
      </w:pPr>
    </w:p>
    <w:tbl>
      <w:tblPr>
        <w:tblW w:w="0" w:type="auto"/>
        <w:jc w:val="left"/>
        <w:tblInd w:w="5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9"/>
        <w:gridCol w:w="658"/>
        <w:gridCol w:w="569"/>
        <w:gridCol w:w="667"/>
        <w:gridCol w:w="564"/>
        <w:gridCol w:w="691"/>
        <w:gridCol w:w="619"/>
        <w:gridCol w:w="615"/>
        <w:gridCol w:w="617"/>
        <w:gridCol w:w="617"/>
        <w:gridCol w:w="696"/>
        <w:gridCol w:w="1465"/>
      </w:tblGrid>
      <w:tr>
        <w:trPr>
          <w:trHeight w:val="266" w:hRule="exact"/>
        </w:trPr>
        <w:tc>
          <w:tcPr>
            <w:tcW w:w="1039" w:type="dxa"/>
            <w:shd w:val="clear" w:color="auto" w:fill="BEBEBE"/>
          </w:tcPr>
          <w:p>
            <w:pPr>
              <w:pStyle w:val="TableParagraph"/>
              <w:ind w:left="83" w:right="84"/>
              <w:rPr>
                <w:b/>
                <w:sz w:val="20"/>
              </w:rPr>
            </w:pPr>
            <w:r>
              <w:rPr>
                <w:b/>
                <w:sz w:val="20"/>
              </w:rPr>
              <w:t>Modesto</w:t>
            </w:r>
          </w:p>
        </w:tc>
        <w:tc>
          <w:tcPr>
            <w:tcW w:w="658" w:type="dxa"/>
          </w:tcPr>
          <w:p>
            <w:pPr>
              <w:pStyle w:val="TableParagraph"/>
              <w:ind w:left="211"/>
              <w:jc w:val="left"/>
              <w:rPr>
                <w:b/>
                <w:sz w:val="20"/>
              </w:rPr>
            </w:pPr>
            <w:r>
              <w:rPr>
                <w:b/>
                <w:sz w:val="20"/>
              </w:rPr>
              <w:t>63</w:t>
            </w:r>
          </w:p>
        </w:tc>
        <w:tc>
          <w:tcPr>
            <w:tcW w:w="569" w:type="dxa"/>
          </w:tcPr>
          <w:p>
            <w:pPr>
              <w:pStyle w:val="TableParagraph"/>
              <w:ind w:left="165"/>
              <w:jc w:val="left"/>
              <w:rPr>
                <w:b/>
                <w:sz w:val="20"/>
              </w:rPr>
            </w:pPr>
            <w:r>
              <w:rPr>
                <w:b/>
                <w:sz w:val="20"/>
              </w:rPr>
              <w:t>66</w:t>
            </w:r>
          </w:p>
        </w:tc>
        <w:tc>
          <w:tcPr>
            <w:tcW w:w="667" w:type="dxa"/>
          </w:tcPr>
          <w:p>
            <w:pPr>
              <w:pStyle w:val="TableParagraph"/>
              <w:ind w:left="196" w:right="198"/>
              <w:rPr>
                <w:b/>
                <w:sz w:val="20"/>
              </w:rPr>
            </w:pPr>
            <w:r>
              <w:rPr>
                <w:b/>
                <w:sz w:val="20"/>
              </w:rPr>
              <w:t>72</w:t>
            </w:r>
          </w:p>
        </w:tc>
        <w:tc>
          <w:tcPr>
            <w:tcW w:w="564" w:type="dxa"/>
          </w:tcPr>
          <w:p>
            <w:pPr>
              <w:pStyle w:val="TableParagraph"/>
              <w:ind w:left="145" w:right="145"/>
              <w:rPr>
                <w:b/>
                <w:sz w:val="20"/>
              </w:rPr>
            </w:pPr>
            <w:r>
              <w:rPr>
                <w:b/>
                <w:sz w:val="20"/>
              </w:rPr>
              <w:t>73</w:t>
            </w:r>
          </w:p>
        </w:tc>
        <w:tc>
          <w:tcPr>
            <w:tcW w:w="691" w:type="dxa"/>
          </w:tcPr>
          <w:p>
            <w:pPr>
              <w:pStyle w:val="TableParagraph"/>
              <w:ind w:left="225"/>
              <w:jc w:val="left"/>
              <w:rPr>
                <w:b/>
                <w:sz w:val="20"/>
              </w:rPr>
            </w:pPr>
            <w:r>
              <w:rPr>
                <w:b/>
                <w:sz w:val="20"/>
              </w:rPr>
              <w:t>76</w:t>
            </w:r>
          </w:p>
        </w:tc>
        <w:tc>
          <w:tcPr>
            <w:tcW w:w="619" w:type="dxa"/>
          </w:tcPr>
          <w:p>
            <w:pPr>
              <w:pStyle w:val="TableParagraph"/>
              <w:ind w:left="172" w:right="174"/>
              <w:rPr>
                <w:b/>
                <w:sz w:val="20"/>
              </w:rPr>
            </w:pPr>
            <w:r>
              <w:rPr>
                <w:b/>
                <w:sz w:val="20"/>
              </w:rPr>
              <w:t>77</w:t>
            </w:r>
          </w:p>
        </w:tc>
        <w:tc>
          <w:tcPr>
            <w:tcW w:w="615" w:type="dxa"/>
          </w:tcPr>
          <w:p>
            <w:pPr>
              <w:pStyle w:val="TableParagraph"/>
              <w:ind w:left="189"/>
              <w:jc w:val="left"/>
              <w:rPr>
                <w:b/>
                <w:sz w:val="20"/>
              </w:rPr>
            </w:pPr>
            <w:r>
              <w:rPr>
                <w:b/>
                <w:sz w:val="20"/>
              </w:rPr>
              <w:t>78</w:t>
            </w:r>
          </w:p>
        </w:tc>
        <w:tc>
          <w:tcPr>
            <w:tcW w:w="617" w:type="dxa"/>
          </w:tcPr>
          <w:p>
            <w:pPr>
              <w:pStyle w:val="TableParagraph"/>
              <w:ind w:left="169" w:right="169"/>
              <w:rPr>
                <w:b/>
                <w:sz w:val="20"/>
              </w:rPr>
            </w:pPr>
            <w:r>
              <w:rPr>
                <w:b/>
                <w:sz w:val="20"/>
              </w:rPr>
              <w:t>81</w:t>
            </w:r>
          </w:p>
        </w:tc>
        <w:tc>
          <w:tcPr>
            <w:tcW w:w="617" w:type="dxa"/>
          </w:tcPr>
          <w:p>
            <w:pPr>
              <w:pStyle w:val="TableParagraph"/>
              <w:ind w:left="167" w:right="172"/>
              <w:rPr>
                <w:b/>
                <w:sz w:val="20"/>
              </w:rPr>
            </w:pPr>
            <w:r>
              <w:rPr>
                <w:b/>
                <w:sz w:val="20"/>
              </w:rPr>
              <w:t>83</w:t>
            </w:r>
          </w:p>
        </w:tc>
        <w:tc>
          <w:tcPr>
            <w:tcW w:w="696" w:type="dxa"/>
          </w:tcPr>
          <w:p>
            <w:pPr>
              <w:pStyle w:val="TableParagraph"/>
              <w:ind w:left="210" w:right="212"/>
              <w:rPr>
                <w:b/>
                <w:sz w:val="20"/>
              </w:rPr>
            </w:pPr>
            <w:r>
              <w:rPr>
                <w:b/>
                <w:sz w:val="20"/>
              </w:rPr>
              <w:t>90</w:t>
            </w:r>
          </w:p>
        </w:tc>
        <w:tc>
          <w:tcPr>
            <w:tcW w:w="1465" w:type="dxa"/>
          </w:tcPr>
          <w:p>
            <w:pPr>
              <w:pStyle w:val="TableParagraph"/>
              <w:ind w:left="245" w:right="246"/>
              <w:rPr>
                <w:b/>
                <w:sz w:val="20"/>
              </w:rPr>
            </w:pPr>
            <w:r>
              <w:rPr>
                <w:b/>
                <w:sz w:val="20"/>
              </w:rPr>
              <w:t>Promedio</w:t>
            </w:r>
          </w:p>
        </w:tc>
      </w:tr>
      <w:tr>
        <w:trPr>
          <w:trHeight w:val="269" w:hRule="exact"/>
        </w:trPr>
        <w:tc>
          <w:tcPr>
            <w:tcW w:w="1039" w:type="dxa"/>
          </w:tcPr>
          <w:p>
            <w:pPr>
              <w:pStyle w:val="TableParagraph"/>
              <w:spacing w:line="227" w:lineRule="exact"/>
              <w:ind w:left="83" w:right="84"/>
              <w:rPr>
                <w:b/>
                <w:sz w:val="20"/>
              </w:rPr>
            </w:pPr>
            <w:r>
              <w:rPr>
                <w:b/>
                <w:sz w:val="20"/>
              </w:rPr>
              <w:t>Día 1</w:t>
            </w:r>
          </w:p>
        </w:tc>
        <w:tc>
          <w:tcPr>
            <w:tcW w:w="658" w:type="dxa"/>
          </w:tcPr>
          <w:p>
            <w:pPr>
              <w:pStyle w:val="TableParagraph"/>
              <w:spacing w:line="227" w:lineRule="exact"/>
              <w:ind w:left="268"/>
              <w:jc w:val="left"/>
              <w:rPr>
                <w:b/>
                <w:sz w:val="20"/>
              </w:rPr>
            </w:pPr>
            <w:r>
              <w:rPr>
                <w:b/>
                <w:w w:val="99"/>
                <w:sz w:val="20"/>
              </w:rPr>
              <w:t>0</w:t>
            </w:r>
          </w:p>
        </w:tc>
        <w:tc>
          <w:tcPr>
            <w:tcW w:w="569" w:type="dxa"/>
          </w:tcPr>
          <w:p>
            <w:pPr>
              <w:pStyle w:val="TableParagraph"/>
              <w:spacing w:line="227" w:lineRule="exact"/>
              <w:ind w:left="220"/>
              <w:jc w:val="left"/>
              <w:rPr>
                <w:b/>
                <w:sz w:val="20"/>
              </w:rPr>
            </w:pPr>
            <w:r>
              <w:rPr>
                <w:b/>
                <w:w w:val="99"/>
                <w:sz w:val="20"/>
              </w:rPr>
              <w:t>0</w:t>
            </w:r>
          </w:p>
        </w:tc>
        <w:tc>
          <w:tcPr>
            <w:tcW w:w="667" w:type="dxa"/>
          </w:tcPr>
          <w:p>
            <w:pPr>
              <w:pStyle w:val="TableParagraph"/>
              <w:spacing w:line="227" w:lineRule="exact"/>
              <w:rPr>
                <w:b/>
                <w:sz w:val="20"/>
              </w:rPr>
            </w:pPr>
            <w:r>
              <w:rPr>
                <w:b/>
                <w:w w:val="99"/>
                <w:sz w:val="20"/>
              </w:rPr>
              <w:t>0</w:t>
            </w:r>
          </w:p>
        </w:tc>
        <w:tc>
          <w:tcPr>
            <w:tcW w:w="564" w:type="dxa"/>
          </w:tcPr>
          <w:p>
            <w:pPr>
              <w:pStyle w:val="TableParagraph"/>
              <w:spacing w:line="227" w:lineRule="exact"/>
              <w:rPr>
                <w:b/>
                <w:sz w:val="20"/>
              </w:rPr>
            </w:pPr>
            <w:r>
              <w:rPr>
                <w:b/>
                <w:w w:val="99"/>
                <w:sz w:val="20"/>
              </w:rPr>
              <w:t>0</w:t>
            </w:r>
          </w:p>
        </w:tc>
        <w:tc>
          <w:tcPr>
            <w:tcW w:w="691" w:type="dxa"/>
          </w:tcPr>
          <w:p>
            <w:pPr>
              <w:pStyle w:val="TableParagraph"/>
              <w:spacing w:line="227" w:lineRule="exact"/>
              <w:ind w:left="283"/>
              <w:jc w:val="left"/>
              <w:rPr>
                <w:b/>
                <w:sz w:val="20"/>
              </w:rPr>
            </w:pPr>
            <w:r>
              <w:rPr>
                <w:b/>
                <w:w w:val="99"/>
                <w:sz w:val="20"/>
              </w:rPr>
              <w:t>0</w:t>
            </w:r>
          </w:p>
        </w:tc>
        <w:tc>
          <w:tcPr>
            <w:tcW w:w="619" w:type="dxa"/>
          </w:tcPr>
          <w:p>
            <w:pPr>
              <w:pStyle w:val="TableParagraph"/>
              <w:spacing w:line="227" w:lineRule="exact"/>
              <w:rPr>
                <w:b/>
                <w:sz w:val="20"/>
              </w:rPr>
            </w:pPr>
            <w:r>
              <w:rPr>
                <w:b/>
                <w:w w:val="99"/>
                <w:sz w:val="20"/>
              </w:rPr>
              <w:t>0</w:t>
            </w:r>
          </w:p>
        </w:tc>
        <w:tc>
          <w:tcPr>
            <w:tcW w:w="615" w:type="dxa"/>
          </w:tcPr>
          <w:p>
            <w:pPr>
              <w:pStyle w:val="TableParagraph"/>
              <w:spacing w:line="227" w:lineRule="exact"/>
              <w:ind w:left="245"/>
              <w:jc w:val="left"/>
              <w:rPr>
                <w:b/>
                <w:sz w:val="20"/>
              </w:rPr>
            </w:pPr>
            <w:r>
              <w:rPr>
                <w:b/>
                <w:w w:val="99"/>
                <w:sz w:val="20"/>
              </w:rPr>
              <w:t>0</w:t>
            </w:r>
          </w:p>
        </w:tc>
        <w:tc>
          <w:tcPr>
            <w:tcW w:w="617" w:type="dxa"/>
          </w:tcPr>
          <w:p>
            <w:pPr>
              <w:pStyle w:val="TableParagraph"/>
              <w:spacing w:line="227" w:lineRule="exact"/>
              <w:rPr>
                <w:b/>
                <w:sz w:val="20"/>
              </w:rPr>
            </w:pPr>
            <w:r>
              <w:rPr>
                <w:b/>
                <w:w w:val="99"/>
                <w:sz w:val="20"/>
              </w:rPr>
              <w:t>0</w:t>
            </w:r>
          </w:p>
        </w:tc>
        <w:tc>
          <w:tcPr>
            <w:tcW w:w="617" w:type="dxa"/>
          </w:tcPr>
          <w:p>
            <w:pPr>
              <w:pStyle w:val="TableParagraph"/>
              <w:spacing w:line="227" w:lineRule="exact"/>
              <w:ind w:right="4"/>
              <w:rPr>
                <w:b/>
                <w:sz w:val="20"/>
              </w:rPr>
            </w:pPr>
            <w:r>
              <w:rPr>
                <w:b/>
                <w:w w:val="99"/>
                <w:sz w:val="20"/>
              </w:rPr>
              <w:t>0</w:t>
            </w:r>
          </w:p>
        </w:tc>
        <w:tc>
          <w:tcPr>
            <w:tcW w:w="696" w:type="dxa"/>
          </w:tcPr>
          <w:p>
            <w:pPr>
              <w:pStyle w:val="TableParagraph"/>
              <w:spacing w:line="227" w:lineRule="exact"/>
              <w:rPr>
                <w:b/>
                <w:sz w:val="20"/>
              </w:rPr>
            </w:pPr>
            <w:r>
              <w:rPr>
                <w:b/>
                <w:w w:val="99"/>
                <w:sz w:val="20"/>
              </w:rPr>
              <w:t>0</w:t>
            </w:r>
          </w:p>
        </w:tc>
        <w:tc>
          <w:tcPr>
            <w:tcW w:w="1465" w:type="dxa"/>
          </w:tcPr>
          <w:p>
            <w:pPr>
              <w:pStyle w:val="TableParagraph"/>
              <w:spacing w:line="227" w:lineRule="exact"/>
              <w:rPr>
                <w:b/>
                <w:sz w:val="20"/>
              </w:rPr>
            </w:pPr>
            <w:r>
              <w:rPr>
                <w:b/>
                <w:w w:val="99"/>
                <w:sz w:val="20"/>
              </w:rPr>
              <w:t>0</w:t>
            </w:r>
          </w:p>
        </w:tc>
      </w:tr>
      <w:tr>
        <w:trPr>
          <w:trHeight w:val="266" w:hRule="exact"/>
        </w:trPr>
        <w:tc>
          <w:tcPr>
            <w:tcW w:w="1039" w:type="dxa"/>
          </w:tcPr>
          <w:p>
            <w:pPr>
              <w:pStyle w:val="TableParagraph"/>
              <w:ind w:left="83" w:right="84"/>
              <w:rPr>
                <w:b/>
                <w:sz w:val="20"/>
              </w:rPr>
            </w:pPr>
            <w:r>
              <w:rPr>
                <w:b/>
                <w:sz w:val="20"/>
              </w:rPr>
              <w:t>Día 2</w:t>
            </w:r>
          </w:p>
        </w:tc>
        <w:tc>
          <w:tcPr>
            <w:tcW w:w="658" w:type="dxa"/>
          </w:tcPr>
          <w:p>
            <w:pPr>
              <w:pStyle w:val="TableParagraph"/>
              <w:ind w:left="268"/>
              <w:jc w:val="left"/>
              <w:rPr>
                <w:b/>
                <w:sz w:val="20"/>
              </w:rPr>
            </w:pPr>
            <w:r>
              <w:rPr>
                <w:b/>
                <w:w w:val="99"/>
                <w:sz w:val="20"/>
              </w:rPr>
              <w:t>0</w:t>
            </w:r>
          </w:p>
        </w:tc>
        <w:tc>
          <w:tcPr>
            <w:tcW w:w="569" w:type="dxa"/>
          </w:tcPr>
          <w:p>
            <w:pPr>
              <w:pStyle w:val="TableParagraph"/>
              <w:ind w:left="220"/>
              <w:jc w:val="left"/>
              <w:rPr>
                <w:b/>
                <w:sz w:val="20"/>
              </w:rPr>
            </w:pPr>
            <w:r>
              <w:rPr>
                <w:b/>
                <w:w w:val="99"/>
                <w:sz w:val="20"/>
              </w:rPr>
              <w:t>0</w:t>
            </w:r>
          </w:p>
        </w:tc>
        <w:tc>
          <w:tcPr>
            <w:tcW w:w="667" w:type="dxa"/>
          </w:tcPr>
          <w:p>
            <w:pPr>
              <w:pStyle w:val="TableParagraph"/>
              <w:rPr>
                <w:b/>
                <w:sz w:val="20"/>
              </w:rPr>
            </w:pPr>
            <w:r>
              <w:rPr>
                <w:b/>
                <w:w w:val="99"/>
                <w:sz w:val="20"/>
              </w:rPr>
              <w:t>0</w:t>
            </w:r>
          </w:p>
        </w:tc>
        <w:tc>
          <w:tcPr>
            <w:tcW w:w="564" w:type="dxa"/>
          </w:tcPr>
          <w:p>
            <w:pPr>
              <w:pStyle w:val="TableParagraph"/>
              <w:rPr>
                <w:b/>
                <w:sz w:val="20"/>
              </w:rPr>
            </w:pPr>
            <w:r>
              <w:rPr>
                <w:b/>
                <w:w w:val="99"/>
                <w:sz w:val="20"/>
              </w:rPr>
              <w:t>0</w:t>
            </w:r>
          </w:p>
        </w:tc>
        <w:tc>
          <w:tcPr>
            <w:tcW w:w="691" w:type="dxa"/>
          </w:tcPr>
          <w:p>
            <w:pPr>
              <w:pStyle w:val="TableParagraph"/>
              <w:ind w:left="283"/>
              <w:jc w:val="left"/>
              <w:rPr>
                <w:b/>
                <w:sz w:val="20"/>
              </w:rPr>
            </w:pPr>
            <w:r>
              <w:rPr>
                <w:b/>
                <w:w w:val="99"/>
                <w:sz w:val="20"/>
              </w:rPr>
              <w:t>0</w:t>
            </w:r>
          </w:p>
        </w:tc>
        <w:tc>
          <w:tcPr>
            <w:tcW w:w="619" w:type="dxa"/>
          </w:tcPr>
          <w:p>
            <w:pPr>
              <w:pStyle w:val="TableParagraph"/>
              <w:rPr>
                <w:b/>
                <w:sz w:val="20"/>
              </w:rPr>
            </w:pPr>
            <w:r>
              <w:rPr>
                <w:b/>
                <w:w w:val="99"/>
                <w:sz w:val="20"/>
              </w:rPr>
              <w:t>0</w:t>
            </w:r>
          </w:p>
        </w:tc>
        <w:tc>
          <w:tcPr>
            <w:tcW w:w="615" w:type="dxa"/>
          </w:tcPr>
          <w:p>
            <w:pPr>
              <w:pStyle w:val="TableParagraph"/>
              <w:ind w:left="245"/>
              <w:jc w:val="left"/>
              <w:rPr>
                <w:b/>
                <w:sz w:val="20"/>
              </w:rPr>
            </w:pPr>
            <w:r>
              <w:rPr>
                <w:b/>
                <w:w w:val="99"/>
                <w:sz w:val="20"/>
              </w:rPr>
              <w:t>0</w:t>
            </w:r>
          </w:p>
        </w:tc>
        <w:tc>
          <w:tcPr>
            <w:tcW w:w="617" w:type="dxa"/>
          </w:tcPr>
          <w:p>
            <w:pPr>
              <w:pStyle w:val="TableParagraph"/>
              <w:rPr>
                <w:b/>
                <w:sz w:val="20"/>
              </w:rPr>
            </w:pPr>
            <w:r>
              <w:rPr>
                <w:b/>
                <w:w w:val="99"/>
                <w:sz w:val="20"/>
              </w:rPr>
              <w:t>0</w:t>
            </w:r>
          </w:p>
        </w:tc>
        <w:tc>
          <w:tcPr>
            <w:tcW w:w="617" w:type="dxa"/>
          </w:tcPr>
          <w:p>
            <w:pPr>
              <w:pStyle w:val="TableParagraph"/>
              <w:ind w:right="4"/>
              <w:rPr>
                <w:b/>
                <w:sz w:val="20"/>
              </w:rPr>
            </w:pPr>
            <w:r>
              <w:rPr>
                <w:b/>
                <w:w w:val="99"/>
                <w:sz w:val="20"/>
              </w:rPr>
              <w:t>0</w:t>
            </w:r>
          </w:p>
        </w:tc>
        <w:tc>
          <w:tcPr>
            <w:tcW w:w="696" w:type="dxa"/>
          </w:tcPr>
          <w:p>
            <w:pPr>
              <w:pStyle w:val="TableParagraph"/>
              <w:rPr>
                <w:b/>
                <w:sz w:val="20"/>
              </w:rPr>
            </w:pPr>
            <w:r>
              <w:rPr>
                <w:b/>
                <w:w w:val="99"/>
                <w:sz w:val="20"/>
              </w:rPr>
              <w:t>0</w:t>
            </w:r>
          </w:p>
        </w:tc>
        <w:tc>
          <w:tcPr>
            <w:tcW w:w="1465" w:type="dxa"/>
          </w:tcPr>
          <w:p>
            <w:pPr>
              <w:pStyle w:val="TableParagraph"/>
              <w:rPr>
                <w:b/>
                <w:sz w:val="20"/>
              </w:rPr>
            </w:pPr>
            <w:r>
              <w:rPr>
                <w:b/>
                <w:w w:val="99"/>
                <w:sz w:val="20"/>
              </w:rPr>
              <w:t>0</w:t>
            </w:r>
          </w:p>
        </w:tc>
      </w:tr>
      <w:tr>
        <w:trPr>
          <w:trHeight w:val="266" w:hRule="exact"/>
        </w:trPr>
        <w:tc>
          <w:tcPr>
            <w:tcW w:w="1039" w:type="dxa"/>
          </w:tcPr>
          <w:p>
            <w:pPr>
              <w:pStyle w:val="TableParagraph"/>
              <w:ind w:left="83" w:right="84"/>
              <w:rPr>
                <w:b/>
                <w:sz w:val="20"/>
              </w:rPr>
            </w:pPr>
            <w:r>
              <w:rPr>
                <w:b/>
                <w:sz w:val="20"/>
              </w:rPr>
              <w:t>Día 3</w:t>
            </w:r>
          </w:p>
        </w:tc>
        <w:tc>
          <w:tcPr>
            <w:tcW w:w="658" w:type="dxa"/>
          </w:tcPr>
          <w:p>
            <w:pPr>
              <w:pStyle w:val="TableParagraph"/>
              <w:ind w:left="268"/>
              <w:jc w:val="left"/>
              <w:rPr>
                <w:b/>
                <w:sz w:val="20"/>
              </w:rPr>
            </w:pPr>
            <w:r>
              <w:rPr>
                <w:b/>
                <w:w w:val="99"/>
                <w:sz w:val="20"/>
              </w:rPr>
              <w:t>0</w:t>
            </w:r>
          </w:p>
        </w:tc>
        <w:tc>
          <w:tcPr>
            <w:tcW w:w="569" w:type="dxa"/>
          </w:tcPr>
          <w:p>
            <w:pPr>
              <w:pStyle w:val="TableParagraph"/>
              <w:ind w:left="220"/>
              <w:jc w:val="left"/>
              <w:rPr>
                <w:b/>
                <w:sz w:val="20"/>
              </w:rPr>
            </w:pPr>
            <w:r>
              <w:rPr>
                <w:b/>
                <w:w w:val="99"/>
                <w:sz w:val="20"/>
              </w:rPr>
              <w:t>0</w:t>
            </w:r>
          </w:p>
        </w:tc>
        <w:tc>
          <w:tcPr>
            <w:tcW w:w="667" w:type="dxa"/>
          </w:tcPr>
          <w:p>
            <w:pPr>
              <w:pStyle w:val="TableParagraph"/>
              <w:rPr>
                <w:b/>
                <w:sz w:val="20"/>
              </w:rPr>
            </w:pPr>
            <w:r>
              <w:rPr>
                <w:b/>
                <w:w w:val="99"/>
                <w:sz w:val="20"/>
              </w:rPr>
              <w:t>0</w:t>
            </w:r>
          </w:p>
        </w:tc>
        <w:tc>
          <w:tcPr>
            <w:tcW w:w="564" w:type="dxa"/>
          </w:tcPr>
          <w:p>
            <w:pPr>
              <w:pStyle w:val="TableParagraph"/>
              <w:rPr>
                <w:b/>
                <w:sz w:val="20"/>
              </w:rPr>
            </w:pPr>
            <w:r>
              <w:rPr>
                <w:b/>
                <w:w w:val="99"/>
                <w:sz w:val="20"/>
              </w:rPr>
              <w:t>0</w:t>
            </w:r>
          </w:p>
        </w:tc>
        <w:tc>
          <w:tcPr>
            <w:tcW w:w="691" w:type="dxa"/>
          </w:tcPr>
          <w:p>
            <w:pPr>
              <w:pStyle w:val="TableParagraph"/>
              <w:ind w:left="283"/>
              <w:jc w:val="left"/>
              <w:rPr>
                <w:b/>
                <w:sz w:val="20"/>
              </w:rPr>
            </w:pPr>
            <w:r>
              <w:rPr>
                <w:b/>
                <w:w w:val="99"/>
                <w:sz w:val="20"/>
              </w:rPr>
              <w:t>0</w:t>
            </w:r>
          </w:p>
        </w:tc>
        <w:tc>
          <w:tcPr>
            <w:tcW w:w="619" w:type="dxa"/>
          </w:tcPr>
          <w:p>
            <w:pPr>
              <w:pStyle w:val="TableParagraph"/>
              <w:rPr>
                <w:b/>
                <w:sz w:val="20"/>
              </w:rPr>
            </w:pPr>
            <w:r>
              <w:rPr>
                <w:b/>
                <w:w w:val="99"/>
                <w:sz w:val="20"/>
              </w:rPr>
              <w:t>0</w:t>
            </w:r>
          </w:p>
        </w:tc>
        <w:tc>
          <w:tcPr>
            <w:tcW w:w="615" w:type="dxa"/>
          </w:tcPr>
          <w:p>
            <w:pPr>
              <w:pStyle w:val="TableParagraph"/>
              <w:ind w:left="245"/>
              <w:jc w:val="left"/>
              <w:rPr>
                <w:b/>
                <w:sz w:val="20"/>
              </w:rPr>
            </w:pPr>
            <w:r>
              <w:rPr>
                <w:b/>
                <w:w w:val="99"/>
                <w:sz w:val="20"/>
              </w:rPr>
              <w:t>0</w:t>
            </w:r>
          </w:p>
        </w:tc>
        <w:tc>
          <w:tcPr>
            <w:tcW w:w="617" w:type="dxa"/>
          </w:tcPr>
          <w:p>
            <w:pPr>
              <w:pStyle w:val="TableParagraph"/>
              <w:rPr>
                <w:b/>
                <w:sz w:val="20"/>
              </w:rPr>
            </w:pPr>
            <w:r>
              <w:rPr>
                <w:b/>
                <w:w w:val="99"/>
                <w:sz w:val="20"/>
              </w:rPr>
              <w:t>0</w:t>
            </w:r>
          </w:p>
        </w:tc>
        <w:tc>
          <w:tcPr>
            <w:tcW w:w="617" w:type="dxa"/>
          </w:tcPr>
          <w:p>
            <w:pPr>
              <w:pStyle w:val="TableParagraph"/>
              <w:ind w:right="4"/>
              <w:rPr>
                <w:b/>
                <w:sz w:val="20"/>
              </w:rPr>
            </w:pPr>
            <w:r>
              <w:rPr>
                <w:b/>
                <w:w w:val="99"/>
                <w:sz w:val="20"/>
              </w:rPr>
              <w:t>0</w:t>
            </w:r>
          </w:p>
        </w:tc>
        <w:tc>
          <w:tcPr>
            <w:tcW w:w="696" w:type="dxa"/>
          </w:tcPr>
          <w:p>
            <w:pPr>
              <w:pStyle w:val="TableParagraph"/>
              <w:rPr>
                <w:b/>
                <w:sz w:val="20"/>
              </w:rPr>
            </w:pPr>
            <w:r>
              <w:rPr>
                <w:b/>
                <w:w w:val="99"/>
                <w:sz w:val="20"/>
              </w:rPr>
              <w:t>0</w:t>
            </w:r>
          </w:p>
        </w:tc>
        <w:tc>
          <w:tcPr>
            <w:tcW w:w="1465" w:type="dxa"/>
          </w:tcPr>
          <w:p>
            <w:pPr>
              <w:pStyle w:val="TableParagraph"/>
              <w:rPr>
                <w:b/>
                <w:sz w:val="20"/>
              </w:rPr>
            </w:pPr>
            <w:r>
              <w:rPr>
                <w:b/>
                <w:w w:val="99"/>
                <w:sz w:val="20"/>
              </w:rPr>
              <w:t>0</w:t>
            </w:r>
          </w:p>
        </w:tc>
      </w:tr>
      <w:tr>
        <w:trPr>
          <w:trHeight w:val="266" w:hRule="exact"/>
        </w:trPr>
        <w:tc>
          <w:tcPr>
            <w:tcW w:w="1039" w:type="dxa"/>
          </w:tcPr>
          <w:p>
            <w:pPr>
              <w:pStyle w:val="TableParagraph"/>
              <w:ind w:left="83" w:right="84"/>
              <w:rPr>
                <w:b/>
                <w:sz w:val="20"/>
              </w:rPr>
            </w:pPr>
            <w:r>
              <w:rPr>
                <w:b/>
                <w:sz w:val="20"/>
              </w:rPr>
              <w:t>Día 4</w:t>
            </w:r>
          </w:p>
        </w:tc>
        <w:tc>
          <w:tcPr>
            <w:tcW w:w="658" w:type="dxa"/>
          </w:tcPr>
          <w:p>
            <w:pPr>
              <w:pStyle w:val="TableParagraph"/>
              <w:ind w:left="268"/>
              <w:jc w:val="left"/>
              <w:rPr>
                <w:b/>
                <w:sz w:val="20"/>
              </w:rPr>
            </w:pPr>
            <w:r>
              <w:rPr>
                <w:b/>
                <w:w w:val="99"/>
                <w:sz w:val="20"/>
              </w:rPr>
              <w:t>0</w:t>
            </w:r>
          </w:p>
        </w:tc>
        <w:tc>
          <w:tcPr>
            <w:tcW w:w="569" w:type="dxa"/>
          </w:tcPr>
          <w:p>
            <w:pPr>
              <w:pStyle w:val="TableParagraph"/>
              <w:ind w:left="220"/>
              <w:jc w:val="left"/>
              <w:rPr>
                <w:b/>
                <w:sz w:val="20"/>
              </w:rPr>
            </w:pPr>
            <w:r>
              <w:rPr>
                <w:b/>
                <w:w w:val="99"/>
                <w:sz w:val="20"/>
              </w:rPr>
              <w:t>0</w:t>
            </w:r>
          </w:p>
        </w:tc>
        <w:tc>
          <w:tcPr>
            <w:tcW w:w="667" w:type="dxa"/>
          </w:tcPr>
          <w:p>
            <w:pPr>
              <w:pStyle w:val="TableParagraph"/>
              <w:rPr>
                <w:b/>
                <w:sz w:val="20"/>
              </w:rPr>
            </w:pPr>
            <w:r>
              <w:rPr>
                <w:b/>
                <w:w w:val="99"/>
                <w:sz w:val="20"/>
              </w:rPr>
              <w:t>0</w:t>
            </w:r>
          </w:p>
        </w:tc>
        <w:tc>
          <w:tcPr>
            <w:tcW w:w="564" w:type="dxa"/>
          </w:tcPr>
          <w:p>
            <w:pPr>
              <w:pStyle w:val="TableParagraph"/>
              <w:rPr>
                <w:b/>
                <w:sz w:val="20"/>
              </w:rPr>
            </w:pPr>
            <w:r>
              <w:rPr>
                <w:b/>
                <w:w w:val="99"/>
                <w:sz w:val="20"/>
              </w:rPr>
              <w:t>0</w:t>
            </w:r>
          </w:p>
        </w:tc>
        <w:tc>
          <w:tcPr>
            <w:tcW w:w="691" w:type="dxa"/>
          </w:tcPr>
          <w:p>
            <w:pPr>
              <w:pStyle w:val="TableParagraph"/>
              <w:ind w:left="283"/>
              <w:jc w:val="left"/>
              <w:rPr>
                <w:b/>
                <w:sz w:val="20"/>
              </w:rPr>
            </w:pPr>
            <w:r>
              <w:rPr>
                <w:b/>
                <w:w w:val="99"/>
                <w:sz w:val="20"/>
              </w:rPr>
              <w:t>0</w:t>
            </w:r>
          </w:p>
        </w:tc>
        <w:tc>
          <w:tcPr>
            <w:tcW w:w="619" w:type="dxa"/>
          </w:tcPr>
          <w:p>
            <w:pPr>
              <w:pStyle w:val="TableParagraph"/>
              <w:rPr>
                <w:b/>
                <w:sz w:val="20"/>
              </w:rPr>
            </w:pPr>
            <w:r>
              <w:rPr>
                <w:b/>
                <w:w w:val="99"/>
                <w:sz w:val="20"/>
              </w:rPr>
              <w:t>0</w:t>
            </w:r>
          </w:p>
        </w:tc>
        <w:tc>
          <w:tcPr>
            <w:tcW w:w="615" w:type="dxa"/>
          </w:tcPr>
          <w:p>
            <w:pPr>
              <w:pStyle w:val="TableParagraph"/>
              <w:ind w:left="245"/>
              <w:jc w:val="left"/>
              <w:rPr>
                <w:b/>
                <w:sz w:val="20"/>
              </w:rPr>
            </w:pPr>
            <w:r>
              <w:rPr>
                <w:b/>
                <w:w w:val="99"/>
                <w:sz w:val="20"/>
              </w:rPr>
              <w:t>0</w:t>
            </w:r>
          </w:p>
        </w:tc>
        <w:tc>
          <w:tcPr>
            <w:tcW w:w="617" w:type="dxa"/>
          </w:tcPr>
          <w:p>
            <w:pPr>
              <w:pStyle w:val="TableParagraph"/>
              <w:rPr>
                <w:b/>
                <w:sz w:val="20"/>
              </w:rPr>
            </w:pPr>
            <w:r>
              <w:rPr>
                <w:b/>
                <w:w w:val="99"/>
                <w:sz w:val="20"/>
              </w:rPr>
              <w:t>0</w:t>
            </w:r>
          </w:p>
        </w:tc>
        <w:tc>
          <w:tcPr>
            <w:tcW w:w="617" w:type="dxa"/>
          </w:tcPr>
          <w:p>
            <w:pPr>
              <w:pStyle w:val="TableParagraph"/>
              <w:ind w:right="4"/>
              <w:rPr>
                <w:b/>
                <w:sz w:val="20"/>
              </w:rPr>
            </w:pPr>
            <w:r>
              <w:rPr>
                <w:b/>
                <w:w w:val="99"/>
                <w:sz w:val="20"/>
              </w:rPr>
              <w:t>0</w:t>
            </w:r>
          </w:p>
        </w:tc>
        <w:tc>
          <w:tcPr>
            <w:tcW w:w="696" w:type="dxa"/>
          </w:tcPr>
          <w:p>
            <w:pPr>
              <w:pStyle w:val="TableParagraph"/>
              <w:rPr>
                <w:b/>
                <w:sz w:val="20"/>
              </w:rPr>
            </w:pPr>
            <w:r>
              <w:rPr>
                <w:b/>
                <w:w w:val="99"/>
                <w:sz w:val="20"/>
              </w:rPr>
              <w:t>0</w:t>
            </w:r>
          </w:p>
        </w:tc>
        <w:tc>
          <w:tcPr>
            <w:tcW w:w="1465" w:type="dxa"/>
          </w:tcPr>
          <w:p>
            <w:pPr>
              <w:pStyle w:val="TableParagraph"/>
              <w:rPr>
                <w:b/>
                <w:sz w:val="20"/>
              </w:rPr>
            </w:pPr>
            <w:r>
              <w:rPr>
                <w:b/>
                <w:w w:val="99"/>
                <w:sz w:val="20"/>
              </w:rPr>
              <w:t>0</w:t>
            </w:r>
          </w:p>
        </w:tc>
      </w:tr>
      <w:tr>
        <w:trPr>
          <w:trHeight w:val="269" w:hRule="exact"/>
        </w:trPr>
        <w:tc>
          <w:tcPr>
            <w:tcW w:w="1039" w:type="dxa"/>
          </w:tcPr>
          <w:p>
            <w:pPr>
              <w:pStyle w:val="TableParagraph"/>
              <w:spacing w:line="228" w:lineRule="exact"/>
              <w:ind w:left="83" w:right="84"/>
              <w:rPr>
                <w:b/>
                <w:sz w:val="20"/>
              </w:rPr>
            </w:pPr>
            <w:r>
              <w:rPr>
                <w:b/>
                <w:sz w:val="20"/>
              </w:rPr>
              <w:t>Día 5</w:t>
            </w:r>
          </w:p>
        </w:tc>
        <w:tc>
          <w:tcPr>
            <w:tcW w:w="658" w:type="dxa"/>
          </w:tcPr>
          <w:p>
            <w:pPr>
              <w:pStyle w:val="TableParagraph"/>
              <w:spacing w:line="228" w:lineRule="exact"/>
              <w:ind w:left="268"/>
              <w:jc w:val="left"/>
              <w:rPr>
                <w:b/>
                <w:sz w:val="20"/>
              </w:rPr>
            </w:pPr>
            <w:r>
              <w:rPr>
                <w:b/>
                <w:w w:val="99"/>
                <w:sz w:val="20"/>
              </w:rPr>
              <w:t>0</w:t>
            </w:r>
          </w:p>
        </w:tc>
        <w:tc>
          <w:tcPr>
            <w:tcW w:w="569" w:type="dxa"/>
          </w:tcPr>
          <w:p>
            <w:pPr>
              <w:pStyle w:val="TableParagraph"/>
              <w:spacing w:line="228" w:lineRule="exact"/>
              <w:ind w:left="220"/>
              <w:jc w:val="left"/>
              <w:rPr>
                <w:b/>
                <w:sz w:val="20"/>
              </w:rPr>
            </w:pPr>
            <w:r>
              <w:rPr>
                <w:b/>
                <w:w w:val="99"/>
                <w:sz w:val="20"/>
              </w:rPr>
              <w:t>0</w:t>
            </w:r>
          </w:p>
        </w:tc>
        <w:tc>
          <w:tcPr>
            <w:tcW w:w="667" w:type="dxa"/>
          </w:tcPr>
          <w:p>
            <w:pPr>
              <w:pStyle w:val="TableParagraph"/>
              <w:spacing w:line="228" w:lineRule="exact"/>
              <w:rPr>
                <w:b/>
                <w:sz w:val="20"/>
              </w:rPr>
            </w:pPr>
            <w:r>
              <w:rPr>
                <w:b/>
                <w:w w:val="99"/>
                <w:sz w:val="20"/>
              </w:rPr>
              <w:t>0</w:t>
            </w:r>
          </w:p>
        </w:tc>
        <w:tc>
          <w:tcPr>
            <w:tcW w:w="564" w:type="dxa"/>
          </w:tcPr>
          <w:p>
            <w:pPr>
              <w:pStyle w:val="TableParagraph"/>
              <w:spacing w:line="228" w:lineRule="exact"/>
              <w:rPr>
                <w:b/>
                <w:sz w:val="20"/>
              </w:rPr>
            </w:pPr>
            <w:r>
              <w:rPr>
                <w:b/>
                <w:w w:val="99"/>
                <w:sz w:val="20"/>
              </w:rPr>
              <w:t>0</w:t>
            </w:r>
          </w:p>
        </w:tc>
        <w:tc>
          <w:tcPr>
            <w:tcW w:w="691" w:type="dxa"/>
          </w:tcPr>
          <w:p>
            <w:pPr>
              <w:pStyle w:val="TableParagraph"/>
              <w:spacing w:line="228" w:lineRule="exact"/>
              <w:ind w:left="283"/>
              <w:jc w:val="left"/>
              <w:rPr>
                <w:b/>
                <w:sz w:val="20"/>
              </w:rPr>
            </w:pPr>
            <w:r>
              <w:rPr>
                <w:b/>
                <w:w w:val="99"/>
                <w:sz w:val="20"/>
              </w:rPr>
              <w:t>0</w:t>
            </w:r>
          </w:p>
        </w:tc>
        <w:tc>
          <w:tcPr>
            <w:tcW w:w="619" w:type="dxa"/>
          </w:tcPr>
          <w:p>
            <w:pPr>
              <w:pStyle w:val="TableParagraph"/>
              <w:spacing w:line="228" w:lineRule="exact"/>
              <w:rPr>
                <w:b/>
                <w:sz w:val="20"/>
              </w:rPr>
            </w:pPr>
            <w:r>
              <w:rPr>
                <w:b/>
                <w:w w:val="99"/>
                <w:sz w:val="20"/>
              </w:rPr>
              <w:t>0</w:t>
            </w:r>
          </w:p>
        </w:tc>
        <w:tc>
          <w:tcPr>
            <w:tcW w:w="615" w:type="dxa"/>
          </w:tcPr>
          <w:p>
            <w:pPr>
              <w:pStyle w:val="TableParagraph"/>
              <w:spacing w:line="228" w:lineRule="exact"/>
              <w:ind w:left="245"/>
              <w:jc w:val="left"/>
              <w:rPr>
                <w:b/>
                <w:sz w:val="20"/>
              </w:rPr>
            </w:pPr>
            <w:r>
              <w:rPr>
                <w:b/>
                <w:w w:val="99"/>
                <w:sz w:val="20"/>
              </w:rPr>
              <w:t>0</w:t>
            </w:r>
          </w:p>
        </w:tc>
        <w:tc>
          <w:tcPr>
            <w:tcW w:w="617" w:type="dxa"/>
          </w:tcPr>
          <w:p>
            <w:pPr>
              <w:pStyle w:val="TableParagraph"/>
              <w:spacing w:line="228" w:lineRule="exact"/>
              <w:rPr>
                <w:b/>
                <w:sz w:val="20"/>
              </w:rPr>
            </w:pPr>
            <w:r>
              <w:rPr>
                <w:b/>
                <w:w w:val="99"/>
                <w:sz w:val="20"/>
              </w:rPr>
              <w:t>0</w:t>
            </w:r>
          </w:p>
        </w:tc>
        <w:tc>
          <w:tcPr>
            <w:tcW w:w="617" w:type="dxa"/>
          </w:tcPr>
          <w:p>
            <w:pPr>
              <w:pStyle w:val="TableParagraph"/>
              <w:spacing w:line="228" w:lineRule="exact"/>
              <w:ind w:right="4"/>
              <w:rPr>
                <w:b/>
                <w:sz w:val="20"/>
              </w:rPr>
            </w:pPr>
            <w:r>
              <w:rPr>
                <w:b/>
                <w:w w:val="99"/>
                <w:sz w:val="20"/>
              </w:rPr>
              <w:t>0</w:t>
            </w:r>
          </w:p>
        </w:tc>
        <w:tc>
          <w:tcPr>
            <w:tcW w:w="696" w:type="dxa"/>
          </w:tcPr>
          <w:p>
            <w:pPr>
              <w:pStyle w:val="TableParagraph"/>
              <w:spacing w:line="228" w:lineRule="exact"/>
              <w:rPr>
                <w:b/>
                <w:sz w:val="20"/>
              </w:rPr>
            </w:pPr>
            <w:r>
              <w:rPr>
                <w:b/>
                <w:w w:val="99"/>
                <w:sz w:val="20"/>
              </w:rPr>
              <w:t>0</w:t>
            </w:r>
          </w:p>
        </w:tc>
        <w:tc>
          <w:tcPr>
            <w:tcW w:w="1465" w:type="dxa"/>
          </w:tcPr>
          <w:p>
            <w:pPr>
              <w:pStyle w:val="TableParagraph"/>
              <w:spacing w:line="228" w:lineRule="exact"/>
              <w:rPr>
                <w:b/>
                <w:sz w:val="20"/>
              </w:rPr>
            </w:pPr>
            <w:r>
              <w:rPr>
                <w:b/>
                <w:w w:val="99"/>
                <w:sz w:val="20"/>
              </w:rPr>
              <w:t>0</w:t>
            </w:r>
          </w:p>
        </w:tc>
      </w:tr>
      <w:tr>
        <w:trPr>
          <w:trHeight w:val="266" w:hRule="exact"/>
        </w:trPr>
        <w:tc>
          <w:tcPr>
            <w:tcW w:w="1039" w:type="dxa"/>
          </w:tcPr>
          <w:p>
            <w:pPr>
              <w:pStyle w:val="TableParagraph"/>
              <w:ind w:left="83" w:right="84"/>
              <w:rPr>
                <w:b/>
                <w:sz w:val="20"/>
              </w:rPr>
            </w:pPr>
            <w:r>
              <w:rPr>
                <w:b/>
                <w:sz w:val="20"/>
              </w:rPr>
              <w:t>Día 6</w:t>
            </w:r>
          </w:p>
        </w:tc>
        <w:tc>
          <w:tcPr>
            <w:tcW w:w="658" w:type="dxa"/>
          </w:tcPr>
          <w:p>
            <w:pPr>
              <w:pStyle w:val="TableParagraph"/>
              <w:ind w:left="268"/>
              <w:jc w:val="left"/>
              <w:rPr>
                <w:b/>
                <w:sz w:val="20"/>
              </w:rPr>
            </w:pPr>
            <w:r>
              <w:rPr>
                <w:b/>
                <w:w w:val="99"/>
                <w:sz w:val="20"/>
              </w:rPr>
              <w:t>0</w:t>
            </w:r>
          </w:p>
        </w:tc>
        <w:tc>
          <w:tcPr>
            <w:tcW w:w="569" w:type="dxa"/>
          </w:tcPr>
          <w:p>
            <w:pPr>
              <w:pStyle w:val="TableParagraph"/>
              <w:ind w:left="220"/>
              <w:jc w:val="left"/>
              <w:rPr>
                <w:b/>
                <w:sz w:val="20"/>
              </w:rPr>
            </w:pPr>
            <w:r>
              <w:rPr>
                <w:b/>
                <w:w w:val="99"/>
                <w:sz w:val="20"/>
              </w:rPr>
              <w:t>0</w:t>
            </w:r>
          </w:p>
        </w:tc>
        <w:tc>
          <w:tcPr>
            <w:tcW w:w="667" w:type="dxa"/>
          </w:tcPr>
          <w:p>
            <w:pPr>
              <w:pStyle w:val="TableParagraph"/>
              <w:rPr>
                <w:b/>
                <w:sz w:val="20"/>
              </w:rPr>
            </w:pPr>
            <w:r>
              <w:rPr>
                <w:b/>
                <w:w w:val="99"/>
                <w:sz w:val="20"/>
              </w:rPr>
              <w:t>0</w:t>
            </w:r>
          </w:p>
        </w:tc>
        <w:tc>
          <w:tcPr>
            <w:tcW w:w="564" w:type="dxa"/>
          </w:tcPr>
          <w:p>
            <w:pPr>
              <w:pStyle w:val="TableParagraph"/>
              <w:rPr>
                <w:b/>
                <w:sz w:val="20"/>
              </w:rPr>
            </w:pPr>
            <w:r>
              <w:rPr>
                <w:b/>
                <w:w w:val="99"/>
                <w:sz w:val="20"/>
              </w:rPr>
              <w:t>0</w:t>
            </w:r>
          </w:p>
        </w:tc>
        <w:tc>
          <w:tcPr>
            <w:tcW w:w="691" w:type="dxa"/>
          </w:tcPr>
          <w:p>
            <w:pPr>
              <w:pStyle w:val="TableParagraph"/>
              <w:ind w:left="283"/>
              <w:jc w:val="left"/>
              <w:rPr>
                <w:b/>
                <w:sz w:val="20"/>
              </w:rPr>
            </w:pPr>
            <w:r>
              <w:rPr>
                <w:b/>
                <w:w w:val="99"/>
                <w:sz w:val="20"/>
              </w:rPr>
              <w:t>0</w:t>
            </w:r>
          </w:p>
        </w:tc>
        <w:tc>
          <w:tcPr>
            <w:tcW w:w="619" w:type="dxa"/>
          </w:tcPr>
          <w:p>
            <w:pPr>
              <w:pStyle w:val="TableParagraph"/>
              <w:rPr>
                <w:b/>
                <w:sz w:val="20"/>
              </w:rPr>
            </w:pPr>
            <w:r>
              <w:rPr>
                <w:b/>
                <w:w w:val="99"/>
                <w:sz w:val="20"/>
              </w:rPr>
              <w:t>0</w:t>
            </w:r>
          </w:p>
        </w:tc>
        <w:tc>
          <w:tcPr>
            <w:tcW w:w="615" w:type="dxa"/>
          </w:tcPr>
          <w:p>
            <w:pPr>
              <w:pStyle w:val="TableParagraph"/>
              <w:ind w:left="245"/>
              <w:jc w:val="left"/>
              <w:rPr>
                <w:b/>
                <w:sz w:val="20"/>
              </w:rPr>
            </w:pPr>
            <w:r>
              <w:rPr>
                <w:b/>
                <w:w w:val="99"/>
                <w:sz w:val="20"/>
              </w:rPr>
              <w:t>0</w:t>
            </w:r>
          </w:p>
        </w:tc>
        <w:tc>
          <w:tcPr>
            <w:tcW w:w="617" w:type="dxa"/>
          </w:tcPr>
          <w:p>
            <w:pPr>
              <w:pStyle w:val="TableParagraph"/>
              <w:rPr>
                <w:b/>
                <w:sz w:val="20"/>
              </w:rPr>
            </w:pPr>
            <w:r>
              <w:rPr>
                <w:b/>
                <w:w w:val="99"/>
                <w:sz w:val="20"/>
              </w:rPr>
              <w:t>0</w:t>
            </w:r>
          </w:p>
        </w:tc>
        <w:tc>
          <w:tcPr>
            <w:tcW w:w="617" w:type="dxa"/>
          </w:tcPr>
          <w:p>
            <w:pPr>
              <w:pStyle w:val="TableParagraph"/>
              <w:ind w:right="4"/>
              <w:rPr>
                <w:b/>
                <w:sz w:val="20"/>
              </w:rPr>
            </w:pPr>
            <w:r>
              <w:rPr>
                <w:b/>
                <w:w w:val="99"/>
                <w:sz w:val="20"/>
              </w:rPr>
              <w:t>0</w:t>
            </w:r>
          </w:p>
        </w:tc>
        <w:tc>
          <w:tcPr>
            <w:tcW w:w="696" w:type="dxa"/>
          </w:tcPr>
          <w:p>
            <w:pPr>
              <w:pStyle w:val="TableParagraph"/>
              <w:rPr>
                <w:b/>
                <w:sz w:val="20"/>
              </w:rPr>
            </w:pPr>
            <w:r>
              <w:rPr>
                <w:b/>
                <w:w w:val="99"/>
                <w:sz w:val="20"/>
              </w:rPr>
              <w:t>0</w:t>
            </w:r>
          </w:p>
        </w:tc>
        <w:tc>
          <w:tcPr>
            <w:tcW w:w="1465" w:type="dxa"/>
          </w:tcPr>
          <w:p>
            <w:pPr>
              <w:pStyle w:val="TableParagraph"/>
              <w:rPr>
                <w:b/>
                <w:sz w:val="20"/>
              </w:rPr>
            </w:pPr>
            <w:r>
              <w:rPr>
                <w:b/>
                <w:w w:val="99"/>
                <w:sz w:val="20"/>
              </w:rPr>
              <w:t>0</w:t>
            </w:r>
          </w:p>
        </w:tc>
      </w:tr>
      <w:tr>
        <w:trPr>
          <w:trHeight w:val="266" w:hRule="exact"/>
        </w:trPr>
        <w:tc>
          <w:tcPr>
            <w:tcW w:w="1039" w:type="dxa"/>
          </w:tcPr>
          <w:p>
            <w:pPr>
              <w:pStyle w:val="TableParagraph"/>
              <w:ind w:left="83" w:right="84"/>
              <w:rPr>
                <w:b/>
                <w:sz w:val="20"/>
              </w:rPr>
            </w:pPr>
            <w:r>
              <w:rPr>
                <w:b/>
                <w:sz w:val="20"/>
              </w:rPr>
              <w:t>Día 7</w:t>
            </w:r>
          </w:p>
        </w:tc>
        <w:tc>
          <w:tcPr>
            <w:tcW w:w="658" w:type="dxa"/>
          </w:tcPr>
          <w:p>
            <w:pPr>
              <w:pStyle w:val="TableParagraph"/>
              <w:ind w:left="268"/>
              <w:jc w:val="left"/>
              <w:rPr>
                <w:b/>
                <w:sz w:val="20"/>
              </w:rPr>
            </w:pPr>
            <w:r>
              <w:rPr>
                <w:b/>
                <w:w w:val="99"/>
                <w:sz w:val="20"/>
              </w:rPr>
              <w:t>0</w:t>
            </w:r>
          </w:p>
        </w:tc>
        <w:tc>
          <w:tcPr>
            <w:tcW w:w="569" w:type="dxa"/>
          </w:tcPr>
          <w:p>
            <w:pPr>
              <w:pStyle w:val="TableParagraph"/>
              <w:ind w:left="220"/>
              <w:jc w:val="left"/>
              <w:rPr>
                <w:b/>
                <w:sz w:val="20"/>
              </w:rPr>
            </w:pPr>
            <w:r>
              <w:rPr>
                <w:b/>
                <w:w w:val="99"/>
                <w:sz w:val="20"/>
              </w:rPr>
              <w:t>0</w:t>
            </w:r>
          </w:p>
        </w:tc>
        <w:tc>
          <w:tcPr>
            <w:tcW w:w="667" w:type="dxa"/>
          </w:tcPr>
          <w:p>
            <w:pPr>
              <w:pStyle w:val="TableParagraph"/>
              <w:rPr>
                <w:b/>
                <w:sz w:val="20"/>
              </w:rPr>
            </w:pPr>
            <w:r>
              <w:rPr>
                <w:b/>
                <w:w w:val="99"/>
                <w:sz w:val="20"/>
              </w:rPr>
              <w:t>0</w:t>
            </w:r>
          </w:p>
        </w:tc>
        <w:tc>
          <w:tcPr>
            <w:tcW w:w="564" w:type="dxa"/>
          </w:tcPr>
          <w:p>
            <w:pPr>
              <w:pStyle w:val="TableParagraph"/>
              <w:rPr>
                <w:b/>
                <w:sz w:val="20"/>
              </w:rPr>
            </w:pPr>
            <w:r>
              <w:rPr>
                <w:b/>
                <w:w w:val="99"/>
                <w:sz w:val="20"/>
              </w:rPr>
              <w:t>0</w:t>
            </w:r>
          </w:p>
        </w:tc>
        <w:tc>
          <w:tcPr>
            <w:tcW w:w="691" w:type="dxa"/>
          </w:tcPr>
          <w:p>
            <w:pPr>
              <w:pStyle w:val="TableParagraph"/>
              <w:ind w:left="283"/>
              <w:jc w:val="left"/>
              <w:rPr>
                <w:b/>
                <w:sz w:val="20"/>
              </w:rPr>
            </w:pPr>
            <w:r>
              <w:rPr>
                <w:b/>
                <w:w w:val="99"/>
                <w:sz w:val="20"/>
              </w:rPr>
              <w:t>0</w:t>
            </w:r>
          </w:p>
        </w:tc>
        <w:tc>
          <w:tcPr>
            <w:tcW w:w="619" w:type="dxa"/>
          </w:tcPr>
          <w:p>
            <w:pPr>
              <w:pStyle w:val="TableParagraph"/>
              <w:rPr>
                <w:b/>
                <w:sz w:val="20"/>
              </w:rPr>
            </w:pPr>
            <w:r>
              <w:rPr>
                <w:b/>
                <w:w w:val="99"/>
                <w:sz w:val="20"/>
              </w:rPr>
              <w:t>0</w:t>
            </w:r>
          </w:p>
        </w:tc>
        <w:tc>
          <w:tcPr>
            <w:tcW w:w="615" w:type="dxa"/>
          </w:tcPr>
          <w:p>
            <w:pPr>
              <w:pStyle w:val="TableParagraph"/>
              <w:ind w:left="245"/>
              <w:jc w:val="left"/>
              <w:rPr>
                <w:b/>
                <w:sz w:val="20"/>
              </w:rPr>
            </w:pPr>
            <w:r>
              <w:rPr>
                <w:b/>
                <w:w w:val="99"/>
                <w:sz w:val="20"/>
              </w:rPr>
              <w:t>0</w:t>
            </w:r>
          </w:p>
        </w:tc>
        <w:tc>
          <w:tcPr>
            <w:tcW w:w="617" w:type="dxa"/>
          </w:tcPr>
          <w:p>
            <w:pPr>
              <w:pStyle w:val="TableParagraph"/>
              <w:rPr>
                <w:b/>
                <w:sz w:val="20"/>
              </w:rPr>
            </w:pPr>
            <w:r>
              <w:rPr>
                <w:b/>
                <w:w w:val="99"/>
                <w:sz w:val="20"/>
              </w:rPr>
              <w:t>0</w:t>
            </w:r>
          </w:p>
        </w:tc>
        <w:tc>
          <w:tcPr>
            <w:tcW w:w="617" w:type="dxa"/>
          </w:tcPr>
          <w:p>
            <w:pPr>
              <w:pStyle w:val="TableParagraph"/>
              <w:ind w:right="4"/>
              <w:rPr>
                <w:b/>
                <w:sz w:val="20"/>
              </w:rPr>
            </w:pPr>
            <w:r>
              <w:rPr>
                <w:b/>
                <w:w w:val="99"/>
                <w:sz w:val="20"/>
              </w:rPr>
              <w:t>0</w:t>
            </w:r>
          </w:p>
        </w:tc>
        <w:tc>
          <w:tcPr>
            <w:tcW w:w="696" w:type="dxa"/>
          </w:tcPr>
          <w:p>
            <w:pPr>
              <w:pStyle w:val="TableParagraph"/>
              <w:rPr>
                <w:b/>
                <w:sz w:val="20"/>
              </w:rPr>
            </w:pPr>
            <w:r>
              <w:rPr>
                <w:b/>
                <w:w w:val="99"/>
                <w:sz w:val="20"/>
              </w:rPr>
              <w:t>0</w:t>
            </w:r>
          </w:p>
        </w:tc>
        <w:tc>
          <w:tcPr>
            <w:tcW w:w="1465" w:type="dxa"/>
          </w:tcPr>
          <w:p>
            <w:pPr>
              <w:pStyle w:val="TableParagraph"/>
              <w:rPr>
                <w:b/>
                <w:sz w:val="20"/>
              </w:rPr>
            </w:pPr>
            <w:r>
              <w:rPr>
                <w:b/>
                <w:w w:val="99"/>
                <w:sz w:val="20"/>
              </w:rPr>
              <w:t>0</w:t>
            </w:r>
          </w:p>
        </w:tc>
      </w:tr>
      <w:tr>
        <w:trPr>
          <w:trHeight w:val="331" w:hRule="exact"/>
        </w:trPr>
        <w:tc>
          <w:tcPr>
            <w:tcW w:w="1039" w:type="dxa"/>
          </w:tcPr>
          <w:p>
            <w:pPr>
              <w:pStyle w:val="TableParagraph"/>
              <w:ind w:left="81" w:right="84"/>
              <w:rPr>
                <w:b/>
                <w:sz w:val="20"/>
              </w:rPr>
            </w:pPr>
            <w:r>
              <w:rPr>
                <w:b/>
                <w:sz w:val="20"/>
              </w:rPr>
              <w:t>Reaisl</w:t>
            </w:r>
          </w:p>
        </w:tc>
        <w:tc>
          <w:tcPr>
            <w:tcW w:w="658" w:type="dxa"/>
          </w:tcPr>
          <w:p>
            <w:pPr>
              <w:pStyle w:val="TableParagraph"/>
              <w:ind w:left="251"/>
              <w:jc w:val="left"/>
              <w:rPr>
                <w:b/>
                <w:sz w:val="20"/>
              </w:rPr>
            </w:pPr>
            <w:r>
              <w:rPr>
                <w:b/>
                <w:w w:val="99"/>
                <w:sz w:val="20"/>
              </w:rPr>
              <w:t>N</w:t>
            </w:r>
          </w:p>
        </w:tc>
        <w:tc>
          <w:tcPr>
            <w:tcW w:w="569" w:type="dxa"/>
          </w:tcPr>
          <w:p>
            <w:pPr>
              <w:pStyle w:val="TableParagraph"/>
              <w:ind w:left="203"/>
              <w:jc w:val="left"/>
              <w:rPr>
                <w:b/>
                <w:sz w:val="20"/>
              </w:rPr>
            </w:pPr>
            <w:r>
              <w:rPr>
                <w:b/>
                <w:w w:val="99"/>
                <w:sz w:val="20"/>
              </w:rPr>
              <w:t>N</w:t>
            </w:r>
          </w:p>
        </w:tc>
        <w:tc>
          <w:tcPr>
            <w:tcW w:w="667" w:type="dxa"/>
          </w:tcPr>
          <w:p>
            <w:pPr>
              <w:pStyle w:val="TableParagraph"/>
              <w:rPr>
                <w:b/>
                <w:sz w:val="20"/>
              </w:rPr>
            </w:pPr>
            <w:r>
              <w:rPr>
                <w:b/>
                <w:w w:val="99"/>
                <w:sz w:val="20"/>
              </w:rPr>
              <w:t>N</w:t>
            </w:r>
          </w:p>
        </w:tc>
        <w:tc>
          <w:tcPr>
            <w:tcW w:w="564" w:type="dxa"/>
          </w:tcPr>
          <w:p>
            <w:pPr>
              <w:pStyle w:val="TableParagraph"/>
              <w:rPr>
                <w:b/>
                <w:sz w:val="20"/>
              </w:rPr>
            </w:pPr>
            <w:r>
              <w:rPr>
                <w:b/>
                <w:w w:val="99"/>
                <w:sz w:val="20"/>
              </w:rPr>
              <w:t>N</w:t>
            </w:r>
          </w:p>
        </w:tc>
        <w:tc>
          <w:tcPr>
            <w:tcW w:w="691" w:type="dxa"/>
          </w:tcPr>
          <w:p>
            <w:pPr>
              <w:pStyle w:val="TableParagraph"/>
              <w:ind w:left="266"/>
              <w:jc w:val="left"/>
              <w:rPr>
                <w:b/>
                <w:sz w:val="20"/>
              </w:rPr>
            </w:pPr>
            <w:r>
              <w:rPr>
                <w:b/>
                <w:w w:val="99"/>
                <w:sz w:val="20"/>
              </w:rPr>
              <w:t>N</w:t>
            </w:r>
          </w:p>
        </w:tc>
        <w:tc>
          <w:tcPr>
            <w:tcW w:w="619" w:type="dxa"/>
          </w:tcPr>
          <w:p>
            <w:pPr>
              <w:pStyle w:val="TableParagraph"/>
              <w:rPr>
                <w:b/>
                <w:sz w:val="20"/>
              </w:rPr>
            </w:pPr>
            <w:r>
              <w:rPr>
                <w:b/>
                <w:w w:val="99"/>
                <w:sz w:val="20"/>
              </w:rPr>
              <w:t>N</w:t>
            </w:r>
          </w:p>
        </w:tc>
        <w:tc>
          <w:tcPr>
            <w:tcW w:w="615" w:type="dxa"/>
          </w:tcPr>
          <w:p>
            <w:pPr>
              <w:pStyle w:val="TableParagraph"/>
              <w:ind w:left="228"/>
              <w:jc w:val="left"/>
              <w:rPr>
                <w:b/>
                <w:sz w:val="20"/>
              </w:rPr>
            </w:pPr>
            <w:r>
              <w:rPr>
                <w:b/>
                <w:w w:val="99"/>
                <w:sz w:val="20"/>
              </w:rPr>
              <w:t>N</w:t>
            </w:r>
          </w:p>
        </w:tc>
        <w:tc>
          <w:tcPr>
            <w:tcW w:w="617" w:type="dxa"/>
          </w:tcPr>
          <w:p>
            <w:pPr>
              <w:pStyle w:val="TableParagraph"/>
              <w:rPr>
                <w:b/>
                <w:sz w:val="20"/>
              </w:rPr>
            </w:pPr>
            <w:r>
              <w:rPr>
                <w:b/>
                <w:w w:val="99"/>
                <w:sz w:val="20"/>
              </w:rPr>
              <w:t>N</w:t>
            </w:r>
          </w:p>
        </w:tc>
        <w:tc>
          <w:tcPr>
            <w:tcW w:w="617" w:type="dxa"/>
          </w:tcPr>
          <w:p>
            <w:pPr>
              <w:pStyle w:val="TableParagraph"/>
              <w:ind w:right="5"/>
              <w:rPr>
                <w:b/>
                <w:sz w:val="20"/>
              </w:rPr>
            </w:pPr>
            <w:r>
              <w:rPr>
                <w:b/>
                <w:w w:val="99"/>
                <w:sz w:val="20"/>
              </w:rPr>
              <w:t>N</w:t>
            </w:r>
          </w:p>
        </w:tc>
        <w:tc>
          <w:tcPr>
            <w:tcW w:w="696" w:type="dxa"/>
          </w:tcPr>
          <w:p>
            <w:pPr>
              <w:pStyle w:val="TableParagraph"/>
              <w:rPr>
                <w:b/>
                <w:sz w:val="20"/>
              </w:rPr>
            </w:pPr>
            <w:r>
              <w:rPr>
                <w:b/>
                <w:w w:val="99"/>
                <w:sz w:val="20"/>
              </w:rPr>
              <w:t>N</w:t>
            </w:r>
          </w:p>
        </w:tc>
        <w:tc>
          <w:tcPr>
            <w:tcW w:w="1465" w:type="dxa"/>
          </w:tcPr>
          <w:p>
            <w:pPr>
              <w:pStyle w:val="TableParagraph"/>
              <w:ind w:left="245" w:right="245"/>
              <w:rPr>
                <w:b/>
                <w:sz w:val="20"/>
              </w:rPr>
            </w:pPr>
            <w:r>
              <w:rPr>
                <w:b/>
                <w:sz w:val="20"/>
              </w:rPr>
              <w:t>100%</w:t>
            </w:r>
          </w:p>
        </w:tc>
      </w:tr>
    </w:tbl>
    <w:p>
      <w:pPr>
        <w:spacing w:after="0"/>
        <w:rPr>
          <w:sz w:val="20"/>
        </w:rPr>
        <w:sectPr>
          <w:pgSz w:w="12240" w:h="15840"/>
          <w:pgMar w:header="0" w:footer="1389" w:top="800" w:bottom="1580" w:left="1340" w:right="1380"/>
        </w:sectPr>
      </w:pPr>
    </w:p>
    <w:p>
      <w:pPr>
        <w:spacing w:before="94"/>
        <w:ind w:left="248" w:right="0" w:firstLine="0"/>
        <w:jc w:val="left"/>
        <w:rPr>
          <w:i/>
          <w:sz w:val="24"/>
        </w:rPr>
      </w:pPr>
      <w:r>
        <w:rPr>
          <w:b/>
          <w:sz w:val="24"/>
        </w:rPr>
        <w:t>Grupo 2. </w:t>
      </w:r>
      <w:r>
        <w:rPr>
          <w:sz w:val="24"/>
        </w:rPr>
        <w:t>Pollos desafiado con el aislado Mexicano ESV-135 de </w:t>
      </w:r>
      <w:r>
        <w:rPr>
          <w:i/>
          <w:sz w:val="24"/>
        </w:rPr>
        <w:t>Av. paragallinarum.</w:t>
      </w:r>
    </w:p>
    <w:p>
      <w:pPr>
        <w:pStyle w:val="BodyText"/>
        <w:spacing w:before="1" w:after="1"/>
        <w:rPr>
          <w:i/>
          <w:sz w:val="19"/>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8"/>
        <w:gridCol w:w="648"/>
        <w:gridCol w:w="591"/>
        <w:gridCol w:w="660"/>
        <w:gridCol w:w="581"/>
        <w:gridCol w:w="660"/>
        <w:gridCol w:w="622"/>
        <w:gridCol w:w="620"/>
        <w:gridCol w:w="622"/>
        <w:gridCol w:w="622"/>
        <w:gridCol w:w="660"/>
        <w:gridCol w:w="1697"/>
      </w:tblGrid>
      <w:tr>
        <w:trPr>
          <w:trHeight w:val="252" w:hRule="exact"/>
        </w:trPr>
        <w:tc>
          <w:tcPr>
            <w:tcW w:w="998" w:type="dxa"/>
            <w:shd w:val="clear" w:color="auto" w:fill="BEBEBE"/>
          </w:tcPr>
          <w:p>
            <w:pPr>
              <w:pStyle w:val="TableParagraph"/>
              <w:ind w:left="118" w:right="118"/>
              <w:rPr>
                <w:b/>
                <w:sz w:val="20"/>
              </w:rPr>
            </w:pPr>
            <w:r>
              <w:rPr>
                <w:b/>
                <w:sz w:val="20"/>
              </w:rPr>
              <w:t>Control</w:t>
            </w:r>
          </w:p>
        </w:tc>
        <w:tc>
          <w:tcPr>
            <w:tcW w:w="648" w:type="dxa"/>
          </w:tcPr>
          <w:p>
            <w:pPr>
              <w:pStyle w:val="TableParagraph"/>
              <w:ind w:left="131" w:right="133"/>
              <w:rPr>
                <w:b/>
                <w:sz w:val="20"/>
              </w:rPr>
            </w:pPr>
            <w:r>
              <w:rPr>
                <w:b/>
                <w:sz w:val="20"/>
              </w:rPr>
              <w:t>101</w:t>
            </w:r>
          </w:p>
        </w:tc>
        <w:tc>
          <w:tcPr>
            <w:tcW w:w="591" w:type="dxa"/>
          </w:tcPr>
          <w:p>
            <w:pPr>
              <w:pStyle w:val="TableParagraph"/>
              <w:ind w:left="102" w:right="105"/>
              <w:rPr>
                <w:b/>
                <w:sz w:val="20"/>
              </w:rPr>
            </w:pPr>
            <w:r>
              <w:rPr>
                <w:b/>
                <w:sz w:val="20"/>
              </w:rPr>
              <w:t>105</w:t>
            </w:r>
          </w:p>
        </w:tc>
        <w:tc>
          <w:tcPr>
            <w:tcW w:w="660" w:type="dxa"/>
          </w:tcPr>
          <w:p>
            <w:pPr>
              <w:pStyle w:val="TableParagraph"/>
              <w:ind w:left="135" w:right="135"/>
              <w:rPr>
                <w:b/>
                <w:sz w:val="20"/>
              </w:rPr>
            </w:pPr>
            <w:r>
              <w:rPr>
                <w:b/>
                <w:sz w:val="20"/>
              </w:rPr>
              <w:t>107</w:t>
            </w:r>
          </w:p>
        </w:tc>
        <w:tc>
          <w:tcPr>
            <w:tcW w:w="581" w:type="dxa"/>
          </w:tcPr>
          <w:p>
            <w:pPr>
              <w:pStyle w:val="TableParagraph"/>
              <w:ind w:left="97" w:right="99"/>
              <w:rPr>
                <w:b/>
                <w:sz w:val="20"/>
              </w:rPr>
            </w:pPr>
            <w:r>
              <w:rPr>
                <w:b/>
                <w:sz w:val="20"/>
              </w:rPr>
              <w:t>110</w:t>
            </w:r>
          </w:p>
        </w:tc>
        <w:tc>
          <w:tcPr>
            <w:tcW w:w="660" w:type="dxa"/>
          </w:tcPr>
          <w:p>
            <w:pPr>
              <w:pStyle w:val="TableParagraph"/>
              <w:ind w:left="133" w:right="138"/>
              <w:rPr>
                <w:b/>
                <w:sz w:val="20"/>
              </w:rPr>
            </w:pPr>
            <w:r>
              <w:rPr>
                <w:b/>
                <w:sz w:val="20"/>
              </w:rPr>
              <w:t>112</w:t>
            </w:r>
          </w:p>
        </w:tc>
        <w:tc>
          <w:tcPr>
            <w:tcW w:w="622" w:type="dxa"/>
          </w:tcPr>
          <w:p>
            <w:pPr>
              <w:pStyle w:val="TableParagraph"/>
              <w:ind w:left="114" w:right="119"/>
              <w:rPr>
                <w:b/>
                <w:sz w:val="20"/>
              </w:rPr>
            </w:pPr>
            <w:r>
              <w:rPr>
                <w:b/>
                <w:sz w:val="20"/>
              </w:rPr>
              <w:t>113</w:t>
            </w:r>
          </w:p>
        </w:tc>
        <w:tc>
          <w:tcPr>
            <w:tcW w:w="620" w:type="dxa"/>
          </w:tcPr>
          <w:p>
            <w:pPr>
              <w:pStyle w:val="TableParagraph"/>
              <w:ind w:left="116" w:right="119"/>
              <w:rPr>
                <w:b/>
                <w:sz w:val="20"/>
              </w:rPr>
            </w:pPr>
            <w:r>
              <w:rPr>
                <w:b/>
                <w:sz w:val="20"/>
              </w:rPr>
              <w:t>115</w:t>
            </w:r>
          </w:p>
        </w:tc>
        <w:tc>
          <w:tcPr>
            <w:tcW w:w="622" w:type="dxa"/>
          </w:tcPr>
          <w:p>
            <w:pPr>
              <w:pStyle w:val="TableParagraph"/>
              <w:ind w:left="116" w:right="116"/>
              <w:rPr>
                <w:b/>
                <w:sz w:val="20"/>
              </w:rPr>
            </w:pPr>
            <w:r>
              <w:rPr>
                <w:b/>
                <w:sz w:val="20"/>
              </w:rPr>
              <w:t>117</w:t>
            </w:r>
          </w:p>
        </w:tc>
        <w:tc>
          <w:tcPr>
            <w:tcW w:w="622" w:type="dxa"/>
          </w:tcPr>
          <w:p>
            <w:pPr>
              <w:pStyle w:val="TableParagraph"/>
              <w:ind w:left="116" w:right="116"/>
              <w:rPr>
                <w:b/>
                <w:sz w:val="20"/>
              </w:rPr>
            </w:pPr>
            <w:r>
              <w:rPr>
                <w:b/>
                <w:sz w:val="20"/>
              </w:rPr>
              <w:t>120</w:t>
            </w:r>
          </w:p>
        </w:tc>
        <w:tc>
          <w:tcPr>
            <w:tcW w:w="660" w:type="dxa"/>
          </w:tcPr>
          <w:p>
            <w:pPr>
              <w:pStyle w:val="TableParagraph"/>
              <w:ind w:left="133" w:right="138"/>
              <w:rPr>
                <w:b/>
                <w:sz w:val="20"/>
              </w:rPr>
            </w:pPr>
            <w:r>
              <w:rPr>
                <w:b/>
                <w:sz w:val="20"/>
              </w:rPr>
              <w:t>130</w:t>
            </w:r>
          </w:p>
        </w:tc>
        <w:tc>
          <w:tcPr>
            <w:tcW w:w="1697" w:type="dxa"/>
          </w:tcPr>
          <w:p>
            <w:pPr>
              <w:pStyle w:val="TableParagraph"/>
              <w:ind w:left="355" w:right="364"/>
              <w:rPr>
                <w:b/>
                <w:sz w:val="20"/>
              </w:rPr>
            </w:pPr>
            <w:r>
              <w:rPr>
                <w:b/>
                <w:sz w:val="20"/>
              </w:rPr>
              <w:t>Promedio</w:t>
            </w:r>
          </w:p>
        </w:tc>
      </w:tr>
      <w:tr>
        <w:trPr>
          <w:trHeight w:val="290" w:hRule="exact"/>
        </w:trPr>
        <w:tc>
          <w:tcPr>
            <w:tcW w:w="998" w:type="dxa"/>
          </w:tcPr>
          <w:p>
            <w:pPr>
              <w:pStyle w:val="TableParagraph"/>
              <w:ind w:left="115" w:right="118"/>
              <w:rPr>
                <w:b/>
                <w:sz w:val="20"/>
              </w:rPr>
            </w:pPr>
            <w:r>
              <w:rPr>
                <w:b/>
                <w:sz w:val="20"/>
              </w:rPr>
              <w:t>Día 1</w:t>
            </w:r>
          </w:p>
        </w:tc>
        <w:tc>
          <w:tcPr>
            <w:tcW w:w="648" w:type="dxa"/>
          </w:tcPr>
          <w:p>
            <w:pPr>
              <w:pStyle w:val="TableParagraph"/>
              <w:ind w:right="2"/>
              <w:rPr>
                <w:b/>
                <w:sz w:val="20"/>
              </w:rPr>
            </w:pPr>
            <w:r>
              <w:rPr>
                <w:b/>
                <w:w w:val="99"/>
                <w:sz w:val="20"/>
              </w:rPr>
              <w:t>1</w:t>
            </w:r>
          </w:p>
        </w:tc>
        <w:tc>
          <w:tcPr>
            <w:tcW w:w="591" w:type="dxa"/>
          </w:tcPr>
          <w:p>
            <w:pPr>
              <w:pStyle w:val="TableParagraph"/>
              <w:ind w:right="3"/>
              <w:rPr>
                <w:b/>
                <w:sz w:val="20"/>
              </w:rPr>
            </w:pPr>
            <w:r>
              <w:rPr>
                <w:b/>
                <w:w w:val="99"/>
                <w:sz w:val="20"/>
              </w:rPr>
              <w:t>0</w:t>
            </w:r>
          </w:p>
        </w:tc>
        <w:tc>
          <w:tcPr>
            <w:tcW w:w="660" w:type="dxa"/>
          </w:tcPr>
          <w:p>
            <w:pPr>
              <w:pStyle w:val="TableParagraph"/>
              <w:rPr>
                <w:b/>
                <w:sz w:val="20"/>
              </w:rPr>
            </w:pPr>
            <w:r>
              <w:rPr>
                <w:b/>
                <w:w w:val="99"/>
                <w:sz w:val="20"/>
              </w:rPr>
              <w:t>1</w:t>
            </w:r>
          </w:p>
        </w:tc>
        <w:tc>
          <w:tcPr>
            <w:tcW w:w="581" w:type="dxa"/>
          </w:tcPr>
          <w:p>
            <w:pPr>
              <w:pStyle w:val="TableParagraph"/>
              <w:rPr>
                <w:b/>
                <w:sz w:val="20"/>
              </w:rPr>
            </w:pPr>
            <w:r>
              <w:rPr>
                <w:b/>
                <w:w w:val="99"/>
                <w:sz w:val="20"/>
              </w:rPr>
              <w:t>1</w:t>
            </w:r>
          </w:p>
        </w:tc>
        <w:tc>
          <w:tcPr>
            <w:tcW w:w="660" w:type="dxa"/>
          </w:tcPr>
          <w:p>
            <w:pPr>
              <w:pStyle w:val="TableParagraph"/>
              <w:ind w:right="4"/>
              <w:rPr>
                <w:b/>
                <w:sz w:val="20"/>
              </w:rPr>
            </w:pPr>
            <w:r>
              <w:rPr>
                <w:b/>
                <w:w w:val="99"/>
                <w:sz w:val="20"/>
              </w:rPr>
              <w:t>1</w:t>
            </w:r>
          </w:p>
        </w:tc>
        <w:tc>
          <w:tcPr>
            <w:tcW w:w="622" w:type="dxa"/>
          </w:tcPr>
          <w:p>
            <w:pPr>
              <w:pStyle w:val="TableParagraph"/>
              <w:ind w:right="4"/>
              <w:rPr>
                <w:b/>
                <w:sz w:val="20"/>
              </w:rPr>
            </w:pPr>
            <w:r>
              <w:rPr>
                <w:b/>
                <w:w w:val="99"/>
                <w:sz w:val="20"/>
              </w:rPr>
              <w:t>0</w:t>
            </w:r>
          </w:p>
        </w:tc>
        <w:tc>
          <w:tcPr>
            <w:tcW w:w="620" w:type="dxa"/>
          </w:tcPr>
          <w:p>
            <w:pPr>
              <w:pStyle w:val="TableParagraph"/>
              <w:ind w:right="2"/>
              <w:rPr>
                <w:b/>
                <w:sz w:val="20"/>
              </w:rPr>
            </w:pPr>
            <w:r>
              <w:rPr>
                <w:b/>
                <w:w w:val="99"/>
                <w:sz w:val="20"/>
              </w:rPr>
              <w:t>1</w:t>
            </w:r>
          </w:p>
        </w:tc>
        <w:tc>
          <w:tcPr>
            <w:tcW w:w="622" w:type="dxa"/>
          </w:tcPr>
          <w:p>
            <w:pPr>
              <w:pStyle w:val="TableParagraph"/>
              <w:rPr>
                <w:b/>
                <w:sz w:val="20"/>
              </w:rPr>
            </w:pPr>
            <w:r>
              <w:rPr>
                <w:b/>
                <w:w w:val="99"/>
                <w:sz w:val="20"/>
              </w:rPr>
              <w:t>0</w:t>
            </w:r>
          </w:p>
        </w:tc>
        <w:tc>
          <w:tcPr>
            <w:tcW w:w="622" w:type="dxa"/>
          </w:tcPr>
          <w:p>
            <w:pPr>
              <w:pStyle w:val="TableParagraph"/>
              <w:rPr>
                <w:b/>
                <w:sz w:val="20"/>
              </w:rPr>
            </w:pPr>
            <w:r>
              <w:rPr>
                <w:b/>
                <w:w w:val="99"/>
                <w:sz w:val="20"/>
              </w:rPr>
              <w:t>1</w:t>
            </w:r>
          </w:p>
        </w:tc>
        <w:tc>
          <w:tcPr>
            <w:tcW w:w="660" w:type="dxa"/>
          </w:tcPr>
          <w:p>
            <w:pPr>
              <w:pStyle w:val="TableParagraph"/>
              <w:ind w:right="4"/>
              <w:rPr>
                <w:b/>
                <w:sz w:val="20"/>
              </w:rPr>
            </w:pPr>
            <w:r>
              <w:rPr>
                <w:b/>
                <w:w w:val="99"/>
                <w:sz w:val="20"/>
              </w:rPr>
              <w:t>1</w:t>
            </w:r>
          </w:p>
        </w:tc>
        <w:tc>
          <w:tcPr>
            <w:tcW w:w="1697" w:type="dxa"/>
          </w:tcPr>
          <w:p>
            <w:pPr>
              <w:pStyle w:val="TableParagraph"/>
              <w:ind w:left="357" w:right="364"/>
              <w:rPr>
                <w:b/>
                <w:sz w:val="20"/>
              </w:rPr>
            </w:pPr>
            <w:r>
              <w:rPr>
                <w:b/>
                <w:sz w:val="20"/>
              </w:rPr>
              <w:t>0.7</w:t>
            </w:r>
          </w:p>
        </w:tc>
      </w:tr>
      <w:tr>
        <w:trPr>
          <w:trHeight w:val="247" w:hRule="exact"/>
        </w:trPr>
        <w:tc>
          <w:tcPr>
            <w:tcW w:w="998" w:type="dxa"/>
          </w:tcPr>
          <w:p>
            <w:pPr>
              <w:pStyle w:val="TableParagraph"/>
              <w:ind w:left="115" w:right="118"/>
              <w:rPr>
                <w:b/>
                <w:sz w:val="20"/>
              </w:rPr>
            </w:pPr>
            <w:r>
              <w:rPr>
                <w:b/>
                <w:sz w:val="20"/>
              </w:rPr>
              <w:t>Día 2</w:t>
            </w:r>
          </w:p>
        </w:tc>
        <w:tc>
          <w:tcPr>
            <w:tcW w:w="648" w:type="dxa"/>
          </w:tcPr>
          <w:p>
            <w:pPr>
              <w:pStyle w:val="TableParagraph"/>
              <w:ind w:right="2"/>
              <w:rPr>
                <w:b/>
                <w:sz w:val="20"/>
              </w:rPr>
            </w:pPr>
            <w:r>
              <w:rPr>
                <w:b/>
                <w:w w:val="99"/>
                <w:sz w:val="20"/>
              </w:rPr>
              <w:t>1</w:t>
            </w:r>
          </w:p>
        </w:tc>
        <w:tc>
          <w:tcPr>
            <w:tcW w:w="591" w:type="dxa"/>
          </w:tcPr>
          <w:p>
            <w:pPr>
              <w:pStyle w:val="TableParagraph"/>
              <w:ind w:right="3"/>
              <w:rPr>
                <w:b/>
                <w:sz w:val="20"/>
              </w:rPr>
            </w:pPr>
            <w:r>
              <w:rPr>
                <w:b/>
                <w:w w:val="99"/>
                <w:sz w:val="20"/>
              </w:rPr>
              <w:t>0</w:t>
            </w:r>
          </w:p>
        </w:tc>
        <w:tc>
          <w:tcPr>
            <w:tcW w:w="660" w:type="dxa"/>
          </w:tcPr>
          <w:p>
            <w:pPr>
              <w:pStyle w:val="TableParagraph"/>
              <w:rPr>
                <w:b/>
                <w:sz w:val="20"/>
              </w:rPr>
            </w:pPr>
            <w:r>
              <w:rPr>
                <w:b/>
                <w:w w:val="99"/>
                <w:sz w:val="20"/>
              </w:rPr>
              <w:t>2</w:t>
            </w:r>
          </w:p>
        </w:tc>
        <w:tc>
          <w:tcPr>
            <w:tcW w:w="581" w:type="dxa"/>
          </w:tcPr>
          <w:p>
            <w:pPr>
              <w:pStyle w:val="TableParagraph"/>
              <w:rPr>
                <w:b/>
                <w:sz w:val="20"/>
              </w:rPr>
            </w:pPr>
            <w:r>
              <w:rPr>
                <w:b/>
                <w:w w:val="99"/>
                <w:sz w:val="20"/>
              </w:rPr>
              <w:t>1</w:t>
            </w:r>
          </w:p>
        </w:tc>
        <w:tc>
          <w:tcPr>
            <w:tcW w:w="660" w:type="dxa"/>
          </w:tcPr>
          <w:p>
            <w:pPr>
              <w:pStyle w:val="TableParagraph"/>
              <w:ind w:right="4"/>
              <w:rPr>
                <w:b/>
                <w:sz w:val="20"/>
              </w:rPr>
            </w:pPr>
            <w:r>
              <w:rPr>
                <w:b/>
                <w:w w:val="99"/>
                <w:sz w:val="20"/>
              </w:rPr>
              <w:t>1</w:t>
            </w:r>
          </w:p>
        </w:tc>
        <w:tc>
          <w:tcPr>
            <w:tcW w:w="622" w:type="dxa"/>
          </w:tcPr>
          <w:p>
            <w:pPr>
              <w:pStyle w:val="TableParagraph"/>
              <w:ind w:right="4"/>
              <w:rPr>
                <w:b/>
                <w:sz w:val="20"/>
              </w:rPr>
            </w:pPr>
            <w:r>
              <w:rPr>
                <w:b/>
                <w:w w:val="99"/>
                <w:sz w:val="20"/>
              </w:rPr>
              <w:t>1</w:t>
            </w:r>
          </w:p>
        </w:tc>
        <w:tc>
          <w:tcPr>
            <w:tcW w:w="620" w:type="dxa"/>
          </w:tcPr>
          <w:p>
            <w:pPr>
              <w:pStyle w:val="TableParagraph"/>
              <w:ind w:right="2"/>
              <w:rPr>
                <w:b/>
                <w:sz w:val="20"/>
              </w:rPr>
            </w:pPr>
            <w:r>
              <w:rPr>
                <w:b/>
                <w:w w:val="99"/>
                <w:sz w:val="20"/>
              </w:rPr>
              <w:t>1</w:t>
            </w:r>
          </w:p>
        </w:tc>
        <w:tc>
          <w:tcPr>
            <w:tcW w:w="622" w:type="dxa"/>
          </w:tcPr>
          <w:p>
            <w:pPr>
              <w:pStyle w:val="TableParagraph"/>
              <w:rPr>
                <w:b/>
                <w:sz w:val="20"/>
              </w:rPr>
            </w:pPr>
            <w:r>
              <w:rPr>
                <w:b/>
                <w:w w:val="99"/>
                <w:sz w:val="20"/>
              </w:rPr>
              <w:t>0</w:t>
            </w:r>
          </w:p>
        </w:tc>
        <w:tc>
          <w:tcPr>
            <w:tcW w:w="622" w:type="dxa"/>
          </w:tcPr>
          <w:p>
            <w:pPr>
              <w:pStyle w:val="TableParagraph"/>
              <w:rPr>
                <w:b/>
                <w:sz w:val="20"/>
              </w:rPr>
            </w:pPr>
            <w:r>
              <w:rPr>
                <w:b/>
                <w:w w:val="99"/>
                <w:sz w:val="20"/>
              </w:rPr>
              <w:t>1</w:t>
            </w:r>
          </w:p>
        </w:tc>
        <w:tc>
          <w:tcPr>
            <w:tcW w:w="660" w:type="dxa"/>
          </w:tcPr>
          <w:p>
            <w:pPr>
              <w:pStyle w:val="TableParagraph"/>
              <w:ind w:right="4"/>
              <w:rPr>
                <w:b/>
                <w:sz w:val="20"/>
              </w:rPr>
            </w:pPr>
            <w:r>
              <w:rPr>
                <w:b/>
                <w:w w:val="99"/>
                <w:sz w:val="20"/>
              </w:rPr>
              <w:t>2</w:t>
            </w:r>
          </w:p>
        </w:tc>
        <w:tc>
          <w:tcPr>
            <w:tcW w:w="1697" w:type="dxa"/>
          </w:tcPr>
          <w:p>
            <w:pPr>
              <w:pStyle w:val="TableParagraph"/>
              <w:ind w:right="4"/>
              <w:rPr>
                <w:b/>
                <w:sz w:val="20"/>
              </w:rPr>
            </w:pPr>
            <w:r>
              <w:rPr>
                <w:b/>
                <w:w w:val="99"/>
                <w:sz w:val="20"/>
              </w:rPr>
              <w:t>1</w:t>
            </w:r>
          </w:p>
        </w:tc>
      </w:tr>
      <w:tr>
        <w:trPr>
          <w:trHeight w:val="252" w:hRule="exact"/>
        </w:trPr>
        <w:tc>
          <w:tcPr>
            <w:tcW w:w="998" w:type="dxa"/>
          </w:tcPr>
          <w:p>
            <w:pPr>
              <w:pStyle w:val="TableParagraph"/>
              <w:ind w:left="115" w:right="118"/>
              <w:rPr>
                <w:b/>
                <w:sz w:val="20"/>
              </w:rPr>
            </w:pPr>
            <w:r>
              <w:rPr>
                <w:b/>
                <w:sz w:val="20"/>
              </w:rPr>
              <w:t>Día 3</w:t>
            </w:r>
          </w:p>
        </w:tc>
        <w:tc>
          <w:tcPr>
            <w:tcW w:w="648" w:type="dxa"/>
          </w:tcPr>
          <w:p>
            <w:pPr>
              <w:pStyle w:val="TableParagraph"/>
              <w:ind w:right="2"/>
              <w:rPr>
                <w:b/>
                <w:sz w:val="20"/>
              </w:rPr>
            </w:pPr>
            <w:r>
              <w:rPr>
                <w:b/>
                <w:w w:val="99"/>
                <w:sz w:val="20"/>
              </w:rPr>
              <w:t>1</w:t>
            </w:r>
          </w:p>
        </w:tc>
        <w:tc>
          <w:tcPr>
            <w:tcW w:w="591" w:type="dxa"/>
          </w:tcPr>
          <w:p>
            <w:pPr>
              <w:pStyle w:val="TableParagraph"/>
              <w:ind w:right="3"/>
              <w:rPr>
                <w:b/>
                <w:sz w:val="20"/>
              </w:rPr>
            </w:pPr>
            <w:r>
              <w:rPr>
                <w:b/>
                <w:w w:val="99"/>
                <w:sz w:val="20"/>
              </w:rPr>
              <w:t>0</w:t>
            </w:r>
          </w:p>
        </w:tc>
        <w:tc>
          <w:tcPr>
            <w:tcW w:w="660" w:type="dxa"/>
          </w:tcPr>
          <w:p>
            <w:pPr>
              <w:pStyle w:val="TableParagraph"/>
              <w:rPr>
                <w:b/>
                <w:sz w:val="20"/>
              </w:rPr>
            </w:pPr>
            <w:r>
              <w:rPr>
                <w:b/>
                <w:w w:val="99"/>
                <w:sz w:val="20"/>
              </w:rPr>
              <w:t>1</w:t>
            </w:r>
          </w:p>
        </w:tc>
        <w:tc>
          <w:tcPr>
            <w:tcW w:w="581" w:type="dxa"/>
          </w:tcPr>
          <w:p>
            <w:pPr>
              <w:pStyle w:val="TableParagraph"/>
              <w:rPr>
                <w:b/>
                <w:sz w:val="20"/>
              </w:rPr>
            </w:pPr>
            <w:r>
              <w:rPr>
                <w:b/>
                <w:w w:val="99"/>
                <w:sz w:val="20"/>
              </w:rPr>
              <w:t>1</w:t>
            </w:r>
          </w:p>
        </w:tc>
        <w:tc>
          <w:tcPr>
            <w:tcW w:w="660" w:type="dxa"/>
          </w:tcPr>
          <w:p>
            <w:pPr>
              <w:pStyle w:val="TableParagraph"/>
              <w:ind w:right="4"/>
              <w:rPr>
                <w:b/>
                <w:sz w:val="20"/>
              </w:rPr>
            </w:pPr>
            <w:r>
              <w:rPr>
                <w:b/>
                <w:w w:val="99"/>
                <w:sz w:val="20"/>
              </w:rPr>
              <w:t>1</w:t>
            </w:r>
          </w:p>
        </w:tc>
        <w:tc>
          <w:tcPr>
            <w:tcW w:w="622" w:type="dxa"/>
          </w:tcPr>
          <w:p>
            <w:pPr>
              <w:pStyle w:val="TableParagraph"/>
              <w:ind w:right="4"/>
              <w:rPr>
                <w:b/>
                <w:sz w:val="20"/>
              </w:rPr>
            </w:pPr>
            <w:r>
              <w:rPr>
                <w:b/>
                <w:w w:val="99"/>
                <w:sz w:val="20"/>
              </w:rPr>
              <w:t>1</w:t>
            </w:r>
          </w:p>
        </w:tc>
        <w:tc>
          <w:tcPr>
            <w:tcW w:w="620" w:type="dxa"/>
          </w:tcPr>
          <w:p>
            <w:pPr>
              <w:pStyle w:val="TableParagraph"/>
              <w:ind w:right="2"/>
              <w:rPr>
                <w:b/>
                <w:sz w:val="20"/>
              </w:rPr>
            </w:pPr>
            <w:r>
              <w:rPr>
                <w:b/>
                <w:w w:val="99"/>
                <w:sz w:val="20"/>
              </w:rPr>
              <w:t>1</w:t>
            </w:r>
          </w:p>
        </w:tc>
        <w:tc>
          <w:tcPr>
            <w:tcW w:w="622" w:type="dxa"/>
          </w:tcPr>
          <w:p>
            <w:pPr>
              <w:pStyle w:val="TableParagraph"/>
              <w:rPr>
                <w:b/>
                <w:sz w:val="20"/>
              </w:rPr>
            </w:pPr>
            <w:r>
              <w:rPr>
                <w:b/>
                <w:w w:val="99"/>
                <w:sz w:val="20"/>
              </w:rPr>
              <w:t>0</w:t>
            </w:r>
          </w:p>
        </w:tc>
        <w:tc>
          <w:tcPr>
            <w:tcW w:w="622" w:type="dxa"/>
          </w:tcPr>
          <w:p>
            <w:pPr>
              <w:pStyle w:val="TableParagraph"/>
              <w:rPr>
                <w:b/>
                <w:sz w:val="20"/>
              </w:rPr>
            </w:pPr>
            <w:r>
              <w:rPr>
                <w:b/>
                <w:w w:val="99"/>
                <w:sz w:val="20"/>
              </w:rPr>
              <w:t>1</w:t>
            </w:r>
          </w:p>
        </w:tc>
        <w:tc>
          <w:tcPr>
            <w:tcW w:w="660" w:type="dxa"/>
          </w:tcPr>
          <w:p>
            <w:pPr>
              <w:pStyle w:val="TableParagraph"/>
              <w:ind w:right="4"/>
              <w:rPr>
                <w:b/>
                <w:sz w:val="20"/>
              </w:rPr>
            </w:pPr>
            <w:r>
              <w:rPr>
                <w:b/>
                <w:w w:val="99"/>
                <w:sz w:val="20"/>
              </w:rPr>
              <w:t>1</w:t>
            </w:r>
          </w:p>
        </w:tc>
        <w:tc>
          <w:tcPr>
            <w:tcW w:w="1697" w:type="dxa"/>
          </w:tcPr>
          <w:p>
            <w:pPr>
              <w:pStyle w:val="TableParagraph"/>
              <w:ind w:left="357" w:right="364"/>
              <w:rPr>
                <w:b/>
                <w:sz w:val="20"/>
              </w:rPr>
            </w:pPr>
            <w:r>
              <w:rPr>
                <w:b/>
                <w:sz w:val="20"/>
              </w:rPr>
              <w:t>0.8</w:t>
            </w:r>
          </w:p>
        </w:tc>
      </w:tr>
      <w:tr>
        <w:trPr>
          <w:trHeight w:val="252" w:hRule="exact"/>
        </w:trPr>
        <w:tc>
          <w:tcPr>
            <w:tcW w:w="998" w:type="dxa"/>
          </w:tcPr>
          <w:p>
            <w:pPr>
              <w:pStyle w:val="TableParagraph"/>
              <w:ind w:left="115" w:right="118"/>
              <w:rPr>
                <w:b/>
                <w:sz w:val="20"/>
              </w:rPr>
            </w:pPr>
            <w:r>
              <w:rPr>
                <w:b/>
                <w:sz w:val="20"/>
              </w:rPr>
              <w:t>Día 4</w:t>
            </w:r>
          </w:p>
        </w:tc>
        <w:tc>
          <w:tcPr>
            <w:tcW w:w="648" w:type="dxa"/>
          </w:tcPr>
          <w:p>
            <w:pPr>
              <w:pStyle w:val="TableParagraph"/>
              <w:ind w:right="2"/>
              <w:rPr>
                <w:b/>
                <w:sz w:val="20"/>
              </w:rPr>
            </w:pPr>
            <w:r>
              <w:rPr>
                <w:b/>
                <w:w w:val="99"/>
                <w:sz w:val="20"/>
              </w:rPr>
              <w:t>1</w:t>
            </w:r>
          </w:p>
        </w:tc>
        <w:tc>
          <w:tcPr>
            <w:tcW w:w="591" w:type="dxa"/>
          </w:tcPr>
          <w:p>
            <w:pPr>
              <w:pStyle w:val="TableParagraph"/>
              <w:ind w:right="3"/>
              <w:rPr>
                <w:b/>
                <w:sz w:val="20"/>
              </w:rPr>
            </w:pPr>
            <w:r>
              <w:rPr>
                <w:b/>
                <w:w w:val="99"/>
                <w:sz w:val="20"/>
              </w:rPr>
              <w:t>0</w:t>
            </w:r>
          </w:p>
        </w:tc>
        <w:tc>
          <w:tcPr>
            <w:tcW w:w="660" w:type="dxa"/>
          </w:tcPr>
          <w:p>
            <w:pPr>
              <w:pStyle w:val="TableParagraph"/>
              <w:rPr>
                <w:b/>
                <w:sz w:val="20"/>
              </w:rPr>
            </w:pPr>
            <w:r>
              <w:rPr>
                <w:b/>
                <w:w w:val="99"/>
                <w:sz w:val="20"/>
              </w:rPr>
              <w:t>2</w:t>
            </w:r>
          </w:p>
        </w:tc>
        <w:tc>
          <w:tcPr>
            <w:tcW w:w="581" w:type="dxa"/>
          </w:tcPr>
          <w:p>
            <w:pPr>
              <w:pStyle w:val="TableParagraph"/>
              <w:rPr>
                <w:b/>
                <w:sz w:val="20"/>
              </w:rPr>
            </w:pPr>
            <w:r>
              <w:rPr>
                <w:b/>
                <w:w w:val="99"/>
                <w:sz w:val="20"/>
              </w:rPr>
              <w:t>1</w:t>
            </w:r>
          </w:p>
        </w:tc>
        <w:tc>
          <w:tcPr>
            <w:tcW w:w="660" w:type="dxa"/>
          </w:tcPr>
          <w:p>
            <w:pPr>
              <w:pStyle w:val="TableParagraph"/>
              <w:ind w:right="4"/>
              <w:rPr>
                <w:b/>
                <w:sz w:val="20"/>
              </w:rPr>
            </w:pPr>
            <w:r>
              <w:rPr>
                <w:b/>
                <w:w w:val="99"/>
                <w:sz w:val="20"/>
              </w:rPr>
              <w:t>1</w:t>
            </w:r>
          </w:p>
        </w:tc>
        <w:tc>
          <w:tcPr>
            <w:tcW w:w="622" w:type="dxa"/>
          </w:tcPr>
          <w:p>
            <w:pPr>
              <w:pStyle w:val="TableParagraph"/>
              <w:ind w:right="4"/>
              <w:rPr>
                <w:b/>
                <w:sz w:val="20"/>
              </w:rPr>
            </w:pPr>
            <w:r>
              <w:rPr>
                <w:b/>
                <w:w w:val="99"/>
                <w:sz w:val="20"/>
              </w:rPr>
              <w:t>1</w:t>
            </w:r>
          </w:p>
        </w:tc>
        <w:tc>
          <w:tcPr>
            <w:tcW w:w="620" w:type="dxa"/>
          </w:tcPr>
          <w:p>
            <w:pPr>
              <w:pStyle w:val="TableParagraph"/>
              <w:ind w:right="2"/>
              <w:rPr>
                <w:b/>
                <w:sz w:val="20"/>
              </w:rPr>
            </w:pPr>
            <w:r>
              <w:rPr>
                <w:b/>
                <w:w w:val="99"/>
                <w:sz w:val="20"/>
              </w:rPr>
              <w:t>1</w:t>
            </w:r>
          </w:p>
        </w:tc>
        <w:tc>
          <w:tcPr>
            <w:tcW w:w="622" w:type="dxa"/>
          </w:tcPr>
          <w:p>
            <w:pPr>
              <w:pStyle w:val="TableParagraph"/>
              <w:rPr>
                <w:b/>
                <w:sz w:val="20"/>
              </w:rPr>
            </w:pPr>
            <w:r>
              <w:rPr>
                <w:b/>
                <w:w w:val="99"/>
                <w:sz w:val="20"/>
              </w:rPr>
              <w:t>0</w:t>
            </w:r>
          </w:p>
        </w:tc>
        <w:tc>
          <w:tcPr>
            <w:tcW w:w="622" w:type="dxa"/>
          </w:tcPr>
          <w:p>
            <w:pPr>
              <w:pStyle w:val="TableParagraph"/>
              <w:rPr>
                <w:b/>
                <w:sz w:val="20"/>
              </w:rPr>
            </w:pPr>
            <w:r>
              <w:rPr>
                <w:b/>
                <w:w w:val="99"/>
                <w:sz w:val="20"/>
              </w:rPr>
              <w:t>2</w:t>
            </w:r>
          </w:p>
        </w:tc>
        <w:tc>
          <w:tcPr>
            <w:tcW w:w="660" w:type="dxa"/>
          </w:tcPr>
          <w:p>
            <w:pPr>
              <w:pStyle w:val="TableParagraph"/>
              <w:ind w:right="4"/>
              <w:rPr>
                <w:b/>
                <w:sz w:val="20"/>
              </w:rPr>
            </w:pPr>
            <w:r>
              <w:rPr>
                <w:b/>
                <w:w w:val="99"/>
                <w:sz w:val="20"/>
              </w:rPr>
              <w:t>2</w:t>
            </w:r>
          </w:p>
        </w:tc>
        <w:tc>
          <w:tcPr>
            <w:tcW w:w="1697" w:type="dxa"/>
          </w:tcPr>
          <w:p>
            <w:pPr>
              <w:pStyle w:val="TableParagraph"/>
              <w:ind w:left="357" w:right="364"/>
              <w:rPr>
                <w:b/>
                <w:sz w:val="20"/>
              </w:rPr>
            </w:pPr>
            <w:r>
              <w:rPr>
                <w:b/>
                <w:sz w:val="20"/>
              </w:rPr>
              <w:t>1.1</w:t>
            </w:r>
          </w:p>
        </w:tc>
      </w:tr>
      <w:tr>
        <w:trPr>
          <w:trHeight w:val="254" w:hRule="exact"/>
        </w:trPr>
        <w:tc>
          <w:tcPr>
            <w:tcW w:w="998" w:type="dxa"/>
          </w:tcPr>
          <w:p>
            <w:pPr>
              <w:pStyle w:val="TableParagraph"/>
              <w:spacing w:line="227" w:lineRule="exact"/>
              <w:ind w:left="115" w:right="118"/>
              <w:rPr>
                <w:b/>
                <w:sz w:val="20"/>
              </w:rPr>
            </w:pPr>
            <w:r>
              <w:rPr>
                <w:b/>
                <w:sz w:val="20"/>
              </w:rPr>
              <w:t>Día 5</w:t>
            </w:r>
          </w:p>
        </w:tc>
        <w:tc>
          <w:tcPr>
            <w:tcW w:w="648" w:type="dxa"/>
          </w:tcPr>
          <w:p>
            <w:pPr>
              <w:pStyle w:val="TableParagraph"/>
              <w:spacing w:line="227" w:lineRule="exact"/>
              <w:ind w:right="2"/>
              <w:rPr>
                <w:b/>
                <w:sz w:val="20"/>
              </w:rPr>
            </w:pPr>
            <w:r>
              <w:rPr>
                <w:b/>
                <w:w w:val="99"/>
                <w:sz w:val="20"/>
              </w:rPr>
              <w:t>1</w:t>
            </w:r>
          </w:p>
        </w:tc>
        <w:tc>
          <w:tcPr>
            <w:tcW w:w="591" w:type="dxa"/>
          </w:tcPr>
          <w:p>
            <w:pPr>
              <w:pStyle w:val="TableParagraph"/>
              <w:spacing w:line="227" w:lineRule="exact"/>
              <w:ind w:right="3"/>
              <w:rPr>
                <w:b/>
                <w:sz w:val="20"/>
              </w:rPr>
            </w:pPr>
            <w:r>
              <w:rPr>
                <w:b/>
                <w:w w:val="99"/>
                <w:sz w:val="20"/>
              </w:rPr>
              <w:t>0</w:t>
            </w:r>
          </w:p>
        </w:tc>
        <w:tc>
          <w:tcPr>
            <w:tcW w:w="660" w:type="dxa"/>
          </w:tcPr>
          <w:p>
            <w:pPr>
              <w:pStyle w:val="TableParagraph"/>
              <w:spacing w:line="227" w:lineRule="exact"/>
              <w:rPr>
                <w:b/>
                <w:sz w:val="20"/>
              </w:rPr>
            </w:pPr>
            <w:r>
              <w:rPr>
                <w:b/>
                <w:w w:val="99"/>
                <w:sz w:val="20"/>
              </w:rPr>
              <w:t>1</w:t>
            </w:r>
          </w:p>
        </w:tc>
        <w:tc>
          <w:tcPr>
            <w:tcW w:w="581" w:type="dxa"/>
          </w:tcPr>
          <w:p>
            <w:pPr>
              <w:pStyle w:val="TableParagraph"/>
              <w:spacing w:line="227" w:lineRule="exact"/>
              <w:rPr>
                <w:b/>
                <w:sz w:val="20"/>
              </w:rPr>
            </w:pPr>
            <w:r>
              <w:rPr>
                <w:b/>
                <w:w w:val="99"/>
                <w:sz w:val="20"/>
              </w:rPr>
              <w:t>1</w:t>
            </w:r>
          </w:p>
        </w:tc>
        <w:tc>
          <w:tcPr>
            <w:tcW w:w="660" w:type="dxa"/>
          </w:tcPr>
          <w:p>
            <w:pPr>
              <w:pStyle w:val="TableParagraph"/>
              <w:spacing w:line="227" w:lineRule="exact"/>
              <w:ind w:right="4"/>
              <w:rPr>
                <w:b/>
                <w:sz w:val="20"/>
              </w:rPr>
            </w:pPr>
            <w:r>
              <w:rPr>
                <w:b/>
                <w:w w:val="99"/>
                <w:sz w:val="20"/>
              </w:rPr>
              <w:t>1</w:t>
            </w:r>
          </w:p>
        </w:tc>
        <w:tc>
          <w:tcPr>
            <w:tcW w:w="622" w:type="dxa"/>
          </w:tcPr>
          <w:p>
            <w:pPr>
              <w:pStyle w:val="TableParagraph"/>
              <w:spacing w:line="227" w:lineRule="exact"/>
              <w:ind w:right="4"/>
              <w:rPr>
                <w:b/>
                <w:sz w:val="20"/>
              </w:rPr>
            </w:pPr>
            <w:r>
              <w:rPr>
                <w:b/>
                <w:w w:val="99"/>
                <w:sz w:val="20"/>
              </w:rPr>
              <w:t>0</w:t>
            </w:r>
          </w:p>
        </w:tc>
        <w:tc>
          <w:tcPr>
            <w:tcW w:w="620" w:type="dxa"/>
          </w:tcPr>
          <w:p>
            <w:pPr>
              <w:pStyle w:val="TableParagraph"/>
              <w:spacing w:line="227" w:lineRule="exact"/>
              <w:ind w:right="2"/>
              <w:rPr>
                <w:b/>
                <w:sz w:val="20"/>
              </w:rPr>
            </w:pPr>
            <w:r>
              <w:rPr>
                <w:b/>
                <w:w w:val="99"/>
                <w:sz w:val="20"/>
              </w:rPr>
              <w:t>1</w:t>
            </w:r>
          </w:p>
        </w:tc>
        <w:tc>
          <w:tcPr>
            <w:tcW w:w="622" w:type="dxa"/>
          </w:tcPr>
          <w:p>
            <w:pPr>
              <w:pStyle w:val="TableParagraph"/>
              <w:spacing w:line="227" w:lineRule="exact"/>
              <w:rPr>
                <w:b/>
                <w:sz w:val="20"/>
              </w:rPr>
            </w:pPr>
            <w:r>
              <w:rPr>
                <w:b/>
                <w:w w:val="99"/>
                <w:sz w:val="20"/>
              </w:rPr>
              <w:t>1</w:t>
            </w:r>
          </w:p>
        </w:tc>
        <w:tc>
          <w:tcPr>
            <w:tcW w:w="622" w:type="dxa"/>
          </w:tcPr>
          <w:p>
            <w:pPr>
              <w:pStyle w:val="TableParagraph"/>
              <w:spacing w:line="227" w:lineRule="exact"/>
              <w:rPr>
                <w:b/>
                <w:sz w:val="20"/>
              </w:rPr>
            </w:pPr>
            <w:r>
              <w:rPr>
                <w:b/>
                <w:w w:val="99"/>
                <w:sz w:val="20"/>
              </w:rPr>
              <w:t>2</w:t>
            </w:r>
          </w:p>
        </w:tc>
        <w:tc>
          <w:tcPr>
            <w:tcW w:w="660" w:type="dxa"/>
          </w:tcPr>
          <w:p>
            <w:pPr>
              <w:pStyle w:val="TableParagraph"/>
              <w:spacing w:line="227" w:lineRule="exact"/>
              <w:ind w:right="4"/>
              <w:rPr>
                <w:b/>
                <w:sz w:val="20"/>
              </w:rPr>
            </w:pPr>
            <w:r>
              <w:rPr>
                <w:b/>
                <w:w w:val="99"/>
                <w:sz w:val="20"/>
              </w:rPr>
              <w:t>1</w:t>
            </w:r>
          </w:p>
        </w:tc>
        <w:tc>
          <w:tcPr>
            <w:tcW w:w="1697" w:type="dxa"/>
          </w:tcPr>
          <w:p>
            <w:pPr>
              <w:pStyle w:val="TableParagraph"/>
              <w:spacing w:line="227" w:lineRule="exact"/>
              <w:ind w:left="357" w:right="364"/>
              <w:rPr>
                <w:b/>
                <w:sz w:val="20"/>
              </w:rPr>
            </w:pPr>
            <w:r>
              <w:rPr>
                <w:b/>
                <w:sz w:val="20"/>
              </w:rPr>
              <w:t>0.9</w:t>
            </w:r>
          </w:p>
        </w:tc>
      </w:tr>
      <w:tr>
        <w:trPr>
          <w:trHeight w:val="252" w:hRule="exact"/>
        </w:trPr>
        <w:tc>
          <w:tcPr>
            <w:tcW w:w="998" w:type="dxa"/>
          </w:tcPr>
          <w:p>
            <w:pPr>
              <w:pStyle w:val="TableParagraph"/>
              <w:ind w:left="115" w:right="118"/>
              <w:rPr>
                <w:b/>
                <w:sz w:val="20"/>
              </w:rPr>
            </w:pPr>
            <w:r>
              <w:rPr>
                <w:b/>
                <w:sz w:val="20"/>
              </w:rPr>
              <w:t>Día 6</w:t>
            </w:r>
          </w:p>
        </w:tc>
        <w:tc>
          <w:tcPr>
            <w:tcW w:w="648" w:type="dxa"/>
          </w:tcPr>
          <w:p>
            <w:pPr>
              <w:pStyle w:val="TableParagraph"/>
              <w:ind w:right="2"/>
              <w:rPr>
                <w:b/>
                <w:sz w:val="20"/>
              </w:rPr>
            </w:pPr>
            <w:r>
              <w:rPr>
                <w:b/>
                <w:w w:val="99"/>
                <w:sz w:val="20"/>
              </w:rPr>
              <w:t>1</w:t>
            </w:r>
          </w:p>
        </w:tc>
        <w:tc>
          <w:tcPr>
            <w:tcW w:w="591" w:type="dxa"/>
          </w:tcPr>
          <w:p>
            <w:pPr>
              <w:pStyle w:val="TableParagraph"/>
              <w:ind w:right="3"/>
              <w:rPr>
                <w:b/>
                <w:sz w:val="20"/>
              </w:rPr>
            </w:pPr>
            <w:r>
              <w:rPr>
                <w:b/>
                <w:w w:val="99"/>
                <w:sz w:val="20"/>
              </w:rPr>
              <w:t>0</w:t>
            </w:r>
          </w:p>
        </w:tc>
        <w:tc>
          <w:tcPr>
            <w:tcW w:w="660" w:type="dxa"/>
          </w:tcPr>
          <w:p>
            <w:pPr>
              <w:pStyle w:val="TableParagraph"/>
              <w:rPr>
                <w:b/>
                <w:sz w:val="20"/>
              </w:rPr>
            </w:pPr>
            <w:r>
              <w:rPr>
                <w:b/>
                <w:w w:val="99"/>
                <w:sz w:val="20"/>
              </w:rPr>
              <w:t>0</w:t>
            </w:r>
          </w:p>
        </w:tc>
        <w:tc>
          <w:tcPr>
            <w:tcW w:w="581" w:type="dxa"/>
          </w:tcPr>
          <w:p>
            <w:pPr>
              <w:pStyle w:val="TableParagraph"/>
              <w:rPr>
                <w:b/>
                <w:sz w:val="20"/>
              </w:rPr>
            </w:pPr>
            <w:r>
              <w:rPr>
                <w:b/>
                <w:w w:val="99"/>
                <w:sz w:val="20"/>
              </w:rPr>
              <w:t>0</w:t>
            </w:r>
          </w:p>
        </w:tc>
        <w:tc>
          <w:tcPr>
            <w:tcW w:w="660" w:type="dxa"/>
          </w:tcPr>
          <w:p>
            <w:pPr>
              <w:pStyle w:val="TableParagraph"/>
              <w:ind w:right="4"/>
              <w:rPr>
                <w:b/>
                <w:sz w:val="20"/>
              </w:rPr>
            </w:pPr>
            <w:r>
              <w:rPr>
                <w:b/>
                <w:w w:val="99"/>
                <w:sz w:val="20"/>
              </w:rPr>
              <w:t>0</w:t>
            </w:r>
          </w:p>
        </w:tc>
        <w:tc>
          <w:tcPr>
            <w:tcW w:w="622" w:type="dxa"/>
          </w:tcPr>
          <w:p>
            <w:pPr>
              <w:pStyle w:val="TableParagraph"/>
              <w:ind w:right="4"/>
              <w:rPr>
                <w:b/>
                <w:sz w:val="20"/>
              </w:rPr>
            </w:pPr>
            <w:r>
              <w:rPr>
                <w:b/>
                <w:w w:val="99"/>
                <w:sz w:val="20"/>
              </w:rPr>
              <w:t>0</w:t>
            </w:r>
          </w:p>
        </w:tc>
        <w:tc>
          <w:tcPr>
            <w:tcW w:w="620" w:type="dxa"/>
          </w:tcPr>
          <w:p>
            <w:pPr>
              <w:pStyle w:val="TableParagraph"/>
              <w:ind w:right="2"/>
              <w:rPr>
                <w:b/>
                <w:sz w:val="20"/>
              </w:rPr>
            </w:pPr>
            <w:r>
              <w:rPr>
                <w:b/>
                <w:w w:val="99"/>
                <w:sz w:val="20"/>
              </w:rPr>
              <w:t>1</w:t>
            </w:r>
          </w:p>
        </w:tc>
        <w:tc>
          <w:tcPr>
            <w:tcW w:w="622" w:type="dxa"/>
          </w:tcPr>
          <w:p>
            <w:pPr>
              <w:pStyle w:val="TableParagraph"/>
              <w:rPr>
                <w:b/>
                <w:sz w:val="20"/>
              </w:rPr>
            </w:pPr>
            <w:r>
              <w:rPr>
                <w:b/>
                <w:w w:val="99"/>
                <w:sz w:val="20"/>
              </w:rPr>
              <w:t>1</w:t>
            </w:r>
          </w:p>
        </w:tc>
        <w:tc>
          <w:tcPr>
            <w:tcW w:w="622" w:type="dxa"/>
          </w:tcPr>
          <w:p>
            <w:pPr>
              <w:pStyle w:val="TableParagraph"/>
              <w:rPr>
                <w:b/>
                <w:sz w:val="20"/>
              </w:rPr>
            </w:pPr>
            <w:r>
              <w:rPr>
                <w:b/>
                <w:w w:val="99"/>
                <w:sz w:val="20"/>
              </w:rPr>
              <w:t>2</w:t>
            </w:r>
          </w:p>
        </w:tc>
        <w:tc>
          <w:tcPr>
            <w:tcW w:w="660" w:type="dxa"/>
          </w:tcPr>
          <w:p>
            <w:pPr>
              <w:pStyle w:val="TableParagraph"/>
              <w:ind w:right="4"/>
              <w:rPr>
                <w:b/>
                <w:sz w:val="20"/>
              </w:rPr>
            </w:pPr>
            <w:r>
              <w:rPr>
                <w:b/>
                <w:w w:val="99"/>
                <w:sz w:val="20"/>
              </w:rPr>
              <w:t>1</w:t>
            </w:r>
          </w:p>
        </w:tc>
        <w:tc>
          <w:tcPr>
            <w:tcW w:w="1697" w:type="dxa"/>
          </w:tcPr>
          <w:p>
            <w:pPr>
              <w:pStyle w:val="TableParagraph"/>
              <w:ind w:left="357" w:right="364"/>
              <w:rPr>
                <w:b/>
                <w:sz w:val="20"/>
              </w:rPr>
            </w:pPr>
            <w:r>
              <w:rPr>
                <w:b/>
                <w:sz w:val="20"/>
              </w:rPr>
              <w:t>0.6</w:t>
            </w:r>
          </w:p>
        </w:tc>
      </w:tr>
      <w:tr>
        <w:trPr>
          <w:trHeight w:val="254" w:hRule="exact"/>
        </w:trPr>
        <w:tc>
          <w:tcPr>
            <w:tcW w:w="998" w:type="dxa"/>
          </w:tcPr>
          <w:p>
            <w:pPr>
              <w:pStyle w:val="TableParagraph"/>
              <w:ind w:left="115" w:right="118"/>
              <w:rPr>
                <w:b/>
                <w:sz w:val="20"/>
              </w:rPr>
            </w:pPr>
            <w:r>
              <w:rPr>
                <w:b/>
                <w:sz w:val="20"/>
              </w:rPr>
              <w:t>Día 7</w:t>
            </w:r>
          </w:p>
        </w:tc>
        <w:tc>
          <w:tcPr>
            <w:tcW w:w="648" w:type="dxa"/>
          </w:tcPr>
          <w:p>
            <w:pPr>
              <w:pStyle w:val="TableParagraph"/>
              <w:ind w:right="2"/>
              <w:rPr>
                <w:b/>
                <w:sz w:val="20"/>
              </w:rPr>
            </w:pPr>
            <w:r>
              <w:rPr>
                <w:b/>
                <w:w w:val="99"/>
                <w:sz w:val="20"/>
              </w:rPr>
              <w:t>1</w:t>
            </w:r>
          </w:p>
        </w:tc>
        <w:tc>
          <w:tcPr>
            <w:tcW w:w="591" w:type="dxa"/>
          </w:tcPr>
          <w:p>
            <w:pPr>
              <w:pStyle w:val="TableParagraph"/>
              <w:ind w:right="3"/>
              <w:rPr>
                <w:b/>
                <w:sz w:val="20"/>
              </w:rPr>
            </w:pPr>
            <w:r>
              <w:rPr>
                <w:b/>
                <w:w w:val="99"/>
                <w:sz w:val="20"/>
              </w:rPr>
              <w:t>0</w:t>
            </w:r>
          </w:p>
        </w:tc>
        <w:tc>
          <w:tcPr>
            <w:tcW w:w="660" w:type="dxa"/>
          </w:tcPr>
          <w:p>
            <w:pPr>
              <w:pStyle w:val="TableParagraph"/>
              <w:rPr>
                <w:b/>
                <w:sz w:val="20"/>
              </w:rPr>
            </w:pPr>
            <w:r>
              <w:rPr>
                <w:b/>
                <w:w w:val="99"/>
                <w:sz w:val="20"/>
              </w:rPr>
              <w:t>0</w:t>
            </w:r>
          </w:p>
        </w:tc>
        <w:tc>
          <w:tcPr>
            <w:tcW w:w="581" w:type="dxa"/>
          </w:tcPr>
          <w:p>
            <w:pPr>
              <w:pStyle w:val="TableParagraph"/>
              <w:rPr>
                <w:b/>
                <w:sz w:val="20"/>
              </w:rPr>
            </w:pPr>
            <w:r>
              <w:rPr>
                <w:b/>
                <w:w w:val="99"/>
                <w:sz w:val="20"/>
              </w:rPr>
              <w:t>0</w:t>
            </w:r>
          </w:p>
        </w:tc>
        <w:tc>
          <w:tcPr>
            <w:tcW w:w="660" w:type="dxa"/>
          </w:tcPr>
          <w:p>
            <w:pPr>
              <w:pStyle w:val="TableParagraph"/>
              <w:ind w:right="4"/>
              <w:rPr>
                <w:b/>
                <w:sz w:val="20"/>
              </w:rPr>
            </w:pPr>
            <w:r>
              <w:rPr>
                <w:b/>
                <w:w w:val="99"/>
                <w:sz w:val="20"/>
              </w:rPr>
              <w:t>0</w:t>
            </w:r>
          </w:p>
        </w:tc>
        <w:tc>
          <w:tcPr>
            <w:tcW w:w="622" w:type="dxa"/>
          </w:tcPr>
          <w:p>
            <w:pPr>
              <w:pStyle w:val="TableParagraph"/>
              <w:ind w:right="4"/>
              <w:rPr>
                <w:b/>
                <w:sz w:val="20"/>
              </w:rPr>
            </w:pPr>
            <w:r>
              <w:rPr>
                <w:b/>
                <w:w w:val="99"/>
                <w:sz w:val="20"/>
              </w:rPr>
              <w:t>0</w:t>
            </w:r>
          </w:p>
        </w:tc>
        <w:tc>
          <w:tcPr>
            <w:tcW w:w="620" w:type="dxa"/>
          </w:tcPr>
          <w:p>
            <w:pPr>
              <w:pStyle w:val="TableParagraph"/>
              <w:ind w:right="2"/>
              <w:rPr>
                <w:b/>
                <w:sz w:val="20"/>
              </w:rPr>
            </w:pPr>
            <w:r>
              <w:rPr>
                <w:b/>
                <w:w w:val="99"/>
                <w:sz w:val="20"/>
              </w:rPr>
              <w:t>1</w:t>
            </w:r>
          </w:p>
        </w:tc>
        <w:tc>
          <w:tcPr>
            <w:tcW w:w="622" w:type="dxa"/>
          </w:tcPr>
          <w:p>
            <w:pPr>
              <w:pStyle w:val="TableParagraph"/>
              <w:rPr>
                <w:b/>
                <w:sz w:val="20"/>
              </w:rPr>
            </w:pPr>
            <w:r>
              <w:rPr>
                <w:b/>
                <w:w w:val="99"/>
                <w:sz w:val="20"/>
              </w:rPr>
              <w:t>2</w:t>
            </w:r>
          </w:p>
        </w:tc>
        <w:tc>
          <w:tcPr>
            <w:tcW w:w="622" w:type="dxa"/>
          </w:tcPr>
          <w:p>
            <w:pPr>
              <w:pStyle w:val="TableParagraph"/>
              <w:rPr>
                <w:b/>
                <w:sz w:val="20"/>
              </w:rPr>
            </w:pPr>
            <w:r>
              <w:rPr>
                <w:b/>
                <w:w w:val="99"/>
                <w:sz w:val="20"/>
              </w:rPr>
              <w:t>1</w:t>
            </w:r>
          </w:p>
        </w:tc>
        <w:tc>
          <w:tcPr>
            <w:tcW w:w="660" w:type="dxa"/>
          </w:tcPr>
          <w:p>
            <w:pPr>
              <w:pStyle w:val="TableParagraph"/>
              <w:ind w:right="4"/>
              <w:rPr>
                <w:b/>
                <w:sz w:val="20"/>
              </w:rPr>
            </w:pPr>
            <w:r>
              <w:rPr>
                <w:b/>
                <w:w w:val="99"/>
                <w:sz w:val="20"/>
              </w:rPr>
              <w:t>1</w:t>
            </w:r>
          </w:p>
        </w:tc>
        <w:tc>
          <w:tcPr>
            <w:tcW w:w="1697" w:type="dxa"/>
          </w:tcPr>
          <w:p>
            <w:pPr>
              <w:pStyle w:val="TableParagraph"/>
              <w:ind w:left="357" w:right="364"/>
              <w:rPr>
                <w:b/>
                <w:sz w:val="20"/>
              </w:rPr>
            </w:pPr>
            <w:r>
              <w:rPr>
                <w:b/>
                <w:sz w:val="20"/>
              </w:rPr>
              <w:t>0.6</w:t>
            </w:r>
          </w:p>
        </w:tc>
      </w:tr>
      <w:tr>
        <w:trPr>
          <w:trHeight w:val="312" w:hRule="exact"/>
        </w:trPr>
        <w:tc>
          <w:tcPr>
            <w:tcW w:w="998" w:type="dxa"/>
          </w:tcPr>
          <w:p>
            <w:pPr>
              <w:pStyle w:val="TableParagraph"/>
              <w:ind w:left="118" w:right="118"/>
              <w:rPr>
                <w:b/>
                <w:sz w:val="20"/>
              </w:rPr>
            </w:pPr>
            <w:r>
              <w:rPr>
                <w:b/>
                <w:sz w:val="20"/>
              </w:rPr>
              <w:t>Reaisl</w:t>
            </w:r>
          </w:p>
        </w:tc>
        <w:tc>
          <w:tcPr>
            <w:tcW w:w="648" w:type="dxa"/>
          </w:tcPr>
          <w:p>
            <w:pPr>
              <w:pStyle w:val="TableParagraph"/>
              <w:ind w:right="4"/>
              <w:rPr>
                <w:b/>
                <w:sz w:val="20"/>
              </w:rPr>
            </w:pPr>
            <w:r>
              <w:rPr>
                <w:b/>
                <w:w w:val="99"/>
                <w:sz w:val="20"/>
              </w:rPr>
              <w:t>P</w:t>
            </w:r>
          </w:p>
        </w:tc>
        <w:tc>
          <w:tcPr>
            <w:tcW w:w="591" w:type="dxa"/>
          </w:tcPr>
          <w:p>
            <w:pPr>
              <w:pStyle w:val="TableParagraph"/>
              <w:ind w:right="3"/>
              <w:rPr>
                <w:b/>
                <w:sz w:val="20"/>
              </w:rPr>
            </w:pPr>
            <w:r>
              <w:rPr>
                <w:b/>
                <w:w w:val="99"/>
                <w:sz w:val="20"/>
              </w:rPr>
              <w:t>N</w:t>
            </w:r>
          </w:p>
        </w:tc>
        <w:tc>
          <w:tcPr>
            <w:tcW w:w="660" w:type="dxa"/>
          </w:tcPr>
          <w:p>
            <w:pPr>
              <w:pStyle w:val="TableParagraph"/>
              <w:ind w:right="1"/>
              <w:rPr>
                <w:b/>
                <w:sz w:val="20"/>
              </w:rPr>
            </w:pPr>
            <w:r>
              <w:rPr>
                <w:b/>
                <w:w w:val="99"/>
                <w:sz w:val="20"/>
              </w:rPr>
              <w:t>P</w:t>
            </w:r>
          </w:p>
        </w:tc>
        <w:tc>
          <w:tcPr>
            <w:tcW w:w="581" w:type="dxa"/>
          </w:tcPr>
          <w:p>
            <w:pPr>
              <w:pStyle w:val="TableParagraph"/>
              <w:ind w:right="1"/>
              <w:rPr>
                <w:b/>
                <w:sz w:val="20"/>
              </w:rPr>
            </w:pPr>
            <w:r>
              <w:rPr>
                <w:b/>
                <w:w w:val="99"/>
                <w:sz w:val="20"/>
              </w:rPr>
              <w:t>P</w:t>
            </w:r>
          </w:p>
        </w:tc>
        <w:tc>
          <w:tcPr>
            <w:tcW w:w="660" w:type="dxa"/>
          </w:tcPr>
          <w:p>
            <w:pPr>
              <w:pStyle w:val="TableParagraph"/>
              <w:ind w:right="6"/>
              <w:rPr>
                <w:b/>
                <w:sz w:val="20"/>
              </w:rPr>
            </w:pPr>
            <w:r>
              <w:rPr>
                <w:b/>
                <w:w w:val="99"/>
                <w:sz w:val="20"/>
              </w:rPr>
              <w:t>P</w:t>
            </w:r>
          </w:p>
        </w:tc>
        <w:tc>
          <w:tcPr>
            <w:tcW w:w="622" w:type="dxa"/>
          </w:tcPr>
          <w:p>
            <w:pPr>
              <w:pStyle w:val="TableParagraph"/>
              <w:ind w:right="6"/>
              <w:rPr>
                <w:b/>
                <w:sz w:val="20"/>
              </w:rPr>
            </w:pPr>
            <w:r>
              <w:rPr>
                <w:b/>
                <w:w w:val="99"/>
                <w:sz w:val="20"/>
              </w:rPr>
              <w:t>P</w:t>
            </w:r>
          </w:p>
        </w:tc>
        <w:tc>
          <w:tcPr>
            <w:tcW w:w="620" w:type="dxa"/>
          </w:tcPr>
          <w:p>
            <w:pPr>
              <w:pStyle w:val="TableParagraph"/>
              <w:ind w:right="3"/>
              <w:rPr>
                <w:b/>
                <w:sz w:val="20"/>
              </w:rPr>
            </w:pPr>
            <w:r>
              <w:rPr>
                <w:b/>
                <w:w w:val="99"/>
                <w:sz w:val="20"/>
              </w:rPr>
              <w:t>P</w:t>
            </w:r>
          </w:p>
        </w:tc>
        <w:tc>
          <w:tcPr>
            <w:tcW w:w="622" w:type="dxa"/>
          </w:tcPr>
          <w:p>
            <w:pPr>
              <w:pStyle w:val="TableParagraph"/>
              <w:ind w:right="1"/>
              <w:rPr>
                <w:b/>
                <w:sz w:val="20"/>
              </w:rPr>
            </w:pPr>
            <w:r>
              <w:rPr>
                <w:b/>
                <w:w w:val="99"/>
                <w:sz w:val="20"/>
              </w:rPr>
              <w:t>P</w:t>
            </w:r>
          </w:p>
        </w:tc>
        <w:tc>
          <w:tcPr>
            <w:tcW w:w="622" w:type="dxa"/>
          </w:tcPr>
          <w:p>
            <w:pPr>
              <w:pStyle w:val="TableParagraph"/>
              <w:ind w:right="1"/>
              <w:rPr>
                <w:b/>
                <w:sz w:val="20"/>
              </w:rPr>
            </w:pPr>
            <w:r>
              <w:rPr>
                <w:b/>
                <w:w w:val="99"/>
                <w:sz w:val="20"/>
              </w:rPr>
              <w:t>P</w:t>
            </w:r>
          </w:p>
        </w:tc>
        <w:tc>
          <w:tcPr>
            <w:tcW w:w="660" w:type="dxa"/>
          </w:tcPr>
          <w:p>
            <w:pPr>
              <w:pStyle w:val="TableParagraph"/>
              <w:ind w:right="6"/>
              <w:rPr>
                <w:b/>
                <w:sz w:val="20"/>
              </w:rPr>
            </w:pPr>
            <w:r>
              <w:rPr>
                <w:b/>
                <w:w w:val="99"/>
                <w:sz w:val="20"/>
              </w:rPr>
              <w:t>P</w:t>
            </w:r>
          </w:p>
        </w:tc>
        <w:tc>
          <w:tcPr>
            <w:tcW w:w="1697" w:type="dxa"/>
          </w:tcPr>
          <w:p>
            <w:pPr>
              <w:pStyle w:val="TableParagraph"/>
              <w:ind w:left="358" w:right="361"/>
              <w:rPr>
                <w:b/>
                <w:sz w:val="20"/>
              </w:rPr>
            </w:pPr>
            <w:r>
              <w:rPr>
                <w:b/>
                <w:sz w:val="20"/>
              </w:rPr>
              <w:t>10%</w:t>
            </w:r>
          </w:p>
        </w:tc>
      </w:tr>
    </w:tbl>
    <w:p>
      <w:pPr>
        <w:pStyle w:val="BodyText"/>
        <w:rPr>
          <w:i/>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74"/>
        <w:gridCol w:w="660"/>
        <w:gridCol w:w="581"/>
        <w:gridCol w:w="629"/>
        <w:gridCol w:w="550"/>
        <w:gridCol w:w="660"/>
        <w:gridCol w:w="605"/>
        <w:gridCol w:w="605"/>
        <w:gridCol w:w="607"/>
        <w:gridCol w:w="605"/>
        <w:gridCol w:w="660"/>
        <w:gridCol w:w="1693"/>
      </w:tblGrid>
      <w:tr>
        <w:trPr>
          <w:trHeight w:val="274" w:hRule="exact"/>
        </w:trPr>
        <w:tc>
          <w:tcPr>
            <w:tcW w:w="974" w:type="dxa"/>
            <w:shd w:val="clear" w:color="auto" w:fill="BEBEBE"/>
          </w:tcPr>
          <w:p>
            <w:pPr>
              <w:pStyle w:val="TableParagraph"/>
              <w:ind w:left="165" w:right="167"/>
              <w:rPr>
                <w:b/>
                <w:sz w:val="20"/>
              </w:rPr>
            </w:pPr>
            <w:r>
              <w:rPr>
                <w:b/>
                <w:sz w:val="20"/>
              </w:rPr>
              <w:t>H-18</w:t>
            </w:r>
          </w:p>
        </w:tc>
        <w:tc>
          <w:tcPr>
            <w:tcW w:w="660" w:type="dxa"/>
          </w:tcPr>
          <w:p>
            <w:pPr>
              <w:pStyle w:val="TableParagraph"/>
              <w:ind w:left="135" w:right="135"/>
              <w:rPr>
                <w:b/>
                <w:sz w:val="20"/>
              </w:rPr>
            </w:pPr>
            <w:r>
              <w:rPr>
                <w:b/>
                <w:sz w:val="20"/>
              </w:rPr>
              <w:t>40</w:t>
            </w:r>
          </w:p>
        </w:tc>
        <w:tc>
          <w:tcPr>
            <w:tcW w:w="581" w:type="dxa"/>
          </w:tcPr>
          <w:p>
            <w:pPr>
              <w:pStyle w:val="TableParagraph"/>
              <w:ind w:left="172"/>
              <w:jc w:val="left"/>
              <w:rPr>
                <w:b/>
                <w:sz w:val="20"/>
              </w:rPr>
            </w:pPr>
            <w:r>
              <w:rPr>
                <w:b/>
                <w:sz w:val="20"/>
              </w:rPr>
              <w:t>42</w:t>
            </w:r>
          </w:p>
        </w:tc>
        <w:tc>
          <w:tcPr>
            <w:tcW w:w="629" w:type="dxa"/>
          </w:tcPr>
          <w:p>
            <w:pPr>
              <w:pStyle w:val="TableParagraph"/>
              <w:ind w:left="174" w:right="181"/>
              <w:rPr>
                <w:b/>
                <w:sz w:val="20"/>
              </w:rPr>
            </w:pPr>
            <w:r>
              <w:rPr>
                <w:b/>
                <w:sz w:val="20"/>
              </w:rPr>
              <w:t>45</w:t>
            </w:r>
          </w:p>
        </w:tc>
        <w:tc>
          <w:tcPr>
            <w:tcW w:w="550" w:type="dxa"/>
          </w:tcPr>
          <w:p>
            <w:pPr>
              <w:pStyle w:val="TableParagraph"/>
              <w:ind w:left="158"/>
              <w:jc w:val="left"/>
              <w:rPr>
                <w:b/>
                <w:sz w:val="20"/>
              </w:rPr>
            </w:pPr>
            <w:r>
              <w:rPr>
                <w:b/>
                <w:sz w:val="20"/>
              </w:rPr>
              <w:t>47</w:t>
            </w:r>
          </w:p>
        </w:tc>
        <w:tc>
          <w:tcPr>
            <w:tcW w:w="660" w:type="dxa"/>
          </w:tcPr>
          <w:p>
            <w:pPr>
              <w:pStyle w:val="TableParagraph"/>
              <w:ind w:left="135" w:right="135"/>
              <w:rPr>
                <w:b/>
                <w:sz w:val="20"/>
              </w:rPr>
            </w:pPr>
            <w:r>
              <w:rPr>
                <w:b/>
                <w:sz w:val="20"/>
              </w:rPr>
              <w:t>48</w:t>
            </w:r>
          </w:p>
        </w:tc>
        <w:tc>
          <w:tcPr>
            <w:tcW w:w="605" w:type="dxa"/>
          </w:tcPr>
          <w:p>
            <w:pPr>
              <w:pStyle w:val="TableParagraph"/>
              <w:ind w:left="162" w:right="164"/>
              <w:rPr>
                <w:b/>
                <w:sz w:val="20"/>
              </w:rPr>
            </w:pPr>
            <w:r>
              <w:rPr>
                <w:b/>
                <w:sz w:val="20"/>
              </w:rPr>
              <w:t>49</w:t>
            </w:r>
          </w:p>
        </w:tc>
        <w:tc>
          <w:tcPr>
            <w:tcW w:w="605" w:type="dxa"/>
          </w:tcPr>
          <w:p>
            <w:pPr>
              <w:pStyle w:val="TableParagraph"/>
              <w:ind w:left="184"/>
              <w:jc w:val="left"/>
              <w:rPr>
                <w:b/>
                <w:sz w:val="20"/>
              </w:rPr>
            </w:pPr>
            <w:r>
              <w:rPr>
                <w:b/>
                <w:sz w:val="20"/>
              </w:rPr>
              <w:t>55</w:t>
            </w:r>
          </w:p>
        </w:tc>
        <w:tc>
          <w:tcPr>
            <w:tcW w:w="607" w:type="dxa"/>
          </w:tcPr>
          <w:p>
            <w:pPr>
              <w:pStyle w:val="TableParagraph"/>
              <w:ind w:left="165" w:right="170"/>
              <w:rPr>
                <w:b/>
                <w:sz w:val="20"/>
              </w:rPr>
            </w:pPr>
            <w:r>
              <w:rPr>
                <w:b/>
                <w:sz w:val="20"/>
              </w:rPr>
              <w:t>56</w:t>
            </w:r>
          </w:p>
        </w:tc>
        <w:tc>
          <w:tcPr>
            <w:tcW w:w="605" w:type="dxa"/>
          </w:tcPr>
          <w:p>
            <w:pPr>
              <w:pStyle w:val="TableParagraph"/>
              <w:ind w:left="182"/>
              <w:jc w:val="left"/>
              <w:rPr>
                <w:b/>
                <w:sz w:val="20"/>
              </w:rPr>
            </w:pPr>
            <w:r>
              <w:rPr>
                <w:b/>
                <w:sz w:val="20"/>
              </w:rPr>
              <w:t>50</w:t>
            </w:r>
          </w:p>
        </w:tc>
        <w:tc>
          <w:tcPr>
            <w:tcW w:w="660" w:type="dxa"/>
          </w:tcPr>
          <w:p>
            <w:pPr>
              <w:pStyle w:val="TableParagraph"/>
              <w:ind w:left="211"/>
              <w:jc w:val="left"/>
              <w:rPr>
                <w:b/>
                <w:sz w:val="20"/>
              </w:rPr>
            </w:pPr>
            <w:r>
              <w:rPr>
                <w:b/>
                <w:sz w:val="20"/>
              </w:rPr>
              <w:t>60</w:t>
            </w:r>
          </w:p>
        </w:tc>
        <w:tc>
          <w:tcPr>
            <w:tcW w:w="1693" w:type="dxa"/>
          </w:tcPr>
          <w:p>
            <w:pPr>
              <w:pStyle w:val="TableParagraph"/>
              <w:ind w:left="358" w:right="362"/>
              <w:rPr>
                <w:b/>
                <w:sz w:val="20"/>
              </w:rPr>
            </w:pPr>
            <w:r>
              <w:rPr>
                <w:b/>
                <w:sz w:val="20"/>
              </w:rPr>
              <w:t>Promedio</w:t>
            </w:r>
          </w:p>
        </w:tc>
      </w:tr>
      <w:tr>
        <w:trPr>
          <w:trHeight w:val="283" w:hRule="exact"/>
        </w:trPr>
        <w:tc>
          <w:tcPr>
            <w:tcW w:w="974" w:type="dxa"/>
          </w:tcPr>
          <w:p>
            <w:pPr>
              <w:pStyle w:val="TableParagraph"/>
              <w:spacing w:line="227" w:lineRule="exact"/>
              <w:ind w:left="164" w:right="167"/>
              <w:rPr>
                <w:b/>
                <w:sz w:val="20"/>
              </w:rPr>
            </w:pPr>
            <w:r>
              <w:rPr>
                <w:b/>
                <w:sz w:val="20"/>
              </w:rPr>
              <w:t>Día 1</w:t>
            </w:r>
          </w:p>
        </w:tc>
        <w:tc>
          <w:tcPr>
            <w:tcW w:w="660" w:type="dxa"/>
          </w:tcPr>
          <w:p>
            <w:pPr>
              <w:pStyle w:val="TableParagraph"/>
              <w:spacing w:line="227" w:lineRule="exact"/>
              <w:rPr>
                <w:b/>
                <w:sz w:val="20"/>
              </w:rPr>
            </w:pPr>
            <w:r>
              <w:rPr>
                <w:b/>
                <w:w w:val="99"/>
                <w:sz w:val="20"/>
              </w:rPr>
              <w:t>0</w:t>
            </w:r>
          </w:p>
        </w:tc>
        <w:tc>
          <w:tcPr>
            <w:tcW w:w="581" w:type="dxa"/>
          </w:tcPr>
          <w:p>
            <w:pPr>
              <w:pStyle w:val="TableParagraph"/>
              <w:spacing w:line="227" w:lineRule="exact"/>
              <w:ind w:left="227"/>
              <w:jc w:val="left"/>
              <w:rPr>
                <w:b/>
                <w:sz w:val="20"/>
              </w:rPr>
            </w:pPr>
            <w:r>
              <w:rPr>
                <w:b/>
                <w:w w:val="99"/>
                <w:sz w:val="20"/>
              </w:rPr>
              <w:t>0</w:t>
            </w:r>
          </w:p>
        </w:tc>
        <w:tc>
          <w:tcPr>
            <w:tcW w:w="629" w:type="dxa"/>
          </w:tcPr>
          <w:p>
            <w:pPr>
              <w:pStyle w:val="TableParagraph"/>
              <w:spacing w:line="227" w:lineRule="exact"/>
              <w:ind w:right="2"/>
              <w:rPr>
                <w:b/>
                <w:sz w:val="20"/>
              </w:rPr>
            </w:pPr>
            <w:r>
              <w:rPr>
                <w:b/>
                <w:w w:val="99"/>
                <w:sz w:val="20"/>
              </w:rPr>
              <w:t>0</w:t>
            </w:r>
          </w:p>
        </w:tc>
        <w:tc>
          <w:tcPr>
            <w:tcW w:w="550" w:type="dxa"/>
          </w:tcPr>
          <w:p>
            <w:pPr>
              <w:pStyle w:val="TableParagraph"/>
              <w:spacing w:line="227" w:lineRule="exact"/>
              <w:ind w:left="213"/>
              <w:jc w:val="left"/>
              <w:rPr>
                <w:b/>
                <w:sz w:val="20"/>
              </w:rPr>
            </w:pPr>
            <w:r>
              <w:rPr>
                <w:b/>
                <w:w w:val="99"/>
                <w:sz w:val="20"/>
              </w:rPr>
              <w:t>0</w:t>
            </w:r>
          </w:p>
        </w:tc>
        <w:tc>
          <w:tcPr>
            <w:tcW w:w="660" w:type="dxa"/>
          </w:tcPr>
          <w:p>
            <w:pPr>
              <w:pStyle w:val="TableParagraph"/>
              <w:spacing w:line="227" w:lineRule="exact"/>
              <w:rPr>
                <w:b/>
                <w:sz w:val="20"/>
              </w:rPr>
            </w:pPr>
            <w:r>
              <w:rPr>
                <w:b/>
                <w:w w:val="99"/>
                <w:sz w:val="20"/>
              </w:rPr>
              <w:t>0</w:t>
            </w:r>
          </w:p>
        </w:tc>
        <w:tc>
          <w:tcPr>
            <w:tcW w:w="605" w:type="dxa"/>
          </w:tcPr>
          <w:p>
            <w:pPr>
              <w:pStyle w:val="TableParagraph"/>
              <w:spacing w:line="227" w:lineRule="exact"/>
              <w:rPr>
                <w:b/>
                <w:sz w:val="20"/>
              </w:rPr>
            </w:pPr>
            <w:r>
              <w:rPr>
                <w:b/>
                <w:w w:val="99"/>
                <w:sz w:val="20"/>
              </w:rPr>
              <w:t>0</w:t>
            </w:r>
          </w:p>
        </w:tc>
        <w:tc>
          <w:tcPr>
            <w:tcW w:w="605" w:type="dxa"/>
          </w:tcPr>
          <w:p>
            <w:pPr>
              <w:pStyle w:val="TableParagraph"/>
              <w:spacing w:line="227" w:lineRule="exact"/>
              <w:ind w:left="242"/>
              <w:jc w:val="left"/>
              <w:rPr>
                <w:b/>
                <w:sz w:val="20"/>
              </w:rPr>
            </w:pPr>
            <w:r>
              <w:rPr>
                <w:b/>
                <w:w w:val="99"/>
                <w:sz w:val="20"/>
              </w:rPr>
              <w:t>0</w:t>
            </w:r>
          </w:p>
        </w:tc>
        <w:tc>
          <w:tcPr>
            <w:tcW w:w="607" w:type="dxa"/>
          </w:tcPr>
          <w:p>
            <w:pPr>
              <w:pStyle w:val="TableParagraph"/>
              <w:spacing w:line="227" w:lineRule="exact"/>
              <w:rPr>
                <w:b/>
                <w:sz w:val="20"/>
              </w:rPr>
            </w:pPr>
            <w:r>
              <w:rPr>
                <w:b/>
                <w:w w:val="99"/>
                <w:sz w:val="20"/>
              </w:rPr>
              <w:t>0</w:t>
            </w:r>
          </w:p>
        </w:tc>
        <w:tc>
          <w:tcPr>
            <w:tcW w:w="605" w:type="dxa"/>
          </w:tcPr>
          <w:p>
            <w:pPr>
              <w:pStyle w:val="TableParagraph"/>
              <w:spacing w:line="227" w:lineRule="exact"/>
              <w:ind w:left="240"/>
              <w:jc w:val="left"/>
              <w:rPr>
                <w:b/>
                <w:sz w:val="20"/>
              </w:rPr>
            </w:pPr>
            <w:r>
              <w:rPr>
                <w:b/>
                <w:w w:val="99"/>
                <w:sz w:val="20"/>
              </w:rPr>
              <w:t>0</w:t>
            </w:r>
          </w:p>
        </w:tc>
        <w:tc>
          <w:tcPr>
            <w:tcW w:w="660" w:type="dxa"/>
          </w:tcPr>
          <w:p>
            <w:pPr>
              <w:pStyle w:val="TableParagraph"/>
              <w:spacing w:line="227" w:lineRule="exact"/>
              <w:ind w:left="266"/>
              <w:jc w:val="left"/>
              <w:rPr>
                <w:b/>
                <w:sz w:val="20"/>
              </w:rPr>
            </w:pPr>
            <w:r>
              <w:rPr>
                <w:b/>
                <w:w w:val="99"/>
                <w:sz w:val="20"/>
              </w:rPr>
              <w:t>0</w:t>
            </w:r>
          </w:p>
        </w:tc>
        <w:tc>
          <w:tcPr>
            <w:tcW w:w="1693" w:type="dxa"/>
          </w:tcPr>
          <w:p>
            <w:pPr>
              <w:pStyle w:val="TableParagraph"/>
              <w:spacing w:line="227" w:lineRule="exact"/>
              <w:ind w:right="1"/>
              <w:rPr>
                <w:b/>
                <w:sz w:val="20"/>
              </w:rPr>
            </w:pPr>
            <w:r>
              <w:rPr>
                <w:b/>
                <w:w w:val="99"/>
                <w:sz w:val="20"/>
              </w:rPr>
              <w:t>0</w:t>
            </w:r>
          </w:p>
        </w:tc>
      </w:tr>
      <w:tr>
        <w:trPr>
          <w:trHeight w:val="281" w:hRule="exact"/>
        </w:trPr>
        <w:tc>
          <w:tcPr>
            <w:tcW w:w="974" w:type="dxa"/>
          </w:tcPr>
          <w:p>
            <w:pPr>
              <w:pStyle w:val="TableParagraph"/>
              <w:ind w:left="164" w:right="167"/>
              <w:rPr>
                <w:b/>
                <w:sz w:val="20"/>
              </w:rPr>
            </w:pPr>
            <w:r>
              <w:rPr>
                <w:b/>
                <w:sz w:val="20"/>
              </w:rPr>
              <w:t>Día 2</w:t>
            </w:r>
          </w:p>
        </w:tc>
        <w:tc>
          <w:tcPr>
            <w:tcW w:w="660" w:type="dxa"/>
          </w:tcPr>
          <w:p>
            <w:pPr>
              <w:pStyle w:val="TableParagraph"/>
              <w:rPr>
                <w:b/>
                <w:sz w:val="20"/>
              </w:rPr>
            </w:pPr>
            <w:r>
              <w:rPr>
                <w:b/>
                <w:w w:val="99"/>
                <w:sz w:val="20"/>
              </w:rPr>
              <w:t>0</w:t>
            </w:r>
          </w:p>
        </w:tc>
        <w:tc>
          <w:tcPr>
            <w:tcW w:w="581" w:type="dxa"/>
          </w:tcPr>
          <w:p>
            <w:pPr>
              <w:pStyle w:val="TableParagraph"/>
              <w:ind w:left="227"/>
              <w:jc w:val="left"/>
              <w:rPr>
                <w:b/>
                <w:sz w:val="20"/>
              </w:rPr>
            </w:pPr>
            <w:r>
              <w:rPr>
                <w:b/>
                <w:w w:val="99"/>
                <w:sz w:val="20"/>
              </w:rPr>
              <w:t>0</w:t>
            </w:r>
          </w:p>
        </w:tc>
        <w:tc>
          <w:tcPr>
            <w:tcW w:w="629" w:type="dxa"/>
          </w:tcPr>
          <w:p>
            <w:pPr>
              <w:pStyle w:val="TableParagraph"/>
              <w:ind w:right="2"/>
              <w:rPr>
                <w:b/>
                <w:sz w:val="20"/>
              </w:rPr>
            </w:pPr>
            <w:r>
              <w:rPr>
                <w:b/>
                <w:w w:val="99"/>
                <w:sz w:val="20"/>
              </w:rPr>
              <w:t>0</w:t>
            </w:r>
          </w:p>
        </w:tc>
        <w:tc>
          <w:tcPr>
            <w:tcW w:w="550" w:type="dxa"/>
          </w:tcPr>
          <w:p>
            <w:pPr>
              <w:pStyle w:val="TableParagraph"/>
              <w:ind w:left="213"/>
              <w:jc w:val="left"/>
              <w:rPr>
                <w:b/>
                <w:sz w:val="20"/>
              </w:rPr>
            </w:pPr>
            <w:r>
              <w:rPr>
                <w:b/>
                <w:w w:val="99"/>
                <w:sz w:val="20"/>
              </w:rPr>
              <w:t>0</w:t>
            </w:r>
          </w:p>
        </w:tc>
        <w:tc>
          <w:tcPr>
            <w:tcW w:w="660" w:type="dxa"/>
          </w:tcPr>
          <w:p>
            <w:pPr>
              <w:pStyle w:val="TableParagraph"/>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left="240"/>
              <w:jc w:val="left"/>
              <w:rPr>
                <w:b/>
                <w:sz w:val="20"/>
              </w:rPr>
            </w:pPr>
            <w:r>
              <w:rPr>
                <w:b/>
                <w:w w:val="99"/>
                <w:sz w:val="20"/>
              </w:rPr>
              <w:t>0</w:t>
            </w:r>
          </w:p>
        </w:tc>
        <w:tc>
          <w:tcPr>
            <w:tcW w:w="660" w:type="dxa"/>
          </w:tcPr>
          <w:p>
            <w:pPr>
              <w:pStyle w:val="TableParagraph"/>
              <w:ind w:left="266"/>
              <w:jc w:val="left"/>
              <w:rPr>
                <w:b/>
                <w:sz w:val="20"/>
              </w:rPr>
            </w:pPr>
            <w:r>
              <w:rPr>
                <w:b/>
                <w:w w:val="99"/>
                <w:sz w:val="20"/>
              </w:rPr>
              <w:t>0</w:t>
            </w:r>
          </w:p>
        </w:tc>
        <w:tc>
          <w:tcPr>
            <w:tcW w:w="1693" w:type="dxa"/>
          </w:tcPr>
          <w:p>
            <w:pPr>
              <w:pStyle w:val="TableParagraph"/>
              <w:ind w:right="1"/>
              <w:rPr>
                <w:b/>
                <w:sz w:val="20"/>
              </w:rPr>
            </w:pPr>
            <w:r>
              <w:rPr>
                <w:b/>
                <w:w w:val="99"/>
                <w:sz w:val="20"/>
              </w:rPr>
              <w:t>0</w:t>
            </w:r>
          </w:p>
        </w:tc>
      </w:tr>
      <w:tr>
        <w:trPr>
          <w:trHeight w:val="283" w:hRule="exact"/>
        </w:trPr>
        <w:tc>
          <w:tcPr>
            <w:tcW w:w="974" w:type="dxa"/>
          </w:tcPr>
          <w:p>
            <w:pPr>
              <w:pStyle w:val="TableParagraph"/>
              <w:spacing w:line="227" w:lineRule="exact"/>
              <w:ind w:left="164" w:right="167"/>
              <w:rPr>
                <w:b/>
                <w:sz w:val="20"/>
              </w:rPr>
            </w:pPr>
            <w:r>
              <w:rPr>
                <w:b/>
                <w:sz w:val="20"/>
              </w:rPr>
              <w:t>Día 3</w:t>
            </w:r>
          </w:p>
        </w:tc>
        <w:tc>
          <w:tcPr>
            <w:tcW w:w="660" w:type="dxa"/>
          </w:tcPr>
          <w:p>
            <w:pPr>
              <w:pStyle w:val="TableParagraph"/>
              <w:spacing w:line="227" w:lineRule="exact"/>
              <w:rPr>
                <w:b/>
                <w:sz w:val="20"/>
              </w:rPr>
            </w:pPr>
            <w:r>
              <w:rPr>
                <w:b/>
                <w:w w:val="99"/>
                <w:sz w:val="20"/>
              </w:rPr>
              <w:t>0</w:t>
            </w:r>
          </w:p>
        </w:tc>
        <w:tc>
          <w:tcPr>
            <w:tcW w:w="581" w:type="dxa"/>
          </w:tcPr>
          <w:p>
            <w:pPr>
              <w:pStyle w:val="TableParagraph"/>
              <w:spacing w:line="227" w:lineRule="exact"/>
              <w:ind w:left="227"/>
              <w:jc w:val="left"/>
              <w:rPr>
                <w:b/>
                <w:sz w:val="20"/>
              </w:rPr>
            </w:pPr>
            <w:r>
              <w:rPr>
                <w:b/>
                <w:w w:val="99"/>
                <w:sz w:val="20"/>
              </w:rPr>
              <w:t>0</w:t>
            </w:r>
          </w:p>
        </w:tc>
        <w:tc>
          <w:tcPr>
            <w:tcW w:w="629" w:type="dxa"/>
          </w:tcPr>
          <w:p>
            <w:pPr>
              <w:pStyle w:val="TableParagraph"/>
              <w:spacing w:line="227" w:lineRule="exact"/>
              <w:ind w:right="2"/>
              <w:rPr>
                <w:b/>
                <w:sz w:val="20"/>
              </w:rPr>
            </w:pPr>
            <w:r>
              <w:rPr>
                <w:b/>
                <w:w w:val="99"/>
                <w:sz w:val="20"/>
              </w:rPr>
              <w:t>0</w:t>
            </w:r>
          </w:p>
        </w:tc>
        <w:tc>
          <w:tcPr>
            <w:tcW w:w="550" w:type="dxa"/>
          </w:tcPr>
          <w:p>
            <w:pPr>
              <w:pStyle w:val="TableParagraph"/>
              <w:spacing w:line="227" w:lineRule="exact"/>
              <w:ind w:left="213"/>
              <w:jc w:val="left"/>
              <w:rPr>
                <w:b/>
                <w:sz w:val="20"/>
              </w:rPr>
            </w:pPr>
            <w:r>
              <w:rPr>
                <w:b/>
                <w:w w:val="99"/>
                <w:sz w:val="20"/>
              </w:rPr>
              <w:t>0</w:t>
            </w:r>
          </w:p>
        </w:tc>
        <w:tc>
          <w:tcPr>
            <w:tcW w:w="660" w:type="dxa"/>
          </w:tcPr>
          <w:p>
            <w:pPr>
              <w:pStyle w:val="TableParagraph"/>
              <w:spacing w:line="227" w:lineRule="exact"/>
              <w:rPr>
                <w:b/>
                <w:sz w:val="20"/>
              </w:rPr>
            </w:pPr>
            <w:r>
              <w:rPr>
                <w:b/>
                <w:w w:val="99"/>
                <w:sz w:val="20"/>
              </w:rPr>
              <w:t>0</w:t>
            </w:r>
          </w:p>
        </w:tc>
        <w:tc>
          <w:tcPr>
            <w:tcW w:w="605" w:type="dxa"/>
          </w:tcPr>
          <w:p>
            <w:pPr>
              <w:pStyle w:val="TableParagraph"/>
              <w:spacing w:line="227" w:lineRule="exact"/>
              <w:rPr>
                <w:b/>
                <w:sz w:val="20"/>
              </w:rPr>
            </w:pPr>
            <w:r>
              <w:rPr>
                <w:b/>
                <w:w w:val="99"/>
                <w:sz w:val="20"/>
              </w:rPr>
              <w:t>0</w:t>
            </w:r>
          </w:p>
        </w:tc>
        <w:tc>
          <w:tcPr>
            <w:tcW w:w="605" w:type="dxa"/>
          </w:tcPr>
          <w:p>
            <w:pPr>
              <w:pStyle w:val="TableParagraph"/>
              <w:spacing w:line="227" w:lineRule="exact"/>
              <w:ind w:left="242"/>
              <w:jc w:val="left"/>
              <w:rPr>
                <w:b/>
                <w:sz w:val="20"/>
              </w:rPr>
            </w:pPr>
            <w:r>
              <w:rPr>
                <w:b/>
                <w:w w:val="99"/>
                <w:sz w:val="20"/>
              </w:rPr>
              <w:t>0</w:t>
            </w:r>
          </w:p>
        </w:tc>
        <w:tc>
          <w:tcPr>
            <w:tcW w:w="607" w:type="dxa"/>
          </w:tcPr>
          <w:p>
            <w:pPr>
              <w:pStyle w:val="TableParagraph"/>
              <w:spacing w:line="227" w:lineRule="exact"/>
              <w:rPr>
                <w:b/>
                <w:sz w:val="20"/>
              </w:rPr>
            </w:pPr>
            <w:r>
              <w:rPr>
                <w:b/>
                <w:w w:val="99"/>
                <w:sz w:val="20"/>
              </w:rPr>
              <w:t>0</w:t>
            </w:r>
          </w:p>
        </w:tc>
        <w:tc>
          <w:tcPr>
            <w:tcW w:w="605" w:type="dxa"/>
          </w:tcPr>
          <w:p>
            <w:pPr>
              <w:pStyle w:val="TableParagraph"/>
              <w:spacing w:line="227" w:lineRule="exact"/>
              <w:ind w:left="240"/>
              <w:jc w:val="left"/>
              <w:rPr>
                <w:b/>
                <w:sz w:val="20"/>
              </w:rPr>
            </w:pPr>
            <w:r>
              <w:rPr>
                <w:b/>
                <w:w w:val="99"/>
                <w:sz w:val="20"/>
              </w:rPr>
              <w:t>0</w:t>
            </w:r>
          </w:p>
        </w:tc>
        <w:tc>
          <w:tcPr>
            <w:tcW w:w="660" w:type="dxa"/>
          </w:tcPr>
          <w:p>
            <w:pPr>
              <w:pStyle w:val="TableParagraph"/>
              <w:spacing w:line="227" w:lineRule="exact"/>
              <w:ind w:left="266"/>
              <w:jc w:val="left"/>
              <w:rPr>
                <w:b/>
                <w:sz w:val="20"/>
              </w:rPr>
            </w:pPr>
            <w:r>
              <w:rPr>
                <w:b/>
                <w:w w:val="99"/>
                <w:sz w:val="20"/>
              </w:rPr>
              <w:t>0</w:t>
            </w:r>
          </w:p>
        </w:tc>
        <w:tc>
          <w:tcPr>
            <w:tcW w:w="1693" w:type="dxa"/>
          </w:tcPr>
          <w:p>
            <w:pPr>
              <w:pStyle w:val="TableParagraph"/>
              <w:spacing w:line="227" w:lineRule="exact"/>
              <w:ind w:right="1"/>
              <w:rPr>
                <w:b/>
                <w:sz w:val="20"/>
              </w:rPr>
            </w:pPr>
            <w:r>
              <w:rPr>
                <w:b/>
                <w:w w:val="99"/>
                <w:sz w:val="20"/>
              </w:rPr>
              <w:t>0</w:t>
            </w:r>
          </w:p>
        </w:tc>
      </w:tr>
      <w:tr>
        <w:trPr>
          <w:trHeight w:val="281" w:hRule="exact"/>
        </w:trPr>
        <w:tc>
          <w:tcPr>
            <w:tcW w:w="974" w:type="dxa"/>
          </w:tcPr>
          <w:p>
            <w:pPr>
              <w:pStyle w:val="TableParagraph"/>
              <w:ind w:left="164" w:right="167"/>
              <w:rPr>
                <w:b/>
                <w:sz w:val="20"/>
              </w:rPr>
            </w:pPr>
            <w:r>
              <w:rPr>
                <w:b/>
                <w:sz w:val="20"/>
              </w:rPr>
              <w:t>Día 4</w:t>
            </w:r>
          </w:p>
        </w:tc>
        <w:tc>
          <w:tcPr>
            <w:tcW w:w="660" w:type="dxa"/>
          </w:tcPr>
          <w:p>
            <w:pPr>
              <w:pStyle w:val="TableParagraph"/>
              <w:rPr>
                <w:b/>
                <w:sz w:val="20"/>
              </w:rPr>
            </w:pPr>
            <w:r>
              <w:rPr>
                <w:b/>
                <w:w w:val="99"/>
                <w:sz w:val="20"/>
              </w:rPr>
              <w:t>0</w:t>
            </w:r>
          </w:p>
        </w:tc>
        <w:tc>
          <w:tcPr>
            <w:tcW w:w="581" w:type="dxa"/>
          </w:tcPr>
          <w:p>
            <w:pPr>
              <w:pStyle w:val="TableParagraph"/>
              <w:ind w:left="227"/>
              <w:jc w:val="left"/>
              <w:rPr>
                <w:b/>
                <w:sz w:val="20"/>
              </w:rPr>
            </w:pPr>
            <w:r>
              <w:rPr>
                <w:b/>
                <w:w w:val="99"/>
                <w:sz w:val="20"/>
              </w:rPr>
              <w:t>0</w:t>
            </w:r>
          </w:p>
        </w:tc>
        <w:tc>
          <w:tcPr>
            <w:tcW w:w="629" w:type="dxa"/>
          </w:tcPr>
          <w:p>
            <w:pPr>
              <w:pStyle w:val="TableParagraph"/>
              <w:ind w:right="2"/>
              <w:rPr>
                <w:b/>
                <w:sz w:val="20"/>
              </w:rPr>
            </w:pPr>
            <w:r>
              <w:rPr>
                <w:b/>
                <w:w w:val="99"/>
                <w:sz w:val="20"/>
              </w:rPr>
              <w:t>0</w:t>
            </w:r>
          </w:p>
        </w:tc>
        <w:tc>
          <w:tcPr>
            <w:tcW w:w="550" w:type="dxa"/>
          </w:tcPr>
          <w:p>
            <w:pPr>
              <w:pStyle w:val="TableParagraph"/>
              <w:ind w:left="213"/>
              <w:jc w:val="left"/>
              <w:rPr>
                <w:b/>
                <w:sz w:val="20"/>
              </w:rPr>
            </w:pPr>
            <w:r>
              <w:rPr>
                <w:b/>
                <w:w w:val="99"/>
                <w:sz w:val="20"/>
              </w:rPr>
              <w:t>0</w:t>
            </w:r>
          </w:p>
        </w:tc>
        <w:tc>
          <w:tcPr>
            <w:tcW w:w="660" w:type="dxa"/>
          </w:tcPr>
          <w:p>
            <w:pPr>
              <w:pStyle w:val="TableParagraph"/>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left="240"/>
              <w:jc w:val="left"/>
              <w:rPr>
                <w:b/>
                <w:sz w:val="20"/>
              </w:rPr>
            </w:pPr>
            <w:r>
              <w:rPr>
                <w:b/>
                <w:w w:val="99"/>
                <w:sz w:val="20"/>
              </w:rPr>
              <w:t>0</w:t>
            </w:r>
          </w:p>
        </w:tc>
        <w:tc>
          <w:tcPr>
            <w:tcW w:w="660" w:type="dxa"/>
          </w:tcPr>
          <w:p>
            <w:pPr>
              <w:pStyle w:val="TableParagraph"/>
              <w:ind w:left="266"/>
              <w:jc w:val="left"/>
              <w:rPr>
                <w:b/>
                <w:sz w:val="20"/>
              </w:rPr>
            </w:pPr>
            <w:r>
              <w:rPr>
                <w:b/>
                <w:w w:val="99"/>
                <w:sz w:val="20"/>
              </w:rPr>
              <w:t>0</w:t>
            </w:r>
          </w:p>
        </w:tc>
        <w:tc>
          <w:tcPr>
            <w:tcW w:w="1693" w:type="dxa"/>
          </w:tcPr>
          <w:p>
            <w:pPr>
              <w:pStyle w:val="TableParagraph"/>
              <w:ind w:right="1"/>
              <w:rPr>
                <w:b/>
                <w:sz w:val="20"/>
              </w:rPr>
            </w:pPr>
            <w:r>
              <w:rPr>
                <w:b/>
                <w:w w:val="99"/>
                <w:sz w:val="20"/>
              </w:rPr>
              <w:t>0</w:t>
            </w:r>
          </w:p>
        </w:tc>
      </w:tr>
      <w:tr>
        <w:trPr>
          <w:trHeight w:val="283" w:hRule="exact"/>
        </w:trPr>
        <w:tc>
          <w:tcPr>
            <w:tcW w:w="974" w:type="dxa"/>
          </w:tcPr>
          <w:p>
            <w:pPr>
              <w:pStyle w:val="TableParagraph"/>
              <w:spacing w:line="227" w:lineRule="exact"/>
              <w:ind w:left="164" w:right="167"/>
              <w:rPr>
                <w:b/>
                <w:sz w:val="20"/>
              </w:rPr>
            </w:pPr>
            <w:r>
              <w:rPr>
                <w:b/>
                <w:sz w:val="20"/>
              </w:rPr>
              <w:t>Día 5</w:t>
            </w:r>
          </w:p>
        </w:tc>
        <w:tc>
          <w:tcPr>
            <w:tcW w:w="660" w:type="dxa"/>
          </w:tcPr>
          <w:p>
            <w:pPr>
              <w:pStyle w:val="TableParagraph"/>
              <w:spacing w:line="227" w:lineRule="exact"/>
              <w:rPr>
                <w:b/>
                <w:sz w:val="20"/>
              </w:rPr>
            </w:pPr>
            <w:r>
              <w:rPr>
                <w:b/>
                <w:w w:val="99"/>
                <w:sz w:val="20"/>
              </w:rPr>
              <w:t>0</w:t>
            </w:r>
          </w:p>
        </w:tc>
        <w:tc>
          <w:tcPr>
            <w:tcW w:w="581" w:type="dxa"/>
          </w:tcPr>
          <w:p>
            <w:pPr>
              <w:pStyle w:val="TableParagraph"/>
              <w:spacing w:line="227" w:lineRule="exact"/>
              <w:ind w:left="227"/>
              <w:jc w:val="left"/>
              <w:rPr>
                <w:b/>
                <w:sz w:val="20"/>
              </w:rPr>
            </w:pPr>
            <w:r>
              <w:rPr>
                <w:b/>
                <w:w w:val="99"/>
                <w:sz w:val="20"/>
              </w:rPr>
              <w:t>0</w:t>
            </w:r>
          </w:p>
        </w:tc>
        <w:tc>
          <w:tcPr>
            <w:tcW w:w="629" w:type="dxa"/>
          </w:tcPr>
          <w:p>
            <w:pPr>
              <w:pStyle w:val="TableParagraph"/>
              <w:spacing w:line="227" w:lineRule="exact"/>
              <w:ind w:right="2"/>
              <w:rPr>
                <w:b/>
                <w:sz w:val="20"/>
              </w:rPr>
            </w:pPr>
            <w:r>
              <w:rPr>
                <w:b/>
                <w:w w:val="99"/>
                <w:sz w:val="20"/>
              </w:rPr>
              <w:t>0</w:t>
            </w:r>
          </w:p>
        </w:tc>
        <w:tc>
          <w:tcPr>
            <w:tcW w:w="550" w:type="dxa"/>
          </w:tcPr>
          <w:p>
            <w:pPr>
              <w:pStyle w:val="TableParagraph"/>
              <w:spacing w:line="227" w:lineRule="exact"/>
              <w:ind w:left="213"/>
              <w:jc w:val="left"/>
              <w:rPr>
                <w:b/>
                <w:sz w:val="20"/>
              </w:rPr>
            </w:pPr>
            <w:r>
              <w:rPr>
                <w:b/>
                <w:w w:val="99"/>
                <w:sz w:val="20"/>
              </w:rPr>
              <w:t>0</w:t>
            </w:r>
          </w:p>
        </w:tc>
        <w:tc>
          <w:tcPr>
            <w:tcW w:w="660" w:type="dxa"/>
          </w:tcPr>
          <w:p>
            <w:pPr>
              <w:pStyle w:val="TableParagraph"/>
              <w:spacing w:line="227" w:lineRule="exact"/>
              <w:rPr>
                <w:b/>
                <w:sz w:val="20"/>
              </w:rPr>
            </w:pPr>
            <w:r>
              <w:rPr>
                <w:b/>
                <w:w w:val="99"/>
                <w:sz w:val="20"/>
              </w:rPr>
              <w:t>0</w:t>
            </w:r>
          </w:p>
        </w:tc>
        <w:tc>
          <w:tcPr>
            <w:tcW w:w="605" w:type="dxa"/>
          </w:tcPr>
          <w:p>
            <w:pPr>
              <w:pStyle w:val="TableParagraph"/>
              <w:spacing w:line="227" w:lineRule="exact"/>
              <w:rPr>
                <w:b/>
                <w:sz w:val="20"/>
              </w:rPr>
            </w:pPr>
            <w:r>
              <w:rPr>
                <w:b/>
                <w:w w:val="99"/>
                <w:sz w:val="20"/>
              </w:rPr>
              <w:t>0</w:t>
            </w:r>
          </w:p>
        </w:tc>
        <w:tc>
          <w:tcPr>
            <w:tcW w:w="605" w:type="dxa"/>
          </w:tcPr>
          <w:p>
            <w:pPr>
              <w:pStyle w:val="TableParagraph"/>
              <w:spacing w:line="227" w:lineRule="exact"/>
              <w:ind w:left="242"/>
              <w:jc w:val="left"/>
              <w:rPr>
                <w:b/>
                <w:sz w:val="20"/>
              </w:rPr>
            </w:pPr>
            <w:r>
              <w:rPr>
                <w:b/>
                <w:w w:val="99"/>
                <w:sz w:val="20"/>
              </w:rPr>
              <w:t>0</w:t>
            </w:r>
          </w:p>
        </w:tc>
        <w:tc>
          <w:tcPr>
            <w:tcW w:w="607" w:type="dxa"/>
          </w:tcPr>
          <w:p>
            <w:pPr>
              <w:pStyle w:val="TableParagraph"/>
              <w:spacing w:line="227" w:lineRule="exact"/>
              <w:rPr>
                <w:b/>
                <w:sz w:val="20"/>
              </w:rPr>
            </w:pPr>
            <w:r>
              <w:rPr>
                <w:b/>
                <w:w w:val="99"/>
                <w:sz w:val="20"/>
              </w:rPr>
              <w:t>0</w:t>
            </w:r>
          </w:p>
        </w:tc>
        <w:tc>
          <w:tcPr>
            <w:tcW w:w="605" w:type="dxa"/>
          </w:tcPr>
          <w:p>
            <w:pPr>
              <w:pStyle w:val="TableParagraph"/>
              <w:spacing w:line="227" w:lineRule="exact"/>
              <w:ind w:left="240"/>
              <w:jc w:val="left"/>
              <w:rPr>
                <w:b/>
                <w:sz w:val="20"/>
              </w:rPr>
            </w:pPr>
            <w:r>
              <w:rPr>
                <w:b/>
                <w:w w:val="99"/>
                <w:sz w:val="20"/>
              </w:rPr>
              <w:t>0</w:t>
            </w:r>
          </w:p>
        </w:tc>
        <w:tc>
          <w:tcPr>
            <w:tcW w:w="660" w:type="dxa"/>
          </w:tcPr>
          <w:p>
            <w:pPr>
              <w:pStyle w:val="TableParagraph"/>
              <w:spacing w:line="227" w:lineRule="exact"/>
              <w:ind w:left="266"/>
              <w:jc w:val="left"/>
              <w:rPr>
                <w:b/>
                <w:sz w:val="20"/>
              </w:rPr>
            </w:pPr>
            <w:r>
              <w:rPr>
                <w:b/>
                <w:w w:val="99"/>
                <w:sz w:val="20"/>
              </w:rPr>
              <w:t>0</w:t>
            </w:r>
          </w:p>
        </w:tc>
        <w:tc>
          <w:tcPr>
            <w:tcW w:w="1693" w:type="dxa"/>
          </w:tcPr>
          <w:p>
            <w:pPr>
              <w:pStyle w:val="TableParagraph"/>
              <w:spacing w:line="227" w:lineRule="exact"/>
              <w:ind w:right="1"/>
              <w:rPr>
                <w:b/>
                <w:sz w:val="20"/>
              </w:rPr>
            </w:pPr>
            <w:r>
              <w:rPr>
                <w:b/>
                <w:w w:val="99"/>
                <w:sz w:val="20"/>
              </w:rPr>
              <w:t>0</w:t>
            </w:r>
          </w:p>
        </w:tc>
      </w:tr>
      <w:tr>
        <w:trPr>
          <w:trHeight w:val="281" w:hRule="exact"/>
        </w:trPr>
        <w:tc>
          <w:tcPr>
            <w:tcW w:w="974" w:type="dxa"/>
          </w:tcPr>
          <w:p>
            <w:pPr>
              <w:pStyle w:val="TableParagraph"/>
              <w:ind w:left="164" w:right="167"/>
              <w:rPr>
                <w:b/>
                <w:sz w:val="20"/>
              </w:rPr>
            </w:pPr>
            <w:r>
              <w:rPr>
                <w:b/>
                <w:sz w:val="20"/>
              </w:rPr>
              <w:t>Día 6</w:t>
            </w:r>
          </w:p>
        </w:tc>
        <w:tc>
          <w:tcPr>
            <w:tcW w:w="660" w:type="dxa"/>
          </w:tcPr>
          <w:p>
            <w:pPr>
              <w:pStyle w:val="TableParagraph"/>
              <w:rPr>
                <w:b/>
                <w:sz w:val="20"/>
              </w:rPr>
            </w:pPr>
            <w:r>
              <w:rPr>
                <w:b/>
                <w:w w:val="99"/>
                <w:sz w:val="20"/>
              </w:rPr>
              <w:t>0</w:t>
            </w:r>
          </w:p>
        </w:tc>
        <w:tc>
          <w:tcPr>
            <w:tcW w:w="581" w:type="dxa"/>
          </w:tcPr>
          <w:p>
            <w:pPr>
              <w:pStyle w:val="TableParagraph"/>
              <w:ind w:left="227"/>
              <w:jc w:val="left"/>
              <w:rPr>
                <w:b/>
                <w:sz w:val="20"/>
              </w:rPr>
            </w:pPr>
            <w:r>
              <w:rPr>
                <w:b/>
                <w:w w:val="99"/>
                <w:sz w:val="20"/>
              </w:rPr>
              <w:t>0</w:t>
            </w:r>
          </w:p>
        </w:tc>
        <w:tc>
          <w:tcPr>
            <w:tcW w:w="629" w:type="dxa"/>
          </w:tcPr>
          <w:p>
            <w:pPr>
              <w:pStyle w:val="TableParagraph"/>
              <w:ind w:right="2"/>
              <w:rPr>
                <w:b/>
                <w:sz w:val="20"/>
              </w:rPr>
            </w:pPr>
            <w:r>
              <w:rPr>
                <w:b/>
                <w:w w:val="99"/>
                <w:sz w:val="20"/>
              </w:rPr>
              <w:t>0</w:t>
            </w:r>
          </w:p>
        </w:tc>
        <w:tc>
          <w:tcPr>
            <w:tcW w:w="550" w:type="dxa"/>
          </w:tcPr>
          <w:p>
            <w:pPr>
              <w:pStyle w:val="TableParagraph"/>
              <w:ind w:left="213"/>
              <w:jc w:val="left"/>
              <w:rPr>
                <w:b/>
                <w:sz w:val="20"/>
              </w:rPr>
            </w:pPr>
            <w:r>
              <w:rPr>
                <w:b/>
                <w:w w:val="99"/>
                <w:sz w:val="20"/>
              </w:rPr>
              <w:t>0</w:t>
            </w:r>
          </w:p>
        </w:tc>
        <w:tc>
          <w:tcPr>
            <w:tcW w:w="660" w:type="dxa"/>
          </w:tcPr>
          <w:p>
            <w:pPr>
              <w:pStyle w:val="TableParagraph"/>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left="240"/>
              <w:jc w:val="left"/>
              <w:rPr>
                <w:b/>
                <w:sz w:val="20"/>
              </w:rPr>
            </w:pPr>
            <w:r>
              <w:rPr>
                <w:b/>
                <w:w w:val="99"/>
                <w:sz w:val="20"/>
              </w:rPr>
              <w:t>0</w:t>
            </w:r>
          </w:p>
        </w:tc>
        <w:tc>
          <w:tcPr>
            <w:tcW w:w="660" w:type="dxa"/>
          </w:tcPr>
          <w:p>
            <w:pPr>
              <w:pStyle w:val="TableParagraph"/>
              <w:ind w:left="266"/>
              <w:jc w:val="left"/>
              <w:rPr>
                <w:b/>
                <w:sz w:val="20"/>
              </w:rPr>
            </w:pPr>
            <w:r>
              <w:rPr>
                <w:b/>
                <w:w w:val="99"/>
                <w:sz w:val="20"/>
              </w:rPr>
              <w:t>0</w:t>
            </w:r>
          </w:p>
        </w:tc>
        <w:tc>
          <w:tcPr>
            <w:tcW w:w="1693" w:type="dxa"/>
          </w:tcPr>
          <w:p>
            <w:pPr>
              <w:pStyle w:val="TableParagraph"/>
              <w:ind w:right="1"/>
              <w:rPr>
                <w:b/>
                <w:sz w:val="20"/>
              </w:rPr>
            </w:pPr>
            <w:r>
              <w:rPr>
                <w:b/>
                <w:w w:val="99"/>
                <w:sz w:val="20"/>
              </w:rPr>
              <w:t>0</w:t>
            </w:r>
          </w:p>
        </w:tc>
      </w:tr>
      <w:tr>
        <w:trPr>
          <w:trHeight w:val="283" w:hRule="exact"/>
        </w:trPr>
        <w:tc>
          <w:tcPr>
            <w:tcW w:w="974" w:type="dxa"/>
          </w:tcPr>
          <w:p>
            <w:pPr>
              <w:pStyle w:val="TableParagraph"/>
              <w:spacing w:line="227" w:lineRule="exact"/>
              <w:ind w:left="164" w:right="167"/>
              <w:rPr>
                <w:b/>
                <w:sz w:val="20"/>
              </w:rPr>
            </w:pPr>
            <w:r>
              <w:rPr>
                <w:b/>
                <w:sz w:val="20"/>
              </w:rPr>
              <w:t>Día 7</w:t>
            </w:r>
          </w:p>
        </w:tc>
        <w:tc>
          <w:tcPr>
            <w:tcW w:w="660" w:type="dxa"/>
          </w:tcPr>
          <w:p>
            <w:pPr>
              <w:pStyle w:val="TableParagraph"/>
              <w:spacing w:line="227" w:lineRule="exact"/>
              <w:rPr>
                <w:b/>
                <w:sz w:val="20"/>
              </w:rPr>
            </w:pPr>
            <w:r>
              <w:rPr>
                <w:b/>
                <w:w w:val="99"/>
                <w:sz w:val="20"/>
              </w:rPr>
              <w:t>0</w:t>
            </w:r>
          </w:p>
        </w:tc>
        <w:tc>
          <w:tcPr>
            <w:tcW w:w="581" w:type="dxa"/>
          </w:tcPr>
          <w:p>
            <w:pPr>
              <w:pStyle w:val="TableParagraph"/>
              <w:spacing w:line="227" w:lineRule="exact"/>
              <w:ind w:left="227"/>
              <w:jc w:val="left"/>
              <w:rPr>
                <w:b/>
                <w:sz w:val="20"/>
              </w:rPr>
            </w:pPr>
            <w:r>
              <w:rPr>
                <w:b/>
                <w:w w:val="99"/>
                <w:sz w:val="20"/>
              </w:rPr>
              <w:t>0</w:t>
            </w:r>
          </w:p>
        </w:tc>
        <w:tc>
          <w:tcPr>
            <w:tcW w:w="629" w:type="dxa"/>
          </w:tcPr>
          <w:p>
            <w:pPr>
              <w:pStyle w:val="TableParagraph"/>
              <w:spacing w:line="227" w:lineRule="exact"/>
              <w:ind w:right="2"/>
              <w:rPr>
                <w:b/>
                <w:sz w:val="20"/>
              </w:rPr>
            </w:pPr>
            <w:r>
              <w:rPr>
                <w:b/>
                <w:w w:val="99"/>
                <w:sz w:val="20"/>
              </w:rPr>
              <w:t>0</w:t>
            </w:r>
          </w:p>
        </w:tc>
        <w:tc>
          <w:tcPr>
            <w:tcW w:w="550" w:type="dxa"/>
          </w:tcPr>
          <w:p>
            <w:pPr>
              <w:pStyle w:val="TableParagraph"/>
              <w:spacing w:line="227" w:lineRule="exact"/>
              <w:ind w:left="213"/>
              <w:jc w:val="left"/>
              <w:rPr>
                <w:b/>
                <w:sz w:val="20"/>
              </w:rPr>
            </w:pPr>
            <w:r>
              <w:rPr>
                <w:b/>
                <w:w w:val="99"/>
                <w:sz w:val="20"/>
              </w:rPr>
              <w:t>0</w:t>
            </w:r>
          </w:p>
        </w:tc>
        <w:tc>
          <w:tcPr>
            <w:tcW w:w="660" w:type="dxa"/>
          </w:tcPr>
          <w:p>
            <w:pPr>
              <w:pStyle w:val="TableParagraph"/>
              <w:spacing w:line="227" w:lineRule="exact"/>
              <w:rPr>
                <w:b/>
                <w:sz w:val="20"/>
              </w:rPr>
            </w:pPr>
            <w:r>
              <w:rPr>
                <w:b/>
                <w:w w:val="99"/>
                <w:sz w:val="20"/>
              </w:rPr>
              <w:t>0</w:t>
            </w:r>
          </w:p>
        </w:tc>
        <w:tc>
          <w:tcPr>
            <w:tcW w:w="605" w:type="dxa"/>
          </w:tcPr>
          <w:p>
            <w:pPr>
              <w:pStyle w:val="TableParagraph"/>
              <w:spacing w:line="227" w:lineRule="exact"/>
              <w:rPr>
                <w:b/>
                <w:sz w:val="20"/>
              </w:rPr>
            </w:pPr>
            <w:r>
              <w:rPr>
                <w:b/>
                <w:w w:val="99"/>
                <w:sz w:val="20"/>
              </w:rPr>
              <w:t>0</w:t>
            </w:r>
          </w:p>
        </w:tc>
        <w:tc>
          <w:tcPr>
            <w:tcW w:w="605" w:type="dxa"/>
          </w:tcPr>
          <w:p>
            <w:pPr>
              <w:pStyle w:val="TableParagraph"/>
              <w:spacing w:line="227" w:lineRule="exact"/>
              <w:ind w:left="242"/>
              <w:jc w:val="left"/>
              <w:rPr>
                <w:b/>
                <w:sz w:val="20"/>
              </w:rPr>
            </w:pPr>
            <w:r>
              <w:rPr>
                <w:b/>
                <w:w w:val="99"/>
                <w:sz w:val="20"/>
              </w:rPr>
              <w:t>0</w:t>
            </w:r>
          </w:p>
        </w:tc>
        <w:tc>
          <w:tcPr>
            <w:tcW w:w="607" w:type="dxa"/>
          </w:tcPr>
          <w:p>
            <w:pPr>
              <w:pStyle w:val="TableParagraph"/>
              <w:spacing w:line="227" w:lineRule="exact"/>
              <w:rPr>
                <w:b/>
                <w:sz w:val="20"/>
              </w:rPr>
            </w:pPr>
            <w:r>
              <w:rPr>
                <w:b/>
                <w:w w:val="99"/>
                <w:sz w:val="20"/>
              </w:rPr>
              <w:t>0</w:t>
            </w:r>
          </w:p>
        </w:tc>
        <w:tc>
          <w:tcPr>
            <w:tcW w:w="605" w:type="dxa"/>
          </w:tcPr>
          <w:p>
            <w:pPr>
              <w:pStyle w:val="TableParagraph"/>
              <w:spacing w:line="227" w:lineRule="exact"/>
              <w:ind w:left="240"/>
              <w:jc w:val="left"/>
              <w:rPr>
                <w:b/>
                <w:sz w:val="20"/>
              </w:rPr>
            </w:pPr>
            <w:r>
              <w:rPr>
                <w:b/>
                <w:w w:val="99"/>
                <w:sz w:val="20"/>
              </w:rPr>
              <w:t>0</w:t>
            </w:r>
          </w:p>
        </w:tc>
        <w:tc>
          <w:tcPr>
            <w:tcW w:w="660" w:type="dxa"/>
          </w:tcPr>
          <w:p>
            <w:pPr>
              <w:pStyle w:val="TableParagraph"/>
              <w:spacing w:line="227" w:lineRule="exact"/>
              <w:ind w:left="266"/>
              <w:jc w:val="left"/>
              <w:rPr>
                <w:b/>
                <w:sz w:val="20"/>
              </w:rPr>
            </w:pPr>
            <w:r>
              <w:rPr>
                <w:b/>
                <w:w w:val="99"/>
                <w:sz w:val="20"/>
              </w:rPr>
              <w:t>0</w:t>
            </w:r>
          </w:p>
        </w:tc>
        <w:tc>
          <w:tcPr>
            <w:tcW w:w="1693" w:type="dxa"/>
          </w:tcPr>
          <w:p>
            <w:pPr>
              <w:pStyle w:val="TableParagraph"/>
              <w:spacing w:line="227" w:lineRule="exact"/>
              <w:ind w:right="1"/>
              <w:rPr>
                <w:b/>
                <w:sz w:val="20"/>
              </w:rPr>
            </w:pPr>
            <w:r>
              <w:rPr>
                <w:b/>
                <w:w w:val="99"/>
                <w:sz w:val="20"/>
              </w:rPr>
              <w:t>0</w:t>
            </w:r>
          </w:p>
        </w:tc>
      </w:tr>
      <w:tr>
        <w:trPr>
          <w:trHeight w:val="350" w:hRule="exact"/>
        </w:trPr>
        <w:tc>
          <w:tcPr>
            <w:tcW w:w="974" w:type="dxa"/>
          </w:tcPr>
          <w:p>
            <w:pPr>
              <w:pStyle w:val="TableParagraph"/>
              <w:ind w:left="167" w:right="167"/>
              <w:rPr>
                <w:b/>
                <w:sz w:val="20"/>
              </w:rPr>
            </w:pPr>
            <w:r>
              <w:rPr>
                <w:b/>
                <w:sz w:val="20"/>
              </w:rPr>
              <w:t>Reaisl</w:t>
            </w:r>
          </w:p>
        </w:tc>
        <w:tc>
          <w:tcPr>
            <w:tcW w:w="660" w:type="dxa"/>
          </w:tcPr>
          <w:p>
            <w:pPr>
              <w:pStyle w:val="TableParagraph"/>
              <w:rPr>
                <w:b/>
                <w:sz w:val="20"/>
              </w:rPr>
            </w:pPr>
            <w:r>
              <w:rPr>
                <w:b/>
                <w:w w:val="99"/>
                <w:sz w:val="20"/>
              </w:rPr>
              <w:t>N</w:t>
            </w:r>
          </w:p>
        </w:tc>
        <w:tc>
          <w:tcPr>
            <w:tcW w:w="581" w:type="dxa"/>
          </w:tcPr>
          <w:p>
            <w:pPr>
              <w:pStyle w:val="TableParagraph"/>
              <w:ind w:left="211"/>
              <w:jc w:val="left"/>
              <w:rPr>
                <w:b/>
                <w:sz w:val="20"/>
              </w:rPr>
            </w:pPr>
            <w:r>
              <w:rPr>
                <w:b/>
                <w:w w:val="99"/>
                <w:sz w:val="20"/>
              </w:rPr>
              <w:t>N</w:t>
            </w:r>
          </w:p>
        </w:tc>
        <w:tc>
          <w:tcPr>
            <w:tcW w:w="629" w:type="dxa"/>
          </w:tcPr>
          <w:p>
            <w:pPr>
              <w:pStyle w:val="TableParagraph"/>
              <w:ind w:right="2"/>
              <w:rPr>
                <w:b/>
                <w:sz w:val="20"/>
              </w:rPr>
            </w:pPr>
            <w:r>
              <w:rPr>
                <w:b/>
                <w:w w:val="99"/>
                <w:sz w:val="20"/>
              </w:rPr>
              <w:t>N</w:t>
            </w:r>
          </w:p>
        </w:tc>
        <w:tc>
          <w:tcPr>
            <w:tcW w:w="550" w:type="dxa"/>
          </w:tcPr>
          <w:p>
            <w:pPr>
              <w:pStyle w:val="TableParagraph"/>
              <w:ind w:left="196"/>
              <w:jc w:val="left"/>
              <w:rPr>
                <w:b/>
                <w:sz w:val="20"/>
              </w:rPr>
            </w:pPr>
            <w:r>
              <w:rPr>
                <w:b/>
                <w:w w:val="99"/>
                <w:sz w:val="20"/>
              </w:rPr>
              <w:t>N</w:t>
            </w:r>
          </w:p>
        </w:tc>
        <w:tc>
          <w:tcPr>
            <w:tcW w:w="660" w:type="dxa"/>
          </w:tcPr>
          <w:p>
            <w:pPr>
              <w:pStyle w:val="TableParagraph"/>
              <w:rPr>
                <w:b/>
                <w:sz w:val="20"/>
              </w:rPr>
            </w:pPr>
            <w:r>
              <w:rPr>
                <w:b/>
                <w:w w:val="99"/>
                <w:sz w:val="20"/>
              </w:rPr>
              <w:t>N</w:t>
            </w:r>
          </w:p>
        </w:tc>
        <w:tc>
          <w:tcPr>
            <w:tcW w:w="605" w:type="dxa"/>
          </w:tcPr>
          <w:p>
            <w:pPr>
              <w:pStyle w:val="TableParagraph"/>
              <w:rPr>
                <w:b/>
                <w:sz w:val="20"/>
              </w:rPr>
            </w:pPr>
            <w:r>
              <w:rPr>
                <w:b/>
                <w:w w:val="99"/>
                <w:sz w:val="20"/>
              </w:rPr>
              <w:t>N</w:t>
            </w:r>
          </w:p>
        </w:tc>
        <w:tc>
          <w:tcPr>
            <w:tcW w:w="605" w:type="dxa"/>
          </w:tcPr>
          <w:p>
            <w:pPr>
              <w:pStyle w:val="TableParagraph"/>
              <w:ind w:left="225"/>
              <w:jc w:val="left"/>
              <w:rPr>
                <w:b/>
                <w:sz w:val="20"/>
              </w:rPr>
            </w:pPr>
            <w:r>
              <w:rPr>
                <w:b/>
                <w:w w:val="99"/>
                <w:sz w:val="20"/>
              </w:rPr>
              <w:t>N</w:t>
            </w:r>
          </w:p>
        </w:tc>
        <w:tc>
          <w:tcPr>
            <w:tcW w:w="607" w:type="dxa"/>
          </w:tcPr>
          <w:p>
            <w:pPr>
              <w:pStyle w:val="TableParagraph"/>
              <w:rPr>
                <w:b/>
                <w:sz w:val="20"/>
              </w:rPr>
            </w:pPr>
            <w:r>
              <w:rPr>
                <w:b/>
                <w:w w:val="99"/>
                <w:sz w:val="20"/>
              </w:rPr>
              <w:t>N</w:t>
            </w:r>
          </w:p>
        </w:tc>
        <w:tc>
          <w:tcPr>
            <w:tcW w:w="605" w:type="dxa"/>
          </w:tcPr>
          <w:p>
            <w:pPr>
              <w:pStyle w:val="TableParagraph"/>
              <w:ind w:left="223"/>
              <w:jc w:val="left"/>
              <w:rPr>
                <w:b/>
                <w:sz w:val="20"/>
              </w:rPr>
            </w:pPr>
            <w:r>
              <w:rPr>
                <w:b/>
                <w:w w:val="99"/>
                <w:sz w:val="20"/>
              </w:rPr>
              <w:t>N</w:t>
            </w:r>
          </w:p>
        </w:tc>
        <w:tc>
          <w:tcPr>
            <w:tcW w:w="660" w:type="dxa"/>
          </w:tcPr>
          <w:p>
            <w:pPr>
              <w:pStyle w:val="TableParagraph"/>
              <w:ind w:left="249"/>
              <w:jc w:val="left"/>
              <w:rPr>
                <w:b/>
                <w:sz w:val="20"/>
              </w:rPr>
            </w:pPr>
            <w:r>
              <w:rPr>
                <w:b/>
                <w:w w:val="99"/>
                <w:sz w:val="20"/>
              </w:rPr>
              <w:t>N</w:t>
            </w:r>
          </w:p>
        </w:tc>
        <w:tc>
          <w:tcPr>
            <w:tcW w:w="1693" w:type="dxa"/>
          </w:tcPr>
          <w:p>
            <w:pPr>
              <w:pStyle w:val="TableParagraph"/>
              <w:ind w:left="358" w:right="361"/>
              <w:rPr>
                <w:b/>
                <w:sz w:val="20"/>
              </w:rPr>
            </w:pPr>
            <w:r>
              <w:rPr>
                <w:b/>
                <w:sz w:val="20"/>
              </w:rPr>
              <w:t>100%</w:t>
            </w:r>
          </w:p>
        </w:tc>
      </w:tr>
    </w:tbl>
    <w:p>
      <w:pPr>
        <w:pStyle w:val="BodyText"/>
        <w:rPr>
          <w:i/>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1"/>
        <w:gridCol w:w="554"/>
        <w:gridCol w:w="554"/>
        <w:gridCol w:w="620"/>
        <w:gridCol w:w="554"/>
        <w:gridCol w:w="602"/>
        <w:gridCol w:w="574"/>
        <w:gridCol w:w="620"/>
        <w:gridCol w:w="622"/>
        <w:gridCol w:w="576"/>
        <w:gridCol w:w="804"/>
        <w:gridCol w:w="1697"/>
      </w:tblGrid>
      <w:tr>
        <w:trPr>
          <w:trHeight w:val="288" w:hRule="exact"/>
        </w:trPr>
        <w:tc>
          <w:tcPr>
            <w:tcW w:w="1051" w:type="dxa"/>
            <w:shd w:val="clear" w:color="auto" w:fill="BEBEBE"/>
          </w:tcPr>
          <w:p>
            <w:pPr>
              <w:pStyle w:val="TableParagraph"/>
              <w:spacing w:line="227" w:lineRule="exact"/>
              <w:ind w:left="133" w:right="133"/>
              <w:rPr>
                <w:b/>
                <w:sz w:val="20"/>
              </w:rPr>
            </w:pPr>
            <w:r>
              <w:rPr>
                <w:b/>
                <w:sz w:val="20"/>
              </w:rPr>
              <w:t>ESV135</w:t>
            </w:r>
          </w:p>
        </w:tc>
        <w:tc>
          <w:tcPr>
            <w:tcW w:w="554" w:type="dxa"/>
          </w:tcPr>
          <w:p>
            <w:pPr>
              <w:pStyle w:val="TableParagraph"/>
              <w:spacing w:line="227" w:lineRule="exact"/>
              <w:ind w:left="215"/>
              <w:jc w:val="left"/>
              <w:rPr>
                <w:b/>
                <w:sz w:val="20"/>
              </w:rPr>
            </w:pPr>
            <w:r>
              <w:rPr>
                <w:b/>
                <w:w w:val="99"/>
                <w:sz w:val="20"/>
              </w:rPr>
              <w:t>1</w:t>
            </w:r>
          </w:p>
        </w:tc>
        <w:tc>
          <w:tcPr>
            <w:tcW w:w="554" w:type="dxa"/>
          </w:tcPr>
          <w:p>
            <w:pPr>
              <w:pStyle w:val="TableParagraph"/>
              <w:spacing w:line="227" w:lineRule="exact"/>
              <w:rPr>
                <w:b/>
                <w:sz w:val="20"/>
              </w:rPr>
            </w:pPr>
            <w:r>
              <w:rPr>
                <w:b/>
                <w:w w:val="99"/>
                <w:sz w:val="20"/>
              </w:rPr>
              <w:t>2</w:t>
            </w:r>
          </w:p>
        </w:tc>
        <w:tc>
          <w:tcPr>
            <w:tcW w:w="620" w:type="dxa"/>
          </w:tcPr>
          <w:p>
            <w:pPr>
              <w:pStyle w:val="TableParagraph"/>
              <w:spacing w:line="227" w:lineRule="exact"/>
              <w:ind w:left="172" w:right="174"/>
              <w:rPr>
                <w:b/>
                <w:sz w:val="20"/>
              </w:rPr>
            </w:pPr>
            <w:r>
              <w:rPr>
                <w:b/>
                <w:sz w:val="20"/>
              </w:rPr>
              <w:t>51</w:t>
            </w:r>
          </w:p>
        </w:tc>
        <w:tc>
          <w:tcPr>
            <w:tcW w:w="554" w:type="dxa"/>
          </w:tcPr>
          <w:p>
            <w:pPr>
              <w:pStyle w:val="TableParagraph"/>
              <w:spacing w:line="227" w:lineRule="exact"/>
              <w:rPr>
                <w:b/>
                <w:sz w:val="20"/>
              </w:rPr>
            </w:pPr>
            <w:r>
              <w:rPr>
                <w:b/>
                <w:w w:val="99"/>
                <w:sz w:val="20"/>
              </w:rPr>
              <w:t>6</w:t>
            </w:r>
          </w:p>
        </w:tc>
        <w:tc>
          <w:tcPr>
            <w:tcW w:w="602" w:type="dxa"/>
          </w:tcPr>
          <w:p>
            <w:pPr>
              <w:pStyle w:val="TableParagraph"/>
              <w:spacing w:line="227" w:lineRule="exact"/>
              <w:rPr>
                <w:b/>
                <w:sz w:val="20"/>
              </w:rPr>
            </w:pPr>
            <w:r>
              <w:rPr>
                <w:b/>
                <w:w w:val="99"/>
                <w:sz w:val="20"/>
              </w:rPr>
              <w:t>9</w:t>
            </w:r>
          </w:p>
        </w:tc>
        <w:tc>
          <w:tcPr>
            <w:tcW w:w="574" w:type="dxa"/>
          </w:tcPr>
          <w:p>
            <w:pPr>
              <w:pStyle w:val="TableParagraph"/>
              <w:spacing w:line="227" w:lineRule="exact"/>
              <w:ind w:left="170"/>
              <w:jc w:val="left"/>
              <w:rPr>
                <w:b/>
                <w:sz w:val="20"/>
              </w:rPr>
            </w:pPr>
            <w:r>
              <w:rPr>
                <w:b/>
                <w:sz w:val="20"/>
              </w:rPr>
              <w:t>21</w:t>
            </w:r>
          </w:p>
        </w:tc>
        <w:tc>
          <w:tcPr>
            <w:tcW w:w="620" w:type="dxa"/>
          </w:tcPr>
          <w:p>
            <w:pPr>
              <w:pStyle w:val="TableParagraph"/>
              <w:spacing w:line="227" w:lineRule="exact"/>
              <w:ind w:left="189"/>
              <w:jc w:val="left"/>
              <w:rPr>
                <w:b/>
                <w:sz w:val="20"/>
              </w:rPr>
            </w:pPr>
            <w:r>
              <w:rPr>
                <w:b/>
                <w:sz w:val="20"/>
              </w:rPr>
              <w:t>24</w:t>
            </w:r>
          </w:p>
        </w:tc>
        <w:tc>
          <w:tcPr>
            <w:tcW w:w="622" w:type="dxa"/>
          </w:tcPr>
          <w:p>
            <w:pPr>
              <w:pStyle w:val="TableParagraph"/>
              <w:spacing w:line="227" w:lineRule="exact"/>
              <w:ind w:left="191"/>
              <w:jc w:val="left"/>
              <w:rPr>
                <w:b/>
                <w:sz w:val="20"/>
              </w:rPr>
            </w:pPr>
            <w:r>
              <w:rPr>
                <w:b/>
                <w:sz w:val="20"/>
              </w:rPr>
              <w:t>27</w:t>
            </w:r>
          </w:p>
        </w:tc>
        <w:tc>
          <w:tcPr>
            <w:tcW w:w="576" w:type="dxa"/>
          </w:tcPr>
          <w:p>
            <w:pPr>
              <w:pStyle w:val="TableParagraph"/>
              <w:spacing w:line="227" w:lineRule="exact"/>
              <w:ind w:left="148" w:right="155"/>
              <w:rPr>
                <w:b/>
                <w:sz w:val="20"/>
              </w:rPr>
            </w:pPr>
            <w:r>
              <w:rPr>
                <w:b/>
                <w:sz w:val="20"/>
              </w:rPr>
              <w:t>28</w:t>
            </w:r>
          </w:p>
        </w:tc>
        <w:tc>
          <w:tcPr>
            <w:tcW w:w="804" w:type="dxa"/>
          </w:tcPr>
          <w:p>
            <w:pPr>
              <w:pStyle w:val="TableParagraph"/>
              <w:spacing w:line="227" w:lineRule="exact"/>
              <w:ind w:left="285"/>
              <w:jc w:val="left"/>
              <w:rPr>
                <w:b/>
                <w:sz w:val="20"/>
              </w:rPr>
            </w:pPr>
            <w:r>
              <w:rPr>
                <w:b/>
                <w:sz w:val="20"/>
              </w:rPr>
              <w:t>29</w:t>
            </w:r>
          </w:p>
        </w:tc>
        <w:tc>
          <w:tcPr>
            <w:tcW w:w="1697" w:type="dxa"/>
          </w:tcPr>
          <w:p>
            <w:pPr>
              <w:pStyle w:val="TableParagraph"/>
              <w:spacing w:line="227" w:lineRule="exact"/>
              <w:ind w:left="358" w:right="362"/>
              <w:rPr>
                <w:b/>
                <w:sz w:val="20"/>
              </w:rPr>
            </w:pPr>
            <w:r>
              <w:rPr>
                <w:b/>
                <w:sz w:val="20"/>
              </w:rPr>
              <w:t>Promedio</w:t>
            </w:r>
          </w:p>
        </w:tc>
      </w:tr>
      <w:tr>
        <w:trPr>
          <w:trHeight w:val="288" w:hRule="exact"/>
        </w:trPr>
        <w:tc>
          <w:tcPr>
            <w:tcW w:w="1051" w:type="dxa"/>
          </w:tcPr>
          <w:p>
            <w:pPr>
              <w:pStyle w:val="TableParagraph"/>
              <w:spacing w:line="228" w:lineRule="exact"/>
              <w:ind w:left="130" w:right="133"/>
              <w:rPr>
                <w:b/>
                <w:sz w:val="20"/>
              </w:rPr>
            </w:pPr>
            <w:r>
              <w:rPr>
                <w:b/>
                <w:sz w:val="20"/>
              </w:rPr>
              <w:t>Día 1</w:t>
            </w:r>
          </w:p>
        </w:tc>
        <w:tc>
          <w:tcPr>
            <w:tcW w:w="554" w:type="dxa"/>
          </w:tcPr>
          <w:p>
            <w:pPr>
              <w:pStyle w:val="TableParagraph"/>
              <w:spacing w:line="228" w:lineRule="exact"/>
              <w:ind w:left="215"/>
              <w:jc w:val="left"/>
              <w:rPr>
                <w:b/>
                <w:sz w:val="20"/>
              </w:rPr>
            </w:pPr>
            <w:r>
              <w:rPr>
                <w:b/>
                <w:w w:val="99"/>
                <w:sz w:val="20"/>
              </w:rPr>
              <w:t>0</w:t>
            </w:r>
          </w:p>
        </w:tc>
        <w:tc>
          <w:tcPr>
            <w:tcW w:w="554" w:type="dxa"/>
          </w:tcPr>
          <w:p>
            <w:pPr>
              <w:pStyle w:val="TableParagraph"/>
              <w:spacing w:line="228" w:lineRule="exact"/>
              <w:rPr>
                <w:b/>
                <w:sz w:val="20"/>
              </w:rPr>
            </w:pPr>
            <w:r>
              <w:rPr>
                <w:b/>
                <w:w w:val="99"/>
                <w:sz w:val="20"/>
              </w:rPr>
              <w:t>0</w:t>
            </w:r>
          </w:p>
        </w:tc>
        <w:tc>
          <w:tcPr>
            <w:tcW w:w="620" w:type="dxa"/>
          </w:tcPr>
          <w:p>
            <w:pPr>
              <w:pStyle w:val="TableParagraph"/>
              <w:spacing w:line="228" w:lineRule="exact"/>
              <w:rPr>
                <w:b/>
                <w:sz w:val="20"/>
              </w:rPr>
            </w:pPr>
            <w:r>
              <w:rPr>
                <w:b/>
                <w:w w:val="99"/>
                <w:sz w:val="20"/>
              </w:rPr>
              <w:t>0</w:t>
            </w:r>
          </w:p>
        </w:tc>
        <w:tc>
          <w:tcPr>
            <w:tcW w:w="554" w:type="dxa"/>
          </w:tcPr>
          <w:p>
            <w:pPr>
              <w:pStyle w:val="TableParagraph"/>
              <w:spacing w:line="228" w:lineRule="exact"/>
              <w:rPr>
                <w:b/>
                <w:sz w:val="20"/>
              </w:rPr>
            </w:pPr>
            <w:r>
              <w:rPr>
                <w:b/>
                <w:w w:val="99"/>
                <w:sz w:val="20"/>
              </w:rPr>
              <w:t>0</w:t>
            </w:r>
          </w:p>
        </w:tc>
        <w:tc>
          <w:tcPr>
            <w:tcW w:w="602" w:type="dxa"/>
          </w:tcPr>
          <w:p>
            <w:pPr>
              <w:pStyle w:val="TableParagraph"/>
              <w:spacing w:line="228" w:lineRule="exact"/>
              <w:rPr>
                <w:b/>
                <w:sz w:val="20"/>
              </w:rPr>
            </w:pPr>
            <w:r>
              <w:rPr>
                <w:b/>
                <w:w w:val="99"/>
                <w:sz w:val="20"/>
              </w:rPr>
              <w:t>0</w:t>
            </w:r>
          </w:p>
        </w:tc>
        <w:tc>
          <w:tcPr>
            <w:tcW w:w="574" w:type="dxa"/>
          </w:tcPr>
          <w:p>
            <w:pPr>
              <w:pStyle w:val="TableParagraph"/>
              <w:spacing w:line="228" w:lineRule="exact"/>
              <w:ind w:left="225"/>
              <w:jc w:val="left"/>
              <w:rPr>
                <w:b/>
                <w:sz w:val="20"/>
              </w:rPr>
            </w:pPr>
            <w:r>
              <w:rPr>
                <w:b/>
                <w:w w:val="99"/>
                <w:sz w:val="20"/>
              </w:rPr>
              <w:t>0</w:t>
            </w:r>
          </w:p>
        </w:tc>
        <w:tc>
          <w:tcPr>
            <w:tcW w:w="620" w:type="dxa"/>
          </w:tcPr>
          <w:p>
            <w:pPr>
              <w:pStyle w:val="TableParagraph"/>
              <w:spacing w:line="228" w:lineRule="exact"/>
              <w:ind w:left="247"/>
              <w:jc w:val="left"/>
              <w:rPr>
                <w:b/>
                <w:sz w:val="20"/>
              </w:rPr>
            </w:pPr>
            <w:r>
              <w:rPr>
                <w:b/>
                <w:w w:val="99"/>
                <w:sz w:val="20"/>
              </w:rPr>
              <w:t>0</w:t>
            </w:r>
          </w:p>
        </w:tc>
        <w:tc>
          <w:tcPr>
            <w:tcW w:w="622" w:type="dxa"/>
          </w:tcPr>
          <w:p>
            <w:pPr>
              <w:pStyle w:val="TableParagraph"/>
              <w:spacing w:line="228" w:lineRule="exact"/>
              <w:ind w:left="249"/>
              <w:jc w:val="left"/>
              <w:rPr>
                <w:b/>
                <w:sz w:val="20"/>
              </w:rPr>
            </w:pPr>
            <w:r>
              <w:rPr>
                <w:b/>
                <w:w w:val="99"/>
                <w:sz w:val="20"/>
              </w:rPr>
              <w:t>0</w:t>
            </w:r>
          </w:p>
        </w:tc>
        <w:tc>
          <w:tcPr>
            <w:tcW w:w="576" w:type="dxa"/>
          </w:tcPr>
          <w:p>
            <w:pPr>
              <w:pStyle w:val="TableParagraph"/>
              <w:spacing w:line="228" w:lineRule="exact"/>
              <w:ind w:right="2"/>
              <w:rPr>
                <w:b/>
                <w:sz w:val="20"/>
              </w:rPr>
            </w:pPr>
            <w:r>
              <w:rPr>
                <w:b/>
                <w:w w:val="99"/>
                <w:sz w:val="20"/>
              </w:rPr>
              <w:t>0</w:t>
            </w:r>
          </w:p>
        </w:tc>
        <w:tc>
          <w:tcPr>
            <w:tcW w:w="804" w:type="dxa"/>
          </w:tcPr>
          <w:p>
            <w:pPr>
              <w:pStyle w:val="TableParagraph"/>
              <w:spacing w:line="228" w:lineRule="exact"/>
              <w:ind w:left="340"/>
              <w:jc w:val="left"/>
              <w:rPr>
                <w:b/>
                <w:sz w:val="20"/>
              </w:rPr>
            </w:pPr>
            <w:r>
              <w:rPr>
                <w:b/>
                <w:w w:val="99"/>
                <w:sz w:val="20"/>
              </w:rPr>
              <w:t>0</w:t>
            </w:r>
          </w:p>
        </w:tc>
        <w:tc>
          <w:tcPr>
            <w:tcW w:w="1697" w:type="dxa"/>
          </w:tcPr>
          <w:p>
            <w:pPr>
              <w:pStyle w:val="TableParagraph"/>
              <w:spacing w:line="228" w:lineRule="exact"/>
              <w:ind w:right="1"/>
              <w:rPr>
                <w:b/>
                <w:sz w:val="20"/>
              </w:rPr>
            </w:pPr>
            <w:r>
              <w:rPr>
                <w:b/>
                <w:w w:val="99"/>
                <w:sz w:val="20"/>
              </w:rPr>
              <w:t>0</w:t>
            </w:r>
          </w:p>
        </w:tc>
      </w:tr>
      <w:tr>
        <w:trPr>
          <w:trHeight w:val="288" w:hRule="exact"/>
        </w:trPr>
        <w:tc>
          <w:tcPr>
            <w:tcW w:w="1051" w:type="dxa"/>
          </w:tcPr>
          <w:p>
            <w:pPr>
              <w:pStyle w:val="TableParagraph"/>
              <w:spacing w:line="227" w:lineRule="exact"/>
              <w:ind w:left="130" w:right="133"/>
              <w:rPr>
                <w:b/>
                <w:sz w:val="20"/>
              </w:rPr>
            </w:pPr>
            <w:r>
              <w:rPr>
                <w:b/>
                <w:sz w:val="20"/>
              </w:rPr>
              <w:t>Día 2</w:t>
            </w:r>
          </w:p>
        </w:tc>
        <w:tc>
          <w:tcPr>
            <w:tcW w:w="554" w:type="dxa"/>
          </w:tcPr>
          <w:p>
            <w:pPr>
              <w:pStyle w:val="TableParagraph"/>
              <w:spacing w:line="227" w:lineRule="exact"/>
              <w:ind w:left="215"/>
              <w:jc w:val="lef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20" w:type="dxa"/>
          </w:tcPr>
          <w:p>
            <w:pPr>
              <w:pStyle w:val="TableParagraph"/>
              <w:spacing w:line="227" w:lineRule="exac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02" w:type="dxa"/>
          </w:tcPr>
          <w:p>
            <w:pPr>
              <w:pStyle w:val="TableParagraph"/>
              <w:spacing w:line="227" w:lineRule="exact"/>
              <w:rPr>
                <w:b/>
                <w:sz w:val="20"/>
              </w:rPr>
            </w:pPr>
            <w:r>
              <w:rPr>
                <w:b/>
                <w:w w:val="99"/>
                <w:sz w:val="20"/>
              </w:rPr>
              <w:t>0</w:t>
            </w:r>
          </w:p>
        </w:tc>
        <w:tc>
          <w:tcPr>
            <w:tcW w:w="574" w:type="dxa"/>
          </w:tcPr>
          <w:p>
            <w:pPr>
              <w:pStyle w:val="TableParagraph"/>
              <w:spacing w:line="227" w:lineRule="exact"/>
              <w:ind w:left="225"/>
              <w:jc w:val="left"/>
              <w:rPr>
                <w:b/>
                <w:sz w:val="20"/>
              </w:rPr>
            </w:pPr>
            <w:r>
              <w:rPr>
                <w:b/>
                <w:w w:val="99"/>
                <w:sz w:val="20"/>
              </w:rPr>
              <w:t>0</w:t>
            </w:r>
          </w:p>
        </w:tc>
        <w:tc>
          <w:tcPr>
            <w:tcW w:w="620" w:type="dxa"/>
          </w:tcPr>
          <w:p>
            <w:pPr>
              <w:pStyle w:val="TableParagraph"/>
              <w:spacing w:line="227" w:lineRule="exact"/>
              <w:ind w:left="247"/>
              <w:jc w:val="left"/>
              <w:rPr>
                <w:b/>
                <w:sz w:val="20"/>
              </w:rPr>
            </w:pPr>
            <w:r>
              <w:rPr>
                <w:b/>
                <w:w w:val="99"/>
                <w:sz w:val="20"/>
              </w:rPr>
              <w:t>0</w:t>
            </w:r>
          </w:p>
        </w:tc>
        <w:tc>
          <w:tcPr>
            <w:tcW w:w="622" w:type="dxa"/>
          </w:tcPr>
          <w:p>
            <w:pPr>
              <w:pStyle w:val="TableParagraph"/>
              <w:spacing w:line="227" w:lineRule="exact"/>
              <w:ind w:left="249"/>
              <w:jc w:val="left"/>
              <w:rPr>
                <w:b/>
                <w:sz w:val="20"/>
              </w:rPr>
            </w:pPr>
            <w:r>
              <w:rPr>
                <w:b/>
                <w:w w:val="99"/>
                <w:sz w:val="20"/>
              </w:rPr>
              <w:t>0</w:t>
            </w:r>
          </w:p>
        </w:tc>
        <w:tc>
          <w:tcPr>
            <w:tcW w:w="576" w:type="dxa"/>
          </w:tcPr>
          <w:p>
            <w:pPr>
              <w:pStyle w:val="TableParagraph"/>
              <w:spacing w:line="227" w:lineRule="exact"/>
              <w:ind w:right="2"/>
              <w:rPr>
                <w:b/>
                <w:sz w:val="20"/>
              </w:rPr>
            </w:pPr>
            <w:r>
              <w:rPr>
                <w:b/>
                <w:w w:val="99"/>
                <w:sz w:val="20"/>
              </w:rPr>
              <w:t>0</w:t>
            </w:r>
          </w:p>
        </w:tc>
        <w:tc>
          <w:tcPr>
            <w:tcW w:w="804" w:type="dxa"/>
          </w:tcPr>
          <w:p>
            <w:pPr>
              <w:pStyle w:val="TableParagraph"/>
              <w:spacing w:line="227" w:lineRule="exact"/>
              <w:ind w:left="340"/>
              <w:jc w:val="left"/>
              <w:rPr>
                <w:b/>
                <w:sz w:val="20"/>
              </w:rPr>
            </w:pPr>
            <w:r>
              <w:rPr>
                <w:b/>
                <w:w w:val="99"/>
                <w:sz w:val="20"/>
              </w:rPr>
              <w:t>0</w:t>
            </w:r>
          </w:p>
        </w:tc>
        <w:tc>
          <w:tcPr>
            <w:tcW w:w="1697" w:type="dxa"/>
          </w:tcPr>
          <w:p>
            <w:pPr>
              <w:pStyle w:val="TableParagraph"/>
              <w:spacing w:line="227" w:lineRule="exact"/>
              <w:ind w:right="1"/>
              <w:rPr>
                <w:b/>
                <w:sz w:val="20"/>
              </w:rPr>
            </w:pPr>
            <w:r>
              <w:rPr>
                <w:b/>
                <w:w w:val="99"/>
                <w:sz w:val="20"/>
              </w:rPr>
              <w:t>0</w:t>
            </w:r>
          </w:p>
        </w:tc>
      </w:tr>
      <w:tr>
        <w:trPr>
          <w:trHeight w:val="288" w:hRule="exact"/>
        </w:trPr>
        <w:tc>
          <w:tcPr>
            <w:tcW w:w="1051" w:type="dxa"/>
          </w:tcPr>
          <w:p>
            <w:pPr>
              <w:pStyle w:val="TableParagraph"/>
              <w:spacing w:line="227" w:lineRule="exact"/>
              <w:ind w:left="130" w:right="133"/>
              <w:rPr>
                <w:b/>
                <w:sz w:val="20"/>
              </w:rPr>
            </w:pPr>
            <w:r>
              <w:rPr>
                <w:b/>
                <w:sz w:val="20"/>
              </w:rPr>
              <w:t>Día 3</w:t>
            </w:r>
          </w:p>
        </w:tc>
        <w:tc>
          <w:tcPr>
            <w:tcW w:w="554" w:type="dxa"/>
          </w:tcPr>
          <w:p>
            <w:pPr>
              <w:pStyle w:val="TableParagraph"/>
              <w:spacing w:line="227" w:lineRule="exact"/>
              <w:ind w:left="215"/>
              <w:jc w:val="lef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20" w:type="dxa"/>
          </w:tcPr>
          <w:p>
            <w:pPr>
              <w:pStyle w:val="TableParagraph"/>
              <w:spacing w:line="227" w:lineRule="exac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02" w:type="dxa"/>
          </w:tcPr>
          <w:p>
            <w:pPr>
              <w:pStyle w:val="TableParagraph"/>
              <w:spacing w:line="227" w:lineRule="exact"/>
              <w:rPr>
                <w:b/>
                <w:sz w:val="20"/>
              </w:rPr>
            </w:pPr>
            <w:r>
              <w:rPr>
                <w:b/>
                <w:w w:val="99"/>
                <w:sz w:val="20"/>
              </w:rPr>
              <w:t>0</w:t>
            </w:r>
          </w:p>
        </w:tc>
        <w:tc>
          <w:tcPr>
            <w:tcW w:w="574" w:type="dxa"/>
          </w:tcPr>
          <w:p>
            <w:pPr>
              <w:pStyle w:val="TableParagraph"/>
              <w:spacing w:line="227" w:lineRule="exact"/>
              <w:ind w:left="225"/>
              <w:jc w:val="left"/>
              <w:rPr>
                <w:b/>
                <w:sz w:val="20"/>
              </w:rPr>
            </w:pPr>
            <w:r>
              <w:rPr>
                <w:b/>
                <w:w w:val="99"/>
                <w:sz w:val="20"/>
              </w:rPr>
              <w:t>0</w:t>
            </w:r>
          </w:p>
        </w:tc>
        <w:tc>
          <w:tcPr>
            <w:tcW w:w="620" w:type="dxa"/>
          </w:tcPr>
          <w:p>
            <w:pPr>
              <w:pStyle w:val="TableParagraph"/>
              <w:spacing w:line="227" w:lineRule="exact"/>
              <w:ind w:left="247"/>
              <w:jc w:val="left"/>
              <w:rPr>
                <w:b/>
                <w:sz w:val="20"/>
              </w:rPr>
            </w:pPr>
            <w:r>
              <w:rPr>
                <w:b/>
                <w:w w:val="99"/>
                <w:sz w:val="20"/>
              </w:rPr>
              <w:t>0</w:t>
            </w:r>
          </w:p>
        </w:tc>
        <w:tc>
          <w:tcPr>
            <w:tcW w:w="622" w:type="dxa"/>
          </w:tcPr>
          <w:p>
            <w:pPr>
              <w:pStyle w:val="TableParagraph"/>
              <w:spacing w:line="227" w:lineRule="exact"/>
              <w:ind w:left="249"/>
              <w:jc w:val="left"/>
              <w:rPr>
                <w:b/>
                <w:sz w:val="20"/>
              </w:rPr>
            </w:pPr>
            <w:r>
              <w:rPr>
                <w:b/>
                <w:w w:val="99"/>
                <w:sz w:val="20"/>
              </w:rPr>
              <w:t>0</w:t>
            </w:r>
          </w:p>
        </w:tc>
        <w:tc>
          <w:tcPr>
            <w:tcW w:w="576" w:type="dxa"/>
          </w:tcPr>
          <w:p>
            <w:pPr>
              <w:pStyle w:val="TableParagraph"/>
              <w:spacing w:line="227" w:lineRule="exact"/>
              <w:ind w:right="2"/>
              <w:rPr>
                <w:b/>
                <w:sz w:val="20"/>
              </w:rPr>
            </w:pPr>
            <w:r>
              <w:rPr>
                <w:b/>
                <w:w w:val="99"/>
                <w:sz w:val="20"/>
              </w:rPr>
              <w:t>0</w:t>
            </w:r>
          </w:p>
        </w:tc>
        <w:tc>
          <w:tcPr>
            <w:tcW w:w="804" w:type="dxa"/>
          </w:tcPr>
          <w:p>
            <w:pPr>
              <w:pStyle w:val="TableParagraph"/>
              <w:spacing w:line="227" w:lineRule="exact"/>
              <w:ind w:left="340"/>
              <w:jc w:val="left"/>
              <w:rPr>
                <w:b/>
                <w:sz w:val="20"/>
              </w:rPr>
            </w:pPr>
            <w:r>
              <w:rPr>
                <w:b/>
                <w:w w:val="99"/>
                <w:sz w:val="20"/>
              </w:rPr>
              <w:t>0</w:t>
            </w:r>
          </w:p>
        </w:tc>
        <w:tc>
          <w:tcPr>
            <w:tcW w:w="1697" w:type="dxa"/>
          </w:tcPr>
          <w:p>
            <w:pPr>
              <w:pStyle w:val="TableParagraph"/>
              <w:spacing w:line="227" w:lineRule="exact"/>
              <w:ind w:right="1"/>
              <w:rPr>
                <w:b/>
                <w:sz w:val="20"/>
              </w:rPr>
            </w:pPr>
            <w:r>
              <w:rPr>
                <w:b/>
                <w:w w:val="99"/>
                <w:sz w:val="20"/>
              </w:rPr>
              <w:t>0</w:t>
            </w:r>
          </w:p>
        </w:tc>
      </w:tr>
      <w:tr>
        <w:trPr>
          <w:trHeight w:val="288" w:hRule="exact"/>
        </w:trPr>
        <w:tc>
          <w:tcPr>
            <w:tcW w:w="1051" w:type="dxa"/>
          </w:tcPr>
          <w:p>
            <w:pPr>
              <w:pStyle w:val="TableParagraph"/>
              <w:spacing w:line="227" w:lineRule="exact"/>
              <w:ind w:left="130" w:right="133"/>
              <w:rPr>
                <w:b/>
                <w:sz w:val="20"/>
              </w:rPr>
            </w:pPr>
            <w:r>
              <w:rPr>
                <w:b/>
                <w:sz w:val="20"/>
              </w:rPr>
              <w:t>Día 4</w:t>
            </w:r>
          </w:p>
        </w:tc>
        <w:tc>
          <w:tcPr>
            <w:tcW w:w="554" w:type="dxa"/>
          </w:tcPr>
          <w:p>
            <w:pPr>
              <w:pStyle w:val="TableParagraph"/>
              <w:spacing w:line="227" w:lineRule="exact"/>
              <w:ind w:left="215"/>
              <w:jc w:val="lef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20" w:type="dxa"/>
          </w:tcPr>
          <w:p>
            <w:pPr>
              <w:pStyle w:val="TableParagraph"/>
              <w:spacing w:line="227" w:lineRule="exac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02" w:type="dxa"/>
          </w:tcPr>
          <w:p>
            <w:pPr>
              <w:pStyle w:val="TableParagraph"/>
              <w:spacing w:line="227" w:lineRule="exact"/>
              <w:rPr>
                <w:b/>
                <w:sz w:val="20"/>
              </w:rPr>
            </w:pPr>
            <w:r>
              <w:rPr>
                <w:b/>
                <w:w w:val="99"/>
                <w:sz w:val="20"/>
              </w:rPr>
              <w:t>0</w:t>
            </w:r>
          </w:p>
        </w:tc>
        <w:tc>
          <w:tcPr>
            <w:tcW w:w="574" w:type="dxa"/>
          </w:tcPr>
          <w:p>
            <w:pPr>
              <w:pStyle w:val="TableParagraph"/>
              <w:spacing w:line="227" w:lineRule="exact"/>
              <w:ind w:left="225"/>
              <w:jc w:val="left"/>
              <w:rPr>
                <w:b/>
                <w:sz w:val="20"/>
              </w:rPr>
            </w:pPr>
            <w:r>
              <w:rPr>
                <w:b/>
                <w:w w:val="99"/>
                <w:sz w:val="20"/>
              </w:rPr>
              <w:t>0</w:t>
            </w:r>
          </w:p>
        </w:tc>
        <w:tc>
          <w:tcPr>
            <w:tcW w:w="620" w:type="dxa"/>
          </w:tcPr>
          <w:p>
            <w:pPr>
              <w:pStyle w:val="TableParagraph"/>
              <w:spacing w:line="227" w:lineRule="exact"/>
              <w:ind w:left="247"/>
              <w:jc w:val="left"/>
              <w:rPr>
                <w:b/>
                <w:sz w:val="20"/>
              </w:rPr>
            </w:pPr>
            <w:r>
              <w:rPr>
                <w:b/>
                <w:w w:val="99"/>
                <w:sz w:val="20"/>
              </w:rPr>
              <w:t>0</w:t>
            </w:r>
          </w:p>
        </w:tc>
        <w:tc>
          <w:tcPr>
            <w:tcW w:w="622" w:type="dxa"/>
          </w:tcPr>
          <w:p>
            <w:pPr>
              <w:pStyle w:val="TableParagraph"/>
              <w:spacing w:line="227" w:lineRule="exact"/>
              <w:ind w:left="249"/>
              <w:jc w:val="left"/>
              <w:rPr>
                <w:b/>
                <w:sz w:val="20"/>
              </w:rPr>
            </w:pPr>
            <w:r>
              <w:rPr>
                <w:b/>
                <w:w w:val="99"/>
                <w:sz w:val="20"/>
              </w:rPr>
              <w:t>0</w:t>
            </w:r>
          </w:p>
        </w:tc>
        <w:tc>
          <w:tcPr>
            <w:tcW w:w="576" w:type="dxa"/>
          </w:tcPr>
          <w:p>
            <w:pPr>
              <w:pStyle w:val="TableParagraph"/>
              <w:spacing w:line="227" w:lineRule="exact"/>
              <w:ind w:right="2"/>
              <w:rPr>
                <w:b/>
                <w:sz w:val="20"/>
              </w:rPr>
            </w:pPr>
            <w:r>
              <w:rPr>
                <w:b/>
                <w:w w:val="99"/>
                <w:sz w:val="20"/>
              </w:rPr>
              <w:t>0</w:t>
            </w:r>
          </w:p>
        </w:tc>
        <w:tc>
          <w:tcPr>
            <w:tcW w:w="804" w:type="dxa"/>
          </w:tcPr>
          <w:p>
            <w:pPr>
              <w:pStyle w:val="TableParagraph"/>
              <w:spacing w:line="227" w:lineRule="exact"/>
              <w:ind w:left="340"/>
              <w:jc w:val="left"/>
              <w:rPr>
                <w:b/>
                <w:sz w:val="20"/>
              </w:rPr>
            </w:pPr>
            <w:r>
              <w:rPr>
                <w:b/>
                <w:w w:val="99"/>
                <w:sz w:val="20"/>
              </w:rPr>
              <w:t>0</w:t>
            </w:r>
          </w:p>
        </w:tc>
        <w:tc>
          <w:tcPr>
            <w:tcW w:w="1697" w:type="dxa"/>
          </w:tcPr>
          <w:p>
            <w:pPr>
              <w:pStyle w:val="TableParagraph"/>
              <w:spacing w:line="227" w:lineRule="exact"/>
              <w:ind w:right="1"/>
              <w:rPr>
                <w:b/>
                <w:sz w:val="20"/>
              </w:rPr>
            </w:pPr>
            <w:r>
              <w:rPr>
                <w:b/>
                <w:w w:val="99"/>
                <w:sz w:val="20"/>
              </w:rPr>
              <w:t>0</w:t>
            </w:r>
          </w:p>
        </w:tc>
      </w:tr>
      <w:tr>
        <w:trPr>
          <w:trHeight w:val="288" w:hRule="exact"/>
        </w:trPr>
        <w:tc>
          <w:tcPr>
            <w:tcW w:w="1051" w:type="dxa"/>
          </w:tcPr>
          <w:p>
            <w:pPr>
              <w:pStyle w:val="TableParagraph"/>
              <w:spacing w:line="227" w:lineRule="exact"/>
              <w:ind w:left="130" w:right="133"/>
              <w:rPr>
                <w:b/>
                <w:sz w:val="20"/>
              </w:rPr>
            </w:pPr>
            <w:r>
              <w:rPr>
                <w:b/>
                <w:sz w:val="20"/>
              </w:rPr>
              <w:t>Día 5</w:t>
            </w:r>
          </w:p>
        </w:tc>
        <w:tc>
          <w:tcPr>
            <w:tcW w:w="554" w:type="dxa"/>
          </w:tcPr>
          <w:p>
            <w:pPr>
              <w:pStyle w:val="TableParagraph"/>
              <w:spacing w:line="227" w:lineRule="exact"/>
              <w:ind w:left="215"/>
              <w:jc w:val="lef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20" w:type="dxa"/>
          </w:tcPr>
          <w:p>
            <w:pPr>
              <w:pStyle w:val="TableParagraph"/>
              <w:spacing w:line="227" w:lineRule="exac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02" w:type="dxa"/>
          </w:tcPr>
          <w:p>
            <w:pPr>
              <w:pStyle w:val="TableParagraph"/>
              <w:spacing w:line="227" w:lineRule="exact"/>
              <w:rPr>
                <w:b/>
                <w:sz w:val="20"/>
              </w:rPr>
            </w:pPr>
            <w:r>
              <w:rPr>
                <w:b/>
                <w:w w:val="99"/>
                <w:sz w:val="20"/>
              </w:rPr>
              <w:t>0</w:t>
            </w:r>
          </w:p>
        </w:tc>
        <w:tc>
          <w:tcPr>
            <w:tcW w:w="574" w:type="dxa"/>
          </w:tcPr>
          <w:p>
            <w:pPr>
              <w:pStyle w:val="TableParagraph"/>
              <w:spacing w:line="227" w:lineRule="exact"/>
              <w:ind w:left="225"/>
              <w:jc w:val="left"/>
              <w:rPr>
                <w:b/>
                <w:sz w:val="20"/>
              </w:rPr>
            </w:pPr>
            <w:r>
              <w:rPr>
                <w:b/>
                <w:w w:val="99"/>
                <w:sz w:val="20"/>
              </w:rPr>
              <w:t>0</w:t>
            </w:r>
          </w:p>
        </w:tc>
        <w:tc>
          <w:tcPr>
            <w:tcW w:w="620" w:type="dxa"/>
          </w:tcPr>
          <w:p>
            <w:pPr>
              <w:pStyle w:val="TableParagraph"/>
              <w:spacing w:line="227" w:lineRule="exact"/>
              <w:ind w:left="247"/>
              <w:jc w:val="left"/>
              <w:rPr>
                <w:b/>
                <w:sz w:val="20"/>
              </w:rPr>
            </w:pPr>
            <w:r>
              <w:rPr>
                <w:b/>
                <w:w w:val="99"/>
                <w:sz w:val="20"/>
              </w:rPr>
              <w:t>0</w:t>
            </w:r>
          </w:p>
        </w:tc>
        <w:tc>
          <w:tcPr>
            <w:tcW w:w="622" w:type="dxa"/>
          </w:tcPr>
          <w:p>
            <w:pPr>
              <w:pStyle w:val="TableParagraph"/>
              <w:spacing w:line="227" w:lineRule="exact"/>
              <w:ind w:left="249"/>
              <w:jc w:val="left"/>
              <w:rPr>
                <w:b/>
                <w:sz w:val="20"/>
              </w:rPr>
            </w:pPr>
            <w:r>
              <w:rPr>
                <w:b/>
                <w:w w:val="99"/>
                <w:sz w:val="20"/>
              </w:rPr>
              <w:t>0</w:t>
            </w:r>
          </w:p>
        </w:tc>
        <w:tc>
          <w:tcPr>
            <w:tcW w:w="576" w:type="dxa"/>
          </w:tcPr>
          <w:p>
            <w:pPr>
              <w:pStyle w:val="TableParagraph"/>
              <w:spacing w:line="227" w:lineRule="exact"/>
              <w:ind w:right="2"/>
              <w:rPr>
                <w:b/>
                <w:sz w:val="20"/>
              </w:rPr>
            </w:pPr>
            <w:r>
              <w:rPr>
                <w:b/>
                <w:w w:val="99"/>
                <w:sz w:val="20"/>
              </w:rPr>
              <w:t>0</w:t>
            </w:r>
          </w:p>
        </w:tc>
        <w:tc>
          <w:tcPr>
            <w:tcW w:w="804" w:type="dxa"/>
          </w:tcPr>
          <w:p>
            <w:pPr>
              <w:pStyle w:val="TableParagraph"/>
              <w:spacing w:line="227" w:lineRule="exact"/>
              <w:ind w:left="340"/>
              <w:jc w:val="left"/>
              <w:rPr>
                <w:b/>
                <w:sz w:val="20"/>
              </w:rPr>
            </w:pPr>
            <w:r>
              <w:rPr>
                <w:b/>
                <w:w w:val="99"/>
                <w:sz w:val="20"/>
              </w:rPr>
              <w:t>0</w:t>
            </w:r>
          </w:p>
        </w:tc>
        <w:tc>
          <w:tcPr>
            <w:tcW w:w="1697" w:type="dxa"/>
          </w:tcPr>
          <w:p>
            <w:pPr>
              <w:pStyle w:val="TableParagraph"/>
              <w:spacing w:line="227" w:lineRule="exact"/>
              <w:ind w:right="1"/>
              <w:rPr>
                <w:b/>
                <w:sz w:val="20"/>
              </w:rPr>
            </w:pPr>
            <w:r>
              <w:rPr>
                <w:b/>
                <w:w w:val="99"/>
                <w:sz w:val="20"/>
              </w:rPr>
              <w:t>0</w:t>
            </w:r>
          </w:p>
        </w:tc>
      </w:tr>
      <w:tr>
        <w:trPr>
          <w:trHeight w:val="288" w:hRule="exact"/>
        </w:trPr>
        <w:tc>
          <w:tcPr>
            <w:tcW w:w="1051" w:type="dxa"/>
          </w:tcPr>
          <w:p>
            <w:pPr>
              <w:pStyle w:val="TableParagraph"/>
              <w:spacing w:line="227" w:lineRule="exact"/>
              <w:ind w:left="130" w:right="133"/>
              <w:rPr>
                <w:b/>
                <w:sz w:val="20"/>
              </w:rPr>
            </w:pPr>
            <w:r>
              <w:rPr>
                <w:b/>
                <w:sz w:val="20"/>
              </w:rPr>
              <w:t>Día 6</w:t>
            </w:r>
          </w:p>
        </w:tc>
        <w:tc>
          <w:tcPr>
            <w:tcW w:w="554" w:type="dxa"/>
          </w:tcPr>
          <w:p>
            <w:pPr>
              <w:pStyle w:val="TableParagraph"/>
              <w:spacing w:line="227" w:lineRule="exact"/>
              <w:ind w:left="215"/>
              <w:jc w:val="lef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20" w:type="dxa"/>
          </w:tcPr>
          <w:p>
            <w:pPr>
              <w:pStyle w:val="TableParagraph"/>
              <w:spacing w:line="227" w:lineRule="exac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02" w:type="dxa"/>
          </w:tcPr>
          <w:p>
            <w:pPr>
              <w:pStyle w:val="TableParagraph"/>
              <w:spacing w:line="227" w:lineRule="exact"/>
              <w:rPr>
                <w:b/>
                <w:sz w:val="20"/>
              </w:rPr>
            </w:pPr>
            <w:r>
              <w:rPr>
                <w:b/>
                <w:w w:val="99"/>
                <w:sz w:val="20"/>
              </w:rPr>
              <w:t>0</w:t>
            </w:r>
          </w:p>
        </w:tc>
        <w:tc>
          <w:tcPr>
            <w:tcW w:w="574" w:type="dxa"/>
          </w:tcPr>
          <w:p>
            <w:pPr>
              <w:pStyle w:val="TableParagraph"/>
              <w:spacing w:line="227" w:lineRule="exact"/>
              <w:ind w:left="225"/>
              <w:jc w:val="left"/>
              <w:rPr>
                <w:b/>
                <w:sz w:val="20"/>
              </w:rPr>
            </w:pPr>
            <w:r>
              <w:rPr>
                <w:b/>
                <w:w w:val="99"/>
                <w:sz w:val="20"/>
              </w:rPr>
              <w:t>0</w:t>
            </w:r>
          </w:p>
        </w:tc>
        <w:tc>
          <w:tcPr>
            <w:tcW w:w="620" w:type="dxa"/>
          </w:tcPr>
          <w:p>
            <w:pPr>
              <w:pStyle w:val="TableParagraph"/>
              <w:spacing w:line="227" w:lineRule="exact"/>
              <w:ind w:left="247"/>
              <w:jc w:val="left"/>
              <w:rPr>
                <w:b/>
                <w:sz w:val="20"/>
              </w:rPr>
            </w:pPr>
            <w:r>
              <w:rPr>
                <w:b/>
                <w:w w:val="99"/>
                <w:sz w:val="20"/>
              </w:rPr>
              <w:t>0</w:t>
            </w:r>
          </w:p>
        </w:tc>
        <w:tc>
          <w:tcPr>
            <w:tcW w:w="622" w:type="dxa"/>
          </w:tcPr>
          <w:p>
            <w:pPr>
              <w:pStyle w:val="TableParagraph"/>
              <w:spacing w:line="227" w:lineRule="exact"/>
              <w:ind w:left="249"/>
              <w:jc w:val="left"/>
              <w:rPr>
                <w:b/>
                <w:sz w:val="20"/>
              </w:rPr>
            </w:pPr>
            <w:r>
              <w:rPr>
                <w:b/>
                <w:w w:val="99"/>
                <w:sz w:val="20"/>
              </w:rPr>
              <w:t>0</w:t>
            </w:r>
          </w:p>
        </w:tc>
        <w:tc>
          <w:tcPr>
            <w:tcW w:w="576" w:type="dxa"/>
          </w:tcPr>
          <w:p>
            <w:pPr>
              <w:pStyle w:val="TableParagraph"/>
              <w:spacing w:line="227" w:lineRule="exact"/>
              <w:ind w:right="2"/>
              <w:rPr>
                <w:b/>
                <w:sz w:val="20"/>
              </w:rPr>
            </w:pPr>
            <w:r>
              <w:rPr>
                <w:b/>
                <w:w w:val="99"/>
                <w:sz w:val="20"/>
              </w:rPr>
              <w:t>0</w:t>
            </w:r>
          </w:p>
        </w:tc>
        <w:tc>
          <w:tcPr>
            <w:tcW w:w="804" w:type="dxa"/>
          </w:tcPr>
          <w:p>
            <w:pPr>
              <w:pStyle w:val="TableParagraph"/>
              <w:spacing w:line="227" w:lineRule="exact"/>
              <w:ind w:left="340"/>
              <w:jc w:val="left"/>
              <w:rPr>
                <w:b/>
                <w:sz w:val="20"/>
              </w:rPr>
            </w:pPr>
            <w:r>
              <w:rPr>
                <w:b/>
                <w:w w:val="99"/>
                <w:sz w:val="20"/>
              </w:rPr>
              <w:t>0</w:t>
            </w:r>
          </w:p>
        </w:tc>
        <w:tc>
          <w:tcPr>
            <w:tcW w:w="1697" w:type="dxa"/>
          </w:tcPr>
          <w:p>
            <w:pPr>
              <w:pStyle w:val="TableParagraph"/>
              <w:spacing w:line="227" w:lineRule="exact"/>
              <w:ind w:right="1"/>
              <w:rPr>
                <w:b/>
                <w:sz w:val="20"/>
              </w:rPr>
            </w:pPr>
            <w:r>
              <w:rPr>
                <w:b/>
                <w:w w:val="99"/>
                <w:sz w:val="20"/>
              </w:rPr>
              <w:t>0</w:t>
            </w:r>
          </w:p>
        </w:tc>
      </w:tr>
      <w:tr>
        <w:trPr>
          <w:trHeight w:val="288" w:hRule="exact"/>
        </w:trPr>
        <w:tc>
          <w:tcPr>
            <w:tcW w:w="1051" w:type="dxa"/>
          </w:tcPr>
          <w:p>
            <w:pPr>
              <w:pStyle w:val="TableParagraph"/>
              <w:spacing w:line="227" w:lineRule="exact"/>
              <w:ind w:left="130" w:right="133"/>
              <w:rPr>
                <w:b/>
                <w:sz w:val="20"/>
              </w:rPr>
            </w:pPr>
            <w:r>
              <w:rPr>
                <w:b/>
                <w:sz w:val="20"/>
              </w:rPr>
              <w:t>Día 7</w:t>
            </w:r>
          </w:p>
        </w:tc>
        <w:tc>
          <w:tcPr>
            <w:tcW w:w="554" w:type="dxa"/>
          </w:tcPr>
          <w:p>
            <w:pPr>
              <w:pStyle w:val="TableParagraph"/>
              <w:spacing w:line="227" w:lineRule="exact"/>
              <w:ind w:left="215"/>
              <w:jc w:val="lef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20" w:type="dxa"/>
          </w:tcPr>
          <w:p>
            <w:pPr>
              <w:pStyle w:val="TableParagraph"/>
              <w:spacing w:line="227" w:lineRule="exact"/>
              <w:rPr>
                <w:b/>
                <w:sz w:val="20"/>
              </w:rPr>
            </w:pPr>
            <w:r>
              <w:rPr>
                <w:b/>
                <w:w w:val="99"/>
                <w:sz w:val="20"/>
              </w:rPr>
              <w:t>0</w:t>
            </w:r>
          </w:p>
        </w:tc>
        <w:tc>
          <w:tcPr>
            <w:tcW w:w="554" w:type="dxa"/>
          </w:tcPr>
          <w:p>
            <w:pPr>
              <w:pStyle w:val="TableParagraph"/>
              <w:spacing w:line="227" w:lineRule="exact"/>
              <w:rPr>
                <w:b/>
                <w:sz w:val="20"/>
              </w:rPr>
            </w:pPr>
            <w:r>
              <w:rPr>
                <w:b/>
                <w:w w:val="99"/>
                <w:sz w:val="20"/>
              </w:rPr>
              <w:t>0</w:t>
            </w:r>
          </w:p>
        </w:tc>
        <w:tc>
          <w:tcPr>
            <w:tcW w:w="602" w:type="dxa"/>
          </w:tcPr>
          <w:p>
            <w:pPr>
              <w:pStyle w:val="TableParagraph"/>
              <w:spacing w:line="227" w:lineRule="exact"/>
              <w:rPr>
                <w:b/>
                <w:sz w:val="20"/>
              </w:rPr>
            </w:pPr>
            <w:r>
              <w:rPr>
                <w:b/>
                <w:w w:val="99"/>
                <w:sz w:val="20"/>
              </w:rPr>
              <w:t>0</w:t>
            </w:r>
          </w:p>
        </w:tc>
        <w:tc>
          <w:tcPr>
            <w:tcW w:w="574" w:type="dxa"/>
          </w:tcPr>
          <w:p>
            <w:pPr>
              <w:pStyle w:val="TableParagraph"/>
              <w:spacing w:line="227" w:lineRule="exact"/>
              <w:ind w:left="225"/>
              <w:jc w:val="left"/>
              <w:rPr>
                <w:b/>
                <w:sz w:val="20"/>
              </w:rPr>
            </w:pPr>
            <w:r>
              <w:rPr>
                <w:b/>
                <w:w w:val="99"/>
                <w:sz w:val="20"/>
              </w:rPr>
              <w:t>0</w:t>
            </w:r>
          </w:p>
        </w:tc>
        <w:tc>
          <w:tcPr>
            <w:tcW w:w="620" w:type="dxa"/>
          </w:tcPr>
          <w:p>
            <w:pPr>
              <w:pStyle w:val="TableParagraph"/>
              <w:spacing w:line="227" w:lineRule="exact"/>
              <w:ind w:left="247"/>
              <w:jc w:val="left"/>
              <w:rPr>
                <w:b/>
                <w:sz w:val="20"/>
              </w:rPr>
            </w:pPr>
            <w:r>
              <w:rPr>
                <w:b/>
                <w:w w:val="99"/>
                <w:sz w:val="20"/>
              </w:rPr>
              <w:t>0</w:t>
            </w:r>
          </w:p>
        </w:tc>
        <w:tc>
          <w:tcPr>
            <w:tcW w:w="622" w:type="dxa"/>
          </w:tcPr>
          <w:p>
            <w:pPr>
              <w:pStyle w:val="TableParagraph"/>
              <w:spacing w:line="227" w:lineRule="exact"/>
              <w:ind w:left="249"/>
              <w:jc w:val="left"/>
              <w:rPr>
                <w:b/>
                <w:sz w:val="20"/>
              </w:rPr>
            </w:pPr>
            <w:r>
              <w:rPr>
                <w:b/>
                <w:w w:val="99"/>
                <w:sz w:val="20"/>
              </w:rPr>
              <w:t>0</w:t>
            </w:r>
          </w:p>
        </w:tc>
        <w:tc>
          <w:tcPr>
            <w:tcW w:w="576" w:type="dxa"/>
          </w:tcPr>
          <w:p>
            <w:pPr>
              <w:pStyle w:val="TableParagraph"/>
              <w:spacing w:line="227" w:lineRule="exact"/>
              <w:ind w:right="2"/>
              <w:rPr>
                <w:b/>
                <w:sz w:val="20"/>
              </w:rPr>
            </w:pPr>
            <w:r>
              <w:rPr>
                <w:b/>
                <w:w w:val="99"/>
                <w:sz w:val="20"/>
              </w:rPr>
              <w:t>0</w:t>
            </w:r>
          </w:p>
        </w:tc>
        <w:tc>
          <w:tcPr>
            <w:tcW w:w="804" w:type="dxa"/>
          </w:tcPr>
          <w:p>
            <w:pPr>
              <w:pStyle w:val="TableParagraph"/>
              <w:spacing w:line="227" w:lineRule="exact"/>
              <w:ind w:left="340"/>
              <w:jc w:val="left"/>
              <w:rPr>
                <w:b/>
                <w:sz w:val="20"/>
              </w:rPr>
            </w:pPr>
            <w:r>
              <w:rPr>
                <w:b/>
                <w:w w:val="99"/>
                <w:sz w:val="20"/>
              </w:rPr>
              <w:t>0</w:t>
            </w:r>
          </w:p>
        </w:tc>
        <w:tc>
          <w:tcPr>
            <w:tcW w:w="1697" w:type="dxa"/>
          </w:tcPr>
          <w:p>
            <w:pPr>
              <w:pStyle w:val="TableParagraph"/>
              <w:spacing w:line="227" w:lineRule="exact"/>
              <w:ind w:right="1"/>
              <w:rPr>
                <w:b/>
                <w:sz w:val="20"/>
              </w:rPr>
            </w:pPr>
            <w:r>
              <w:rPr>
                <w:b/>
                <w:w w:val="99"/>
                <w:sz w:val="20"/>
              </w:rPr>
              <w:t>0</w:t>
            </w:r>
          </w:p>
        </w:tc>
      </w:tr>
      <w:tr>
        <w:trPr>
          <w:trHeight w:val="358" w:hRule="exact"/>
        </w:trPr>
        <w:tc>
          <w:tcPr>
            <w:tcW w:w="1051" w:type="dxa"/>
          </w:tcPr>
          <w:p>
            <w:pPr>
              <w:pStyle w:val="TableParagraph"/>
              <w:spacing w:line="227" w:lineRule="exact"/>
              <w:ind w:left="133" w:right="133"/>
              <w:rPr>
                <w:b/>
                <w:sz w:val="20"/>
              </w:rPr>
            </w:pPr>
            <w:r>
              <w:rPr>
                <w:b/>
                <w:sz w:val="20"/>
              </w:rPr>
              <w:t>Reaisl</w:t>
            </w:r>
          </w:p>
        </w:tc>
        <w:tc>
          <w:tcPr>
            <w:tcW w:w="554" w:type="dxa"/>
          </w:tcPr>
          <w:p>
            <w:pPr>
              <w:pStyle w:val="TableParagraph"/>
              <w:spacing w:line="227" w:lineRule="exact"/>
              <w:ind w:left="199"/>
              <w:jc w:val="left"/>
              <w:rPr>
                <w:b/>
                <w:sz w:val="20"/>
              </w:rPr>
            </w:pPr>
            <w:r>
              <w:rPr>
                <w:b/>
                <w:w w:val="99"/>
                <w:sz w:val="20"/>
              </w:rPr>
              <w:t>N</w:t>
            </w:r>
          </w:p>
        </w:tc>
        <w:tc>
          <w:tcPr>
            <w:tcW w:w="554" w:type="dxa"/>
          </w:tcPr>
          <w:p>
            <w:pPr>
              <w:pStyle w:val="TableParagraph"/>
              <w:spacing w:line="227" w:lineRule="exact"/>
              <w:rPr>
                <w:b/>
                <w:sz w:val="20"/>
              </w:rPr>
            </w:pPr>
            <w:r>
              <w:rPr>
                <w:b/>
                <w:w w:val="99"/>
                <w:sz w:val="20"/>
              </w:rPr>
              <w:t>N</w:t>
            </w:r>
          </w:p>
        </w:tc>
        <w:tc>
          <w:tcPr>
            <w:tcW w:w="620" w:type="dxa"/>
          </w:tcPr>
          <w:p>
            <w:pPr>
              <w:pStyle w:val="TableParagraph"/>
              <w:spacing w:line="227" w:lineRule="exact"/>
              <w:rPr>
                <w:b/>
                <w:sz w:val="20"/>
              </w:rPr>
            </w:pPr>
            <w:r>
              <w:rPr>
                <w:b/>
                <w:w w:val="99"/>
                <w:sz w:val="20"/>
              </w:rPr>
              <w:t>N</w:t>
            </w:r>
          </w:p>
        </w:tc>
        <w:tc>
          <w:tcPr>
            <w:tcW w:w="554" w:type="dxa"/>
          </w:tcPr>
          <w:p>
            <w:pPr>
              <w:pStyle w:val="TableParagraph"/>
              <w:spacing w:line="227" w:lineRule="exact"/>
              <w:rPr>
                <w:b/>
                <w:sz w:val="20"/>
              </w:rPr>
            </w:pPr>
            <w:r>
              <w:rPr>
                <w:b/>
                <w:w w:val="99"/>
                <w:sz w:val="20"/>
              </w:rPr>
              <w:t>N</w:t>
            </w:r>
          </w:p>
        </w:tc>
        <w:tc>
          <w:tcPr>
            <w:tcW w:w="602" w:type="dxa"/>
          </w:tcPr>
          <w:p>
            <w:pPr>
              <w:pStyle w:val="TableParagraph"/>
              <w:spacing w:line="227" w:lineRule="exact"/>
              <w:rPr>
                <w:b/>
                <w:sz w:val="20"/>
              </w:rPr>
            </w:pPr>
            <w:r>
              <w:rPr>
                <w:b/>
                <w:w w:val="99"/>
                <w:sz w:val="20"/>
              </w:rPr>
              <w:t>N</w:t>
            </w:r>
          </w:p>
        </w:tc>
        <w:tc>
          <w:tcPr>
            <w:tcW w:w="574" w:type="dxa"/>
          </w:tcPr>
          <w:p>
            <w:pPr>
              <w:pStyle w:val="TableParagraph"/>
              <w:spacing w:line="227" w:lineRule="exact"/>
              <w:ind w:left="208"/>
              <w:jc w:val="left"/>
              <w:rPr>
                <w:b/>
                <w:sz w:val="20"/>
              </w:rPr>
            </w:pPr>
            <w:r>
              <w:rPr>
                <w:b/>
                <w:w w:val="99"/>
                <w:sz w:val="20"/>
              </w:rPr>
              <w:t>N</w:t>
            </w:r>
          </w:p>
        </w:tc>
        <w:tc>
          <w:tcPr>
            <w:tcW w:w="620" w:type="dxa"/>
          </w:tcPr>
          <w:p>
            <w:pPr>
              <w:pStyle w:val="TableParagraph"/>
              <w:spacing w:line="227" w:lineRule="exact"/>
              <w:ind w:left="230"/>
              <w:jc w:val="left"/>
              <w:rPr>
                <w:b/>
                <w:sz w:val="20"/>
              </w:rPr>
            </w:pPr>
            <w:r>
              <w:rPr>
                <w:b/>
                <w:w w:val="99"/>
                <w:sz w:val="20"/>
              </w:rPr>
              <w:t>N</w:t>
            </w:r>
          </w:p>
        </w:tc>
        <w:tc>
          <w:tcPr>
            <w:tcW w:w="622" w:type="dxa"/>
          </w:tcPr>
          <w:p>
            <w:pPr>
              <w:pStyle w:val="TableParagraph"/>
              <w:spacing w:line="227" w:lineRule="exact"/>
              <w:ind w:left="232"/>
              <w:jc w:val="left"/>
              <w:rPr>
                <w:b/>
                <w:sz w:val="20"/>
              </w:rPr>
            </w:pPr>
            <w:r>
              <w:rPr>
                <w:b/>
                <w:w w:val="99"/>
                <w:sz w:val="20"/>
              </w:rPr>
              <w:t>N</w:t>
            </w:r>
          </w:p>
        </w:tc>
        <w:tc>
          <w:tcPr>
            <w:tcW w:w="576" w:type="dxa"/>
          </w:tcPr>
          <w:p>
            <w:pPr>
              <w:pStyle w:val="TableParagraph"/>
              <w:spacing w:line="227" w:lineRule="exact"/>
              <w:ind w:right="2"/>
              <w:rPr>
                <w:b/>
                <w:sz w:val="20"/>
              </w:rPr>
            </w:pPr>
            <w:r>
              <w:rPr>
                <w:b/>
                <w:w w:val="99"/>
                <w:sz w:val="20"/>
              </w:rPr>
              <w:t>N</w:t>
            </w:r>
          </w:p>
        </w:tc>
        <w:tc>
          <w:tcPr>
            <w:tcW w:w="804" w:type="dxa"/>
          </w:tcPr>
          <w:p>
            <w:pPr>
              <w:pStyle w:val="TableParagraph"/>
              <w:spacing w:line="227" w:lineRule="exact"/>
              <w:ind w:left="323"/>
              <w:jc w:val="left"/>
              <w:rPr>
                <w:b/>
                <w:sz w:val="20"/>
              </w:rPr>
            </w:pPr>
            <w:r>
              <w:rPr>
                <w:b/>
                <w:w w:val="99"/>
                <w:sz w:val="20"/>
              </w:rPr>
              <w:t>N</w:t>
            </w:r>
          </w:p>
        </w:tc>
        <w:tc>
          <w:tcPr>
            <w:tcW w:w="1697" w:type="dxa"/>
          </w:tcPr>
          <w:p>
            <w:pPr>
              <w:pStyle w:val="TableParagraph"/>
              <w:spacing w:line="227" w:lineRule="exact"/>
              <w:ind w:left="358" w:right="361"/>
              <w:rPr>
                <w:b/>
                <w:sz w:val="20"/>
              </w:rPr>
            </w:pPr>
            <w:r>
              <w:rPr>
                <w:b/>
                <w:sz w:val="20"/>
              </w:rPr>
              <w:t>100%</w:t>
            </w:r>
          </w:p>
        </w:tc>
      </w:tr>
    </w:tbl>
    <w:p>
      <w:pPr>
        <w:pStyle w:val="BodyText"/>
        <w:rPr>
          <w:i/>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8"/>
        <w:gridCol w:w="636"/>
        <w:gridCol w:w="637"/>
        <w:gridCol w:w="636"/>
        <w:gridCol w:w="638"/>
        <w:gridCol w:w="636"/>
        <w:gridCol w:w="639"/>
        <w:gridCol w:w="636"/>
        <w:gridCol w:w="636"/>
        <w:gridCol w:w="638"/>
        <w:gridCol w:w="636"/>
        <w:gridCol w:w="1323"/>
      </w:tblGrid>
      <w:tr>
        <w:trPr>
          <w:trHeight w:val="310" w:hRule="exact"/>
        </w:trPr>
        <w:tc>
          <w:tcPr>
            <w:tcW w:w="1138" w:type="dxa"/>
            <w:shd w:val="clear" w:color="auto" w:fill="BEBEBE"/>
          </w:tcPr>
          <w:p>
            <w:pPr>
              <w:pStyle w:val="TableParagraph"/>
              <w:ind w:left="131" w:right="133"/>
              <w:rPr>
                <w:b/>
                <w:sz w:val="20"/>
              </w:rPr>
            </w:pPr>
            <w:r>
              <w:rPr>
                <w:b/>
                <w:sz w:val="20"/>
              </w:rPr>
              <w:t>Modesto</w:t>
            </w:r>
          </w:p>
        </w:tc>
        <w:tc>
          <w:tcPr>
            <w:tcW w:w="636" w:type="dxa"/>
          </w:tcPr>
          <w:p>
            <w:pPr>
              <w:pStyle w:val="TableParagraph"/>
              <w:ind w:left="201"/>
              <w:jc w:val="left"/>
              <w:rPr>
                <w:b/>
                <w:sz w:val="20"/>
              </w:rPr>
            </w:pPr>
            <w:r>
              <w:rPr>
                <w:b/>
                <w:sz w:val="20"/>
              </w:rPr>
              <w:t>64</w:t>
            </w:r>
          </w:p>
        </w:tc>
        <w:tc>
          <w:tcPr>
            <w:tcW w:w="637" w:type="dxa"/>
          </w:tcPr>
          <w:p>
            <w:pPr>
              <w:pStyle w:val="TableParagraph"/>
              <w:ind w:left="201"/>
              <w:jc w:val="left"/>
              <w:rPr>
                <w:b/>
                <w:sz w:val="20"/>
              </w:rPr>
            </w:pPr>
            <w:r>
              <w:rPr>
                <w:b/>
                <w:sz w:val="20"/>
              </w:rPr>
              <w:t>65</w:t>
            </w:r>
          </w:p>
        </w:tc>
        <w:tc>
          <w:tcPr>
            <w:tcW w:w="636" w:type="dxa"/>
          </w:tcPr>
          <w:p>
            <w:pPr>
              <w:pStyle w:val="TableParagraph"/>
              <w:ind w:left="201"/>
              <w:jc w:val="left"/>
              <w:rPr>
                <w:b/>
                <w:sz w:val="20"/>
              </w:rPr>
            </w:pPr>
            <w:r>
              <w:rPr>
                <w:b/>
                <w:sz w:val="20"/>
              </w:rPr>
              <w:t>67</w:t>
            </w:r>
          </w:p>
        </w:tc>
        <w:tc>
          <w:tcPr>
            <w:tcW w:w="638" w:type="dxa"/>
          </w:tcPr>
          <w:p>
            <w:pPr>
              <w:pStyle w:val="TableParagraph"/>
              <w:ind w:left="201"/>
              <w:jc w:val="left"/>
              <w:rPr>
                <w:b/>
                <w:sz w:val="20"/>
              </w:rPr>
            </w:pPr>
            <w:r>
              <w:rPr>
                <w:b/>
                <w:sz w:val="20"/>
              </w:rPr>
              <w:t>69</w:t>
            </w:r>
          </w:p>
        </w:tc>
        <w:tc>
          <w:tcPr>
            <w:tcW w:w="636" w:type="dxa"/>
          </w:tcPr>
          <w:p>
            <w:pPr>
              <w:pStyle w:val="TableParagraph"/>
              <w:ind w:left="199"/>
              <w:jc w:val="left"/>
              <w:rPr>
                <w:b/>
                <w:sz w:val="20"/>
              </w:rPr>
            </w:pPr>
            <w:r>
              <w:rPr>
                <w:b/>
                <w:sz w:val="20"/>
              </w:rPr>
              <w:t>71</w:t>
            </w:r>
          </w:p>
        </w:tc>
        <w:tc>
          <w:tcPr>
            <w:tcW w:w="639" w:type="dxa"/>
          </w:tcPr>
          <w:p>
            <w:pPr>
              <w:pStyle w:val="TableParagraph"/>
              <w:ind w:left="181" w:right="184"/>
              <w:rPr>
                <w:b/>
                <w:sz w:val="20"/>
              </w:rPr>
            </w:pPr>
            <w:r>
              <w:rPr>
                <w:b/>
                <w:sz w:val="20"/>
              </w:rPr>
              <w:t>75</w:t>
            </w:r>
          </w:p>
        </w:tc>
        <w:tc>
          <w:tcPr>
            <w:tcW w:w="636" w:type="dxa"/>
          </w:tcPr>
          <w:p>
            <w:pPr>
              <w:pStyle w:val="TableParagraph"/>
              <w:ind w:left="179" w:right="184"/>
              <w:rPr>
                <w:b/>
                <w:sz w:val="20"/>
              </w:rPr>
            </w:pPr>
            <w:r>
              <w:rPr>
                <w:b/>
                <w:sz w:val="20"/>
              </w:rPr>
              <w:t>80</w:t>
            </w:r>
          </w:p>
        </w:tc>
        <w:tc>
          <w:tcPr>
            <w:tcW w:w="636" w:type="dxa"/>
          </w:tcPr>
          <w:p>
            <w:pPr>
              <w:pStyle w:val="TableParagraph"/>
              <w:ind w:left="179" w:right="184"/>
              <w:rPr>
                <w:b/>
                <w:sz w:val="20"/>
              </w:rPr>
            </w:pPr>
            <w:r>
              <w:rPr>
                <w:b/>
                <w:sz w:val="20"/>
              </w:rPr>
              <w:t>82</w:t>
            </w:r>
          </w:p>
        </w:tc>
        <w:tc>
          <w:tcPr>
            <w:tcW w:w="638" w:type="dxa"/>
          </w:tcPr>
          <w:p>
            <w:pPr>
              <w:pStyle w:val="TableParagraph"/>
              <w:ind w:left="182" w:right="184"/>
              <w:rPr>
                <w:b/>
                <w:sz w:val="20"/>
              </w:rPr>
            </w:pPr>
            <w:r>
              <w:rPr>
                <w:b/>
                <w:sz w:val="20"/>
              </w:rPr>
              <w:t>88</w:t>
            </w:r>
          </w:p>
        </w:tc>
        <w:tc>
          <w:tcPr>
            <w:tcW w:w="636" w:type="dxa"/>
          </w:tcPr>
          <w:p>
            <w:pPr>
              <w:pStyle w:val="TableParagraph"/>
              <w:ind w:left="179" w:right="184"/>
              <w:rPr>
                <w:b/>
                <w:sz w:val="20"/>
              </w:rPr>
            </w:pPr>
            <w:r>
              <w:rPr>
                <w:b/>
                <w:sz w:val="20"/>
              </w:rPr>
              <w:t>89</w:t>
            </w:r>
          </w:p>
        </w:tc>
        <w:tc>
          <w:tcPr>
            <w:tcW w:w="1323" w:type="dxa"/>
          </w:tcPr>
          <w:p>
            <w:pPr>
              <w:pStyle w:val="TableParagraph"/>
              <w:ind w:left="174" w:right="177"/>
              <w:rPr>
                <w:b/>
                <w:sz w:val="20"/>
              </w:rPr>
            </w:pPr>
            <w:r>
              <w:rPr>
                <w:b/>
                <w:sz w:val="20"/>
              </w:rPr>
              <w:t>Promedio</w:t>
            </w:r>
          </w:p>
        </w:tc>
      </w:tr>
      <w:tr>
        <w:trPr>
          <w:trHeight w:val="310" w:hRule="exact"/>
        </w:trPr>
        <w:tc>
          <w:tcPr>
            <w:tcW w:w="1138" w:type="dxa"/>
          </w:tcPr>
          <w:p>
            <w:pPr>
              <w:pStyle w:val="TableParagraph"/>
              <w:ind w:left="130" w:right="133"/>
              <w:rPr>
                <w:b/>
                <w:sz w:val="20"/>
              </w:rPr>
            </w:pPr>
            <w:r>
              <w:rPr>
                <w:b/>
                <w:sz w:val="20"/>
              </w:rPr>
              <w:t>Día 1</w:t>
            </w:r>
          </w:p>
        </w:tc>
        <w:tc>
          <w:tcPr>
            <w:tcW w:w="636" w:type="dxa"/>
          </w:tcPr>
          <w:p>
            <w:pPr>
              <w:pStyle w:val="TableParagraph"/>
              <w:ind w:left="256"/>
              <w:jc w:val="left"/>
              <w:rPr>
                <w:b/>
                <w:sz w:val="20"/>
              </w:rPr>
            </w:pPr>
            <w:r>
              <w:rPr>
                <w:b/>
                <w:w w:val="99"/>
                <w:sz w:val="20"/>
              </w:rPr>
              <w:t>0</w:t>
            </w:r>
          </w:p>
        </w:tc>
        <w:tc>
          <w:tcPr>
            <w:tcW w:w="637" w:type="dxa"/>
          </w:tcPr>
          <w:p>
            <w:pPr>
              <w:pStyle w:val="TableParagraph"/>
              <w:ind w:left="256"/>
              <w:jc w:val="left"/>
              <w:rPr>
                <w:b/>
                <w:sz w:val="20"/>
              </w:rPr>
            </w:pPr>
            <w:r>
              <w:rPr>
                <w:b/>
                <w:w w:val="99"/>
                <w:sz w:val="20"/>
              </w:rPr>
              <w:t>0</w:t>
            </w:r>
          </w:p>
        </w:tc>
        <w:tc>
          <w:tcPr>
            <w:tcW w:w="636" w:type="dxa"/>
          </w:tcPr>
          <w:p>
            <w:pPr>
              <w:pStyle w:val="TableParagraph"/>
              <w:ind w:left="256"/>
              <w:jc w:val="left"/>
              <w:rPr>
                <w:b/>
                <w:sz w:val="20"/>
              </w:rPr>
            </w:pPr>
            <w:r>
              <w:rPr>
                <w:b/>
                <w:w w:val="99"/>
                <w:sz w:val="20"/>
              </w:rPr>
              <w:t>0</w:t>
            </w:r>
          </w:p>
        </w:tc>
        <w:tc>
          <w:tcPr>
            <w:tcW w:w="638" w:type="dxa"/>
          </w:tcPr>
          <w:p>
            <w:pPr>
              <w:pStyle w:val="TableParagraph"/>
              <w:ind w:left="256"/>
              <w:jc w:val="left"/>
              <w:rPr>
                <w:b/>
                <w:sz w:val="20"/>
              </w:rPr>
            </w:pPr>
            <w:r>
              <w:rPr>
                <w:b/>
                <w:w w:val="99"/>
                <w:sz w:val="20"/>
              </w:rPr>
              <w:t>0</w:t>
            </w:r>
          </w:p>
        </w:tc>
        <w:tc>
          <w:tcPr>
            <w:tcW w:w="636" w:type="dxa"/>
          </w:tcPr>
          <w:p>
            <w:pPr>
              <w:pStyle w:val="TableParagraph"/>
              <w:ind w:left="254"/>
              <w:jc w:val="left"/>
              <w:rPr>
                <w:b/>
                <w:sz w:val="20"/>
              </w:rPr>
            </w:pPr>
            <w:r>
              <w:rPr>
                <w:b/>
                <w:w w:val="99"/>
                <w:sz w:val="20"/>
              </w:rPr>
              <w:t>0</w:t>
            </w:r>
          </w:p>
        </w:tc>
        <w:tc>
          <w:tcPr>
            <w:tcW w:w="639" w:type="dxa"/>
          </w:tcPr>
          <w:p>
            <w:pPr>
              <w:pStyle w:val="TableParagraph"/>
              <w:ind w:right="2"/>
              <w:rPr>
                <w:b/>
                <w:sz w:val="20"/>
              </w:rPr>
            </w:pPr>
            <w:r>
              <w:rPr>
                <w:b/>
                <w:w w:val="99"/>
                <w:sz w:val="20"/>
              </w:rPr>
              <w:t>1</w:t>
            </w:r>
          </w:p>
        </w:tc>
        <w:tc>
          <w:tcPr>
            <w:tcW w:w="636" w:type="dxa"/>
          </w:tcPr>
          <w:p>
            <w:pPr>
              <w:pStyle w:val="TableParagraph"/>
              <w:ind w:right="4"/>
              <w:rPr>
                <w:b/>
                <w:sz w:val="20"/>
              </w:rPr>
            </w:pPr>
            <w:r>
              <w:rPr>
                <w:b/>
                <w:w w:val="99"/>
                <w:sz w:val="20"/>
              </w:rPr>
              <w:t>1</w:t>
            </w:r>
          </w:p>
        </w:tc>
        <w:tc>
          <w:tcPr>
            <w:tcW w:w="636" w:type="dxa"/>
          </w:tcPr>
          <w:p>
            <w:pPr>
              <w:pStyle w:val="TableParagraph"/>
              <w:ind w:right="4"/>
              <w:rPr>
                <w:b/>
                <w:sz w:val="20"/>
              </w:rPr>
            </w:pPr>
            <w:r>
              <w:rPr>
                <w:b/>
                <w:w w:val="99"/>
                <w:sz w:val="20"/>
              </w:rPr>
              <w:t>0</w:t>
            </w:r>
          </w:p>
        </w:tc>
        <w:tc>
          <w:tcPr>
            <w:tcW w:w="638" w:type="dxa"/>
          </w:tcPr>
          <w:p>
            <w:pPr>
              <w:pStyle w:val="TableParagraph"/>
              <w:ind w:right="2"/>
              <w:rPr>
                <w:b/>
                <w:sz w:val="20"/>
              </w:rPr>
            </w:pPr>
            <w:r>
              <w:rPr>
                <w:b/>
                <w:w w:val="99"/>
                <w:sz w:val="20"/>
              </w:rPr>
              <w:t>0</w:t>
            </w:r>
          </w:p>
        </w:tc>
        <w:tc>
          <w:tcPr>
            <w:tcW w:w="636" w:type="dxa"/>
          </w:tcPr>
          <w:p>
            <w:pPr>
              <w:pStyle w:val="TableParagraph"/>
              <w:ind w:right="4"/>
              <w:rPr>
                <w:b/>
                <w:sz w:val="20"/>
              </w:rPr>
            </w:pPr>
            <w:r>
              <w:rPr>
                <w:b/>
                <w:w w:val="99"/>
                <w:sz w:val="20"/>
              </w:rPr>
              <w:t>0</w:t>
            </w:r>
          </w:p>
        </w:tc>
        <w:tc>
          <w:tcPr>
            <w:tcW w:w="1323" w:type="dxa"/>
          </w:tcPr>
          <w:p>
            <w:pPr>
              <w:pStyle w:val="TableParagraph"/>
              <w:ind w:left="174" w:right="176"/>
              <w:rPr>
                <w:b/>
                <w:sz w:val="20"/>
              </w:rPr>
            </w:pPr>
            <w:r>
              <w:rPr>
                <w:b/>
                <w:sz w:val="20"/>
              </w:rPr>
              <w:t>0.2</w:t>
            </w:r>
          </w:p>
        </w:tc>
      </w:tr>
      <w:tr>
        <w:trPr>
          <w:trHeight w:val="310" w:hRule="exact"/>
        </w:trPr>
        <w:tc>
          <w:tcPr>
            <w:tcW w:w="1138" w:type="dxa"/>
          </w:tcPr>
          <w:p>
            <w:pPr>
              <w:pStyle w:val="TableParagraph"/>
              <w:ind w:left="130" w:right="133"/>
              <w:rPr>
                <w:b/>
                <w:sz w:val="20"/>
              </w:rPr>
            </w:pPr>
            <w:r>
              <w:rPr>
                <w:b/>
                <w:sz w:val="20"/>
              </w:rPr>
              <w:t>Día 2</w:t>
            </w:r>
          </w:p>
        </w:tc>
        <w:tc>
          <w:tcPr>
            <w:tcW w:w="636" w:type="dxa"/>
          </w:tcPr>
          <w:p>
            <w:pPr>
              <w:pStyle w:val="TableParagraph"/>
              <w:ind w:left="256"/>
              <w:jc w:val="left"/>
              <w:rPr>
                <w:b/>
                <w:sz w:val="20"/>
              </w:rPr>
            </w:pPr>
            <w:r>
              <w:rPr>
                <w:b/>
                <w:w w:val="99"/>
                <w:sz w:val="20"/>
              </w:rPr>
              <w:t>0</w:t>
            </w:r>
          </w:p>
        </w:tc>
        <w:tc>
          <w:tcPr>
            <w:tcW w:w="637" w:type="dxa"/>
          </w:tcPr>
          <w:p>
            <w:pPr>
              <w:pStyle w:val="TableParagraph"/>
              <w:ind w:left="256"/>
              <w:jc w:val="left"/>
              <w:rPr>
                <w:b/>
                <w:sz w:val="20"/>
              </w:rPr>
            </w:pPr>
            <w:r>
              <w:rPr>
                <w:b/>
                <w:w w:val="99"/>
                <w:sz w:val="20"/>
              </w:rPr>
              <w:t>0</w:t>
            </w:r>
          </w:p>
        </w:tc>
        <w:tc>
          <w:tcPr>
            <w:tcW w:w="636" w:type="dxa"/>
          </w:tcPr>
          <w:p>
            <w:pPr>
              <w:pStyle w:val="TableParagraph"/>
              <w:ind w:left="256"/>
              <w:jc w:val="left"/>
              <w:rPr>
                <w:b/>
                <w:sz w:val="20"/>
              </w:rPr>
            </w:pPr>
            <w:r>
              <w:rPr>
                <w:b/>
                <w:w w:val="99"/>
                <w:sz w:val="20"/>
              </w:rPr>
              <w:t>0</w:t>
            </w:r>
          </w:p>
        </w:tc>
        <w:tc>
          <w:tcPr>
            <w:tcW w:w="638" w:type="dxa"/>
          </w:tcPr>
          <w:p>
            <w:pPr>
              <w:pStyle w:val="TableParagraph"/>
              <w:ind w:left="256"/>
              <w:jc w:val="left"/>
              <w:rPr>
                <w:b/>
                <w:sz w:val="20"/>
              </w:rPr>
            </w:pPr>
            <w:r>
              <w:rPr>
                <w:b/>
                <w:w w:val="99"/>
                <w:sz w:val="20"/>
              </w:rPr>
              <w:t>0</w:t>
            </w:r>
          </w:p>
        </w:tc>
        <w:tc>
          <w:tcPr>
            <w:tcW w:w="636" w:type="dxa"/>
          </w:tcPr>
          <w:p>
            <w:pPr>
              <w:pStyle w:val="TableParagraph"/>
              <w:ind w:left="254"/>
              <w:jc w:val="left"/>
              <w:rPr>
                <w:b/>
                <w:sz w:val="20"/>
              </w:rPr>
            </w:pPr>
            <w:r>
              <w:rPr>
                <w:b/>
                <w:w w:val="99"/>
                <w:sz w:val="20"/>
              </w:rPr>
              <w:t>0</w:t>
            </w:r>
          </w:p>
        </w:tc>
        <w:tc>
          <w:tcPr>
            <w:tcW w:w="639" w:type="dxa"/>
          </w:tcPr>
          <w:p>
            <w:pPr>
              <w:pStyle w:val="TableParagraph"/>
              <w:ind w:right="2"/>
              <w:rPr>
                <w:b/>
                <w:sz w:val="20"/>
              </w:rPr>
            </w:pPr>
            <w:r>
              <w:rPr>
                <w:b/>
                <w:w w:val="99"/>
                <w:sz w:val="20"/>
              </w:rPr>
              <w:t>2</w:t>
            </w:r>
          </w:p>
        </w:tc>
        <w:tc>
          <w:tcPr>
            <w:tcW w:w="636" w:type="dxa"/>
          </w:tcPr>
          <w:p>
            <w:pPr>
              <w:pStyle w:val="TableParagraph"/>
              <w:ind w:right="4"/>
              <w:rPr>
                <w:b/>
                <w:sz w:val="20"/>
              </w:rPr>
            </w:pPr>
            <w:r>
              <w:rPr>
                <w:b/>
                <w:w w:val="99"/>
                <w:sz w:val="20"/>
              </w:rPr>
              <w:t>1</w:t>
            </w:r>
          </w:p>
        </w:tc>
        <w:tc>
          <w:tcPr>
            <w:tcW w:w="636" w:type="dxa"/>
          </w:tcPr>
          <w:p>
            <w:pPr>
              <w:pStyle w:val="TableParagraph"/>
              <w:ind w:right="4"/>
              <w:rPr>
                <w:b/>
                <w:sz w:val="20"/>
              </w:rPr>
            </w:pPr>
            <w:r>
              <w:rPr>
                <w:b/>
                <w:w w:val="99"/>
                <w:sz w:val="20"/>
              </w:rPr>
              <w:t>0</w:t>
            </w:r>
          </w:p>
        </w:tc>
        <w:tc>
          <w:tcPr>
            <w:tcW w:w="638" w:type="dxa"/>
          </w:tcPr>
          <w:p>
            <w:pPr>
              <w:pStyle w:val="TableParagraph"/>
              <w:ind w:right="2"/>
              <w:rPr>
                <w:b/>
                <w:sz w:val="20"/>
              </w:rPr>
            </w:pPr>
            <w:r>
              <w:rPr>
                <w:b/>
                <w:w w:val="99"/>
                <w:sz w:val="20"/>
              </w:rPr>
              <w:t>0</w:t>
            </w:r>
          </w:p>
        </w:tc>
        <w:tc>
          <w:tcPr>
            <w:tcW w:w="636" w:type="dxa"/>
          </w:tcPr>
          <w:p>
            <w:pPr>
              <w:pStyle w:val="TableParagraph"/>
              <w:ind w:right="4"/>
              <w:rPr>
                <w:b/>
                <w:sz w:val="20"/>
              </w:rPr>
            </w:pPr>
            <w:r>
              <w:rPr>
                <w:b/>
                <w:w w:val="99"/>
                <w:sz w:val="20"/>
              </w:rPr>
              <w:t>0</w:t>
            </w:r>
          </w:p>
        </w:tc>
        <w:tc>
          <w:tcPr>
            <w:tcW w:w="1323" w:type="dxa"/>
          </w:tcPr>
          <w:p>
            <w:pPr>
              <w:pStyle w:val="TableParagraph"/>
              <w:ind w:left="174" w:right="176"/>
              <w:rPr>
                <w:b/>
                <w:sz w:val="20"/>
              </w:rPr>
            </w:pPr>
            <w:r>
              <w:rPr>
                <w:b/>
                <w:sz w:val="20"/>
              </w:rPr>
              <w:t>0.3</w:t>
            </w:r>
          </w:p>
        </w:tc>
      </w:tr>
      <w:tr>
        <w:trPr>
          <w:trHeight w:val="310" w:hRule="exact"/>
        </w:trPr>
        <w:tc>
          <w:tcPr>
            <w:tcW w:w="1138" w:type="dxa"/>
          </w:tcPr>
          <w:p>
            <w:pPr>
              <w:pStyle w:val="TableParagraph"/>
              <w:ind w:left="130" w:right="133"/>
              <w:rPr>
                <w:b/>
                <w:sz w:val="20"/>
              </w:rPr>
            </w:pPr>
            <w:r>
              <w:rPr>
                <w:b/>
                <w:sz w:val="20"/>
              </w:rPr>
              <w:t>Día 3</w:t>
            </w:r>
          </w:p>
        </w:tc>
        <w:tc>
          <w:tcPr>
            <w:tcW w:w="636" w:type="dxa"/>
          </w:tcPr>
          <w:p>
            <w:pPr>
              <w:pStyle w:val="TableParagraph"/>
              <w:ind w:left="256"/>
              <w:jc w:val="left"/>
              <w:rPr>
                <w:b/>
                <w:sz w:val="20"/>
              </w:rPr>
            </w:pPr>
            <w:r>
              <w:rPr>
                <w:b/>
                <w:w w:val="99"/>
                <w:sz w:val="20"/>
              </w:rPr>
              <w:t>0</w:t>
            </w:r>
          </w:p>
        </w:tc>
        <w:tc>
          <w:tcPr>
            <w:tcW w:w="637" w:type="dxa"/>
          </w:tcPr>
          <w:p>
            <w:pPr>
              <w:pStyle w:val="TableParagraph"/>
              <w:ind w:left="256"/>
              <w:jc w:val="left"/>
              <w:rPr>
                <w:b/>
                <w:sz w:val="20"/>
              </w:rPr>
            </w:pPr>
            <w:r>
              <w:rPr>
                <w:b/>
                <w:w w:val="99"/>
                <w:sz w:val="20"/>
              </w:rPr>
              <w:t>0</w:t>
            </w:r>
          </w:p>
        </w:tc>
        <w:tc>
          <w:tcPr>
            <w:tcW w:w="636" w:type="dxa"/>
          </w:tcPr>
          <w:p>
            <w:pPr>
              <w:pStyle w:val="TableParagraph"/>
              <w:ind w:left="256"/>
              <w:jc w:val="left"/>
              <w:rPr>
                <w:b/>
                <w:sz w:val="20"/>
              </w:rPr>
            </w:pPr>
            <w:r>
              <w:rPr>
                <w:b/>
                <w:w w:val="99"/>
                <w:sz w:val="20"/>
              </w:rPr>
              <w:t>0</w:t>
            </w:r>
          </w:p>
        </w:tc>
        <w:tc>
          <w:tcPr>
            <w:tcW w:w="638" w:type="dxa"/>
          </w:tcPr>
          <w:p>
            <w:pPr>
              <w:pStyle w:val="TableParagraph"/>
              <w:ind w:left="256"/>
              <w:jc w:val="left"/>
              <w:rPr>
                <w:b/>
                <w:sz w:val="20"/>
              </w:rPr>
            </w:pPr>
            <w:r>
              <w:rPr>
                <w:b/>
                <w:w w:val="99"/>
                <w:sz w:val="20"/>
              </w:rPr>
              <w:t>0</w:t>
            </w:r>
          </w:p>
        </w:tc>
        <w:tc>
          <w:tcPr>
            <w:tcW w:w="636" w:type="dxa"/>
          </w:tcPr>
          <w:p>
            <w:pPr>
              <w:pStyle w:val="TableParagraph"/>
              <w:ind w:left="254"/>
              <w:jc w:val="left"/>
              <w:rPr>
                <w:b/>
                <w:sz w:val="20"/>
              </w:rPr>
            </w:pPr>
            <w:r>
              <w:rPr>
                <w:b/>
                <w:w w:val="99"/>
                <w:sz w:val="20"/>
              </w:rPr>
              <w:t>0</w:t>
            </w:r>
          </w:p>
        </w:tc>
        <w:tc>
          <w:tcPr>
            <w:tcW w:w="639" w:type="dxa"/>
          </w:tcPr>
          <w:p>
            <w:pPr>
              <w:pStyle w:val="TableParagraph"/>
              <w:ind w:right="2"/>
              <w:rPr>
                <w:b/>
                <w:sz w:val="20"/>
              </w:rPr>
            </w:pPr>
            <w:r>
              <w:rPr>
                <w:b/>
                <w:w w:val="99"/>
                <w:sz w:val="20"/>
              </w:rPr>
              <w:t>3</w:t>
            </w:r>
          </w:p>
        </w:tc>
        <w:tc>
          <w:tcPr>
            <w:tcW w:w="636" w:type="dxa"/>
          </w:tcPr>
          <w:p>
            <w:pPr>
              <w:pStyle w:val="TableParagraph"/>
              <w:ind w:right="4"/>
              <w:rPr>
                <w:b/>
                <w:sz w:val="20"/>
              </w:rPr>
            </w:pPr>
            <w:r>
              <w:rPr>
                <w:b/>
                <w:w w:val="99"/>
                <w:sz w:val="20"/>
              </w:rPr>
              <w:t>1</w:t>
            </w:r>
          </w:p>
        </w:tc>
        <w:tc>
          <w:tcPr>
            <w:tcW w:w="636" w:type="dxa"/>
          </w:tcPr>
          <w:p>
            <w:pPr>
              <w:pStyle w:val="TableParagraph"/>
              <w:ind w:right="4"/>
              <w:rPr>
                <w:b/>
                <w:sz w:val="20"/>
              </w:rPr>
            </w:pPr>
            <w:r>
              <w:rPr>
                <w:b/>
                <w:w w:val="99"/>
                <w:sz w:val="20"/>
              </w:rPr>
              <w:t>0</w:t>
            </w:r>
          </w:p>
        </w:tc>
        <w:tc>
          <w:tcPr>
            <w:tcW w:w="638" w:type="dxa"/>
          </w:tcPr>
          <w:p>
            <w:pPr>
              <w:pStyle w:val="TableParagraph"/>
              <w:ind w:right="2"/>
              <w:rPr>
                <w:b/>
                <w:sz w:val="20"/>
              </w:rPr>
            </w:pPr>
            <w:r>
              <w:rPr>
                <w:b/>
                <w:w w:val="99"/>
                <w:sz w:val="20"/>
              </w:rPr>
              <w:t>0</w:t>
            </w:r>
          </w:p>
        </w:tc>
        <w:tc>
          <w:tcPr>
            <w:tcW w:w="636" w:type="dxa"/>
          </w:tcPr>
          <w:p>
            <w:pPr>
              <w:pStyle w:val="TableParagraph"/>
              <w:ind w:right="4"/>
              <w:rPr>
                <w:b/>
                <w:sz w:val="20"/>
              </w:rPr>
            </w:pPr>
            <w:r>
              <w:rPr>
                <w:b/>
                <w:w w:val="99"/>
                <w:sz w:val="20"/>
              </w:rPr>
              <w:t>0</w:t>
            </w:r>
          </w:p>
        </w:tc>
        <w:tc>
          <w:tcPr>
            <w:tcW w:w="1323" w:type="dxa"/>
          </w:tcPr>
          <w:p>
            <w:pPr>
              <w:pStyle w:val="TableParagraph"/>
              <w:ind w:left="174" w:right="176"/>
              <w:rPr>
                <w:b/>
                <w:sz w:val="20"/>
              </w:rPr>
            </w:pPr>
            <w:r>
              <w:rPr>
                <w:b/>
                <w:sz w:val="20"/>
              </w:rPr>
              <w:t>0.4</w:t>
            </w:r>
          </w:p>
        </w:tc>
      </w:tr>
      <w:tr>
        <w:trPr>
          <w:trHeight w:val="312" w:hRule="exact"/>
        </w:trPr>
        <w:tc>
          <w:tcPr>
            <w:tcW w:w="1138" w:type="dxa"/>
          </w:tcPr>
          <w:p>
            <w:pPr>
              <w:pStyle w:val="TableParagraph"/>
              <w:spacing w:line="227" w:lineRule="exact"/>
              <w:ind w:left="130" w:right="133"/>
              <w:rPr>
                <w:b/>
                <w:sz w:val="20"/>
              </w:rPr>
            </w:pPr>
            <w:r>
              <w:rPr>
                <w:b/>
                <w:sz w:val="20"/>
              </w:rPr>
              <w:t>Día 4</w:t>
            </w:r>
          </w:p>
        </w:tc>
        <w:tc>
          <w:tcPr>
            <w:tcW w:w="636" w:type="dxa"/>
          </w:tcPr>
          <w:p>
            <w:pPr>
              <w:pStyle w:val="TableParagraph"/>
              <w:spacing w:line="227" w:lineRule="exact"/>
              <w:ind w:left="256"/>
              <w:jc w:val="left"/>
              <w:rPr>
                <w:b/>
                <w:sz w:val="20"/>
              </w:rPr>
            </w:pPr>
            <w:r>
              <w:rPr>
                <w:b/>
                <w:w w:val="99"/>
                <w:sz w:val="20"/>
              </w:rPr>
              <w:t>0</w:t>
            </w:r>
          </w:p>
        </w:tc>
        <w:tc>
          <w:tcPr>
            <w:tcW w:w="637" w:type="dxa"/>
          </w:tcPr>
          <w:p>
            <w:pPr>
              <w:pStyle w:val="TableParagraph"/>
              <w:spacing w:line="227" w:lineRule="exact"/>
              <w:ind w:left="256"/>
              <w:jc w:val="left"/>
              <w:rPr>
                <w:b/>
                <w:sz w:val="20"/>
              </w:rPr>
            </w:pPr>
            <w:r>
              <w:rPr>
                <w:b/>
                <w:w w:val="99"/>
                <w:sz w:val="20"/>
              </w:rPr>
              <w:t>0</w:t>
            </w:r>
          </w:p>
        </w:tc>
        <w:tc>
          <w:tcPr>
            <w:tcW w:w="636" w:type="dxa"/>
          </w:tcPr>
          <w:p>
            <w:pPr>
              <w:pStyle w:val="TableParagraph"/>
              <w:spacing w:line="227" w:lineRule="exact"/>
              <w:ind w:left="256"/>
              <w:jc w:val="left"/>
              <w:rPr>
                <w:b/>
                <w:sz w:val="20"/>
              </w:rPr>
            </w:pPr>
            <w:r>
              <w:rPr>
                <w:b/>
                <w:w w:val="99"/>
                <w:sz w:val="20"/>
              </w:rPr>
              <w:t>0</w:t>
            </w:r>
          </w:p>
        </w:tc>
        <w:tc>
          <w:tcPr>
            <w:tcW w:w="638" w:type="dxa"/>
          </w:tcPr>
          <w:p>
            <w:pPr>
              <w:pStyle w:val="TableParagraph"/>
              <w:spacing w:line="227" w:lineRule="exact"/>
              <w:ind w:left="256"/>
              <w:jc w:val="left"/>
              <w:rPr>
                <w:b/>
                <w:sz w:val="20"/>
              </w:rPr>
            </w:pPr>
            <w:r>
              <w:rPr>
                <w:b/>
                <w:w w:val="99"/>
                <w:sz w:val="20"/>
              </w:rPr>
              <w:t>0</w:t>
            </w:r>
          </w:p>
        </w:tc>
        <w:tc>
          <w:tcPr>
            <w:tcW w:w="636" w:type="dxa"/>
          </w:tcPr>
          <w:p>
            <w:pPr>
              <w:pStyle w:val="TableParagraph"/>
              <w:spacing w:line="227" w:lineRule="exact"/>
              <w:ind w:left="254"/>
              <w:jc w:val="left"/>
              <w:rPr>
                <w:b/>
                <w:sz w:val="20"/>
              </w:rPr>
            </w:pPr>
            <w:r>
              <w:rPr>
                <w:b/>
                <w:w w:val="99"/>
                <w:sz w:val="20"/>
              </w:rPr>
              <w:t>0</w:t>
            </w:r>
          </w:p>
        </w:tc>
        <w:tc>
          <w:tcPr>
            <w:tcW w:w="639" w:type="dxa"/>
          </w:tcPr>
          <w:p>
            <w:pPr>
              <w:pStyle w:val="TableParagraph"/>
              <w:spacing w:line="227" w:lineRule="exact"/>
              <w:ind w:right="2"/>
              <w:rPr>
                <w:b/>
                <w:sz w:val="20"/>
              </w:rPr>
            </w:pPr>
            <w:r>
              <w:rPr>
                <w:b/>
                <w:w w:val="99"/>
                <w:sz w:val="20"/>
              </w:rPr>
              <w:t>2</w:t>
            </w:r>
          </w:p>
        </w:tc>
        <w:tc>
          <w:tcPr>
            <w:tcW w:w="636" w:type="dxa"/>
          </w:tcPr>
          <w:p>
            <w:pPr>
              <w:pStyle w:val="TableParagraph"/>
              <w:spacing w:line="227" w:lineRule="exact"/>
              <w:ind w:right="4"/>
              <w:rPr>
                <w:b/>
                <w:sz w:val="20"/>
              </w:rPr>
            </w:pPr>
            <w:r>
              <w:rPr>
                <w:b/>
                <w:w w:val="99"/>
                <w:sz w:val="20"/>
              </w:rPr>
              <w:t>1</w:t>
            </w:r>
          </w:p>
        </w:tc>
        <w:tc>
          <w:tcPr>
            <w:tcW w:w="636" w:type="dxa"/>
          </w:tcPr>
          <w:p>
            <w:pPr>
              <w:pStyle w:val="TableParagraph"/>
              <w:spacing w:line="227" w:lineRule="exact"/>
              <w:ind w:right="4"/>
              <w:rPr>
                <w:b/>
                <w:sz w:val="20"/>
              </w:rPr>
            </w:pPr>
            <w:r>
              <w:rPr>
                <w:b/>
                <w:w w:val="99"/>
                <w:sz w:val="20"/>
              </w:rPr>
              <w:t>0</w:t>
            </w:r>
          </w:p>
        </w:tc>
        <w:tc>
          <w:tcPr>
            <w:tcW w:w="638" w:type="dxa"/>
          </w:tcPr>
          <w:p>
            <w:pPr>
              <w:pStyle w:val="TableParagraph"/>
              <w:spacing w:line="227" w:lineRule="exact"/>
              <w:ind w:right="2"/>
              <w:rPr>
                <w:b/>
                <w:sz w:val="20"/>
              </w:rPr>
            </w:pPr>
            <w:r>
              <w:rPr>
                <w:b/>
                <w:w w:val="99"/>
                <w:sz w:val="20"/>
              </w:rPr>
              <w:t>0</w:t>
            </w:r>
          </w:p>
        </w:tc>
        <w:tc>
          <w:tcPr>
            <w:tcW w:w="636" w:type="dxa"/>
          </w:tcPr>
          <w:p>
            <w:pPr>
              <w:pStyle w:val="TableParagraph"/>
              <w:spacing w:line="227" w:lineRule="exact"/>
              <w:ind w:right="4"/>
              <w:rPr>
                <w:b/>
                <w:sz w:val="20"/>
              </w:rPr>
            </w:pPr>
            <w:r>
              <w:rPr>
                <w:b/>
                <w:w w:val="99"/>
                <w:sz w:val="20"/>
              </w:rPr>
              <w:t>0</w:t>
            </w:r>
          </w:p>
        </w:tc>
        <w:tc>
          <w:tcPr>
            <w:tcW w:w="1323" w:type="dxa"/>
          </w:tcPr>
          <w:p>
            <w:pPr>
              <w:pStyle w:val="TableParagraph"/>
              <w:spacing w:line="227" w:lineRule="exact"/>
              <w:ind w:left="174" w:right="176"/>
              <w:rPr>
                <w:b/>
                <w:sz w:val="20"/>
              </w:rPr>
            </w:pPr>
            <w:r>
              <w:rPr>
                <w:b/>
                <w:sz w:val="20"/>
              </w:rPr>
              <w:t>0.3</w:t>
            </w:r>
          </w:p>
        </w:tc>
      </w:tr>
      <w:tr>
        <w:trPr>
          <w:trHeight w:val="310" w:hRule="exact"/>
        </w:trPr>
        <w:tc>
          <w:tcPr>
            <w:tcW w:w="1138" w:type="dxa"/>
          </w:tcPr>
          <w:p>
            <w:pPr>
              <w:pStyle w:val="TableParagraph"/>
              <w:ind w:left="130" w:right="133"/>
              <w:rPr>
                <w:b/>
                <w:sz w:val="20"/>
              </w:rPr>
            </w:pPr>
            <w:r>
              <w:rPr>
                <w:b/>
                <w:sz w:val="20"/>
              </w:rPr>
              <w:t>Día 5</w:t>
            </w:r>
          </w:p>
        </w:tc>
        <w:tc>
          <w:tcPr>
            <w:tcW w:w="636" w:type="dxa"/>
          </w:tcPr>
          <w:p>
            <w:pPr>
              <w:pStyle w:val="TableParagraph"/>
              <w:ind w:left="256"/>
              <w:jc w:val="left"/>
              <w:rPr>
                <w:b/>
                <w:sz w:val="20"/>
              </w:rPr>
            </w:pPr>
            <w:r>
              <w:rPr>
                <w:b/>
                <w:w w:val="99"/>
                <w:sz w:val="20"/>
              </w:rPr>
              <w:t>0</w:t>
            </w:r>
          </w:p>
        </w:tc>
        <w:tc>
          <w:tcPr>
            <w:tcW w:w="637" w:type="dxa"/>
          </w:tcPr>
          <w:p>
            <w:pPr>
              <w:pStyle w:val="TableParagraph"/>
              <w:ind w:left="256"/>
              <w:jc w:val="left"/>
              <w:rPr>
                <w:b/>
                <w:sz w:val="20"/>
              </w:rPr>
            </w:pPr>
            <w:r>
              <w:rPr>
                <w:b/>
                <w:w w:val="99"/>
                <w:sz w:val="20"/>
              </w:rPr>
              <w:t>0</w:t>
            </w:r>
          </w:p>
        </w:tc>
        <w:tc>
          <w:tcPr>
            <w:tcW w:w="636" w:type="dxa"/>
          </w:tcPr>
          <w:p>
            <w:pPr>
              <w:pStyle w:val="TableParagraph"/>
              <w:ind w:left="256"/>
              <w:jc w:val="left"/>
              <w:rPr>
                <w:b/>
                <w:sz w:val="20"/>
              </w:rPr>
            </w:pPr>
            <w:r>
              <w:rPr>
                <w:b/>
                <w:w w:val="99"/>
                <w:sz w:val="20"/>
              </w:rPr>
              <w:t>0</w:t>
            </w:r>
          </w:p>
        </w:tc>
        <w:tc>
          <w:tcPr>
            <w:tcW w:w="638" w:type="dxa"/>
          </w:tcPr>
          <w:p>
            <w:pPr>
              <w:pStyle w:val="TableParagraph"/>
              <w:ind w:left="256"/>
              <w:jc w:val="left"/>
              <w:rPr>
                <w:b/>
                <w:sz w:val="20"/>
              </w:rPr>
            </w:pPr>
            <w:r>
              <w:rPr>
                <w:b/>
                <w:w w:val="99"/>
                <w:sz w:val="20"/>
              </w:rPr>
              <w:t>0</w:t>
            </w:r>
          </w:p>
        </w:tc>
        <w:tc>
          <w:tcPr>
            <w:tcW w:w="636" w:type="dxa"/>
          </w:tcPr>
          <w:p>
            <w:pPr>
              <w:pStyle w:val="TableParagraph"/>
              <w:ind w:left="254"/>
              <w:jc w:val="left"/>
              <w:rPr>
                <w:b/>
                <w:sz w:val="20"/>
              </w:rPr>
            </w:pPr>
            <w:r>
              <w:rPr>
                <w:b/>
                <w:w w:val="99"/>
                <w:sz w:val="20"/>
              </w:rPr>
              <w:t>0</w:t>
            </w:r>
          </w:p>
        </w:tc>
        <w:tc>
          <w:tcPr>
            <w:tcW w:w="639" w:type="dxa"/>
          </w:tcPr>
          <w:p>
            <w:pPr>
              <w:pStyle w:val="TableParagraph"/>
              <w:ind w:right="2"/>
              <w:rPr>
                <w:b/>
                <w:sz w:val="20"/>
              </w:rPr>
            </w:pPr>
            <w:r>
              <w:rPr>
                <w:b/>
                <w:w w:val="99"/>
                <w:sz w:val="20"/>
              </w:rPr>
              <w:t>2</w:t>
            </w:r>
          </w:p>
        </w:tc>
        <w:tc>
          <w:tcPr>
            <w:tcW w:w="636" w:type="dxa"/>
          </w:tcPr>
          <w:p>
            <w:pPr>
              <w:pStyle w:val="TableParagraph"/>
              <w:ind w:right="4"/>
              <w:rPr>
                <w:b/>
                <w:sz w:val="20"/>
              </w:rPr>
            </w:pPr>
            <w:r>
              <w:rPr>
                <w:b/>
                <w:w w:val="99"/>
                <w:sz w:val="20"/>
              </w:rPr>
              <w:t>0</w:t>
            </w:r>
          </w:p>
        </w:tc>
        <w:tc>
          <w:tcPr>
            <w:tcW w:w="636" w:type="dxa"/>
          </w:tcPr>
          <w:p>
            <w:pPr>
              <w:pStyle w:val="TableParagraph"/>
              <w:ind w:right="4"/>
              <w:rPr>
                <w:b/>
                <w:sz w:val="20"/>
              </w:rPr>
            </w:pPr>
            <w:r>
              <w:rPr>
                <w:b/>
                <w:w w:val="99"/>
                <w:sz w:val="20"/>
              </w:rPr>
              <w:t>0</w:t>
            </w:r>
          </w:p>
        </w:tc>
        <w:tc>
          <w:tcPr>
            <w:tcW w:w="638" w:type="dxa"/>
          </w:tcPr>
          <w:p>
            <w:pPr>
              <w:pStyle w:val="TableParagraph"/>
              <w:ind w:right="2"/>
              <w:rPr>
                <w:b/>
                <w:sz w:val="20"/>
              </w:rPr>
            </w:pPr>
            <w:r>
              <w:rPr>
                <w:b/>
                <w:w w:val="99"/>
                <w:sz w:val="20"/>
              </w:rPr>
              <w:t>0</w:t>
            </w:r>
          </w:p>
        </w:tc>
        <w:tc>
          <w:tcPr>
            <w:tcW w:w="636" w:type="dxa"/>
          </w:tcPr>
          <w:p>
            <w:pPr>
              <w:pStyle w:val="TableParagraph"/>
              <w:ind w:right="4"/>
              <w:rPr>
                <w:b/>
                <w:sz w:val="20"/>
              </w:rPr>
            </w:pPr>
            <w:r>
              <w:rPr>
                <w:b/>
                <w:w w:val="99"/>
                <w:sz w:val="20"/>
              </w:rPr>
              <w:t>0</w:t>
            </w:r>
          </w:p>
        </w:tc>
        <w:tc>
          <w:tcPr>
            <w:tcW w:w="1323" w:type="dxa"/>
          </w:tcPr>
          <w:p>
            <w:pPr>
              <w:pStyle w:val="TableParagraph"/>
              <w:ind w:left="174" w:right="176"/>
              <w:rPr>
                <w:b/>
                <w:sz w:val="20"/>
              </w:rPr>
            </w:pPr>
            <w:r>
              <w:rPr>
                <w:b/>
                <w:sz w:val="20"/>
              </w:rPr>
              <w:t>0.2</w:t>
            </w:r>
          </w:p>
        </w:tc>
      </w:tr>
      <w:tr>
        <w:trPr>
          <w:trHeight w:val="310" w:hRule="exact"/>
        </w:trPr>
        <w:tc>
          <w:tcPr>
            <w:tcW w:w="1138" w:type="dxa"/>
          </w:tcPr>
          <w:p>
            <w:pPr>
              <w:pStyle w:val="TableParagraph"/>
              <w:ind w:left="130" w:right="133"/>
              <w:rPr>
                <w:b/>
                <w:sz w:val="20"/>
              </w:rPr>
            </w:pPr>
            <w:r>
              <w:rPr>
                <w:b/>
                <w:sz w:val="20"/>
              </w:rPr>
              <w:t>Día 6</w:t>
            </w:r>
          </w:p>
        </w:tc>
        <w:tc>
          <w:tcPr>
            <w:tcW w:w="636" w:type="dxa"/>
          </w:tcPr>
          <w:p>
            <w:pPr>
              <w:pStyle w:val="TableParagraph"/>
              <w:ind w:left="256"/>
              <w:jc w:val="left"/>
              <w:rPr>
                <w:b/>
                <w:sz w:val="20"/>
              </w:rPr>
            </w:pPr>
            <w:r>
              <w:rPr>
                <w:b/>
                <w:w w:val="99"/>
                <w:sz w:val="20"/>
              </w:rPr>
              <w:t>0</w:t>
            </w:r>
          </w:p>
        </w:tc>
        <w:tc>
          <w:tcPr>
            <w:tcW w:w="637" w:type="dxa"/>
          </w:tcPr>
          <w:p>
            <w:pPr>
              <w:pStyle w:val="TableParagraph"/>
              <w:ind w:left="256"/>
              <w:jc w:val="left"/>
              <w:rPr>
                <w:b/>
                <w:sz w:val="20"/>
              </w:rPr>
            </w:pPr>
            <w:r>
              <w:rPr>
                <w:b/>
                <w:w w:val="99"/>
                <w:sz w:val="20"/>
              </w:rPr>
              <w:t>0</w:t>
            </w:r>
          </w:p>
        </w:tc>
        <w:tc>
          <w:tcPr>
            <w:tcW w:w="636" w:type="dxa"/>
          </w:tcPr>
          <w:p>
            <w:pPr>
              <w:pStyle w:val="TableParagraph"/>
              <w:ind w:left="256"/>
              <w:jc w:val="left"/>
              <w:rPr>
                <w:b/>
                <w:sz w:val="20"/>
              </w:rPr>
            </w:pPr>
            <w:r>
              <w:rPr>
                <w:b/>
                <w:w w:val="99"/>
                <w:sz w:val="20"/>
              </w:rPr>
              <w:t>0</w:t>
            </w:r>
          </w:p>
        </w:tc>
        <w:tc>
          <w:tcPr>
            <w:tcW w:w="638" w:type="dxa"/>
          </w:tcPr>
          <w:p>
            <w:pPr>
              <w:pStyle w:val="TableParagraph"/>
              <w:ind w:left="256"/>
              <w:jc w:val="left"/>
              <w:rPr>
                <w:b/>
                <w:sz w:val="20"/>
              </w:rPr>
            </w:pPr>
            <w:r>
              <w:rPr>
                <w:b/>
                <w:w w:val="99"/>
                <w:sz w:val="20"/>
              </w:rPr>
              <w:t>0</w:t>
            </w:r>
          </w:p>
        </w:tc>
        <w:tc>
          <w:tcPr>
            <w:tcW w:w="636" w:type="dxa"/>
          </w:tcPr>
          <w:p>
            <w:pPr>
              <w:pStyle w:val="TableParagraph"/>
              <w:ind w:left="254"/>
              <w:jc w:val="left"/>
              <w:rPr>
                <w:b/>
                <w:sz w:val="20"/>
              </w:rPr>
            </w:pPr>
            <w:r>
              <w:rPr>
                <w:b/>
                <w:w w:val="99"/>
                <w:sz w:val="20"/>
              </w:rPr>
              <w:t>0</w:t>
            </w:r>
          </w:p>
        </w:tc>
        <w:tc>
          <w:tcPr>
            <w:tcW w:w="639" w:type="dxa"/>
          </w:tcPr>
          <w:p>
            <w:pPr>
              <w:pStyle w:val="TableParagraph"/>
              <w:ind w:right="2"/>
              <w:rPr>
                <w:b/>
                <w:sz w:val="20"/>
              </w:rPr>
            </w:pPr>
            <w:r>
              <w:rPr>
                <w:b/>
                <w:w w:val="99"/>
                <w:sz w:val="20"/>
              </w:rPr>
              <w:t>2</w:t>
            </w:r>
          </w:p>
        </w:tc>
        <w:tc>
          <w:tcPr>
            <w:tcW w:w="636" w:type="dxa"/>
          </w:tcPr>
          <w:p>
            <w:pPr>
              <w:pStyle w:val="TableParagraph"/>
              <w:ind w:right="4"/>
              <w:rPr>
                <w:b/>
                <w:sz w:val="20"/>
              </w:rPr>
            </w:pPr>
            <w:r>
              <w:rPr>
                <w:b/>
                <w:w w:val="99"/>
                <w:sz w:val="20"/>
              </w:rPr>
              <w:t>0</w:t>
            </w:r>
          </w:p>
        </w:tc>
        <w:tc>
          <w:tcPr>
            <w:tcW w:w="636" w:type="dxa"/>
          </w:tcPr>
          <w:p>
            <w:pPr>
              <w:pStyle w:val="TableParagraph"/>
              <w:ind w:right="4"/>
              <w:rPr>
                <w:b/>
                <w:sz w:val="20"/>
              </w:rPr>
            </w:pPr>
            <w:r>
              <w:rPr>
                <w:b/>
                <w:w w:val="99"/>
                <w:sz w:val="20"/>
              </w:rPr>
              <w:t>0</w:t>
            </w:r>
          </w:p>
        </w:tc>
        <w:tc>
          <w:tcPr>
            <w:tcW w:w="638" w:type="dxa"/>
          </w:tcPr>
          <w:p>
            <w:pPr>
              <w:pStyle w:val="TableParagraph"/>
              <w:ind w:right="2"/>
              <w:rPr>
                <w:b/>
                <w:sz w:val="20"/>
              </w:rPr>
            </w:pPr>
            <w:r>
              <w:rPr>
                <w:b/>
                <w:w w:val="99"/>
                <w:sz w:val="20"/>
              </w:rPr>
              <w:t>0</w:t>
            </w:r>
          </w:p>
        </w:tc>
        <w:tc>
          <w:tcPr>
            <w:tcW w:w="636" w:type="dxa"/>
          </w:tcPr>
          <w:p>
            <w:pPr>
              <w:pStyle w:val="TableParagraph"/>
              <w:ind w:right="4"/>
              <w:rPr>
                <w:b/>
                <w:sz w:val="20"/>
              </w:rPr>
            </w:pPr>
            <w:r>
              <w:rPr>
                <w:b/>
                <w:w w:val="99"/>
                <w:sz w:val="20"/>
              </w:rPr>
              <w:t>0</w:t>
            </w:r>
          </w:p>
        </w:tc>
        <w:tc>
          <w:tcPr>
            <w:tcW w:w="1323" w:type="dxa"/>
          </w:tcPr>
          <w:p>
            <w:pPr>
              <w:pStyle w:val="TableParagraph"/>
              <w:ind w:left="174" w:right="176"/>
              <w:rPr>
                <w:b/>
                <w:sz w:val="20"/>
              </w:rPr>
            </w:pPr>
            <w:r>
              <w:rPr>
                <w:b/>
                <w:sz w:val="20"/>
              </w:rPr>
              <w:t>0.2</w:t>
            </w:r>
          </w:p>
        </w:tc>
      </w:tr>
      <w:tr>
        <w:trPr>
          <w:trHeight w:val="310" w:hRule="exact"/>
        </w:trPr>
        <w:tc>
          <w:tcPr>
            <w:tcW w:w="1138" w:type="dxa"/>
          </w:tcPr>
          <w:p>
            <w:pPr>
              <w:pStyle w:val="TableParagraph"/>
              <w:ind w:left="130" w:right="133"/>
              <w:rPr>
                <w:b/>
                <w:sz w:val="20"/>
              </w:rPr>
            </w:pPr>
            <w:r>
              <w:rPr>
                <w:b/>
                <w:sz w:val="20"/>
              </w:rPr>
              <w:t>Día 7</w:t>
            </w:r>
          </w:p>
        </w:tc>
        <w:tc>
          <w:tcPr>
            <w:tcW w:w="636" w:type="dxa"/>
          </w:tcPr>
          <w:p>
            <w:pPr>
              <w:pStyle w:val="TableParagraph"/>
              <w:ind w:left="256"/>
              <w:jc w:val="left"/>
              <w:rPr>
                <w:b/>
                <w:sz w:val="20"/>
              </w:rPr>
            </w:pPr>
            <w:r>
              <w:rPr>
                <w:b/>
                <w:w w:val="99"/>
                <w:sz w:val="20"/>
              </w:rPr>
              <w:t>0</w:t>
            </w:r>
          </w:p>
        </w:tc>
        <w:tc>
          <w:tcPr>
            <w:tcW w:w="637" w:type="dxa"/>
          </w:tcPr>
          <w:p>
            <w:pPr>
              <w:pStyle w:val="TableParagraph"/>
              <w:ind w:left="256"/>
              <w:jc w:val="left"/>
              <w:rPr>
                <w:b/>
                <w:sz w:val="20"/>
              </w:rPr>
            </w:pPr>
            <w:r>
              <w:rPr>
                <w:b/>
                <w:w w:val="99"/>
                <w:sz w:val="20"/>
              </w:rPr>
              <w:t>0</w:t>
            </w:r>
          </w:p>
        </w:tc>
        <w:tc>
          <w:tcPr>
            <w:tcW w:w="636" w:type="dxa"/>
          </w:tcPr>
          <w:p>
            <w:pPr>
              <w:pStyle w:val="TableParagraph"/>
              <w:ind w:left="256"/>
              <w:jc w:val="left"/>
              <w:rPr>
                <w:b/>
                <w:sz w:val="20"/>
              </w:rPr>
            </w:pPr>
            <w:r>
              <w:rPr>
                <w:b/>
                <w:w w:val="99"/>
                <w:sz w:val="20"/>
              </w:rPr>
              <w:t>0</w:t>
            </w:r>
          </w:p>
        </w:tc>
        <w:tc>
          <w:tcPr>
            <w:tcW w:w="638" w:type="dxa"/>
          </w:tcPr>
          <w:p>
            <w:pPr>
              <w:pStyle w:val="TableParagraph"/>
              <w:ind w:left="256"/>
              <w:jc w:val="left"/>
              <w:rPr>
                <w:b/>
                <w:sz w:val="20"/>
              </w:rPr>
            </w:pPr>
            <w:r>
              <w:rPr>
                <w:b/>
                <w:w w:val="99"/>
                <w:sz w:val="20"/>
              </w:rPr>
              <w:t>0</w:t>
            </w:r>
          </w:p>
        </w:tc>
        <w:tc>
          <w:tcPr>
            <w:tcW w:w="636" w:type="dxa"/>
          </w:tcPr>
          <w:p>
            <w:pPr>
              <w:pStyle w:val="TableParagraph"/>
              <w:ind w:left="254"/>
              <w:jc w:val="left"/>
              <w:rPr>
                <w:b/>
                <w:sz w:val="20"/>
              </w:rPr>
            </w:pPr>
            <w:r>
              <w:rPr>
                <w:b/>
                <w:w w:val="99"/>
                <w:sz w:val="20"/>
              </w:rPr>
              <w:t>0</w:t>
            </w:r>
          </w:p>
        </w:tc>
        <w:tc>
          <w:tcPr>
            <w:tcW w:w="639" w:type="dxa"/>
          </w:tcPr>
          <w:p>
            <w:pPr>
              <w:pStyle w:val="TableParagraph"/>
              <w:ind w:right="2"/>
              <w:rPr>
                <w:b/>
                <w:sz w:val="20"/>
              </w:rPr>
            </w:pPr>
            <w:r>
              <w:rPr>
                <w:b/>
                <w:w w:val="99"/>
                <w:sz w:val="20"/>
              </w:rPr>
              <w:t>2</w:t>
            </w:r>
          </w:p>
        </w:tc>
        <w:tc>
          <w:tcPr>
            <w:tcW w:w="636" w:type="dxa"/>
          </w:tcPr>
          <w:p>
            <w:pPr>
              <w:pStyle w:val="TableParagraph"/>
              <w:ind w:right="4"/>
              <w:rPr>
                <w:b/>
                <w:sz w:val="20"/>
              </w:rPr>
            </w:pPr>
            <w:r>
              <w:rPr>
                <w:b/>
                <w:w w:val="99"/>
                <w:sz w:val="20"/>
              </w:rPr>
              <w:t>0</w:t>
            </w:r>
          </w:p>
        </w:tc>
        <w:tc>
          <w:tcPr>
            <w:tcW w:w="636" w:type="dxa"/>
          </w:tcPr>
          <w:p>
            <w:pPr>
              <w:pStyle w:val="TableParagraph"/>
              <w:ind w:right="4"/>
              <w:rPr>
                <w:b/>
                <w:sz w:val="20"/>
              </w:rPr>
            </w:pPr>
            <w:r>
              <w:rPr>
                <w:b/>
                <w:w w:val="99"/>
                <w:sz w:val="20"/>
              </w:rPr>
              <w:t>0</w:t>
            </w:r>
          </w:p>
        </w:tc>
        <w:tc>
          <w:tcPr>
            <w:tcW w:w="638" w:type="dxa"/>
          </w:tcPr>
          <w:p>
            <w:pPr>
              <w:pStyle w:val="TableParagraph"/>
              <w:ind w:right="2"/>
              <w:rPr>
                <w:b/>
                <w:sz w:val="20"/>
              </w:rPr>
            </w:pPr>
            <w:r>
              <w:rPr>
                <w:b/>
                <w:w w:val="99"/>
                <w:sz w:val="20"/>
              </w:rPr>
              <w:t>0</w:t>
            </w:r>
          </w:p>
        </w:tc>
        <w:tc>
          <w:tcPr>
            <w:tcW w:w="636" w:type="dxa"/>
          </w:tcPr>
          <w:p>
            <w:pPr>
              <w:pStyle w:val="TableParagraph"/>
              <w:ind w:right="4"/>
              <w:rPr>
                <w:b/>
                <w:sz w:val="20"/>
              </w:rPr>
            </w:pPr>
            <w:r>
              <w:rPr>
                <w:b/>
                <w:w w:val="99"/>
                <w:sz w:val="20"/>
              </w:rPr>
              <w:t>0</w:t>
            </w:r>
          </w:p>
        </w:tc>
        <w:tc>
          <w:tcPr>
            <w:tcW w:w="1323" w:type="dxa"/>
          </w:tcPr>
          <w:p>
            <w:pPr>
              <w:pStyle w:val="TableParagraph"/>
              <w:ind w:left="174" w:right="176"/>
              <w:rPr>
                <w:b/>
                <w:sz w:val="20"/>
              </w:rPr>
            </w:pPr>
            <w:r>
              <w:rPr>
                <w:b/>
                <w:sz w:val="20"/>
              </w:rPr>
              <w:t>0.2</w:t>
            </w:r>
          </w:p>
        </w:tc>
      </w:tr>
      <w:tr>
        <w:trPr>
          <w:trHeight w:val="386" w:hRule="exact"/>
        </w:trPr>
        <w:tc>
          <w:tcPr>
            <w:tcW w:w="1138" w:type="dxa"/>
          </w:tcPr>
          <w:p>
            <w:pPr>
              <w:pStyle w:val="TableParagraph"/>
              <w:ind w:left="131" w:right="131"/>
              <w:rPr>
                <w:b/>
                <w:sz w:val="20"/>
              </w:rPr>
            </w:pPr>
            <w:r>
              <w:rPr>
                <w:b/>
                <w:sz w:val="20"/>
              </w:rPr>
              <w:t>Reaisl</w:t>
            </w:r>
          </w:p>
        </w:tc>
        <w:tc>
          <w:tcPr>
            <w:tcW w:w="636" w:type="dxa"/>
          </w:tcPr>
          <w:p>
            <w:pPr>
              <w:pStyle w:val="TableParagraph"/>
              <w:ind w:left="239"/>
              <w:jc w:val="left"/>
              <w:rPr>
                <w:b/>
                <w:sz w:val="20"/>
              </w:rPr>
            </w:pPr>
            <w:r>
              <w:rPr>
                <w:b/>
                <w:w w:val="99"/>
                <w:sz w:val="20"/>
              </w:rPr>
              <w:t>N</w:t>
            </w:r>
          </w:p>
        </w:tc>
        <w:tc>
          <w:tcPr>
            <w:tcW w:w="637" w:type="dxa"/>
          </w:tcPr>
          <w:p>
            <w:pPr>
              <w:pStyle w:val="TableParagraph"/>
              <w:ind w:left="239"/>
              <w:jc w:val="left"/>
              <w:rPr>
                <w:b/>
                <w:sz w:val="20"/>
              </w:rPr>
            </w:pPr>
            <w:r>
              <w:rPr>
                <w:b/>
                <w:w w:val="99"/>
                <w:sz w:val="20"/>
              </w:rPr>
              <w:t>N</w:t>
            </w:r>
          </w:p>
        </w:tc>
        <w:tc>
          <w:tcPr>
            <w:tcW w:w="636" w:type="dxa"/>
          </w:tcPr>
          <w:p>
            <w:pPr>
              <w:pStyle w:val="TableParagraph"/>
              <w:ind w:left="240"/>
              <w:jc w:val="left"/>
              <w:rPr>
                <w:b/>
                <w:sz w:val="20"/>
              </w:rPr>
            </w:pPr>
            <w:r>
              <w:rPr>
                <w:b/>
                <w:w w:val="99"/>
                <w:sz w:val="20"/>
              </w:rPr>
              <w:t>N</w:t>
            </w:r>
          </w:p>
        </w:tc>
        <w:tc>
          <w:tcPr>
            <w:tcW w:w="638" w:type="dxa"/>
          </w:tcPr>
          <w:p>
            <w:pPr>
              <w:pStyle w:val="TableParagraph"/>
              <w:ind w:left="240"/>
              <w:jc w:val="left"/>
              <w:rPr>
                <w:b/>
                <w:sz w:val="20"/>
              </w:rPr>
            </w:pPr>
            <w:r>
              <w:rPr>
                <w:b/>
                <w:w w:val="99"/>
                <w:sz w:val="20"/>
              </w:rPr>
              <w:t>N</w:t>
            </w:r>
          </w:p>
        </w:tc>
        <w:tc>
          <w:tcPr>
            <w:tcW w:w="636" w:type="dxa"/>
          </w:tcPr>
          <w:p>
            <w:pPr>
              <w:pStyle w:val="TableParagraph"/>
              <w:ind w:left="237"/>
              <w:jc w:val="left"/>
              <w:rPr>
                <w:b/>
                <w:sz w:val="20"/>
              </w:rPr>
            </w:pPr>
            <w:r>
              <w:rPr>
                <w:b/>
                <w:w w:val="99"/>
                <w:sz w:val="20"/>
              </w:rPr>
              <w:t>N</w:t>
            </w:r>
          </w:p>
        </w:tc>
        <w:tc>
          <w:tcPr>
            <w:tcW w:w="639" w:type="dxa"/>
          </w:tcPr>
          <w:p>
            <w:pPr>
              <w:pStyle w:val="TableParagraph"/>
              <w:ind w:right="4"/>
              <w:rPr>
                <w:b/>
                <w:sz w:val="20"/>
              </w:rPr>
            </w:pPr>
            <w:r>
              <w:rPr>
                <w:b/>
                <w:w w:val="99"/>
                <w:sz w:val="20"/>
              </w:rPr>
              <w:t>P</w:t>
            </w:r>
          </w:p>
        </w:tc>
        <w:tc>
          <w:tcPr>
            <w:tcW w:w="636" w:type="dxa"/>
          </w:tcPr>
          <w:p>
            <w:pPr>
              <w:pStyle w:val="TableParagraph"/>
              <w:ind w:right="6"/>
              <w:rPr>
                <w:b/>
                <w:sz w:val="20"/>
              </w:rPr>
            </w:pPr>
            <w:r>
              <w:rPr>
                <w:b/>
                <w:w w:val="99"/>
                <w:sz w:val="20"/>
              </w:rPr>
              <w:t>P</w:t>
            </w:r>
          </w:p>
        </w:tc>
        <w:tc>
          <w:tcPr>
            <w:tcW w:w="636" w:type="dxa"/>
          </w:tcPr>
          <w:p>
            <w:pPr>
              <w:pStyle w:val="TableParagraph"/>
              <w:ind w:right="5"/>
              <w:rPr>
                <w:b/>
                <w:sz w:val="20"/>
              </w:rPr>
            </w:pPr>
            <w:r>
              <w:rPr>
                <w:b/>
                <w:w w:val="99"/>
                <w:sz w:val="20"/>
              </w:rPr>
              <w:t>N</w:t>
            </w:r>
          </w:p>
        </w:tc>
        <w:tc>
          <w:tcPr>
            <w:tcW w:w="638" w:type="dxa"/>
          </w:tcPr>
          <w:p>
            <w:pPr>
              <w:pStyle w:val="TableParagraph"/>
              <w:ind w:right="2"/>
              <w:rPr>
                <w:b/>
                <w:sz w:val="20"/>
              </w:rPr>
            </w:pPr>
            <w:r>
              <w:rPr>
                <w:b/>
                <w:w w:val="99"/>
                <w:sz w:val="20"/>
              </w:rPr>
              <w:t>N</w:t>
            </w:r>
          </w:p>
        </w:tc>
        <w:tc>
          <w:tcPr>
            <w:tcW w:w="636" w:type="dxa"/>
          </w:tcPr>
          <w:p>
            <w:pPr>
              <w:pStyle w:val="TableParagraph"/>
              <w:ind w:right="5"/>
              <w:rPr>
                <w:b/>
                <w:sz w:val="20"/>
              </w:rPr>
            </w:pPr>
            <w:r>
              <w:rPr>
                <w:b/>
                <w:w w:val="99"/>
                <w:sz w:val="20"/>
              </w:rPr>
              <w:t>N</w:t>
            </w:r>
          </w:p>
        </w:tc>
        <w:tc>
          <w:tcPr>
            <w:tcW w:w="1323" w:type="dxa"/>
          </w:tcPr>
          <w:p>
            <w:pPr>
              <w:pStyle w:val="TableParagraph"/>
              <w:ind w:left="174" w:right="174"/>
              <w:rPr>
                <w:b/>
                <w:sz w:val="20"/>
              </w:rPr>
            </w:pPr>
            <w:r>
              <w:rPr>
                <w:b/>
                <w:sz w:val="20"/>
              </w:rPr>
              <w:t>80%</w:t>
            </w:r>
          </w:p>
        </w:tc>
      </w:tr>
    </w:tbl>
    <w:p>
      <w:pPr>
        <w:spacing w:after="0"/>
        <w:rPr>
          <w:sz w:val="20"/>
        </w:rPr>
        <w:sectPr>
          <w:pgSz w:w="12240" w:h="15840"/>
          <w:pgMar w:header="0" w:footer="1389" w:top="1500" w:bottom="1580" w:left="1720" w:right="1220"/>
        </w:sectPr>
      </w:pPr>
    </w:p>
    <w:p>
      <w:pPr>
        <w:pStyle w:val="BodyText"/>
        <w:spacing w:before="8"/>
        <w:rPr>
          <w:i/>
          <w:sz w:val="20"/>
        </w:rPr>
      </w:pPr>
    </w:p>
    <w:p>
      <w:pPr>
        <w:spacing w:before="70"/>
        <w:ind w:left="253" w:right="0" w:firstLine="0"/>
        <w:jc w:val="left"/>
        <w:rPr>
          <w:i/>
          <w:sz w:val="24"/>
        </w:rPr>
      </w:pPr>
      <w:r>
        <w:rPr>
          <w:b/>
          <w:sz w:val="24"/>
        </w:rPr>
        <w:t>Grupo 3. </w:t>
      </w:r>
      <w:r>
        <w:rPr>
          <w:sz w:val="24"/>
        </w:rPr>
        <w:t>Pollos desafiado con la cepa de referencia H-18 de </w:t>
      </w:r>
      <w:r>
        <w:rPr>
          <w:i/>
          <w:sz w:val="24"/>
        </w:rPr>
        <w:t>Av. paragallinarum.</w:t>
      </w:r>
    </w:p>
    <w:p>
      <w:pPr>
        <w:pStyle w:val="BodyText"/>
        <w:spacing w:before="6"/>
        <w:rPr>
          <w:i/>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
        <w:gridCol w:w="600"/>
        <w:gridCol w:w="598"/>
        <w:gridCol w:w="601"/>
        <w:gridCol w:w="600"/>
        <w:gridCol w:w="598"/>
        <w:gridCol w:w="600"/>
        <w:gridCol w:w="598"/>
        <w:gridCol w:w="600"/>
        <w:gridCol w:w="598"/>
        <w:gridCol w:w="797"/>
        <w:gridCol w:w="1676"/>
      </w:tblGrid>
      <w:tr>
        <w:trPr>
          <w:trHeight w:val="254" w:hRule="exact"/>
        </w:trPr>
        <w:tc>
          <w:tcPr>
            <w:tcW w:w="965" w:type="dxa"/>
            <w:shd w:val="clear" w:color="auto" w:fill="BEBEBE"/>
          </w:tcPr>
          <w:p>
            <w:pPr>
              <w:pStyle w:val="TableParagraph"/>
              <w:ind w:right="121"/>
              <w:jc w:val="right"/>
              <w:rPr>
                <w:b/>
                <w:sz w:val="20"/>
              </w:rPr>
            </w:pPr>
            <w:r>
              <w:rPr>
                <w:b/>
                <w:sz w:val="20"/>
              </w:rPr>
              <w:t>Control</w:t>
            </w:r>
          </w:p>
        </w:tc>
        <w:tc>
          <w:tcPr>
            <w:tcW w:w="600" w:type="dxa"/>
          </w:tcPr>
          <w:p>
            <w:pPr>
              <w:pStyle w:val="TableParagraph"/>
              <w:ind w:left="107" w:right="109"/>
              <w:rPr>
                <w:b/>
                <w:sz w:val="20"/>
              </w:rPr>
            </w:pPr>
            <w:r>
              <w:rPr>
                <w:b/>
                <w:sz w:val="20"/>
              </w:rPr>
              <w:t>102</w:t>
            </w:r>
          </w:p>
        </w:tc>
        <w:tc>
          <w:tcPr>
            <w:tcW w:w="598" w:type="dxa"/>
          </w:tcPr>
          <w:p>
            <w:pPr>
              <w:pStyle w:val="TableParagraph"/>
              <w:ind w:left="104" w:right="109"/>
              <w:rPr>
                <w:b/>
                <w:sz w:val="20"/>
              </w:rPr>
            </w:pPr>
            <w:r>
              <w:rPr>
                <w:b/>
                <w:sz w:val="20"/>
              </w:rPr>
              <w:t>114</w:t>
            </w:r>
          </w:p>
        </w:tc>
        <w:tc>
          <w:tcPr>
            <w:tcW w:w="601" w:type="dxa"/>
          </w:tcPr>
          <w:p>
            <w:pPr>
              <w:pStyle w:val="TableParagraph"/>
              <w:ind w:left="107" w:right="109"/>
              <w:rPr>
                <w:b/>
                <w:sz w:val="20"/>
              </w:rPr>
            </w:pPr>
            <w:r>
              <w:rPr>
                <w:b/>
                <w:sz w:val="20"/>
              </w:rPr>
              <w:t>116</w:t>
            </w:r>
          </w:p>
        </w:tc>
        <w:tc>
          <w:tcPr>
            <w:tcW w:w="600" w:type="dxa"/>
          </w:tcPr>
          <w:p>
            <w:pPr>
              <w:pStyle w:val="TableParagraph"/>
              <w:ind w:left="107" w:right="109"/>
              <w:rPr>
                <w:b/>
                <w:sz w:val="20"/>
              </w:rPr>
            </w:pPr>
            <w:r>
              <w:rPr>
                <w:b/>
                <w:sz w:val="20"/>
              </w:rPr>
              <w:t>118</w:t>
            </w:r>
          </w:p>
        </w:tc>
        <w:tc>
          <w:tcPr>
            <w:tcW w:w="598" w:type="dxa"/>
          </w:tcPr>
          <w:p>
            <w:pPr>
              <w:pStyle w:val="TableParagraph"/>
              <w:ind w:left="104" w:right="109"/>
              <w:rPr>
                <w:b/>
                <w:sz w:val="20"/>
              </w:rPr>
            </w:pPr>
            <w:r>
              <w:rPr>
                <w:b/>
                <w:sz w:val="20"/>
              </w:rPr>
              <w:t>121</w:t>
            </w:r>
          </w:p>
        </w:tc>
        <w:tc>
          <w:tcPr>
            <w:tcW w:w="600" w:type="dxa"/>
          </w:tcPr>
          <w:p>
            <w:pPr>
              <w:pStyle w:val="TableParagraph"/>
              <w:ind w:left="107" w:right="109"/>
              <w:rPr>
                <w:b/>
                <w:sz w:val="20"/>
              </w:rPr>
            </w:pPr>
            <w:r>
              <w:rPr>
                <w:b/>
                <w:sz w:val="20"/>
              </w:rPr>
              <w:t>124</w:t>
            </w:r>
          </w:p>
        </w:tc>
        <w:tc>
          <w:tcPr>
            <w:tcW w:w="598" w:type="dxa"/>
          </w:tcPr>
          <w:p>
            <w:pPr>
              <w:pStyle w:val="TableParagraph"/>
              <w:ind w:left="104" w:right="109"/>
              <w:rPr>
                <w:b/>
                <w:sz w:val="20"/>
              </w:rPr>
            </w:pPr>
            <w:r>
              <w:rPr>
                <w:b/>
                <w:sz w:val="20"/>
              </w:rPr>
              <w:t>125</w:t>
            </w:r>
          </w:p>
        </w:tc>
        <w:tc>
          <w:tcPr>
            <w:tcW w:w="600" w:type="dxa"/>
          </w:tcPr>
          <w:p>
            <w:pPr>
              <w:pStyle w:val="TableParagraph"/>
              <w:ind w:left="107" w:right="109"/>
              <w:rPr>
                <w:b/>
                <w:sz w:val="20"/>
              </w:rPr>
            </w:pPr>
            <w:r>
              <w:rPr>
                <w:b/>
                <w:sz w:val="20"/>
              </w:rPr>
              <w:t>126</w:t>
            </w:r>
          </w:p>
        </w:tc>
        <w:tc>
          <w:tcPr>
            <w:tcW w:w="598" w:type="dxa"/>
          </w:tcPr>
          <w:p>
            <w:pPr>
              <w:pStyle w:val="TableParagraph"/>
              <w:ind w:left="104" w:right="109"/>
              <w:rPr>
                <w:b/>
                <w:sz w:val="20"/>
              </w:rPr>
            </w:pPr>
            <w:r>
              <w:rPr>
                <w:b/>
                <w:sz w:val="20"/>
              </w:rPr>
              <w:t>127</w:t>
            </w:r>
          </w:p>
        </w:tc>
        <w:tc>
          <w:tcPr>
            <w:tcW w:w="797" w:type="dxa"/>
          </w:tcPr>
          <w:p>
            <w:pPr>
              <w:pStyle w:val="TableParagraph"/>
              <w:ind w:left="205" w:right="207"/>
              <w:rPr>
                <w:b/>
                <w:sz w:val="20"/>
              </w:rPr>
            </w:pPr>
            <w:r>
              <w:rPr>
                <w:b/>
                <w:sz w:val="20"/>
              </w:rPr>
              <w:t>129</w:t>
            </w:r>
          </w:p>
        </w:tc>
        <w:tc>
          <w:tcPr>
            <w:tcW w:w="1676" w:type="dxa"/>
          </w:tcPr>
          <w:p>
            <w:pPr>
              <w:pStyle w:val="TableParagraph"/>
              <w:ind w:left="348" w:right="349"/>
              <w:rPr>
                <w:b/>
                <w:sz w:val="20"/>
              </w:rPr>
            </w:pPr>
            <w:r>
              <w:rPr>
                <w:b/>
                <w:sz w:val="20"/>
              </w:rPr>
              <w:t>Promedio</w:t>
            </w:r>
          </w:p>
        </w:tc>
      </w:tr>
      <w:tr>
        <w:trPr>
          <w:trHeight w:val="254" w:hRule="exact"/>
        </w:trPr>
        <w:tc>
          <w:tcPr>
            <w:tcW w:w="965" w:type="dxa"/>
          </w:tcPr>
          <w:p>
            <w:pPr>
              <w:pStyle w:val="TableParagraph"/>
              <w:ind w:left="237"/>
              <w:jc w:val="left"/>
              <w:rPr>
                <w:b/>
                <w:sz w:val="20"/>
              </w:rPr>
            </w:pPr>
            <w:r>
              <w:rPr>
                <w:b/>
                <w:sz w:val="20"/>
              </w:rPr>
              <w:t>Día 1</w:t>
            </w:r>
          </w:p>
        </w:tc>
        <w:tc>
          <w:tcPr>
            <w:tcW w:w="600" w:type="dxa"/>
          </w:tcPr>
          <w:p>
            <w:pPr>
              <w:pStyle w:val="TableParagraph"/>
              <w:rPr>
                <w:b/>
                <w:sz w:val="20"/>
              </w:rPr>
            </w:pPr>
            <w:r>
              <w:rPr>
                <w:b/>
                <w:w w:val="99"/>
                <w:sz w:val="20"/>
              </w:rPr>
              <w:t>3</w:t>
            </w:r>
          </w:p>
        </w:tc>
        <w:tc>
          <w:tcPr>
            <w:tcW w:w="598" w:type="dxa"/>
          </w:tcPr>
          <w:p>
            <w:pPr>
              <w:pStyle w:val="TableParagraph"/>
              <w:rPr>
                <w:b/>
                <w:sz w:val="20"/>
              </w:rPr>
            </w:pPr>
            <w:r>
              <w:rPr>
                <w:b/>
                <w:w w:val="99"/>
                <w:sz w:val="20"/>
              </w:rPr>
              <w:t>1</w:t>
            </w:r>
          </w:p>
        </w:tc>
        <w:tc>
          <w:tcPr>
            <w:tcW w:w="601" w:type="dxa"/>
          </w:tcPr>
          <w:p>
            <w:pPr>
              <w:pStyle w:val="TableParagraph"/>
              <w:rPr>
                <w:b/>
                <w:sz w:val="20"/>
              </w:rPr>
            </w:pPr>
            <w:r>
              <w:rPr>
                <w:b/>
                <w:w w:val="99"/>
                <w:sz w:val="20"/>
              </w:rPr>
              <w:t>1</w:t>
            </w:r>
          </w:p>
        </w:tc>
        <w:tc>
          <w:tcPr>
            <w:tcW w:w="600" w:type="dxa"/>
          </w:tcPr>
          <w:p>
            <w:pPr>
              <w:pStyle w:val="TableParagraph"/>
              <w:rPr>
                <w:b/>
                <w:sz w:val="20"/>
              </w:rPr>
            </w:pPr>
            <w:r>
              <w:rPr>
                <w:b/>
                <w:w w:val="99"/>
                <w:sz w:val="20"/>
              </w:rPr>
              <w:t>1</w:t>
            </w:r>
          </w:p>
        </w:tc>
        <w:tc>
          <w:tcPr>
            <w:tcW w:w="598" w:type="dxa"/>
          </w:tcPr>
          <w:p>
            <w:pPr>
              <w:pStyle w:val="TableParagraph"/>
              <w:rPr>
                <w:b/>
                <w:sz w:val="20"/>
              </w:rPr>
            </w:pPr>
            <w:r>
              <w:rPr>
                <w:b/>
                <w:w w:val="99"/>
                <w:sz w:val="20"/>
              </w:rPr>
              <w:t>1</w:t>
            </w:r>
          </w:p>
        </w:tc>
        <w:tc>
          <w:tcPr>
            <w:tcW w:w="600" w:type="dxa"/>
          </w:tcPr>
          <w:p>
            <w:pPr>
              <w:pStyle w:val="TableParagraph"/>
              <w:rPr>
                <w:b/>
                <w:sz w:val="20"/>
              </w:rPr>
            </w:pPr>
            <w:r>
              <w:rPr>
                <w:b/>
                <w:w w:val="99"/>
                <w:sz w:val="20"/>
              </w:rPr>
              <w:t>1</w:t>
            </w:r>
          </w:p>
        </w:tc>
        <w:tc>
          <w:tcPr>
            <w:tcW w:w="598" w:type="dxa"/>
          </w:tcPr>
          <w:p>
            <w:pPr>
              <w:pStyle w:val="TableParagraph"/>
              <w:rPr>
                <w:b/>
                <w:sz w:val="20"/>
              </w:rPr>
            </w:pPr>
            <w:r>
              <w:rPr>
                <w:b/>
                <w:w w:val="99"/>
                <w:sz w:val="20"/>
              </w:rPr>
              <w:t>1</w:t>
            </w:r>
          </w:p>
        </w:tc>
        <w:tc>
          <w:tcPr>
            <w:tcW w:w="600" w:type="dxa"/>
          </w:tcPr>
          <w:p>
            <w:pPr>
              <w:pStyle w:val="TableParagraph"/>
              <w:rPr>
                <w:b/>
                <w:sz w:val="20"/>
              </w:rPr>
            </w:pPr>
            <w:r>
              <w:rPr>
                <w:b/>
                <w:w w:val="99"/>
                <w:sz w:val="20"/>
              </w:rPr>
              <w:t>1</w:t>
            </w:r>
          </w:p>
        </w:tc>
        <w:tc>
          <w:tcPr>
            <w:tcW w:w="598" w:type="dxa"/>
          </w:tcPr>
          <w:p>
            <w:pPr>
              <w:pStyle w:val="TableParagraph"/>
              <w:rPr>
                <w:b/>
                <w:sz w:val="20"/>
              </w:rPr>
            </w:pPr>
            <w:r>
              <w:rPr>
                <w:b/>
                <w:w w:val="99"/>
                <w:sz w:val="20"/>
              </w:rPr>
              <w:t>0</w:t>
            </w:r>
          </w:p>
        </w:tc>
        <w:tc>
          <w:tcPr>
            <w:tcW w:w="797" w:type="dxa"/>
          </w:tcPr>
          <w:p>
            <w:pPr>
              <w:pStyle w:val="TableParagraph"/>
              <w:rPr>
                <w:b/>
                <w:sz w:val="20"/>
              </w:rPr>
            </w:pPr>
            <w:r>
              <w:rPr>
                <w:b/>
                <w:w w:val="99"/>
                <w:sz w:val="20"/>
              </w:rPr>
              <w:t>0</w:t>
            </w:r>
          </w:p>
        </w:tc>
        <w:tc>
          <w:tcPr>
            <w:tcW w:w="1676" w:type="dxa"/>
          </w:tcPr>
          <w:p>
            <w:pPr>
              <w:pStyle w:val="TableParagraph"/>
              <w:rPr>
                <w:b/>
                <w:sz w:val="20"/>
              </w:rPr>
            </w:pPr>
            <w:r>
              <w:rPr>
                <w:b/>
                <w:w w:val="99"/>
                <w:sz w:val="20"/>
              </w:rPr>
              <w:t>1</w:t>
            </w:r>
          </w:p>
        </w:tc>
      </w:tr>
      <w:tr>
        <w:trPr>
          <w:trHeight w:val="257" w:hRule="exact"/>
        </w:trPr>
        <w:tc>
          <w:tcPr>
            <w:tcW w:w="965" w:type="dxa"/>
          </w:tcPr>
          <w:p>
            <w:pPr>
              <w:pStyle w:val="TableParagraph"/>
              <w:ind w:left="237"/>
              <w:jc w:val="left"/>
              <w:rPr>
                <w:b/>
                <w:sz w:val="20"/>
              </w:rPr>
            </w:pPr>
            <w:r>
              <w:rPr>
                <w:b/>
                <w:sz w:val="20"/>
              </w:rPr>
              <w:t>Día 2</w:t>
            </w:r>
          </w:p>
        </w:tc>
        <w:tc>
          <w:tcPr>
            <w:tcW w:w="600" w:type="dxa"/>
          </w:tcPr>
          <w:p>
            <w:pPr>
              <w:pStyle w:val="TableParagraph"/>
              <w:rPr>
                <w:b/>
                <w:sz w:val="20"/>
              </w:rPr>
            </w:pPr>
            <w:r>
              <w:rPr>
                <w:b/>
                <w:w w:val="99"/>
                <w:sz w:val="20"/>
              </w:rPr>
              <w:t>4</w:t>
            </w:r>
          </w:p>
        </w:tc>
        <w:tc>
          <w:tcPr>
            <w:tcW w:w="598" w:type="dxa"/>
          </w:tcPr>
          <w:p>
            <w:pPr>
              <w:pStyle w:val="TableParagraph"/>
              <w:rPr>
                <w:b/>
                <w:sz w:val="20"/>
              </w:rPr>
            </w:pPr>
            <w:r>
              <w:rPr>
                <w:b/>
                <w:w w:val="99"/>
                <w:sz w:val="20"/>
              </w:rPr>
              <w:t>3</w:t>
            </w:r>
          </w:p>
        </w:tc>
        <w:tc>
          <w:tcPr>
            <w:tcW w:w="601" w:type="dxa"/>
          </w:tcPr>
          <w:p>
            <w:pPr>
              <w:pStyle w:val="TableParagraph"/>
              <w:rPr>
                <w:b/>
                <w:sz w:val="20"/>
              </w:rPr>
            </w:pPr>
            <w:r>
              <w:rPr>
                <w:b/>
                <w:w w:val="99"/>
                <w:sz w:val="20"/>
              </w:rPr>
              <w:t>1</w:t>
            </w:r>
          </w:p>
        </w:tc>
        <w:tc>
          <w:tcPr>
            <w:tcW w:w="600" w:type="dxa"/>
          </w:tcPr>
          <w:p>
            <w:pPr>
              <w:pStyle w:val="TableParagraph"/>
              <w:rPr>
                <w:b/>
                <w:sz w:val="20"/>
              </w:rPr>
            </w:pPr>
            <w:r>
              <w:rPr>
                <w:b/>
                <w:w w:val="99"/>
                <w:sz w:val="20"/>
              </w:rPr>
              <w:t>1</w:t>
            </w:r>
          </w:p>
        </w:tc>
        <w:tc>
          <w:tcPr>
            <w:tcW w:w="598" w:type="dxa"/>
          </w:tcPr>
          <w:p>
            <w:pPr>
              <w:pStyle w:val="TableParagraph"/>
              <w:rPr>
                <w:b/>
                <w:sz w:val="20"/>
              </w:rPr>
            </w:pPr>
            <w:r>
              <w:rPr>
                <w:b/>
                <w:w w:val="99"/>
                <w:sz w:val="20"/>
              </w:rPr>
              <w:t>1</w:t>
            </w:r>
          </w:p>
        </w:tc>
        <w:tc>
          <w:tcPr>
            <w:tcW w:w="600" w:type="dxa"/>
          </w:tcPr>
          <w:p>
            <w:pPr>
              <w:pStyle w:val="TableParagraph"/>
              <w:rPr>
                <w:b/>
                <w:sz w:val="20"/>
              </w:rPr>
            </w:pPr>
            <w:r>
              <w:rPr>
                <w:b/>
                <w:w w:val="99"/>
                <w:sz w:val="20"/>
              </w:rPr>
              <w:t>4</w:t>
            </w:r>
          </w:p>
        </w:tc>
        <w:tc>
          <w:tcPr>
            <w:tcW w:w="598" w:type="dxa"/>
          </w:tcPr>
          <w:p>
            <w:pPr>
              <w:pStyle w:val="TableParagraph"/>
              <w:rPr>
                <w:b/>
                <w:sz w:val="20"/>
              </w:rPr>
            </w:pPr>
            <w:r>
              <w:rPr>
                <w:b/>
                <w:w w:val="99"/>
                <w:sz w:val="20"/>
              </w:rPr>
              <w:t>3</w:t>
            </w:r>
          </w:p>
        </w:tc>
        <w:tc>
          <w:tcPr>
            <w:tcW w:w="600" w:type="dxa"/>
          </w:tcPr>
          <w:p>
            <w:pPr>
              <w:pStyle w:val="TableParagraph"/>
              <w:rPr>
                <w:b/>
                <w:sz w:val="20"/>
              </w:rPr>
            </w:pPr>
            <w:r>
              <w:rPr>
                <w:b/>
                <w:w w:val="99"/>
                <w:sz w:val="20"/>
              </w:rPr>
              <w:t>1</w:t>
            </w:r>
          </w:p>
        </w:tc>
        <w:tc>
          <w:tcPr>
            <w:tcW w:w="598" w:type="dxa"/>
          </w:tcPr>
          <w:p>
            <w:pPr>
              <w:pStyle w:val="TableParagraph"/>
              <w:rPr>
                <w:b/>
                <w:sz w:val="20"/>
              </w:rPr>
            </w:pPr>
            <w:r>
              <w:rPr>
                <w:b/>
                <w:w w:val="99"/>
                <w:sz w:val="20"/>
              </w:rPr>
              <w:t>1</w:t>
            </w:r>
          </w:p>
        </w:tc>
        <w:tc>
          <w:tcPr>
            <w:tcW w:w="797" w:type="dxa"/>
          </w:tcPr>
          <w:p>
            <w:pPr>
              <w:pStyle w:val="TableParagraph"/>
              <w:rPr>
                <w:b/>
                <w:sz w:val="20"/>
              </w:rPr>
            </w:pPr>
            <w:r>
              <w:rPr>
                <w:b/>
                <w:w w:val="99"/>
                <w:sz w:val="20"/>
              </w:rPr>
              <w:t>4</w:t>
            </w:r>
          </w:p>
        </w:tc>
        <w:tc>
          <w:tcPr>
            <w:tcW w:w="1676" w:type="dxa"/>
          </w:tcPr>
          <w:p>
            <w:pPr>
              <w:pStyle w:val="TableParagraph"/>
              <w:ind w:left="348" w:right="348"/>
              <w:rPr>
                <w:b/>
                <w:sz w:val="20"/>
              </w:rPr>
            </w:pPr>
            <w:r>
              <w:rPr>
                <w:b/>
                <w:sz w:val="20"/>
              </w:rPr>
              <w:t>2.3</w:t>
            </w:r>
          </w:p>
        </w:tc>
      </w:tr>
      <w:tr>
        <w:trPr>
          <w:trHeight w:val="254" w:hRule="exact"/>
        </w:trPr>
        <w:tc>
          <w:tcPr>
            <w:tcW w:w="965" w:type="dxa"/>
          </w:tcPr>
          <w:p>
            <w:pPr>
              <w:pStyle w:val="TableParagraph"/>
              <w:ind w:left="237"/>
              <w:jc w:val="left"/>
              <w:rPr>
                <w:b/>
                <w:sz w:val="20"/>
              </w:rPr>
            </w:pPr>
            <w:r>
              <w:rPr>
                <w:b/>
                <w:sz w:val="20"/>
              </w:rPr>
              <w:t>Día 3</w:t>
            </w:r>
          </w:p>
        </w:tc>
        <w:tc>
          <w:tcPr>
            <w:tcW w:w="600" w:type="dxa"/>
          </w:tcPr>
          <w:p>
            <w:pPr>
              <w:pStyle w:val="TableParagraph"/>
              <w:rPr>
                <w:b/>
                <w:sz w:val="20"/>
              </w:rPr>
            </w:pPr>
            <w:r>
              <w:rPr>
                <w:b/>
                <w:w w:val="99"/>
                <w:sz w:val="20"/>
              </w:rPr>
              <w:t>3</w:t>
            </w:r>
          </w:p>
        </w:tc>
        <w:tc>
          <w:tcPr>
            <w:tcW w:w="598" w:type="dxa"/>
          </w:tcPr>
          <w:p>
            <w:pPr>
              <w:pStyle w:val="TableParagraph"/>
              <w:rPr>
                <w:b/>
                <w:sz w:val="20"/>
              </w:rPr>
            </w:pPr>
            <w:r>
              <w:rPr>
                <w:b/>
                <w:w w:val="99"/>
                <w:sz w:val="20"/>
              </w:rPr>
              <w:t>2</w:t>
            </w:r>
          </w:p>
        </w:tc>
        <w:tc>
          <w:tcPr>
            <w:tcW w:w="601" w:type="dxa"/>
          </w:tcPr>
          <w:p>
            <w:pPr>
              <w:pStyle w:val="TableParagraph"/>
              <w:rPr>
                <w:b/>
                <w:sz w:val="20"/>
              </w:rPr>
            </w:pPr>
            <w:r>
              <w:rPr>
                <w:b/>
                <w:w w:val="99"/>
                <w:sz w:val="20"/>
              </w:rPr>
              <w:t>3</w:t>
            </w:r>
          </w:p>
        </w:tc>
        <w:tc>
          <w:tcPr>
            <w:tcW w:w="600" w:type="dxa"/>
          </w:tcPr>
          <w:p>
            <w:pPr>
              <w:pStyle w:val="TableParagraph"/>
              <w:rPr>
                <w:b/>
                <w:sz w:val="20"/>
              </w:rPr>
            </w:pPr>
            <w:r>
              <w:rPr>
                <w:b/>
                <w:w w:val="99"/>
                <w:sz w:val="20"/>
              </w:rPr>
              <w:t>2</w:t>
            </w:r>
          </w:p>
        </w:tc>
        <w:tc>
          <w:tcPr>
            <w:tcW w:w="598" w:type="dxa"/>
          </w:tcPr>
          <w:p>
            <w:pPr>
              <w:pStyle w:val="TableParagraph"/>
              <w:rPr>
                <w:b/>
                <w:sz w:val="20"/>
              </w:rPr>
            </w:pPr>
            <w:r>
              <w:rPr>
                <w:b/>
                <w:w w:val="99"/>
                <w:sz w:val="20"/>
              </w:rPr>
              <w:t>1</w:t>
            </w:r>
          </w:p>
        </w:tc>
        <w:tc>
          <w:tcPr>
            <w:tcW w:w="600" w:type="dxa"/>
          </w:tcPr>
          <w:p>
            <w:pPr>
              <w:pStyle w:val="TableParagraph"/>
              <w:rPr>
                <w:b/>
                <w:sz w:val="20"/>
              </w:rPr>
            </w:pPr>
            <w:r>
              <w:rPr>
                <w:b/>
                <w:w w:val="99"/>
                <w:sz w:val="20"/>
              </w:rPr>
              <w:t>4</w:t>
            </w:r>
          </w:p>
        </w:tc>
        <w:tc>
          <w:tcPr>
            <w:tcW w:w="598" w:type="dxa"/>
          </w:tcPr>
          <w:p>
            <w:pPr>
              <w:pStyle w:val="TableParagraph"/>
              <w:rPr>
                <w:b/>
                <w:sz w:val="20"/>
              </w:rPr>
            </w:pPr>
            <w:r>
              <w:rPr>
                <w:b/>
                <w:w w:val="99"/>
                <w:sz w:val="20"/>
              </w:rPr>
              <w:t>2</w:t>
            </w:r>
          </w:p>
        </w:tc>
        <w:tc>
          <w:tcPr>
            <w:tcW w:w="600" w:type="dxa"/>
          </w:tcPr>
          <w:p>
            <w:pPr>
              <w:pStyle w:val="TableParagraph"/>
              <w:rPr>
                <w:b/>
                <w:sz w:val="20"/>
              </w:rPr>
            </w:pPr>
            <w:r>
              <w:rPr>
                <w:b/>
                <w:w w:val="99"/>
                <w:sz w:val="20"/>
              </w:rPr>
              <w:t>2</w:t>
            </w:r>
          </w:p>
        </w:tc>
        <w:tc>
          <w:tcPr>
            <w:tcW w:w="598" w:type="dxa"/>
          </w:tcPr>
          <w:p>
            <w:pPr>
              <w:pStyle w:val="TableParagraph"/>
              <w:rPr>
                <w:b/>
                <w:sz w:val="20"/>
              </w:rPr>
            </w:pPr>
            <w:r>
              <w:rPr>
                <w:b/>
                <w:w w:val="99"/>
                <w:sz w:val="20"/>
              </w:rPr>
              <w:t>3</w:t>
            </w:r>
          </w:p>
        </w:tc>
        <w:tc>
          <w:tcPr>
            <w:tcW w:w="797" w:type="dxa"/>
          </w:tcPr>
          <w:p>
            <w:pPr>
              <w:pStyle w:val="TableParagraph"/>
              <w:rPr>
                <w:b/>
                <w:sz w:val="20"/>
              </w:rPr>
            </w:pPr>
            <w:r>
              <w:rPr>
                <w:b/>
                <w:w w:val="99"/>
                <w:sz w:val="20"/>
              </w:rPr>
              <w:t>4</w:t>
            </w:r>
          </w:p>
        </w:tc>
        <w:tc>
          <w:tcPr>
            <w:tcW w:w="1676" w:type="dxa"/>
          </w:tcPr>
          <w:p>
            <w:pPr>
              <w:pStyle w:val="TableParagraph"/>
              <w:ind w:left="348" w:right="348"/>
              <w:rPr>
                <w:b/>
                <w:sz w:val="20"/>
              </w:rPr>
            </w:pPr>
            <w:r>
              <w:rPr>
                <w:b/>
                <w:sz w:val="20"/>
              </w:rPr>
              <w:t>2.6</w:t>
            </w:r>
          </w:p>
        </w:tc>
      </w:tr>
      <w:tr>
        <w:trPr>
          <w:trHeight w:val="254" w:hRule="exact"/>
        </w:trPr>
        <w:tc>
          <w:tcPr>
            <w:tcW w:w="965" w:type="dxa"/>
          </w:tcPr>
          <w:p>
            <w:pPr>
              <w:pStyle w:val="TableParagraph"/>
              <w:ind w:left="237"/>
              <w:jc w:val="left"/>
              <w:rPr>
                <w:b/>
                <w:sz w:val="20"/>
              </w:rPr>
            </w:pPr>
            <w:r>
              <w:rPr>
                <w:b/>
                <w:sz w:val="20"/>
              </w:rPr>
              <w:t>Día 4</w:t>
            </w:r>
          </w:p>
        </w:tc>
        <w:tc>
          <w:tcPr>
            <w:tcW w:w="600" w:type="dxa"/>
          </w:tcPr>
          <w:p>
            <w:pPr>
              <w:pStyle w:val="TableParagraph"/>
              <w:rPr>
                <w:b/>
                <w:sz w:val="20"/>
              </w:rPr>
            </w:pPr>
            <w:r>
              <w:rPr>
                <w:b/>
                <w:w w:val="99"/>
                <w:sz w:val="20"/>
              </w:rPr>
              <w:t>3</w:t>
            </w:r>
          </w:p>
        </w:tc>
        <w:tc>
          <w:tcPr>
            <w:tcW w:w="598" w:type="dxa"/>
          </w:tcPr>
          <w:p>
            <w:pPr>
              <w:pStyle w:val="TableParagraph"/>
              <w:rPr>
                <w:b/>
                <w:sz w:val="20"/>
              </w:rPr>
            </w:pPr>
            <w:r>
              <w:rPr>
                <w:b/>
                <w:w w:val="99"/>
                <w:sz w:val="20"/>
              </w:rPr>
              <w:t>2</w:t>
            </w:r>
          </w:p>
        </w:tc>
        <w:tc>
          <w:tcPr>
            <w:tcW w:w="601" w:type="dxa"/>
          </w:tcPr>
          <w:p>
            <w:pPr>
              <w:pStyle w:val="TableParagraph"/>
              <w:rPr>
                <w:b/>
                <w:sz w:val="20"/>
              </w:rPr>
            </w:pPr>
            <w:r>
              <w:rPr>
                <w:b/>
                <w:w w:val="99"/>
                <w:sz w:val="20"/>
              </w:rPr>
              <w:t>2</w:t>
            </w:r>
          </w:p>
        </w:tc>
        <w:tc>
          <w:tcPr>
            <w:tcW w:w="600" w:type="dxa"/>
          </w:tcPr>
          <w:p>
            <w:pPr>
              <w:pStyle w:val="TableParagraph"/>
              <w:rPr>
                <w:b/>
                <w:sz w:val="20"/>
              </w:rPr>
            </w:pPr>
            <w:r>
              <w:rPr>
                <w:b/>
                <w:w w:val="99"/>
                <w:sz w:val="20"/>
              </w:rPr>
              <w:t>2</w:t>
            </w:r>
          </w:p>
        </w:tc>
        <w:tc>
          <w:tcPr>
            <w:tcW w:w="598" w:type="dxa"/>
          </w:tcPr>
          <w:p>
            <w:pPr>
              <w:pStyle w:val="TableParagraph"/>
              <w:rPr>
                <w:b/>
                <w:sz w:val="20"/>
              </w:rPr>
            </w:pPr>
            <w:r>
              <w:rPr>
                <w:b/>
                <w:w w:val="99"/>
                <w:sz w:val="20"/>
              </w:rPr>
              <w:t>2</w:t>
            </w:r>
          </w:p>
        </w:tc>
        <w:tc>
          <w:tcPr>
            <w:tcW w:w="600" w:type="dxa"/>
          </w:tcPr>
          <w:p>
            <w:pPr>
              <w:pStyle w:val="TableParagraph"/>
              <w:rPr>
                <w:b/>
                <w:sz w:val="20"/>
              </w:rPr>
            </w:pPr>
            <w:r>
              <w:rPr>
                <w:b/>
                <w:w w:val="99"/>
                <w:sz w:val="20"/>
              </w:rPr>
              <w:t>4</w:t>
            </w:r>
          </w:p>
        </w:tc>
        <w:tc>
          <w:tcPr>
            <w:tcW w:w="598" w:type="dxa"/>
          </w:tcPr>
          <w:p>
            <w:pPr>
              <w:pStyle w:val="TableParagraph"/>
              <w:rPr>
                <w:b/>
                <w:sz w:val="20"/>
              </w:rPr>
            </w:pPr>
            <w:r>
              <w:rPr>
                <w:b/>
                <w:w w:val="99"/>
                <w:sz w:val="20"/>
              </w:rPr>
              <w:t>2</w:t>
            </w:r>
          </w:p>
        </w:tc>
        <w:tc>
          <w:tcPr>
            <w:tcW w:w="600" w:type="dxa"/>
          </w:tcPr>
          <w:p>
            <w:pPr>
              <w:pStyle w:val="TableParagraph"/>
              <w:rPr>
                <w:b/>
                <w:sz w:val="20"/>
              </w:rPr>
            </w:pPr>
            <w:r>
              <w:rPr>
                <w:b/>
                <w:w w:val="99"/>
                <w:sz w:val="20"/>
              </w:rPr>
              <w:t>2</w:t>
            </w:r>
          </w:p>
        </w:tc>
        <w:tc>
          <w:tcPr>
            <w:tcW w:w="598" w:type="dxa"/>
          </w:tcPr>
          <w:p>
            <w:pPr>
              <w:pStyle w:val="TableParagraph"/>
              <w:rPr>
                <w:b/>
                <w:sz w:val="20"/>
              </w:rPr>
            </w:pPr>
            <w:r>
              <w:rPr>
                <w:b/>
                <w:w w:val="99"/>
                <w:sz w:val="20"/>
              </w:rPr>
              <w:t>2</w:t>
            </w:r>
          </w:p>
        </w:tc>
        <w:tc>
          <w:tcPr>
            <w:tcW w:w="797" w:type="dxa"/>
          </w:tcPr>
          <w:p>
            <w:pPr>
              <w:pStyle w:val="TableParagraph"/>
              <w:rPr>
                <w:b/>
                <w:sz w:val="20"/>
              </w:rPr>
            </w:pPr>
            <w:r>
              <w:rPr>
                <w:b/>
                <w:w w:val="99"/>
                <w:sz w:val="20"/>
              </w:rPr>
              <w:t>4</w:t>
            </w:r>
          </w:p>
        </w:tc>
        <w:tc>
          <w:tcPr>
            <w:tcW w:w="1676" w:type="dxa"/>
          </w:tcPr>
          <w:p>
            <w:pPr>
              <w:pStyle w:val="TableParagraph"/>
              <w:ind w:left="348" w:right="348"/>
              <w:rPr>
                <w:b/>
                <w:sz w:val="20"/>
              </w:rPr>
            </w:pPr>
            <w:r>
              <w:rPr>
                <w:b/>
                <w:sz w:val="20"/>
              </w:rPr>
              <w:t>2.5</w:t>
            </w:r>
          </w:p>
        </w:tc>
      </w:tr>
      <w:tr>
        <w:trPr>
          <w:trHeight w:val="254" w:hRule="exact"/>
        </w:trPr>
        <w:tc>
          <w:tcPr>
            <w:tcW w:w="965" w:type="dxa"/>
          </w:tcPr>
          <w:p>
            <w:pPr>
              <w:pStyle w:val="TableParagraph"/>
              <w:ind w:left="237"/>
              <w:jc w:val="left"/>
              <w:rPr>
                <w:b/>
                <w:sz w:val="20"/>
              </w:rPr>
            </w:pPr>
            <w:r>
              <w:rPr>
                <w:b/>
                <w:sz w:val="20"/>
              </w:rPr>
              <w:t>Día 5</w:t>
            </w:r>
          </w:p>
        </w:tc>
        <w:tc>
          <w:tcPr>
            <w:tcW w:w="600" w:type="dxa"/>
          </w:tcPr>
          <w:p>
            <w:pPr>
              <w:pStyle w:val="TableParagraph"/>
              <w:rPr>
                <w:b/>
                <w:sz w:val="20"/>
              </w:rPr>
            </w:pPr>
            <w:r>
              <w:rPr>
                <w:b/>
                <w:w w:val="99"/>
                <w:sz w:val="20"/>
              </w:rPr>
              <w:t>3</w:t>
            </w:r>
          </w:p>
        </w:tc>
        <w:tc>
          <w:tcPr>
            <w:tcW w:w="598" w:type="dxa"/>
          </w:tcPr>
          <w:p>
            <w:pPr>
              <w:pStyle w:val="TableParagraph"/>
              <w:rPr>
                <w:b/>
                <w:sz w:val="20"/>
              </w:rPr>
            </w:pPr>
            <w:r>
              <w:rPr>
                <w:b/>
                <w:w w:val="99"/>
                <w:sz w:val="20"/>
              </w:rPr>
              <w:t>2</w:t>
            </w:r>
          </w:p>
        </w:tc>
        <w:tc>
          <w:tcPr>
            <w:tcW w:w="601" w:type="dxa"/>
          </w:tcPr>
          <w:p>
            <w:pPr>
              <w:pStyle w:val="TableParagraph"/>
              <w:rPr>
                <w:b/>
                <w:sz w:val="20"/>
              </w:rPr>
            </w:pPr>
            <w:r>
              <w:rPr>
                <w:b/>
                <w:w w:val="99"/>
                <w:sz w:val="20"/>
              </w:rPr>
              <w:t>3</w:t>
            </w:r>
          </w:p>
        </w:tc>
        <w:tc>
          <w:tcPr>
            <w:tcW w:w="600" w:type="dxa"/>
          </w:tcPr>
          <w:p>
            <w:pPr>
              <w:pStyle w:val="TableParagraph"/>
              <w:rPr>
                <w:b/>
                <w:sz w:val="20"/>
              </w:rPr>
            </w:pPr>
            <w:r>
              <w:rPr>
                <w:b/>
                <w:w w:val="99"/>
                <w:sz w:val="20"/>
              </w:rPr>
              <w:t>2</w:t>
            </w:r>
          </w:p>
        </w:tc>
        <w:tc>
          <w:tcPr>
            <w:tcW w:w="598" w:type="dxa"/>
          </w:tcPr>
          <w:p>
            <w:pPr>
              <w:pStyle w:val="TableParagraph"/>
              <w:rPr>
                <w:b/>
                <w:sz w:val="20"/>
              </w:rPr>
            </w:pPr>
            <w:r>
              <w:rPr>
                <w:b/>
                <w:w w:val="99"/>
                <w:sz w:val="20"/>
              </w:rPr>
              <w:t>1</w:t>
            </w:r>
          </w:p>
        </w:tc>
        <w:tc>
          <w:tcPr>
            <w:tcW w:w="600" w:type="dxa"/>
          </w:tcPr>
          <w:p>
            <w:pPr>
              <w:pStyle w:val="TableParagraph"/>
              <w:rPr>
                <w:b/>
                <w:sz w:val="20"/>
              </w:rPr>
            </w:pPr>
            <w:r>
              <w:rPr>
                <w:b/>
                <w:w w:val="99"/>
                <w:sz w:val="20"/>
              </w:rPr>
              <w:t>4</w:t>
            </w:r>
          </w:p>
        </w:tc>
        <w:tc>
          <w:tcPr>
            <w:tcW w:w="598" w:type="dxa"/>
          </w:tcPr>
          <w:p>
            <w:pPr>
              <w:pStyle w:val="TableParagraph"/>
              <w:rPr>
                <w:b/>
                <w:sz w:val="20"/>
              </w:rPr>
            </w:pPr>
            <w:r>
              <w:rPr>
                <w:b/>
                <w:w w:val="99"/>
                <w:sz w:val="20"/>
              </w:rPr>
              <w:t>2</w:t>
            </w:r>
          </w:p>
        </w:tc>
        <w:tc>
          <w:tcPr>
            <w:tcW w:w="600" w:type="dxa"/>
          </w:tcPr>
          <w:p>
            <w:pPr>
              <w:pStyle w:val="TableParagraph"/>
              <w:rPr>
                <w:b/>
                <w:sz w:val="20"/>
              </w:rPr>
            </w:pPr>
            <w:r>
              <w:rPr>
                <w:b/>
                <w:w w:val="99"/>
                <w:sz w:val="20"/>
              </w:rPr>
              <w:t>3</w:t>
            </w:r>
          </w:p>
        </w:tc>
        <w:tc>
          <w:tcPr>
            <w:tcW w:w="598" w:type="dxa"/>
          </w:tcPr>
          <w:p>
            <w:pPr>
              <w:pStyle w:val="TableParagraph"/>
              <w:rPr>
                <w:b/>
                <w:sz w:val="20"/>
              </w:rPr>
            </w:pPr>
            <w:r>
              <w:rPr>
                <w:b/>
                <w:w w:val="99"/>
                <w:sz w:val="20"/>
              </w:rPr>
              <w:t>2</w:t>
            </w:r>
          </w:p>
        </w:tc>
        <w:tc>
          <w:tcPr>
            <w:tcW w:w="797" w:type="dxa"/>
          </w:tcPr>
          <w:p>
            <w:pPr>
              <w:pStyle w:val="TableParagraph"/>
              <w:rPr>
                <w:b/>
                <w:sz w:val="20"/>
              </w:rPr>
            </w:pPr>
            <w:r>
              <w:rPr>
                <w:b/>
                <w:w w:val="99"/>
                <w:sz w:val="20"/>
              </w:rPr>
              <w:t>4</w:t>
            </w:r>
          </w:p>
        </w:tc>
        <w:tc>
          <w:tcPr>
            <w:tcW w:w="1676" w:type="dxa"/>
          </w:tcPr>
          <w:p>
            <w:pPr>
              <w:pStyle w:val="TableParagraph"/>
              <w:ind w:left="348" w:right="348"/>
              <w:rPr>
                <w:b/>
                <w:sz w:val="20"/>
              </w:rPr>
            </w:pPr>
            <w:r>
              <w:rPr>
                <w:b/>
                <w:sz w:val="20"/>
              </w:rPr>
              <w:t>2.6</w:t>
            </w:r>
          </w:p>
        </w:tc>
      </w:tr>
      <w:tr>
        <w:trPr>
          <w:trHeight w:val="257" w:hRule="exact"/>
        </w:trPr>
        <w:tc>
          <w:tcPr>
            <w:tcW w:w="965" w:type="dxa"/>
          </w:tcPr>
          <w:p>
            <w:pPr>
              <w:pStyle w:val="TableParagraph"/>
              <w:ind w:left="237"/>
              <w:jc w:val="left"/>
              <w:rPr>
                <w:b/>
                <w:sz w:val="20"/>
              </w:rPr>
            </w:pPr>
            <w:r>
              <w:rPr>
                <w:b/>
                <w:sz w:val="20"/>
              </w:rPr>
              <w:t>Día 6</w:t>
            </w:r>
          </w:p>
        </w:tc>
        <w:tc>
          <w:tcPr>
            <w:tcW w:w="600" w:type="dxa"/>
          </w:tcPr>
          <w:p>
            <w:pPr>
              <w:pStyle w:val="TableParagraph"/>
              <w:rPr>
                <w:b/>
                <w:sz w:val="20"/>
              </w:rPr>
            </w:pPr>
            <w:r>
              <w:rPr>
                <w:b/>
                <w:w w:val="99"/>
                <w:sz w:val="20"/>
              </w:rPr>
              <w:t>3</w:t>
            </w:r>
          </w:p>
        </w:tc>
        <w:tc>
          <w:tcPr>
            <w:tcW w:w="598" w:type="dxa"/>
          </w:tcPr>
          <w:p>
            <w:pPr>
              <w:pStyle w:val="TableParagraph"/>
              <w:rPr>
                <w:b/>
                <w:sz w:val="20"/>
              </w:rPr>
            </w:pPr>
            <w:r>
              <w:rPr>
                <w:b/>
                <w:w w:val="99"/>
                <w:sz w:val="20"/>
              </w:rPr>
              <w:t>2</w:t>
            </w:r>
          </w:p>
        </w:tc>
        <w:tc>
          <w:tcPr>
            <w:tcW w:w="601" w:type="dxa"/>
          </w:tcPr>
          <w:p>
            <w:pPr>
              <w:pStyle w:val="TableParagraph"/>
              <w:rPr>
                <w:b/>
                <w:sz w:val="20"/>
              </w:rPr>
            </w:pPr>
            <w:r>
              <w:rPr>
                <w:b/>
                <w:w w:val="99"/>
                <w:sz w:val="20"/>
              </w:rPr>
              <w:t>4</w:t>
            </w:r>
          </w:p>
        </w:tc>
        <w:tc>
          <w:tcPr>
            <w:tcW w:w="600" w:type="dxa"/>
          </w:tcPr>
          <w:p>
            <w:pPr>
              <w:pStyle w:val="TableParagraph"/>
              <w:rPr>
                <w:b/>
                <w:sz w:val="20"/>
              </w:rPr>
            </w:pPr>
            <w:r>
              <w:rPr>
                <w:b/>
                <w:w w:val="99"/>
                <w:sz w:val="20"/>
              </w:rPr>
              <w:t>2</w:t>
            </w:r>
          </w:p>
        </w:tc>
        <w:tc>
          <w:tcPr>
            <w:tcW w:w="598" w:type="dxa"/>
          </w:tcPr>
          <w:p>
            <w:pPr>
              <w:pStyle w:val="TableParagraph"/>
              <w:rPr>
                <w:b/>
                <w:sz w:val="20"/>
              </w:rPr>
            </w:pPr>
            <w:r>
              <w:rPr>
                <w:b/>
                <w:w w:val="99"/>
                <w:sz w:val="20"/>
              </w:rPr>
              <w:t>1</w:t>
            </w:r>
          </w:p>
        </w:tc>
        <w:tc>
          <w:tcPr>
            <w:tcW w:w="600" w:type="dxa"/>
          </w:tcPr>
          <w:p>
            <w:pPr>
              <w:pStyle w:val="TableParagraph"/>
              <w:rPr>
                <w:b/>
                <w:sz w:val="20"/>
              </w:rPr>
            </w:pPr>
            <w:r>
              <w:rPr>
                <w:b/>
                <w:w w:val="99"/>
                <w:sz w:val="20"/>
              </w:rPr>
              <w:t>4</w:t>
            </w:r>
          </w:p>
        </w:tc>
        <w:tc>
          <w:tcPr>
            <w:tcW w:w="598" w:type="dxa"/>
          </w:tcPr>
          <w:p>
            <w:pPr>
              <w:pStyle w:val="TableParagraph"/>
              <w:rPr>
                <w:b/>
                <w:sz w:val="20"/>
              </w:rPr>
            </w:pPr>
            <w:r>
              <w:rPr>
                <w:b/>
                <w:w w:val="99"/>
                <w:sz w:val="20"/>
              </w:rPr>
              <w:t>2</w:t>
            </w:r>
          </w:p>
        </w:tc>
        <w:tc>
          <w:tcPr>
            <w:tcW w:w="600" w:type="dxa"/>
          </w:tcPr>
          <w:p>
            <w:pPr>
              <w:pStyle w:val="TableParagraph"/>
              <w:rPr>
                <w:b/>
                <w:sz w:val="20"/>
              </w:rPr>
            </w:pPr>
            <w:r>
              <w:rPr>
                <w:b/>
                <w:w w:val="99"/>
                <w:sz w:val="20"/>
              </w:rPr>
              <w:t>3</w:t>
            </w:r>
          </w:p>
        </w:tc>
        <w:tc>
          <w:tcPr>
            <w:tcW w:w="598" w:type="dxa"/>
          </w:tcPr>
          <w:p>
            <w:pPr>
              <w:pStyle w:val="TableParagraph"/>
              <w:rPr>
                <w:b/>
                <w:sz w:val="20"/>
              </w:rPr>
            </w:pPr>
            <w:r>
              <w:rPr>
                <w:b/>
                <w:w w:val="99"/>
                <w:sz w:val="20"/>
              </w:rPr>
              <w:t>2</w:t>
            </w:r>
          </w:p>
        </w:tc>
        <w:tc>
          <w:tcPr>
            <w:tcW w:w="797" w:type="dxa"/>
          </w:tcPr>
          <w:p>
            <w:pPr>
              <w:pStyle w:val="TableParagraph"/>
              <w:rPr>
                <w:b/>
                <w:sz w:val="20"/>
              </w:rPr>
            </w:pPr>
            <w:r>
              <w:rPr>
                <w:b/>
                <w:w w:val="99"/>
                <w:sz w:val="20"/>
              </w:rPr>
              <w:t>4</w:t>
            </w:r>
          </w:p>
        </w:tc>
        <w:tc>
          <w:tcPr>
            <w:tcW w:w="1676" w:type="dxa"/>
          </w:tcPr>
          <w:p>
            <w:pPr>
              <w:pStyle w:val="TableParagraph"/>
              <w:ind w:left="348" w:right="348"/>
              <w:rPr>
                <w:b/>
                <w:sz w:val="20"/>
              </w:rPr>
            </w:pPr>
            <w:r>
              <w:rPr>
                <w:b/>
                <w:sz w:val="20"/>
              </w:rPr>
              <w:t>2.7</w:t>
            </w:r>
          </w:p>
        </w:tc>
      </w:tr>
      <w:tr>
        <w:trPr>
          <w:trHeight w:val="254" w:hRule="exact"/>
        </w:trPr>
        <w:tc>
          <w:tcPr>
            <w:tcW w:w="965" w:type="dxa"/>
          </w:tcPr>
          <w:p>
            <w:pPr>
              <w:pStyle w:val="TableParagraph"/>
              <w:ind w:left="237"/>
              <w:jc w:val="left"/>
              <w:rPr>
                <w:b/>
                <w:sz w:val="20"/>
              </w:rPr>
            </w:pPr>
            <w:r>
              <w:rPr>
                <w:b/>
                <w:sz w:val="20"/>
              </w:rPr>
              <w:t>Día 7</w:t>
            </w:r>
          </w:p>
        </w:tc>
        <w:tc>
          <w:tcPr>
            <w:tcW w:w="600" w:type="dxa"/>
          </w:tcPr>
          <w:p>
            <w:pPr>
              <w:pStyle w:val="TableParagraph"/>
              <w:rPr>
                <w:b/>
                <w:sz w:val="20"/>
              </w:rPr>
            </w:pPr>
            <w:r>
              <w:rPr>
                <w:b/>
                <w:w w:val="99"/>
                <w:sz w:val="20"/>
              </w:rPr>
              <w:t>3</w:t>
            </w:r>
          </w:p>
        </w:tc>
        <w:tc>
          <w:tcPr>
            <w:tcW w:w="598" w:type="dxa"/>
          </w:tcPr>
          <w:p>
            <w:pPr>
              <w:pStyle w:val="TableParagraph"/>
              <w:rPr>
                <w:b/>
                <w:sz w:val="20"/>
              </w:rPr>
            </w:pPr>
            <w:r>
              <w:rPr>
                <w:b/>
                <w:w w:val="99"/>
                <w:sz w:val="20"/>
              </w:rPr>
              <w:t>4</w:t>
            </w:r>
          </w:p>
        </w:tc>
        <w:tc>
          <w:tcPr>
            <w:tcW w:w="601" w:type="dxa"/>
          </w:tcPr>
          <w:p>
            <w:pPr>
              <w:pStyle w:val="TableParagraph"/>
              <w:rPr>
                <w:b/>
                <w:sz w:val="20"/>
              </w:rPr>
            </w:pPr>
            <w:r>
              <w:rPr>
                <w:b/>
                <w:w w:val="99"/>
                <w:sz w:val="20"/>
              </w:rPr>
              <w:t>4</w:t>
            </w:r>
          </w:p>
        </w:tc>
        <w:tc>
          <w:tcPr>
            <w:tcW w:w="600" w:type="dxa"/>
          </w:tcPr>
          <w:p>
            <w:pPr>
              <w:pStyle w:val="TableParagraph"/>
              <w:rPr>
                <w:b/>
                <w:sz w:val="20"/>
              </w:rPr>
            </w:pPr>
            <w:r>
              <w:rPr>
                <w:b/>
                <w:w w:val="99"/>
                <w:sz w:val="20"/>
              </w:rPr>
              <w:t>2</w:t>
            </w:r>
          </w:p>
        </w:tc>
        <w:tc>
          <w:tcPr>
            <w:tcW w:w="598" w:type="dxa"/>
          </w:tcPr>
          <w:p>
            <w:pPr>
              <w:pStyle w:val="TableParagraph"/>
              <w:rPr>
                <w:b/>
                <w:sz w:val="20"/>
              </w:rPr>
            </w:pPr>
            <w:r>
              <w:rPr>
                <w:b/>
                <w:w w:val="99"/>
                <w:sz w:val="20"/>
              </w:rPr>
              <w:t>2</w:t>
            </w:r>
          </w:p>
        </w:tc>
        <w:tc>
          <w:tcPr>
            <w:tcW w:w="600" w:type="dxa"/>
          </w:tcPr>
          <w:p>
            <w:pPr>
              <w:pStyle w:val="TableParagraph"/>
              <w:rPr>
                <w:b/>
                <w:sz w:val="20"/>
              </w:rPr>
            </w:pPr>
            <w:r>
              <w:rPr>
                <w:b/>
                <w:w w:val="99"/>
                <w:sz w:val="20"/>
              </w:rPr>
              <w:t>4</w:t>
            </w:r>
          </w:p>
        </w:tc>
        <w:tc>
          <w:tcPr>
            <w:tcW w:w="598" w:type="dxa"/>
          </w:tcPr>
          <w:p>
            <w:pPr>
              <w:pStyle w:val="TableParagraph"/>
              <w:rPr>
                <w:b/>
                <w:sz w:val="20"/>
              </w:rPr>
            </w:pPr>
            <w:r>
              <w:rPr>
                <w:b/>
                <w:w w:val="99"/>
                <w:sz w:val="20"/>
              </w:rPr>
              <w:t>2</w:t>
            </w:r>
          </w:p>
        </w:tc>
        <w:tc>
          <w:tcPr>
            <w:tcW w:w="600" w:type="dxa"/>
          </w:tcPr>
          <w:p>
            <w:pPr>
              <w:pStyle w:val="TableParagraph"/>
              <w:rPr>
                <w:b/>
                <w:sz w:val="20"/>
              </w:rPr>
            </w:pPr>
            <w:r>
              <w:rPr>
                <w:b/>
                <w:w w:val="99"/>
                <w:sz w:val="20"/>
              </w:rPr>
              <w:t>2</w:t>
            </w:r>
          </w:p>
        </w:tc>
        <w:tc>
          <w:tcPr>
            <w:tcW w:w="598" w:type="dxa"/>
          </w:tcPr>
          <w:p>
            <w:pPr>
              <w:pStyle w:val="TableParagraph"/>
              <w:rPr>
                <w:b/>
                <w:sz w:val="20"/>
              </w:rPr>
            </w:pPr>
            <w:r>
              <w:rPr>
                <w:b/>
                <w:w w:val="99"/>
                <w:sz w:val="20"/>
              </w:rPr>
              <w:t>1</w:t>
            </w:r>
          </w:p>
        </w:tc>
        <w:tc>
          <w:tcPr>
            <w:tcW w:w="797" w:type="dxa"/>
          </w:tcPr>
          <w:p>
            <w:pPr>
              <w:pStyle w:val="TableParagraph"/>
              <w:rPr>
                <w:b/>
                <w:sz w:val="20"/>
              </w:rPr>
            </w:pPr>
            <w:r>
              <w:rPr>
                <w:b/>
                <w:w w:val="99"/>
                <w:sz w:val="20"/>
              </w:rPr>
              <w:t>4</w:t>
            </w:r>
          </w:p>
        </w:tc>
        <w:tc>
          <w:tcPr>
            <w:tcW w:w="1676" w:type="dxa"/>
          </w:tcPr>
          <w:p>
            <w:pPr>
              <w:pStyle w:val="TableParagraph"/>
              <w:ind w:left="348" w:right="348"/>
              <w:rPr>
                <w:b/>
                <w:sz w:val="20"/>
              </w:rPr>
            </w:pPr>
            <w:r>
              <w:rPr>
                <w:b/>
                <w:sz w:val="20"/>
              </w:rPr>
              <w:t>2.8</w:t>
            </w:r>
          </w:p>
        </w:tc>
      </w:tr>
      <w:tr>
        <w:trPr>
          <w:trHeight w:val="317" w:hRule="exact"/>
        </w:trPr>
        <w:tc>
          <w:tcPr>
            <w:tcW w:w="965" w:type="dxa"/>
          </w:tcPr>
          <w:p>
            <w:pPr>
              <w:pStyle w:val="TableParagraph"/>
              <w:ind w:right="184"/>
              <w:jc w:val="right"/>
              <w:rPr>
                <w:b/>
                <w:sz w:val="20"/>
              </w:rPr>
            </w:pPr>
            <w:r>
              <w:rPr>
                <w:b/>
                <w:w w:val="95"/>
                <w:sz w:val="20"/>
              </w:rPr>
              <w:t>Reaisl</w:t>
            </w:r>
          </w:p>
        </w:tc>
        <w:tc>
          <w:tcPr>
            <w:tcW w:w="600" w:type="dxa"/>
          </w:tcPr>
          <w:p>
            <w:pPr>
              <w:pStyle w:val="TableParagraph"/>
              <w:ind w:right="1"/>
              <w:rPr>
                <w:b/>
                <w:sz w:val="20"/>
              </w:rPr>
            </w:pPr>
            <w:r>
              <w:rPr>
                <w:b/>
                <w:w w:val="99"/>
                <w:sz w:val="20"/>
              </w:rPr>
              <w:t>P</w:t>
            </w:r>
          </w:p>
        </w:tc>
        <w:tc>
          <w:tcPr>
            <w:tcW w:w="598" w:type="dxa"/>
          </w:tcPr>
          <w:p>
            <w:pPr>
              <w:pStyle w:val="TableParagraph"/>
              <w:ind w:right="1"/>
              <w:rPr>
                <w:b/>
                <w:sz w:val="20"/>
              </w:rPr>
            </w:pPr>
            <w:r>
              <w:rPr>
                <w:b/>
                <w:w w:val="99"/>
                <w:sz w:val="20"/>
              </w:rPr>
              <w:t>P</w:t>
            </w:r>
          </w:p>
        </w:tc>
        <w:tc>
          <w:tcPr>
            <w:tcW w:w="601" w:type="dxa"/>
          </w:tcPr>
          <w:p>
            <w:pPr>
              <w:pStyle w:val="TableParagraph"/>
              <w:rPr>
                <w:b/>
                <w:sz w:val="20"/>
              </w:rPr>
            </w:pPr>
            <w:r>
              <w:rPr>
                <w:b/>
                <w:w w:val="99"/>
                <w:sz w:val="20"/>
              </w:rPr>
              <w:t>P</w:t>
            </w:r>
          </w:p>
        </w:tc>
        <w:tc>
          <w:tcPr>
            <w:tcW w:w="600" w:type="dxa"/>
          </w:tcPr>
          <w:p>
            <w:pPr>
              <w:pStyle w:val="TableParagraph"/>
              <w:ind w:right="1"/>
              <w:rPr>
                <w:b/>
                <w:sz w:val="20"/>
              </w:rPr>
            </w:pPr>
            <w:r>
              <w:rPr>
                <w:b/>
                <w:w w:val="99"/>
                <w:sz w:val="20"/>
              </w:rPr>
              <w:t>P</w:t>
            </w:r>
          </w:p>
        </w:tc>
        <w:tc>
          <w:tcPr>
            <w:tcW w:w="598" w:type="dxa"/>
          </w:tcPr>
          <w:p>
            <w:pPr>
              <w:pStyle w:val="TableParagraph"/>
              <w:ind w:right="1"/>
              <w:rPr>
                <w:b/>
                <w:sz w:val="20"/>
              </w:rPr>
            </w:pPr>
            <w:r>
              <w:rPr>
                <w:b/>
                <w:w w:val="99"/>
                <w:sz w:val="20"/>
              </w:rPr>
              <w:t>P</w:t>
            </w:r>
          </w:p>
        </w:tc>
        <w:tc>
          <w:tcPr>
            <w:tcW w:w="600" w:type="dxa"/>
          </w:tcPr>
          <w:p>
            <w:pPr>
              <w:pStyle w:val="TableParagraph"/>
              <w:ind w:right="1"/>
              <w:rPr>
                <w:b/>
                <w:sz w:val="20"/>
              </w:rPr>
            </w:pPr>
            <w:r>
              <w:rPr>
                <w:b/>
                <w:w w:val="99"/>
                <w:sz w:val="20"/>
              </w:rPr>
              <w:t>P</w:t>
            </w:r>
          </w:p>
        </w:tc>
        <w:tc>
          <w:tcPr>
            <w:tcW w:w="598" w:type="dxa"/>
          </w:tcPr>
          <w:p>
            <w:pPr>
              <w:pStyle w:val="TableParagraph"/>
              <w:ind w:right="2"/>
              <w:rPr>
                <w:b/>
                <w:sz w:val="20"/>
              </w:rPr>
            </w:pPr>
            <w:r>
              <w:rPr>
                <w:b/>
                <w:w w:val="99"/>
                <w:sz w:val="20"/>
              </w:rPr>
              <w:t>P</w:t>
            </w:r>
          </w:p>
        </w:tc>
        <w:tc>
          <w:tcPr>
            <w:tcW w:w="600" w:type="dxa"/>
          </w:tcPr>
          <w:p>
            <w:pPr>
              <w:pStyle w:val="TableParagraph"/>
              <w:ind w:right="1"/>
              <w:rPr>
                <w:b/>
                <w:sz w:val="20"/>
              </w:rPr>
            </w:pPr>
            <w:r>
              <w:rPr>
                <w:b/>
                <w:w w:val="99"/>
                <w:sz w:val="20"/>
              </w:rPr>
              <w:t>P</w:t>
            </w:r>
          </w:p>
        </w:tc>
        <w:tc>
          <w:tcPr>
            <w:tcW w:w="598" w:type="dxa"/>
          </w:tcPr>
          <w:p>
            <w:pPr>
              <w:pStyle w:val="TableParagraph"/>
              <w:ind w:right="1"/>
              <w:rPr>
                <w:b/>
                <w:sz w:val="20"/>
              </w:rPr>
            </w:pPr>
            <w:r>
              <w:rPr>
                <w:b/>
                <w:w w:val="99"/>
                <w:sz w:val="20"/>
              </w:rPr>
              <w:t>P</w:t>
            </w:r>
          </w:p>
        </w:tc>
        <w:tc>
          <w:tcPr>
            <w:tcW w:w="797" w:type="dxa"/>
          </w:tcPr>
          <w:p>
            <w:pPr>
              <w:pStyle w:val="TableParagraph"/>
              <w:ind w:right="1"/>
              <w:rPr>
                <w:b/>
                <w:sz w:val="20"/>
              </w:rPr>
            </w:pPr>
            <w:r>
              <w:rPr>
                <w:b/>
                <w:w w:val="99"/>
                <w:sz w:val="20"/>
              </w:rPr>
              <w:t>P</w:t>
            </w:r>
          </w:p>
        </w:tc>
        <w:tc>
          <w:tcPr>
            <w:tcW w:w="1676" w:type="dxa"/>
          </w:tcPr>
          <w:p>
            <w:pPr>
              <w:pStyle w:val="TableParagraph"/>
              <w:spacing w:line="240" w:lineRule="auto" w:before="33"/>
              <w:ind w:left="348" w:right="348"/>
              <w:rPr>
                <w:b/>
                <w:sz w:val="20"/>
              </w:rPr>
            </w:pPr>
            <w:r>
              <w:rPr>
                <w:b/>
                <w:sz w:val="20"/>
              </w:rPr>
              <w:t>70%</w:t>
            </w:r>
          </w:p>
        </w:tc>
      </w:tr>
    </w:tbl>
    <w:p>
      <w:pPr>
        <w:pStyle w:val="BodyText"/>
        <w:rPr>
          <w:i/>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7"/>
        <w:gridCol w:w="602"/>
        <w:gridCol w:w="607"/>
        <w:gridCol w:w="605"/>
        <w:gridCol w:w="602"/>
        <w:gridCol w:w="605"/>
        <w:gridCol w:w="605"/>
        <w:gridCol w:w="603"/>
        <w:gridCol w:w="605"/>
        <w:gridCol w:w="605"/>
        <w:gridCol w:w="797"/>
        <w:gridCol w:w="1676"/>
      </w:tblGrid>
      <w:tr>
        <w:trPr>
          <w:trHeight w:val="259" w:hRule="exact"/>
        </w:trPr>
        <w:tc>
          <w:tcPr>
            <w:tcW w:w="917" w:type="dxa"/>
            <w:shd w:val="clear" w:color="auto" w:fill="BEBEBE"/>
          </w:tcPr>
          <w:p>
            <w:pPr>
              <w:pStyle w:val="TableParagraph"/>
              <w:ind w:left="136" w:right="138"/>
              <w:rPr>
                <w:b/>
                <w:sz w:val="20"/>
              </w:rPr>
            </w:pPr>
            <w:r>
              <w:rPr>
                <w:b/>
                <w:sz w:val="20"/>
              </w:rPr>
              <w:t>H-18</w:t>
            </w:r>
          </w:p>
        </w:tc>
        <w:tc>
          <w:tcPr>
            <w:tcW w:w="602" w:type="dxa"/>
          </w:tcPr>
          <w:p>
            <w:pPr>
              <w:pStyle w:val="TableParagraph"/>
              <w:ind w:left="162" w:right="167"/>
              <w:rPr>
                <w:b/>
                <w:sz w:val="20"/>
              </w:rPr>
            </w:pPr>
            <w:r>
              <w:rPr>
                <w:b/>
                <w:sz w:val="20"/>
              </w:rPr>
              <w:t>34</w:t>
            </w:r>
          </w:p>
        </w:tc>
        <w:tc>
          <w:tcPr>
            <w:tcW w:w="607" w:type="dxa"/>
          </w:tcPr>
          <w:p>
            <w:pPr>
              <w:pStyle w:val="TableParagraph"/>
              <w:ind w:left="165" w:right="170"/>
              <w:rPr>
                <w:b/>
                <w:sz w:val="20"/>
              </w:rPr>
            </w:pPr>
            <w:r>
              <w:rPr>
                <w:b/>
                <w:sz w:val="20"/>
              </w:rPr>
              <w:t>39</w:t>
            </w:r>
          </w:p>
        </w:tc>
        <w:tc>
          <w:tcPr>
            <w:tcW w:w="605" w:type="dxa"/>
          </w:tcPr>
          <w:p>
            <w:pPr>
              <w:pStyle w:val="TableParagraph"/>
              <w:ind w:left="163" w:right="170"/>
              <w:rPr>
                <w:b/>
                <w:sz w:val="20"/>
              </w:rPr>
            </w:pPr>
            <w:r>
              <w:rPr>
                <w:b/>
                <w:sz w:val="20"/>
              </w:rPr>
              <w:t>44</w:t>
            </w:r>
          </w:p>
        </w:tc>
        <w:tc>
          <w:tcPr>
            <w:tcW w:w="602" w:type="dxa"/>
          </w:tcPr>
          <w:p>
            <w:pPr>
              <w:pStyle w:val="TableParagraph"/>
              <w:ind w:left="182"/>
              <w:jc w:val="left"/>
              <w:rPr>
                <w:b/>
                <w:sz w:val="20"/>
              </w:rPr>
            </w:pPr>
            <w:r>
              <w:rPr>
                <w:b/>
                <w:sz w:val="20"/>
              </w:rPr>
              <w:t>46</w:t>
            </w:r>
          </w:p>
        </w:tc>
        <w:tc>
          <w:tcPr>
            <w:tcW w:w="605" w:type="dxa"/>
          </w:tcPr>
          <w:p>
            <w:pPr>
              <w:pStyle w:val="TableParagraph"/>
              <w:ind w:left="162" w:right="164"/>
              <w:rPr>
                <w:b/>
                <w:sz w:val="20"/>
              </w:rPr>
            </w:pPr>
            <w:r>
              <w:rPr>
                <w:b/>
                <w:sz w:val="20"/>
              </w:rPr>
              <w:t>51</w:t>
            </w:r>
          </w:p>
        </w:tc>
        <w:tc>
          <w:tcPr>
            <w:tcW w:w="605" w:type="dxa"/>
          </w:tcPr>
          <w:p>
            <w:pPr>
              <w:pStyle w:val="TableParagraph"/>
              <w:ind w:left="182"/>
              <w:jc w:val="left"/>
              <w:rPr>
                <w:b/>
                <w:sz w:val="20"/>
              </w:rPr>
            </w:pPr>
            <w:r>
              <w:rPr>
                <w:b/>
                <w:sz w:val="20"/>
              </w:rPr>
              <w:t>52</w:t>
            </w:r>
          </w:p>
        </w:tc>
        <w:tc>
          <w:tcPr>
            <w:tcW w:w="603" w:type="dxa"/>
          </w:tcPr>
          <w:p>
            <w:pPr>
              <w:pStyle w:val="TableParagraph"/>
              <w:ind w:left="162" w:right="167"/>
              <w:rPr>
                <w:b/>
                <w:sz w:val="20"/>
              </w:rPr>
            </w:pPr>
            <w:r>
              <w:rPr>
                <w:b/>
                <w:sz w:val="20"/>
              </w:rPr>
              <w:t>53</w:t>
            </w:r>
          </w:p>
        </w:tc>
        <w:tc>
          <w:tcPr>
            <w:tcW w:w="605" w:type="dxa"/>
          </w:tcPr>
          <w:p>
            <w:pPr>
              <w:pStyle w:val="TableParagraph"/>
              <w:ind w:left="184"/>
              <w:jc w:val="left"/>
              <w:rPr>
                <w:b/>
                <w:sz w:val="20"/>
              </w:rPr>
            </w:pPr>
            <w:r>
              <w:rPr>
                <w:b/>
                <w:sz w:val="20"/>
              </w:rPr>
              <w:t>57</w:t>
            </w:r>
          </w:p>
        </w:tc>
        <w:tc>
          <w:tcPr>
            <w:tcW w:w="605" w:type="dxa"/>
          </w:tcPr>
          <w:p>
            <w:pPr>
              <w:pStyle w:val="TableParagraph"/>
              <w:ind w:left="160" w:right="167"/>
              <w:rPr>
                <w:b/>
                <w:sz w:val="20"/>
              </w:rPr>
            </w:pPr>
            <w:r>
              <w:rPr>
                <w:b/>
                <w:sz w:val="20"/>
              </w:rPr>
              <w:t>58</w:t>
            </w:r>
          </w:p>
        </w:tc>
        <w:tc>
          <w:tcPr>
            <w:tcW w:w="797" w:type="dxa"/>
          </w:tcPr>
          <w:p>
            <w:pPr>
              <w:pStyle w:val="TableParagraph"/>
              <w:ind w:right="286"/>
              <w:jc w:val="right"/>
              <w:rPr>
                <w:b/>
                <w:sz w:val="20"/>
              </w:rPr>
            </w:pPr>
            <w:r>
              <w:rPr>
                <w:b/>
                <w:sz w:val="20"/>
              </w:rPr>
              <w:t>38</w:t>
            </w:r>
          </w:p>
        </w:tc>
        <w:tc>
          <w:tcPr>
            <w:tcW w:w="1676" w:type="dxa"/>
          </w:tcPr>
          <w:p>
            <w:pPr>
              <w:pStyle w:val="TableParagraph"/>
              <w:ind w:left="346" w:right="352"/>
              <w:rPr>
                <w:b/>
                <w:sz w:val="20"/>
              </w:rPr>
            </w:pPr>
            <w:r>
              <w:rPr>
                <w:b/>
                <w:sz w:val="20"/>
              </w:rPr>
              <w:t>Promedio</w:t>
            </w:r>
          </w:p>
        </w:tc>
      </w:tr>
      <w:tr>
        <w:trPr>
          <w:trHeight w:val="259" w:hRule="exact"/>
        </w:trPr>
        <w:tc>
          <w:tcPr>
            <w:tcW w:w="917" w:type="dxa"/>
          </w:tcPr>
          <w:p>
            <w:pPr>
              <w:pStyle w:val="TableParagraph"/>
              <w:ind w:left="135" w:right="138"/>
              <w:rPr>
                <w:b/>
                <w:sz w:val="20"/>
              </w:rPr>
            </w:pPr>
            <w:r>
              <w:rPr>
                <w:b/>
                <w:sz w:val="20"/>
              </w:rPr>
              <w:t>Día 1</w:t>
            </w:r>
          </w:p>
        </w:tc>
        <w:tc>
          <w:tcPr>
            <w:tcW w:w="602" w:type="dxa"/>
          </w:tcPr>
          <w:p>
            <w:pPr>
              <w:pStyle w:val="TableParagraph"/>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right="1"/>
              <w:rPr>
                <w:b/>
                <w:sz w:val="20"/>
              </w:rPr>
            </w:pPr>
            <w:r>
              <w:rPr>
                <w:b/>
                <w:w w:val="99"/>
                <w:sz w:val="20"/>
              </w:rPr>
              <w:t>0</w:t>
            </w:r>
          </w:p>
        </w:tc>
        <w:tc>
          <w:tcPr>
            <w:tcW w:w="602" w:type="dxa"/>
          </w:tcPr>
          <w:p>
            <w:pPr>
              <w:pStyle w:val="TableParagraph"/>
              <w:ind w:left="240"/>
              <w:jc w:val="left"/>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39"/>
              <w:jc w:val="left"/>
              <w:rPr>
                <w:b/>
                <w:sz w:val="20"/>
              </w:rPr>
            </w:pPr>
            <w:r>
              <w:rPr>
                <w:b/>
                <w:w w:val="99"/>
                <w:sz w:val="20"/>
              </w:rPr>
              <w:t>0</w:t>
            </w:r>
          </w:p>
        </w:tc>
        <w:tc>
          <w:tcPr>
            <w:tcW w:w="603"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5" w:type="dxa"/>
          </w:tcPr>
          <w:p>
            <w:pPr>
              <w:pStyle w:val="TableParagraph"/>
              <w:ind w:right="2"/>
              <w:rPr>
                <w:b/>
                <w:sz w:val="20"/>
              </w:rPr>
            </w:pPr>
            <w:r>
              <w:rPr>
                <w:b/>
                <w:w w:val="99"/>
                <w:sz w:val="20"/>
              </w:rPr>
              <w:t>0</w:t>
            </w:r>
          </w:p>
        </w:tc>
        <w:tc>
          <w:tcPr>
            <w:tcW w:w="797" w:type="dxa"/>
          </w:tcPr>
          <w:p>
            <w:pPr>
              <w:pStyle w:val="TableParagraph"/>
              <w:ind w:right="338"/>
              <w:jc w:val="right"/>
              <w:rPr>
                <w:b/>
                <w:sz w:val="20"/>
              </w:rPr>
            </w:pPr>
            <w:r>
              <w:rPr>
                <w:b/>
                <w:w w:val="99"/>
                <w:sz w:val="20"/>
              </w:rPr>
              <w:t>0</w:t>
            </w:r>
          </w:p>
        </w:tc>
        <w:tc>
          <w:tcPr>
            <w:tcW w:w="1676" w:type="dxa"/>
          </w:tcPr>
          <w:p>
            <w:pPr>
              <w:pStyle w:val="TableParagraph"/>
              <w:ind w:right="1"/>
              <w:rPr>
                <w:b/>
                <w:sz w:val="20"/>
              </w:rPr>
            </w:pPr>
            <w:r>
              <w:rPr>
                <w:b/>
                <w:w w:val="99"/>
                <w:sz w:val="20"/>
              </w:rPr>
              <w:t>0</w:t>
            </w:r>
          </w:p>
        </w:tc>
      </w:tr>
      <w:tr>
        <w:trPr>
          <w:trHeight w:val="262" w:hRule="exact"/>
        </w:trPr>
        <w:tc>
          <w:tcPr>
            <w:tcW w:w="917" w:type="dxa"/>
          </w:tcPr>
          <w:p>
            <w:pPr>
              <w:pStyle w:val="TableParagraph"/>
              <w:ind w:left="135" w:right="138"/>
              <w:rPr>
                <w:b/>
                <w:sz w:val="20"/>
              </w:rPr>
            </w:pPr>
            <w:r>
              <w:rPr>
                <w:b/>
                <w:sz w:val="20"/>
              </w:rPr>
              <w:t>Día 2</w:t>
            </w:r>
          </w:p>
        </w:tc>
        <w:tc>
          <w:tcPr>
            <w:tcW w:w="602" w:type="dxa"/>
          </w:tcPr>
          <w:p>
            <w:pPr>
              <w:pStyle w:val="TableParagraph"/>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right="1"/>
              <w:rPr>
                <w:b/>
                <w:sz w:val="20"/>
              </w:rPr>
            </w:pPr>
            <w:r>
              <w:rPr>
                <w:b/>
                <w:w w:val="99"/>
                <w:sz w:val="20"/>
              </w:rPr>
              <w:t>0</w:t>
            </w:r>
          </w:p>
        </w:tc>
        <w:tc>
          <w:tcPr>
            <w:tcW w:w="602" w:type="dxa"/>
          </w:tcPr>
          <w:p>
            <w:pPr>
              <w:pStyle w:val="TableParagraph"/>
              <w:ind w:left="240"/>
              <w:jc w:val="left"/>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39"/>
              <w:jc w:val="left"/>
              <w:rPr>
                <w:b/>
                <w:sz w:val="20"/>
              </w:rPr>
            </w:pPr>
            <w:r>
              <w:rPr>
                <w:b/>
                <w:w w:val="99"/>
                <w:sz w:val="20"/>
              </w:rPr>
              <w:t>0</w:t>
            </w:r>
          </w:p>
        </w:tc>
        <w:tc>
          <w:tcPr>
            <w:tcW w:w="603"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5" w:type="dxa"/>
          </w:tcPr>
          <w:p>
            <w:pPr>
              <w:pStyle w:val="TableParagraph"/>
              <w:ind w:right="2"/>
              <w:rPr>
                <w:b/>
                <w:sz w:val="20"/>
              </w:rPr>
            </w:pPr>
            <w:r>
              <w:rPr>
                <w:b/>
                <w:w w:val="99"/>
                <w:sz w:val="20"/>
              </w:rPr>
              <w:t>0</w:t>
            </w:r>
          </w:p>
        </w:tc>
        <w:tc>
          <w:tcPr>
            <w:tcW w:w="797" w:type="dxa"/>
          </w:tcPr>
          <w:p>
            <w:pPr>
              <w:pStyle w:val="TableParagraph"/>
              <w:ind w:right="338"/>
              <w:jc w:val="right"/>
              <w:rPr>
                <w:b/>
                <w:sz w:val="20"/>
              </w:rPr>
            </w:pPr>
            <w:r>
              <w:rPr>
                <w:b/>
                <w:w w:val="99"/>
                <w:sz w:val="20"/>
              </w:rPr>
              <w:t>0</w:t>
            </w:r>
          </w:p>
        </w:tc>
        <w:tc>
          <w:tcPr>
            <w:tcW w:w="1676" w:type="dxa"/>
          </w:tcPr>
          <w:p>
            <w:pPr>
              <w:pStyle w:val="TableParagraph"/>
              <w:ind w:right="1"/>
              <w:rPr>
                <w:b/>
                <w:sz w:val="20"/>
              </w:rPr>
            </w:pPr>
            <w:r>
              <w:rPr>
                <w:b/>
                <w:w w:val="99"/>
                <w:sz w:val="20"/>
              </w:rPr>
              <w:t>0</w:t>
            </w:r>
          </w:p>
        </w:tc>
      </w:tr>
      <w:tr>
        <w:trPr>
          <w:trHeight w:val="259" w:hRule="exact"/>
        </w:trPr>
        <w:tc>
          <w:tcPr>
            <w:tcW w:w="917" w:type="dxa"/>
          </w:tcPr>
          <w:p>
            <w:pPr>
              <w:pStyle w:val="TableParagraph"/>
              <w:ind w:left="135" w:right="138"/>
              <w:rPr>
                <w:b/>
                <w:sz w:val="20"/>
              </w:rPr>
            </w:pPr>
            <w:r>
              <w:rPr>
                <w:b/>
                <w:sz w:val="20"/>
              </w:rPr>
              <w:t>Día 3</w:t>
            </w:r>
          </w:p>
        </w:tc>
        <w:tc>
          <w:tcPr>
            <w:tcW w:w="602" w:type="dxa"/>
          </w:tcPr>
          <w:p>
            <w:pPr>
              <w:pStyle w:val="TableParagraph"/>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right="1"/>
              <w:rPr>
                <w:b/>
                <w:sz w:val="20"/>
              </w:rPr>
            </w:pPr>
            <w:r>
              <w:rPr>
                <w:b/>
                <w:w w:val="99"/>
                <w:sz w:val="20"/>
              </w:rPr>
              <w:t>0</w:t>
            </w:r>
          </w:p>
        </w:tc>
        <w:tc>
          <w:tcPr>
            <w:tcW w:w="602" w:type="dxa"/>
          </w:tcPr>
          <w:p>
            <w:pPr>
              <w:pStyle w:val="TableParagraph"/>
              <w:ind w:left="240"/>
              <w:jc w:val="left"/>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39"/>
              <w:jc w:val="left"/>
              <w:rPr>
                <w:b/>
                <w:sz w:val="20"/>
              </w:rPr>
            </w:pPr>
            <w:r>
              <w:rPr>
                <w:b/>
                <w:w w:val="99"/>
                <w:sz w:val="20"/>
              </w:rPr>
              <w:t>0</w:t>
            </w:r>
          </w:p>
        </w:tc>
        <w:tc>
          <w:tcPr>
            <w:tcW w:w="603"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5" w:type="dxa"/>
          </w:tcPr>
          <w:p>
            <w:pPr>
              <w:pStyle w:val="TableParagraph"/>
              <w:ind w:right="2"/>
              <w:rPr>
                <w:b/>
                <w:sz w:val="20"/>
              </w:rPr>
            </w:pPr>
            <w:r>
              <w:rPr>
                <w:b/>
                <w:w w:val="99"/>
                <w:sz w:val="20"/>
              </w:rPr>
              <w:t>0</w:t>
            </w:r>
          </w:p>
        </w:tc>
        <w:tc>
          <w:tcPr>
            <w:tcW w:w="797" w:type="dxa"/>
          </w:tcPr>
          <w:p>
            <w:pPr>
              <w:pStyle w:val="TableParagraph"/>
              <w:ind w:right="338"/>
              <w:jc w:val="right"/>
              <w:rPr>
                <w:b/>
                <w:sz w:val="20"/>
              </w:rPr>
            </w:pPr>
            <w:r>
              <w:rPr>
                <w:b/>
                <w:w w:val="99"/>
                <w:sz w:val="20"/>
              </w:rPr>
              <w:t>0</w:t>
            </w:r>
          </w:p>
        </w:tc>
        <w:tc>
          <w:tcPr>
            <w:tcW w:w="1676" w:type="dxa"/>
          </w:tcPr>
          <w:p>
            <w:pPr>
              <w:pStyle w:val="TableParagraph"/>
              <w:ind w:right="1"/>
              <w:rPr>
                <w:b/>
                <w:sz w:val="20"/>
              </w:rPr>
            </w:pPr>
            <w:r>
              <w:rPr>
                <w:b/>
                <w:w w:val="99"/>
                <w:sz w:val="20"/>
              </w:rPr>
              <w:t>0</w:t>
            </w:r>
          </w:p>
        </w:tc>
      </w:tr>
      <w:tr>
        <w:trPr>
          <w:trHeight w:val="259" w:hRule="exact"/>
        </w:trPr>
        <w:tc>
          <w:tcPr>
            <w:tcW w:w="917" w:type="dxa"/>
          </w:tcPr>
          <w:p>
            <w:pPr>
              <w:pStyle w:val="TableParagraph"/>
              <w:ind w:left="135" w:right="138"/>
              <w:rPr>
                <w:b/>
                <w:sz w:val="20"/>
              </w:rPr>
            </w:pPr>
            <w:r>
              <w:rPr>
                <w:b/>
                <w:sz w:val="20"/>
              </w:rPr>
              <w:t>Día 4</w:t>
            </w:r>
          </w:p>
        </w:tc>
        <w:tc>
          <w:tcPr>
            <w:tcW w:w="602" w:type="dxa"/>
          </w:tcPr>
          <w:p>
            <w:pPr>
              <w:pStyle w:val="TableParagraph"/>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right="1"/>
              <w:rPr>
                <w:b/>
                <w:sz w:val="20"/>
              </w:rPr>
            </w:pPr>
            <w:r>
              <w:rPr>
                <w:b/>
                <w:w w:val="99"/>
                <w:sz w:val="20"/>
              </w:rPr>
              <w:t>0</w:t>
            </w:r>
          </w:p>
        </w:tc>
        <w:tc>
          <w:tcPr>
            <w:tcW w:w="602" w:type="dxa"/>
          </w:tcPr>
          <w:p>
            <w:pPr>
              <w:pStyle w:val="TableParagraph"/>
              <w:ind w:left="240"/>
              <w:jc w:val="left"/>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39"/>
              <w:jc w:val="left"/>
              <w:rPr>
                <w:b/>
                <w:sz w:val="20"/>
              </w:rPr>
            </w:pPr>
            <w:r>
              <w:rPr>
                <w:b/>
                <w:w w:val="99"/>
                <w:sz w:val="20"/>
              </w:rPr>
              <w:t>0</w:t>
            </w:r>
          </w:p>
        </w:tc>
        <w:tc>
          <w:tcPr>
            <w:tcW w:w="603"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5" w:type="dxa"/>
          </w:tcPr>
          <w:p>
            <w:pPr>
              <w:pStyle w:val="TableParagraph"/>
              <w:ind w:right="2"/>
              <w:rPr>
                <w:b/>
                <w:sz w:val="20"/>
              </w:rPr>
            </w:pPr>
            <w:r>
              <w:rPr>
                <w:b/>
                <w:w w:val="99"/>
                <w:sz w:val="20"/>
              </w:rPr>
              <w:t>0</w:t>
            </w:r>
          </w:p>
        </w:tc>
        <w:tc>
          <w:tcPr>
            <w:tcW w:w="797" w:type="dxa"/>
          </w:tcPr>
          <w:p>
            <w:pPr>
              <w:pStyle w:val="TableParagraph"/>
              <w:ind w:right="338"/>
              <w:jc w:val="right"/>
              <w:rPr>
                <w:b/>
                <w:sz w:val="20"/>
              </w:rPr>
            </w:pPr>
            <w:r>
              <w:rPr>
                <w:b/>
                <w:w w:val="99"/>
                <w:sz w:val="20"/>
              </w:rPr>
              <w:t>0</w:t>
            </w:r>
          </w:p>
        </w:tc>
        <w:tc>
          <w:tcPr>
            <w:tcW w:w="1676" w:type="dxa"/>
          </w:tcPr>
          <w:p>
            <w:pPr>
              <w:pStyle w:val="TableParagraph"/>
              <w:ind w:right="1"/>
              <w:rPr>
                <w:b/>
                <w:sz w:val="20"/>
              </w:rPr>
            </w:pPr>
            <w:r>
              <w:rPr>
                <w:b/>
                <w:w w:val="99"/>
                <w:sz w:val="20"/>
              </w:rPr>
              <w:t>0</w:t>
            </w:r>
          </w:p>
        </w:tc>
      </w:tr>
      <w:tr>
        <w:trPr>
          <w:trHeight w:val="262" w:hRule="exact"/>
        </w:trPr>
        <w:tc>
          <w:tcPr>
            <w:tcW w:w="917" w:type="dxa"/>
          </w:tcPr>
          <w:p>
            <w:pPr>
              <w:pStyle w:val="TableParagraph"/>
              <w:ind w:left="135" w:right="138"/>
              <w:rPr>
                <w:b/>
                <w:sz w:val="20"/>
              </w:rPr>
            </w:pPr>
            <w:r>
              <w:rPr>
                <w:b/>
                <w:sz w:val="20"/>
              </w:rPr>
              <w:t>Día 5</w:t>
            </w:r>
          </w:p>
        </w:tc>
        <w:tc>
          <w:tcPr>
            <w:tcW w:w="602" w:type="dxa"/>
          </w:tcPr>
          <w:p>
            <w:pPr>
              <w:pStyle w:val="TableParagraph"/>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right="1"/>
              <w:rPr>
                <w:b/>
                <w:sz w:val="20"/>
              </w:rPr>
            </w:pPr>
            <w:r>
              <w:rPr>
                <w:b/>
                <w:w w:val="99"/>
                <w:sz w:val="20"/>
              </w:rPr>
              <w:t>0</w:t>
            </w:r>
          </w:p>
        </w:tc>
        <w:tc>
          <w:tcPr>
            <w:tcW w:w="602" w:type="dxa"/>
          </w:tcPr>
          <w:p>
            <w:pPr>
              <w:pStyle w:val="TableParagraph"/>
              <w:ind w:left="240"/>
              <w:jc w:val="left"/>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39"/>
              <w:jc w:val="left"/>
              <w:rPr>
                <w:b/>
                <w:sz w:val="20"/>
              </w:rPr>
            </w:pPr>
            <w:r>
              <w:rPr>
                <w:b/>
                <w:w w:val="99"/>
                <w:sz w:val="20"/>
              </w:rPr>
              <w:t>0</w:t>
            </w:r>
          </w:p>
        </w:tc>
        <w:tc>
          <w:tcPr>
            <w:tcW w:w="603"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5" w:type="dxa"/>
          </w:tcPr>
          <w:p>
            <w:pPr>
              <w:pStyle w:val="TableParagraph"/>
              <w:ind w:right="2"/>
              <w:rPr>
                <w:b/>
                <w:sz w:val="20"/>
              </w:rPr>
            </w:pPr>
            <w:r>
              <w:rPr>
                <w:b/>
                <w:w w:val="99"/>
                <w:sz w:val="20"/>
              </w:rPr>
              <w:t>0</w:t>
            </w:r>
          </w:p>
        </w:tc>
        <w:tc>
          <w:tcPr>
            <w:tcW w:w="797" w:type="dxa"/>
          </w:tcPr>
          <w:p>
            <w:pPr>
              <w:pStyle w:val="TableParagraph"/>
              <w:ind w:right="338"/>
              <w:jc w:val="right"/>
              <w:rPr>
                <w:b/>
                <w:sz w:val="20"/>
              </w:rPr>
            </w:pPr>
            <w:r>
              <w:rPr>
                <w:b/>
                <w:w w:val="99"/>
                <w:sz w:val="20"/>
              </w:rPr>
              <w:t>0</w:t>
            </w:r>
          </w:p>
        </w:tc>
        <w:tc>
          <w:tcPr>
            <w:tcW w:w="1676" w:type="dxa"/>
          </w:tcPr>
          <w:p>
            <w:pPr>
              <w:pStyle w:val="TableParagraph"/>
              <w:ind w:right="1"/>
              <w:rPr>
                <w:b/>
                <w:sz w:val="20"/>
              </w:rPr>
            </w:pPr>
            <w:r>
              <w:rPr>
                <w:b/>
                <w:w w:val="99"/>
                <w:sz w:val="20"/>
              </w:rPr>
              <w:t>0</w:t>
            </w:r>
          </w:p>
        </w:tc>
      </w:tr>
      <w:tr>
        <w:trPr>
          <w:trHeight w:val="259" w:hRule="exact"/>
        </w:trPr>
        <w:tc>
          <w:tcPr>
            <w:tcW w:w="917" w:type="dxa"/>
          </w:tcPr>
          <w:p>
            <w:pPr>
              <w:pStyle w:val="TableParagraph"/>
              <w:ind w:left="135" w:right="138"/>
              <w:rPr>
                <w:b/>
                <w:sz w:val="20"/>
              </w:rPr>
            </w:pPr>
            <w:r>
              <w:rPr>
                <w:b/>
                <w:sz w:val="20"/>
              </w:rPr>
              <w:t>Día 6</w:t>
            </w:r>
          </w:p>
        </w:tc>
        <w:tc>
          <w:tcPr>
            <w:tcW w:w="602" w:type="dxa"/>
          </w:tcPr>
          <w:p>
            <w:pPr>
              <w:pStyle w:val="TableParagraph"/>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right="1"/>
              <w:rPr>
                <w:b/>
                <w:sz w:val="20"/>
              </w:rPr>
            </w:pPr>
            <w:r>
              <w:rPr>
                <w:b/>
                <w:w w:val="99"/>
                <w:sz w:val="20"/>
              </w:rPr>
              <w:t>0</w:t>
            </w:r>
          </w:p>
        </w:tc>
        <w:tc>
          <w:tcPr>
            <w:tcW w:w="602" w:type="dxa"/>
          </w:tcPr>
          <w:p>
            <w:pPr>
              <w:pStyle w:val="TableParagraph"/>
              <w:ind w:left="240"/>
              <w:jc w:val="left"/>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39"/>
              <w:jc w:val="left"/>
              <w:rPr>
                <w:b/>
                <w:sz w:val="20"/>
              </w:rPr>
            </w:pPr>
            <w:r>
              <w:rPr>
                <w:b/>
                <w:w w:val="99"/>
                <w:sz w:val="20"/>
              </w:rPr>
              <w:t>0</w:t>
            </w:r>
          </w:p>
        </w:tc>
        <w:tc>
          <w:tcPr>
            <w:tcW w:w="603"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5" w:type="dxa"/>
          </w:tcPr>
          <w:p>
            <w:pPr>
              <w:pStyle w:val="TableParagraph"/>
              <w:ind w:right="2"/>
              <w:rPr>
                <w:b/>
                <w:sz w:val="20"/>
              </w:rPr>
            </w:pPr>
            <w:r>
              <w:rPr>
                <w:b/>
                <w:w w:val="99"/>
                <w:sz w:val="20"/>
              </w:rPr>
              <w:t>0</w:t>
            </w:r>
          </w:p>
        </w:tc>
        <w:tc>
          <w:tcPr>
            <w:tcW w:w="797" w:type="dxa"/>
          </w:tcPr>
          <w:p>
            <w:pPr>
              <w:pStyle w:val="TableParagraph"/>
              <w:ind w:right="338"/>
              <w:jc w:val="right"/>
              <w:rPr>
                <w:b/>
                <w:sz w:val="20"/>
              </w:rPr>
            </w:pPr>
            <w:r>
              <w:rPr>
                <w:b/>
                <w:w w:val="99"/>
                <w:sz w:val="20"/>
              </w:rPr>
              <w:t>0</w:t>
            </w:r>
          </w:p>
        </w:tc>
        <w:tc>
          <w:tcPr>
            <w:tcW w:w="1676" w:type="dxa"/>
          </w:tcPr>
          <w:p>
            <w:pPr>
              <w:pStyle w:val="TableParagraph"/>
              <w:ind w:right="1"/>
              <w:rPr>
                <w:b/>
                <w:sz w:val="20"/>
              </w:rPr>
            </w:pPr>
            <w:r>
              <w:rPr>
                <w:b/>
                <w:w w:val="99"/>
                <w:sz w:val="20"/>
              </w:rPr>
              <w:t>0</w:t>
            </w:r>
          </w:p>
        </w:tc>
      </w:tr>
      <w:tr>
        <w:trPr>
          <w:trHeight w:val="259" w:hRule="exact"/>
        </w:trPr>
        <w:tc>
          <w:tcPr>
            <w:tcW w:w="917" w:type="dxa"/>
          </w:tcPr>
          <w:p>
            <w:pPr>
              <w:pStyle w:val="TableParagraph"/>
              <w:ind w:left="135" w:right="138"/>
              <w:rPr>
                <w:b/>
                <w:sz w:val="20"/>
              </w:rPr>
            </w:pPr>
            <w:r>
              <w:rPr>
                <w:b/>
                <w:sz w:val="20"/>
              </w:rPr>
              <w:t>Día 7</w:t>
            </w:r>
          </w:p>
        </w:tc>
        <w:tc>
          <w:tcPr>
            <w:tcW w:w="602" w:type="dxa"/>
          </w:tcPr>
          <w:p>
            <w:pPr>
              <w:pStyle w:val="TableParagraph"/>
              <w:rPr>
                <w:b/>
                <w:sz w:val="20"/>
              </w:rPr>
            </w:pPr>
            <w:r>
              <w:rPr>
                <w:b/>
                <w:w w:val="99"/>
                <w:sz w:val="20"/>
              </w:rPr>
              <w:t>0</w:t>
            </w:r>
          </w:p>
        </w:tc>
        <w:tc>
          <w:tcPr>
            <w:tcW w:w="607" w:type="dxa"/>
          </w:tcPr>
          <w:p>
            <w:pPr>
              <w:pStyle w:val="TableParagraph"/>
              <w:rPr>
                <w:b/>
                <w:sz w:val="20"/>
              </w:rPr>
            </w:pPr>
            <w:r>
              <w:rPr>
                <w:b/>
                <w:w w:val="99"/>
                <w:sz w:val="20"/>
              </w:rPr>
              <w:t>0</w:t>
            </w:r>
          </w:p>
        </w:tc>
        <w:tc>
          <w:tcPr>
            <w:tcW w:w="605" w:type="dxa"/>
          </w:tcPr>
          <w:p>
            <w:pPr>
              <w:pStyle w:val="TableParagraph"/>
              <w:ind w:right="1"/>
              <w:rPr>
                <w:b/>
                <w:sz w:val="20"/>
              </w:rPr>
            </w:pPr>
            <w:r>
              <w:rPr>
                <w:b/>
                <w:w w:val="99"/>
                <w:sz w:val="20"/>
              </w:rPr>
              <w:t>0</w:t>
            </w:r>
          </w:p>
        </w:tc>
        <w:tc>
          <w:tcPr>
            <w:tcW w:w="602" w:type="dxa"/>
          </w:tcPr>
          <w:p>
            <w:pPr>
              <w:pStyle w:val="TableParagraph"/>
              <w:ind w:left="240"/>
              <w:jc w:val="left"/>
              <w:rPr>
                <w:b/>
                <w:sz w:val="20"/>
              </w:rPr>
            </w:pPr>
            <w:r>
              <w:rPr>
                <w:b/>
                <w:w w:val="99"/>
                <w:sz w:val="20"/>
              </w:rPr>
              <w:t>0</w:t>
            </w:r>
          </w:p>
        </w:tc>
        <w:tc>
          <w:tcPr>
            <w:tcW w:w="605" w:type="dxa"/>
          </w:tcPr>
          <w:p>
            <w:pPr>
              <w:pStyle w:val="TableParagraph"/>
              <w:rPr>
                <w:b/>
                <w:sz w:val="20"/>
              </w:rPr>
            </w:pPr>
            <w:r>
              <w:rPr>
                <w:b/>
                <w:w w:val="99"/>
                <w:sz w:val="20"/>
              </w:rPr>
              <w:t>0</w:t>
            </w:r>
          </w:p>
        </w:tc>
        <w:tc>
          <w:tcPr>
            <w:tcW w:w="605" w:type="dxa"/>
          </w:tcPr>
          <w:p>
            <w:pPr>
              <w:pStyle w:val="TableParagraph"/>
              <w:ind w:left="239"/>
              <w:jc w:val="left"/>
              <w:rPr>
                <w:b/>
                <w:sz w:val="20"/>
              </w:rPr>
            </w:pPr>
            <w:r>
              <w:rPr>
                <w:b/>
                <w:w w:val="99"/>
                <w:sz w:val="20"/>
              </w:rPr>
              <w:t>0</w:t>
            </w:r>
          </w:p>
        </w:tc>
        <w:tc>
          <w:tcPr>
            <w:tcW w:w="603" w:type="dxa"/>
          </w:tcPr>
          <w:p>
            <w:pPr>
              <w:pStyle w:val="TableParagraph"/>
              <w:rPr>
                <w:b/>
                <w:sz w:val="20"/>
              </w:rPr>
            </w:pPr>
            <w:r>
              <w:rPr>
                <w:b/>
                <w:w w:val="99"/>
                <w:sz w:val="20"/>
              </w:rPr>
              <w:t>0</w:t>
            </w:r>
          </w:p>
        </w:tc>
        <w:tc>
          <w:tcPr>
            <w:tcW w:w="605" w:type="dxa"/>
          </w:tcPr>
          <w:p>
            <w:pPr>
              <w:pStyle w:val="TableParagraph"/>
              <w:ind w:left="242"/>
              <w:jc w:val="left"/>
              <w:rPr>
                <w:b/>
                <w:sz w:val="20"/>
              </w:rPr>
            </w:pPr>
            <w:r>
              <w:rPr>
                <w:b/>
                <w:w w:val="99"/>
                <w:sz w:val="20"/>
              </w:rPr>
              <w:t>0</w:t>
            </w:r>
          </w:p>
        </w:tc>
        <w:tc>
          <w:tcPr>
            <w:tcW w:w="605" w:type="dxa"/>
          </w:tcPr>
          <w:p>
            <w:pPr>
              <w:pStyle w:val="TableParagraph"/>
              <w:ind w:right="2"/>
              <w:rPr>
                <w:b/>
                <w:sz w:val="20"/>
              </w:rPr>
            </w:pPr>
            <w:r>
              <w:rPr>
                <w:b/>
                <w:w w:val="99"/>
                <w:sz w:val="20"/>
              </w:rPr>
              <w:t>0</w:t>
            </w:r>
          </w:p>
        </w:tc>
        <w:tc>
          <w:tcPr>
            <w:tcW w:w="797" w:type="dxa"/>
          </w:tcPr>
          <w:p>
            <w:pPr>
              <w:pStyle w:val="TableParagraph"/>
              <w:ind w:right="338"/>
              <w:jc w:val="right"/>
              <w:rPr>
                <w:b/>
                <w:sz w:val="20"/>
              </w:rPr>
            </w:pPr>
            <w:r>
              <w:rPr>
                <w:b/>
                <w:w w:val="99"/>
                <w:sz w:val="20"/>
              </w:rPr>
              <w:t>0</w:t>
            </w:r>
          </w:p>
        </w:tc>
        <w:tc>
          <w:tcPr>
            <w:tcW w:w="1676" w:type="dxa"/>
          </w:tcPr>
          <w:p>
            <w:pPr>
              <w:pStyle w:val="TableParagraph"/>
              <w:ind w:right="1"/>
              <w:rPr>
                <w:b/>
                <w:sz w:val="20"/>
              </w:rPr>
            </w:pPr>
            <w:r>
              <w:rPr>
                <w:b/>
                <w:w w:val="99"/>
                <w:sz w:val="20"/>
              </w:rPr>
              <w:t>0</w:t>
            </w:r>
          </w:p>
        </w:tc>
      </w:tr>
      <w:tr>
        <w:trPr>
          <w:trHeight w:val="324" w:hRule="exact"/>
        </w:trPr>
        <w:tc>
          <w:tcPr>
            <w:tcW w:w="917" w:type="dxa"/>
          </w:tcPr>
          <w:p>
            <w:pPr>
              <w:pStyle w:val="TableParagraph"/>
              <w:ind w:left="138" w:right="138"/>
              <w:rPr>
                <w:b/>
                <w:sz w:val="20"/>
              </w:rPr>
            </w:pPr>
            <w:r>
              <w:rPr>
                <w:b/>
                <w:sz w:val="20"/>
              </w:rPr>
              <w:t>Reaisl</w:t>
            </w:r>
          </w:p>
        </w:tc>
        <w:tc>
          <w:tcPr>
            <w:tcW w:w="602" w:type="dxa"/>
          </w:tcPr>
          <w:p>
            <w:pPr>
              <w:pStyle w:val="TableParagraph"/>
              <w:rPr>
                <w:b/>
                <w:sz w:val="20"/>
              </w:rPr>
            </w:pPr>
            <w:r>
              <w:rPr>
                <w:b/>
                <w:w w:val="99"/>
                <w:sz w:val="20"/>
              </w:rPr>
              <w:t>N</w:t>
            </w:r>
          </w:p>
        </w:tc>
        <w:tc>
          <w:tcPr>
            <w:tcW w:w="607" w:type="dxa"/>
          </w:tcPr>
          <w:p>
            <w:pPr>
              <w:pStyle w:val="TableParagraph"/>
              <w:rPr>
                <w:b/>
                <w:sz w:val="20"/>
              </w:rPr>
            </w:pPr>
            <w:r>
              <w:rPr>
                <w:b/>
                <w:w w:val="99"/>
                <w:sz w:val="20"/>
              </w:rPr>
              <w:t>N</w:t>
            </w:r>
          </w:p>
        </w:tc>
        <w:tc>
          <w:tcPr>
            <w:tcW w:w="605" w:type="dxa"/>
          </w:tcPr>
          <w:p>
            <w:pPr>
              <w:pStyle w:val="TableParagraph"/>
              <w:ind w:right="2"/>
              <w:rPr>
                <w:b/>
                <w:sz w:val="20"/>
              </w:rPr>
            </w:pPr>
            <w:r>
              <w:rPr>
                <w:b/>
                <w:w w:val="99"/>
                <w:sz w:val="20"/>
              </w:rPr>
              <w:t>N</w:t>
            </w:r>
          </w:p>
        </w:tc>
        <w:tc>
          <w:tcPr>
            <w:tcW w:w="602" w:type="dxa"/>
          </w:tcPr>
          <w:p>
            <w:pPr>
              <w:pStyle w:val="TableParagraph"/>
              <w:ind w:left="223"/>
              <w:jc w:val="left"/>
              <w:rPr>
                <w:b/>
                <w:sz w:val="20"/>
              </w:rPr>
            </w:pPr>
            <w:r>
              <w:rPr>
                <w:b/>
                <w:w w:val="99"/>
                <w:sz w:val="20"/>
              </w:rPr>
              <w:t>N</w:t>
            </w:r>
          </w:p>
        </w:tc>
        <w:tc>
          <w:tcPr>
            <w:tcW w:w="605" w:type="dxa"/>
          </w:tcPr>
          <w:p>
            <w:pPr>
              <w:pStyle w:val="TableParagraph"/>
              <w:rPr>
                <w:b/>
                <w:sz w:val="20"/>
              </w:rPr>
            </w:pPr>
            <w:r>
              <w:rPr>
                <w:b/>
                <w:w w:val="99"/>
                <w:sz w:val="20"/>
              </w:rPr>
              <w:t>N</w:t>
            </w:r>
          </w:p>
        </w:tc>
        <w:tc>
          <w:tcPr>
            <w:tcW w:w="605" w:type="dxa"/>
          </w:tcPr>
          <w:p>
            <w:pPr>
              <w:pStyle w:val="TableParagraph"/>
              <w:ind w:left="223"/>
              <w:jc w:val="left"/>
              <w:rPr>
                <w:b/>
                <w:sz w:val="20"/>
              </w:rPr>
            </w:pPr>
            <w:r>
              <w:rPr>
                <w:b/>
                <w:w w:val="99"/>
                <w:sz w:val="20"/>
              </w:rPr>
              <w:t>N</w:t>
            </w:r>
          </w:p>
        </w:tc>
        <w:tc>
          <w:tcPr>
            <w:tcW w:w="603" w:type="dxa"/>
          </w:tcPr>
          <w:p>
            <w:pPr>
              <w:pStyle w:val="TableParagraph"/>
              <w:rPr>
                <w:b/>
                <w:sz w:val="20"/>
              </w:rPr>
            </w:pPr>
            <w:r>
              <w:rPr>
                <w:b/>
                <w:w w:val="99"/>
                <w:sz w:val="20"/>
              </w:rPr>
              <w:t>N</w:t>
            </w:r>
          </w:p>
        </w:tc>
        <w:tc>
          <w:tcPr>
            <w:tcW w:w="605" w:type="dxa"/>
          </w:tcPr>
          <w:p>
            <w:pPr>
              <w:pStyle w:val="TableParagraph"/>
              <w:ind w:left="225"/>
              <w:jc w:val="left"/>
              <w:rPr>
                <w:b/>
                <w:sz w:val="20"/>
              </w:rPr>
            </w:pPr>
            <w:r>
              <w:rPr>
                <w:b/>
                <w:w w:val="99"/>
                <w:sz w:val="20"/>
              </w:rPr>
              <w:t>N</w:t>
            </w:r>
          </w:p>
        </w:tc>
        <w:tc>
          <w:tcPr>
            <w:tcW w:w="605" w:type="dxa"/>
          </w:tcPr>
          <w:p>
            <w:pPr>
              <w:pStyle w:val="TableParagraph"/>
              <w:ind w:right="2"/>
              <w:rPr>
                <w:b/>
                <w:sz w:val="20"/>
              </w:rPr>
            </w:pPr>
            <w:r>
              <w:rPr>
                <w:b/>
                <w:w w:val="99"/>
                <w:sz w:val="20"/>
              </w:rPr>
              <w:t>N</w:t>
            </w:r>
          </w:p>
        </w:tc>
        <w:tc>
          <w:tcPr>
            <w:tcW w:w="797" w:type="dxa"/>
          </w:tcPr>
          <w:p>
            <w:pPr>
              <w:pStyle w:val="TableParagraph"/>
              <w:ind w:right="322"/>
              <w:jc w:val="right"/>
              <w:rPr>
                <w:b/>
                <w:sz w:val="20"/>
              </w:rPr>
            </w:pPr>
            <w:r>
              <w:rPr>
                <w:b/>
                <w:w w:val="99"/>
                <w:sz w:val="20"/>
              </w:rPr>
              <w:t>N</w:t>
            </w:r>
          </w:p>
        </w:tc>
        <w:tc>
          <w:tcPr>
            <w:tcW w:w="1676" w:type="dxa"/>
          </w:tcPr>
          <w:p>
            <w:pPr>
              <w:pStyle w:val="TableParagraph"/>
              <w:ind w:left="348" w:right="348"/>
              <w:rPr>
                <w:b/>
                <w:sz w:val="20"/>
              </w:rPr>
            </w:pPr>
            <w:r>
              <w:rPr>
                <w:b/>
                <w:sz w:val="20"/>
              </w:rPr>
              <w:t>100%</w:t>
            </w:r>
          </w:p>
        </w:tc>
      </w:tr>
    </w:tbl>
    <w:p>
      <w:pPr>
        <w:pStyle w:val="BodyText"/>
        <w:rPr>
          <w:i/>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17"/>
        <w:gridCol w:w="583"/>
        <w:gridCol w:w="667"/>
        <w:gridCol w:w="608"/>
        <w:gridCol w:w="610"/>
        <w:gridCol w:w="610"/>
        <w:gridCol w:w="667"/>
        <w:gridCol w:w="610"/>
        <w:gridCol w:w="607"/>
        <w:gridCol w:w="610"/>
        <w:gridCol w:w="667"/>
        <w:gridCol w:w="1673"/>
      </w:tblGrid>
      <w:tr>
        <w:trPr>
          <w:trHeight w:val="254" w:hRule="exact"/>
        </w:trPr>
        <w:tc>
          <w:tcPr>
            <w:tcW w:w="917" w:type="dxa"/>
            <w:shd w:val="clear" w:color="auto" w:fill="BEBEBE"/>
          </w:tcPr>
          <w:p>
            <w:pPr>
              <w:pStyle w:val="TableParagraph"/>
              <w:ind w:left="136" w:right="138"/>
              <w:rPr>
                <w:b/>
                <w:sz w:val="20"/>
              </w:rPr>
            </w:pPr>
            <w:r>
              <w:rPr>
                <w:b/>
                <w:sz w:val="20"/>
              </w:rPr>
              <w:t>135</w:t>
            </w:r>
          </w:p>
        </w:tc>
        <w:tc>
          <w:tcPr>
            <w:tcW w:w="583" w:type="dxa"/>
          </w:tcPr>
          <w:p>
            <w:pPr>
              <w:pStyle w:val="TableParagraph"/>
              <w:rPr>
                <w:b/>
                <w:sz w:val="20"/>
              </w:rPr>
            </w:pPr>
            <w:r>
              <w:rPr>
                <w:b/>
                <w:w w:val="99"/>
                <w:sz w:val="20"/>
              </w:rPr>
              <w:t>3</w:t>
            </w:r>
          </w:p>
        </w:tc>
        <w:tc>
          <w:tcPr>
            <w:tcW w:w="667" w:type="dxa"/>
          </w:tcPr>
          <w:p>
            <w:pPr>
              <w:pStyle w:val="TableParagraph"/>
              <w:ind w:left="213"/>
              <w:jc w:val="left"/>
              <w:rPr>
                <w:b/>
                <w:sz w:val="20"/>
              </w:rPr>
            </w:pPr>
            <w:r>
              <w:rPr>
                <w:b/>
                <w:sz w:val="20"/>
              </w:rPr>
              <w:t>72</w:t>
            </w:r>
          </w:p>
        </w:tc>
        <w:tc>
          <w:tcPr>
            <w:tcW w:w="608" w:type="dxa"/>
          </w:tcPr>
          <w:p>
            <w:pPr>
              <w:pStyle w:val="TableParagraph"/>
              <w:ind w:left="185"/>
              <w:jc w:val="left"/>
              <w:rPr>
                <w:b/>
                <w:sz w:val="20"/>
              </w:rPr>
            </w:pPr>
            <w:r>
              <w:rPr>
                <w:b/>
                <w:sz w:val="20"/>
              </w:rPr>
              <w:t>10</w:t>
            </w:r>
          </w:p>
        </w:tc>
        <w:tc>
          <w:tcPr>
            <w:tcW w:w="610" w:type="dxa"/>
          </w:tcPr>
          <w:p>
            <w:pPr>
              <w:pStyle w:val="TableParagraph"/>
              <w:ind w:left="167" w:right="169"/>
              <w:rPr>
                <w:b/>
                <w:sz w:val="20"/>
              </w:rPr>
            </w:pPr>
            <w:r>
              <w:rPr>
                <w:b/>
                <w:sz w:val="20"/>
              </w:rPr>
              <w:t>11</w:t>
            </w:r>
          </w:p>
        </w:tc>
        <w:tc>
          <w:tcPr>
            <w:tcW w:w="610" w:type="dxa"/>
          </w:tcPr>
          <w:p>
            <w:pPr>
              <w:pStyle w:val="TableParagraph"/>
              <w:ind w:left="187"/>
              <w:jc w:val="left"/>
              <w:rPr>
                <w:b/>
                <w:sz w:val="20"/>
              </w:rPr>
            </w:pPr>
            <w:r>
              <w:rPr>
                <w:b/>
                <w:sz w:val="20"/>
              </w:rPr>
              <w:t>13</w:t>
            </w:r>
          </w:p>
        </w:tc>
        <w:tc>
          <w:tcPr>
            <w:tcW w:w="667" w:type="dxa"/>
          </w:tcPr>
          <w:p>
            <w:pPr>
              <w:pStyle w:val="TableParagraph"/>
              <w:ind w:left="213"/>
              <w:jc w:val="left"/>
              <w:rPr>
                <w:b/>
                <w:sz w:val="20"/>
              </w:rPr>
            </w:pPr>
            <w:r>
              <w:rPr>
                <w:b/>
                <w:sz w:val="20"/>
              </w:rPr>
              <w:t>14</w:t>
            </w:r>
          </w:p>
        </w:tc>
        <w:tc>
          <w:tcPr>
            <w:tcW w:w="610" w:type="dxa"/>
          </w:tcPr>
          <w:p>
            <w:pPr>
              <w:pStyle w:val="TableParagraph"/>
              <w:ind w:left="184"/>
              <w:jc w:val="left"/>
              <w:rPr>
                <w:b/>
                <w:sz w:val="20"/>
              </w:rPr>
            </w:pPr>
            <w:r>
              <w:rPr>
                <w:b/>
                <w:sz w:val="20"/>
              </w:rPr>
              <w:t>15</w:t>
            </w:r>
          </w:p>
        </w:tc>
        <w:tc>
          <w:tcPr>
            <w:tcW w:w="607" w:type="dxa"/>
          </w:tcPr>
          <w:p>
            <w:pPr>
              <w:pStyle w:val="TableParagraph"/>
              <w:ind w:left="165" w:right="170"/>
              <w:rPr>
                <w:b/>
                <w:sz w:val="20"/>
              </w:rPr>
            </w:pPr>
            <w:r>
              <w:rPr>
                <w:b/>
                <w:sz w:val="20"/>
              </w:rPr>
              <w:t>16</w:t>
            </w:r>
          </w:p>
        </w:tc>
        <w:tc>
          <w:tcPr>
            <w:tcW w:w="610" w:type="dxa"/>
          </w:tcPr>
          <w:p>
            <w:pPr>
              <w:pStyle w:val="TableParagraph"/>
              <w:ind w:left="167" w:right="169"/>
              <w:rPr>
                <w:b/>
                <w:sz w:val="20"/>
              </w:rPr>
            </w:pPr>
            <w:r>
              <w:rPr>
                <w:b/>
                <w:sz w:val="20"/>
              </w:rPr>
              <w:t>22</w:t>
            </w:r>
          </w:p>
        </w:tc>
        <w:tc>
          <w:tcPr>
            <w:tcW w:w="667" w:type="dxa"/>
          </w:tcPr>
          <w:p>
            <w:pPr>
              <w:pStyle w:val="TableParagraph"/>
              <w:ind w:left="196" w:right="198"/>
              <w:rPr>
                <w:b/>
                <w:sz w:val="20"/>
              </w:rPr>
            </w:pPr>
            <w:r>
              <w:rPr>
                <w:b/>
                <w:sz w:val="20"/>
              </w:rPr>
              <w:t>30</w:t>
            </w:r>
          </w:p>
        </w:tc>
        <w:tc>
          <w:tcPr>
            <w:tcW w:w="1673" w:type="dxa"/>
          </w:tcPr>
          <w:p>
            <w:pPr>
              <w:pStyle w:val="TableParagraph"/>
              <w:ind w:left="346" w:right="355"/>
              <w:rPr>
                <w:b/>
                <w:sz w:val="20"/>
              </w:rPr>
            </w:pPr>
            <w:r>
              <w:rPr>
                <w:b/>
                <w:sz w:val="20"/>
              </w:rPr>
              <w:t>Promedio</w:t>
            </w:r>
          </w:p>
        </w:tc>
      </w:tr>
      <w:tr>
        <w:trPr>
          <w:trHeight w:val="257" w:hRule="exact"/>
        </w:trPr>
        <w:tc>
          <w:tcPr>
            <w:tcW w:w="917" w:type="dxa"/>
          </w:tcPr>
          <w:p>
            <w:pPr>
              <w:pStyle w:val="TableParagraph"/>
              <w:ind w:left="135" w:right="138"/>
              <w:rPr>
                <w:b/>
                <w:sz w:val="20"/>
              </w:rPr>
            </w:pPr>
            <w:r>
              <w:rPr>
                <w:b/>
                <w:sz w:val="20"/>
              </w:rPr>
              <w:t>Día 1</w:t>
            </w:r>
          </w:p>
        </w:tc>
        <w:tc>
          <w:tcPr>
            <w:tcW w:w="583" w:type="dxa"/>
          </w:tcPr>
          <w:p>
            <w:pPr>
              <w:pStyle w:val="TableParagraph"/>
              <w:rPr>
                <w:b/>
                <w:sz w:val="20"/>
              </w:rPr>
            </w:pPr>
            <w:r>
              <w:rPr>
                <w:b/>
                <w:w w:val="99"/>
                <w:sz w:val="20"/>
              </w:rPr>
              <w:t>0</w:t>
            </w:r>
          </w:p>
        </w:tc>
        <w:tc>
          <w:tcPr>
            <w:tcW w:w="667" w:type="dxa"/>
          </w:tcPr>
          <w:p>
            <w:pPr>
              <w:pStyle w:val="TableParagraph"/>
              <w:ind w:left="271"/>
              <w:jc w:val="left"/>
              <w:rPr>
                <w:b/>
                <w:sz w:val="20"/>
              </w:rPr>
            </w:pPr>
            <w:r>
              <w:rPr>
                <w:b/>
                <w:w w:val="99"/>
                <w:sz w:val="20"/>
              </w:rPr>
              <w:t>0</w:t>
            </w:r>
          </w:p>
        </w:tc>
        <w:tc>
          <w:tcPr>
            <w:tcW w:w="608" w:type="dxa"/>
          </w:tcPr>
          <w:p>
            <w:pPr>
              <w:pStyle w:val="TableParagraph"/>
              <w:ind w:left="243"/>
              <w:jc w:val="left"/>
              <w:rPr>
                <w:b/>
                <w:sz w:val="20"/>
              </w:rPr>
            </w:pPr>
            <w:r>
              <w:rPr>
                <w:b/>
                <w:w w:val="99"/>
                <w:sz w:val="20"/>
              </w:rPr>
              <w:t>0</w:t>
            </w:r>
          </w:p>
        </w:tc>
        <w:tc>
          <w:tcPr>
            <w:tcW w:w="610" w:type="dxa"/>
          </w:tcPr>
          <w:p>
            <w:pPr>
              <w:pStyle w:val="TableParagraph"/>
              <w:rPr>
                <w:b/>
                <w:sz w:val="20"/>
              </w:rPr>
            </w:pPr>
            <w:r>
              <w:rPr>
                <w:b/>
                <w:w w:val="99"/>
                <w:sz w:val="20"/>
              </w:rPr>
              <w:t>0</w:t>
            </w:r>
          </w:p>
        </w:tc>
        <w:tc>
          <w:tcPr>
            <w:tcW w:w="610" w:type="dxa"/>
          </w:tcPr>
          <w:p>
            <w:pPr>
              <w:pStyle w:val="TableParagraph"/>
              <w:ind w:left="244"/>
              <w:jc w:val="left"/>
              <w:rPr>
                <w:b/>
                <w:sz w:val="20"/>
              </w:rPr>
            </w:pPr>
            <w:r>
              <w:rPr>
                <w:b/>
                <w:w w:val="99"/>
                <w:sz w:val="20"/>
              </w:rPr>
              <w:t>0</w:t>
            </w:r>
          </w:p>
        </w:tc>
        <w:tc>
          <w:tcPr>
            <w:tcW w:w="667" w:type="dxa"/>
          </w:tcPr>
          <w:p>
            <w:pPr>
              <w:pStyle w:val="TableParagraph"/>
              <w:ind w:left="271"/>
              <w:jc w:val="left"/>
              <w:rPr>
                <w:b/>
                <w:sz w:val="20"/>
              </w:rPr>
            </w:pPr>
            <w:r>
              <w:rPr>
                <w:b/>
                <w:w w:val="99"/>
                <w:sz w:val="20"/>
              </w:rPr>
              <w:t>0</w:t>
            </w:r>
          </w:p>
        </w:tc>
        <w:tc>
          <w:tcPr>
            <w:tcW w:w="610"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10" w:type="dxa"/>
          </w:tcPr>
          <w:p>
            <w:pPr>
              <w:pStyle w:val="TableParagraph"/>
              <w:rPr>
                <w:b/>
                <w:sz w:val="20"/>
              </w:rPr>
            </w:pPr>
            <w:r>
              <w:rPr>
                <w:b/>
                <w:w w:val="99"/>
                <w:sz w:val="20"/>
              </w:rPr>
              <w:t>0</w:t>
            </w:r>
          </w:p>
        </w:tc>
        <w:tc>
          <w:tcPr>
            <w:tcW w:w="667" w:type="dxa"/>
          </w:tcPr>
          <w:p>
            <w:pPr>
              <w:pStyle w:val="TableParagraph"/>
              <w:rPr>
                <w:b/>
                <w:sz w:val="20"/>
              </w:rPr>
            </w:pPr>
            <w:r>
              <w:rPr>
                <w:b/>
                <w:w w:val="99"/>
                <w:sz w:val="20"/>
              </w:rPr>
              <w:t>0</w:t>
            </w:r>
          </w:p>
        </w:tc>
        <w:tc>
          <w:tcPr>
            <w:tcW w:w="1673" w:type="dxa"/>
          </w:tcPr>
          <w:p>
            <w:pPr>
              <w:pStyle w:val="TableParagraph"/>
              <w:ind w:right="4"/>
              <w:rPr>
                <w:b/>
                <w:sz w:val="20"/>
              </w:rPr>
            </w:pPr>
            <w:r>
              <w:rPr>
                <w:b/>
                <w:w w:val="99"/>
                <w:sz w:val="20"/>
              </w:rPr>
              <w:t>0</w:t>
            </w:r>
          </w:p>
        </w:tc>
      </w:tr>
      <w:tr>
        <w:trPr>
          <w:trHeight w:val="254" w:hRule="exact"/>
        </w:trPr>
        <w:tc>
          <w:tcPr>
            <w:tcW w:w="917" w:type="dxa"/>
          </w:tcPr>
          <w:p>
            <w:pPr>
              <w:pStyle w:val="TableParagraph"/>
              <w:ind w:left="135" w:right="138"/>
              <w:rPr>
                <w:b/>
                <w:sz w:val="20"/>
              </w:rPr>
            </w:pPr>
            <w:r>
              <w:rPr>
                <w:b/>
                <w:sz w:val="20"/>
              </w:rPr>
              <w:t>Día 2</w:t>
            </w:r>
          </w:p>
        </w:tc>
        <w:tc>
          <w:tcPr>
            <w:tcW w:w="583" w:type="dxa"/>
          </w:tcPr>
          <w:p>
            <w:pPr>
              <w:pStyle w:val="TableParagraph"/>
              <w:rPr>
                <w:b/>
                <w:sz w:val="20"/>
              </w:rPr>
            </w:pPr>
            <w:r>
              <w:rPr>
                <w:b/>
                <w:w w:val="99"/>
                <w:sz w:val="20"/>
              </w:rPr>
              <w:t>0</w:t>
            </w:r>
          </w:p>
        </w:tc>
        <w:tc>
          <w:tcPr>
            <w:tcW w:w="667" w:type="dxa"/>
          </w:tcPr>
          <w:p>
            <w:pPr>
              <w:pStyle w:val="TableParagraph"/>
              <w:ind w:left="271"/>
              <w:jc w:val="left"/>
              <w:rPr>
                <w:b/>
                <w:sz w:val="20"/>
              </w:rPr>
            </w:pPr>
            <w:r>
              <w:rPr>
                <w:b/>
                <w:w w:val="99"/>
                <w:sz w:val="20"/>
              </w:rPr>
              <w:t>0</w:t>
            </w:r>
          </w:p>
        </w:tc>
        <w:tc>
          <w:tcPr>
            <w:tcW w:w="608" w:type="dxa"/>
          </w:tcPr>
          <w:p>
            <w:pPr>
              <w:pStyle w:val="TableParagraph"/>
              <w:ind w:left="243"/>
              <w:jc w:val="left"/>
              <w:rPr>
                <w:b/>
                <w:sz w:val="20"/>
              </w:rPr>
            </w:pPr>
            <w:r>
              <w:rPr>
                <w:b/>
                <w:w w:val="99"/>
                <w:sz w:val="20"/>
              </w:rPr>
              <w:t>0</w:t>
            </w:r>
          </w:p>
        </w:tc>
        <w:tc>
          <w:tcPr>
            <w:tcW w:w="610" w:type="dxa"/>
          </w:tcPr>
          <w:p>
            <w:pPr>
              <w:pStyle w:val="TableParagraph"/>
              <w:rPr>
                <w:b/>
                <w:sz w:val="20"/>
              </w:rPr>
            </w:pPr>
            <w:r>
              <w:rPr>
                <w:b/>
                <w:w w:val="99"/>
                <w:sz w:val="20"/>
              </w:rPr>
              <w:t>0</w:t>
            </w:r>
          </w:p>
        </w:tc>
        <w:tc>
          <w:tcPr>
            <w:tcW w:w="610" w:type="dxa"/>
          </w:tcPr>
          <w:p>
            <w:pPr>
              <w:pStyle w:val="TableParagraph"/>
              <w:ind w:left="244"/>
              <w:jc w:val="left"/>
              <w:rPr>
                <w:b/>
                <w:sz w:val="20"/>
              </w:rPr>
            </w:pPr>
            <w:r>
              <w:rPr>
                <w:b/>
                <w:w w:val="99"/>
                <w:sz w:val="20"/>
              </w:rPr>
              <w:t>2</w:t>
            </w:r>
          </w:p>
        </w:tc>
        <w:tc>
          <w:tcPr>
            <w:tcW w:w="667" w:type="dxa"/>
          </w:tcPr>
          <w:p>
            <w:pPr>
              <w:pStyle w:val="TableParagraph"/>
              <w:ind w:left="271"/>
              <w:jc w:val="left"/>
              <w:rPr>
                <w:b/>
                <w:sz w:val="20"/>
              </w:rPr>
            </w:pPr>
            <w:r>
              <w:rPr>
                <w:b/>
                <w:w w:val="99"/>
                <w:sz w:val="20"/>
              </w:rPr>
              <w:t>2</w:t>
            </w:r>
          </w:p>
        </w:tc>
        <w:tc>
          <w:tcPr>
            <w:tcW w:w="610"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10" w:type="dxa"/>
          </w:tcPr>
          <w:p>
            <w:pPr>
              <w:pStyle w:val="TableParagraph"/>
              <w:rPr>
                <w:b/>
                <w:sz w:val="20"/>
              </w:rPr>
            </w:pPr>
            <w:r>
              <w:rPr>
                <w:b/>
                <w:w w:val="99"/>
                <w:sz w:val="20"/>
              </w:rPr>
              <w:t>0</w:t>
            </w:r>
          </w:p>
        </w:tc>
        <w:tc>
          <w:tcPr>
            <w:tcW w:w="667" w:type="dxa"/>
          </w:tcPr>
          <w:p>
            <w:pPr>
              <w:pStyle w:val="TableParagraph"/>
              <w:rPr>
                <w:b/>
                <w:sz w:val="20"/>
              </w:rPr>
            </w:pPr>
            <w:r>
              <w:rPr>
                <w:b/>
                <w:w w:val="99"/>
                <w:sz w:val="20"/>
              </w:rPr>
              <w:t>0</w:t>
            </w:r>
          </w:p>
        </w:tc>
        <w:tc>
          <w:tcPr>
            <w:tcW w:w="1673" w:type="dxa"/>
          </w:tcPr>
          <w:p>
            <w:pPr>
              <w:pStyle w:val="TableParagraph"/>
              <w:ind w:left="346" w:right="353"/>
              <w:rPr>
                <w:b/>
                <w:sz w:val="20"/>
              </w:rPr>
            </w:pPr>
            <w:r>
              <w:rPr>
                <w:b/>
                <w:sz w:val="20"/>
              </w:rPr>
              <w:t>0.4</w:t>
            </w:r>
          </w:p>
        </w:tc>
      </w:tr>
      <w:tr>
        <w:trPr>
          <w:trHeight w:val="254" w:hRule="exact"/>
        </w:trPr>
        <w:tc>
          <w:tcPr>
            <w:tcW w:w="917" w:type="dxa"/>
          </w:tcPr>
          <w:p>
            <w:pPr>
              <w:pStyle w:val="TableParagraph"/>
              <w:ind w:left="135" w:right="138"/>
              <w:rPr>
                <w:b/>
                <w:sz w:val="20"/>
              </w:rPr>
            </w:pPr>
            <w:r>
              <w:rPr>
                <w:b/>
                <w:sz w:val="20"/>
              </w:rPr>
              <w:t>Día 3</w:t>
            </w:r>
          </w:p>
        </w:tc>
        <w:tc>
          <w:tcPr>
            <w:tcW w:w="583" w:type="dxa"/>
          </w:tcPr>
          <w:p>
            <w:pPr>
              <w:pStyle w:val="TableParagraph"/>
              <w:rPr>
                <w:b/>
                <w:sz w:val="20"/>
              </w:rPr>
            </w:pPr>
            <w:r>
              <w:rPr>
                <w:b/>
                <w:w w:val="99"/>
                <w:sz w:val="20"/>
              </w:rPr>
              <w:t>0</w:t>
            </w:r>
          </w:p>
        </w:tc>
        <w:tc>
          <w:tcPr>
            <w:tcW w:w="667" w:type="dxa"/>
          </w:tcPr>
          <w:p>
            <w:pPr>
              <w:pStyle w:val="TableParagraph"/>
              <w:ind w:left="271"/>
              <w:jc w:val="left"/>
              <w:rPr>
                <w:b/>
                <w:sz w:val="20"/>
              </w:rPr>
            </w:pPr>
            <w:r>
              <w:rPr>
                <w:b/>
                <w:w w:val="99"/>
                <w:sz w:val="20"/>
              </w:rPr>
              <w:t>0</w:t>
            </w:r>
          </w:p>
        </w:tc>
        <w:tc>
          <w:tcPr>
            <w:tcW w:w="608" w:type="dxa"/>
          </w:tcPr>
          <w:p>
            <w:pPr>
              <w:pStyle w:val="TableParagraph"/>
              <w:ind w:left="243"/>
              <w:jc w:val="left"/>
              <w:rPr>
                <w:b/>
                <w:sz w:val="20"/>
              </w:rPr>
            </w:pPr>
            <w:r>
              <w:rPr>
                <w:b/>
                <w:w w:val="99"/>
                <w:sz w:val="20"/>
              </w:rPr>
              <w:t>0</w:t>
            </w:r>
          </w:p>
        </w:tc>
        <w:tc>
          <w:tcPr>
            <w:tcW w:w="610" w:type="dxa"/>
          </w:tcPr>
          <w:p>
            <w:pPr>
              <w:pStyle w:val="TableParagraph"/>
              <w:rPr>
                <w:b/>
                <w:sz w:val="20"/>
              </w:rPr>
            </w:pPr>
            <w:r>
              <w:rPr>
                <w:b/>
                <w:w w:val="99"/>
                <w:sz w:val="20"/>
              </w:rPr>
              <w:t>3</w:t>
            </w:r>
          </w:p>
        </w:tc>
        <w:tc>
          <w:tcPr>
            <w:tcW w:w="610" w:type="dxa"/>
          </w:tcPr>
          <w:p>
            <w:pPr>
              <w:pStyle w:val="TableParagraph"/>
              <w:ind w:left="244"/>
              <w:jc w:val="left"/>
              <w:rPr>
                <w:b/>
                <w:sz w:val="20"/>
              </w:rPr>
            </w:pPr>
            <w:r>
              <w:rPr>
                <w:b/>
                <w:w w:val="99"/>
                <w:sz w:val="20"/>
              </w:rPr>
              <w:t>1</w:t>
            </w:r>
          </w:p>
        </w:tc>
        <w:tc>
          <w:tcPr>
            <w:tcW w:w="667" w:type="dxa"/>
          </w:tcPr>
          <w:p>
            <w:pPr>
              <w:pStyle w:val="TableParagraph"/>
              <w:ind w:left="271"/>
              <w:jc w:val="left"/>
              <w:rPr>
                <w:b/>
                <w:sz w:val="20"/>
              </w:rPr>
            </w:pPr>
            <w:r>
              <w:rPr>
                <w:b/>
                <w:w w:val="99"/>
                <w:sz w:val="20"/>
              </w:rPr>
              <w:t>1</w:t>
            </w:r>
          </w:p>
        </w:tc>
        <w:tc>
          <w:tcPr>
            <w:tcW w:w="610"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10" w:type="dxa"/>
          </w:tcPr>
          <w:p>
            <w:pPr>
              <w:pStyle w:val="TableParagraph"/>
              <w:rPr>
                <w:b/>
                <w:sz w:val="20"/>
              </w:rPr>
            </w:pPr>
            <w:r>
              <w:rPr>
                <w:b/>
                <w:w w:val="99"/>
                <w:sz w:val="20"/>
              </w:rPr>
              <w:t>0</w:t>
            </w:r>
          </w:p>
        </w:tc>
        <w:tc>
          <w:tcPr>
            <w:tcW w:w="667" w:type="dxa"/>
          </w:tcPr>
          <w:p>
            <w:pPr>
              <w:pStyle w:val="TableParagraph"/>
              <w:rPr>
                <w:b/>
                <w:sz w:val="20"/>
              </w:rPr>
            </w:pPr>
            <w:r>
              <w:rPr>
                <w:b/>
                <w:w w:val="99"/>
                <w:sz w:val="20"/>
              </w:rPr>
              <w:t>0</w:t>
            </w:r>
          </w:p>
        </w:tc>
        <w:tc>
          <w:tcPr>
            <w:tcW w:w="1673" w:type="dxa"/>
          </w:tcPr>
          <w:p>
            <w:pPr>
              <w:pStyle w:val="TableParagraph"/>
              <w:ind w:left="346" w:right="353"/>
              <w:rPr>
                <w:b/>
                <w:sz w:val="20"/>
              </w:rPr>
            </w:pPr>
            <w:r>
              <w:rPr>
                <w:b/>
                <w:sz w:val="20"/>
              </w:rPr>
              <w:t>0.5</w:t>
            </w:r>
          </w:p>
        </w:tc>
      </w:tr>
      <w:tr>
        <w:trPr>
          <w:trHeight w:val="254" w:hRule="exact"/>
        </w:trPr>
        <w:tc>
          <w:tcPr>
            <w:tcW w:w="917" w:type="dxa"/>
          </w:tcPr>
          <w:p>
            <w:pPr>
              <w:pStyle w:val="TableParagraph"/>
              <w:ind w:left="135" w:right="138"/>
              <w:rPr>
                <w:b/>
                <w:sz w:val="20"/>
              </w:rPr>
            </w:pPr>
            <w:r>
              <w:rPr>
                <w:b/>
                <w:sz w:val="20"/>
              </w:rPr>
              <w:t>Día 4</w:t>
            </w:r>
          </w:p>
        </w:tc>
        <w:tc>
          <w:tcPr>
            <w:tcW w:w="583" w:type="dxa"/>
          </w:tcPr>
          <w:p>
            <w:pPr>
              <w:pStyle w:val="TableParagraph"/>
              <w:rPr>
                <w:b/>
                <w:sz w:val="20"/>
              </w:rPr>
            </w:pPr>
            <w:r>
              <w:rPr>
                <w:b/>
                <w:w w:val="99"/>
                <w:sz w:val="20"/>
              </w:rPr>
              <w:t>0</w:t>
            </w:r>
          </w:p>
        </w:tc>
        <w:tc>
          <w:tcPr>
            <w:tcW w:w="667" w:type="dxa"/>
          </w:tcPr>
          <w:p>
            <w:pPr>
              <w:pStyle w:val="TableParagraph"/>
              <w:ind w:left="271"/>
              <w:jc w:val="left"/>
              <w:rPr>
                <w:b/>
                <w:sz w:val="20"/>
              </w:rPr>
            </w:pPr>
            <w:r>
              <w:rPr>
                <w:b/>
                <w:w w:val="99"/>
                <w:sz w:val="20"/>
              </w:rPr>
              <w:t>0</w:t>
            </w:r>
          </w:p>
        </w:tc>
        <w:tc>
          <w:tcPr>
            <w:tcW w:w="608" w:type="dxa"/>
          </w:tcPr>
          <w:p>
            <w:pPr>
              <w:pStyle w:val="TableParagraph"/>
              <w:ind w:left="243"/>
              <w:jc w:val="left"/>
              <w:rPr>
                <w:b/>
                <w:sz w:val="20"/>
              </w:rPr>
            </w:pPr>
            <w:r>
              <w:rPr>
                <w:b/>
                <w:w w:val="99"/>
                <w:sz w:val="20"/>
              </w:rPr>
              <w:t>0</w:t>
            </w:r>
          </w:p>
        </w:tc>
        <w:tc>
          <w:tcPr>
            <w:tcW w:w="610" w:type="dxa"/>
          </w:tcPr>
          <w:p>
            <w:pPr>
              <w:pStyle w:val="TableParagraph"/>
              <w:rPr>
                <w:b/>
                <w:sz w:val="20"/>
              </w:rPr>
            </w:pPr>
            <w:r>
              <w:rPr>
                <w:b/>
                <w:w w:val="99"/>
                <w:sz w:val="20"/>
              </w:rPr>
              <w:t>3</w:t>
            </w:r>
          </w:p>
        </w:tc>
        <w:tc>
          <w:tcPr>
            <w:tcW w:w="610" w:type="dxa"/>
          </w:tcPr>
          <w:p>
            <w:pPr>
              <w:pStyle w:val="TableParagraph"/>
              <w:ind w:left="244"/>
              <w:jc w:val="left"/>
              <w:rPr>
                <w:b/>
                <w:sz w:val="20"/>
              </w:rPr>
            </w:pPr>
            <w:r>
              <w:rPr>
                <w:b/>
                <w:w w:val="99"/>
                <w:sz w:val="20"/>
              </w:rPr>
              <w:t>0</w:t>
            </w:r>
          </w:p>
        </w:tc>
        <w:tc>
          <w:tcPr>
            <w:tcW w:w="667" w:type="dxa"/>
          </w:tcPr>
          <w:p>
            <w:pPr>
              <w:pStyle w:val="TableParagraph"/>
              <w:ind w:left="271"/>
              <w:jc w:val="left"/>
              <w:rPr>
                <w:b/>
                <w:sz w:val="20"/>
              </w:rPr>
            </w:pPr>
            <w:r>
              <w:rPr>
                <w:b/>
                <w:w w:val="99"/>
                <w:sz w:val="20"/>
              </w:rPr>
              <w:t>3</w:t>
            </w:r>
          </w:p>
        </w:tc>
        <w:tc>
          <w:tcPr>
            <w:tcW w:w="610"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10" w:type="dxa"/>
          </w:tcPr>
          <w:p>
            <w:pPr>
              <w:pStyle w:val="TableParagraph"/>
              <w:rPr>
                <w:b/>
                <w:sz w:val="20"/>
              </w:rPr>
            </w:pPr>
            <w:r>
              <w:rPr>
                <w:b/>
                <w:w w:val="99"/>
                <w:sz w:val="20"/>
              </w:rPr>
              <w:t>0</w:t>
            </w:r>
          </w:p>
        </w:tc>
        <w:tc>
          <w:tcPr>
            <w:tcW w:w="667" w:type="dxa"/>
          </w:tcPr>
          <w:p>
            <w:pPr>
              <w:pStyle w:val="TableParagraph"/>
              <w:rPr>
                <w:b/>
                <w:sz w:val="20"/>
              </w:rPr>
            </w:pPr>
            <w:r>
              <w:rPr>
                <w:b/>
                <w:w w:val="99"/>
                <w:sz w:val="20"/>
              </w:rPr>
              <w:t>0</w:t>
            </w:r>
          </w:p>
        </w:tc>
        <w:tc>
          <w:tcPr>
            <w:tcW w:w="1673" w:type="dxa"/>
          </w:tcPr>
          <w:p>
            <w:pPr>
              <w:pStyle w:val="TableParagraph"/>
              <w:ind w:left="346" w:right="353"/>
              <w:rPr>
                <w:b/>
                <w:sz w:val="20"/>
              </w:rPr>
            </w:pPr>
            <w:r>
              <w:rPr>
                <w:b/>
                <w:sz w:val="20"/>
              </w:rPr>
              <w:t>0.6</w:t>
            </w:r>
          </w:p>
        </w:tc>
      </w:tr>
      <w:tr>
        <w:trPr>
          <w:trHeight w:val="257" w:hRule="exact"/>
        </w:trPr>
        <w:tc>
          <w:tcPr>
            <w:tcW w:w="917" w:type="dxa"/>
          </w:tcPr>
          <w:p>
            <w:pPr>
              <w:pStyle w:val="TableParagraph"/>
              <w:ind w:left="135" w:right="138"/>
              <w:rPr>
                <w:b/>
                <w:sz w:val="20"/>
              </w:rPr>
            </w:pPr>
            <w:r>
              <w:rPr>
                <w:b/>
                <w:sz w:val="20"/>
              </w:rPr>
              <w:t>Día 5</w:t>
            </w:r>
          </w:p>
        </w:tc>
        <w:tc>
          <w:tcPr>
            <w:tcW w:w="583" w:type="dxa"/>
          </w:tcPr>
          <w:p>
            <w:pPr>
              <w:pStyle w:val="TableParagraph"/>
              <w:rPr>
                <w:b/>
                <w:sz w:val="20"/>
              </w:rPr>
            </w:pPr>
            <w:r>
              <w:rPr>
                <w:b/>
                <w:w w:val="99"/>
                <w:sz w:val="20"/>
              </w:rPr>
              <w:t>0</w:t>
            </w:r>
          </w:p>
        </w:tc>
        <w:tc>
          <w:tcPr>
            <w:tcW w:w="667" w:type="dxa"/>
          </w:tcPr>
          <w:p>
            <w:pPr>
              <w:pStyle w:val="TableParagraph"/>
              <w:ind w:left="271"/>
              <w:jc w:val="left"/>
              <w:rPr>
                <w:b/>
                <w:sz w:val="20"/>
              </w:rPr>
            </w:pPr>
            <w:r>
              <w:rPr>
                <w:b/>
                <w:w w:val="99"/>
                <w:sz w:val="20"/>
              </w:rPr>
              <w:t>0</w:t>
            </w:r>
          </w:p>
        </w:tc>
        <w:tc>
          <w:tcPr>
            <w:tcW w:w="608" w:type="dxa"/>
          </w:tcPr>
          <w:p>
            <w:pPr>
              <w:pStyle w:val="TableParagraph"/>
              <w:ind w:left="243"/>
              <w:jc w:val="left"/>
              <w:rPr>
                <w:b/>
                <w:sz w:val="20"/>
              </w:rPr>
            </w:pPr>
            <w:r>
              <w:rPr>
                <w:b/>
                <w:w w:val="99"/>
                <w:sz w:val="20"/>
              </w:rPr>
              <w:t>0</w:t>
            </w:r>
          </w:p>
        </w:tc>
        <w:tc>
          <w:tcPr>
            <w:tcW w:w="610" w:type="dxa"/>
          </w:tcPr>
          <w:p>
            <w:pPr>
              <w:pStyle w:val="TableParagraph"/>
              <w:rPr>
                <w:b/>
                <w:sz w:val="20"/>
              </w:rPr>
            </w:pPr>
            <w:r>
              <w:rPr>
                <w:b/>
                <w:w w:val="99"/>
                <w:sz w:val="20"/>
              </w:rPr>
              <w:t>3</w:t>
            </w:r>
          </w:p>
        </w:tc>
        <w:tc>
          <w:tcPr>
            <w:tcW w:w="610" w:type="dxa"/>
          </w:tcPr>
          <w:p>
            <w:pPr>
              <w:pStyle w:val="TableParagraph"/>
              <w:ind w:left="244"/>
              <w:jc w:val="left"/>
              <w:rPr>
                <w:b/>
                <w:sz w:val="20"/>
              </w:rPr>
            </w:pPr>
            <w:r>
              <w:rPr>
                <w:b/>
                <w:w w:val="99"/>
                <w:sz w:val="20"/>
              </w:rPr>
              <w:t>1</w:t>
            </w:r>
          </w:p>
        </w:tc>
        <w:tc>
          <w:tcPr>
            <w:tcW w:w="667" w:type="dxa"/>
          </w:tcPr>
          <w:p>
            <w:pPr>
              <w:pStyle w:val="TableParagraph"/>
              <w:ind w:left="271"/>
              <w:jc w:val="left"/>
              <w:rPr>
                <w:b/>
                <w:sz w:val="20"/>
              </w:rPr>
            </w:pPr>
            <w:r>
              <w:rPr>
                <w:b/>
                <w:w w:val="99"/>
                <w:sz w:val="20"/>
              </w:rPr>
              <w:t>2</w:t>
            </w:r>
          </w:p>
        </w:tc>
        <w:tc>
          <w:tcPr>
            <w:tcW w:w="610"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10" w:type="dxa"/>
          </w:tcPr>
          <w:p>
            <w:pPr>
              <w:pStyle w:val="TableParagraph"/>
              <w:rPr>
                <w:b/>
                <w:sz w:val="20"/>
              </w:rPr>
            </w:pPr>
            <w:r>
              <w:rPr>
                <w:b/>
                <w:w w:val="99"/>
                <w:sz w:val="20"/>
              </w:rPr>
              <w:t>0</w:t>
            </w:r>
          </w:p>
        </w:tc>
        <w:tc>
          <w:tcPr>
            <w:tcW w:w="667" w:type="dxa"/>
          </w:tcPr>
          <w:p>
            <w:pPr>
              <w:pStyle w:val="TableParagraph"/>
              <w:rPr>
                <w:b/>
                <w:sz w:val="20"/>
              </w:rPr>
            </w:pPr>
            <w:r>
              <w:rPr>
                <w:b/>
                <w:w w:val="99"/>
                <w:sz w:val="20"/>
              </w:rPr>
              <w:t>0</w:t>
            </w:r>
          </w:p>
        </w:tc>
        <w:tc>
          <w:tcPr>
            <w:tcW w:w="1673" w:type="dxa"/>
          </w:tcPr>
          <w:p>
            <w:pPr>
              <w:pStyle w:val="TableParagraph"/>
              <w:ind w:left="346" w:right="353"/>
              <w:rPr>
                <w:b/>
                <w:sz w:val="20"/>
              </w:rPr>
            </w:pPr>
            <w:r>
              <w:rPr>
                <w:b/>
                <w:sz w:val="20"/>
              </w:rPr>
              <w:t>0.6</w:t>
            </w:r>
          </w:p>
        </w:tc>
      </w:tr>
      <w:tr>
        <w:trPr>
          <w:trHeight w:val="254" w:hRule="exact"/>
        </w:trPr>
        <w:tc>
          <w:tcPr>
            <w:tcW w:w="917" w:type="dxa"/>
          </w:tcPr>
          <w:p>
            <w:pPr>
              <w:pStyle w:val="TableParagraph"/>
              <w:ind w:left="135" w:right="138"/>
              <w:rPr>
                <w:b/>
                <w:sz w:val="20"/>
              </w:rPr>
            </w:pPr>
            <w:r>
              <w:rPr>
                <w:b/>
                <w:sz w:val="20"/>
              </w:rPr>
              <w:t>Día 6</w:t>
            </w:r>
          </w:p>
        </w:tc>
        <w:tc>
          <w:tcPr>
            <w:tcW w:w="583" w:type="dxa"/>
          </w:tcPr>
          <w:p>
            <w:pPr>
              <w:pStyle w:val="TableParagraph"/>
              <w:rPr>
                <w:b/>
                <w:sz w:val="20"/>
              </w:rPr>
            </w:pPr>
            <w:r>
              <w:rPr>
                <w:b/>
                <w:w w:val="99"/>
                <w:sz w:val="20"/>
              </w:rPr>
              <w:t>0</w:t>
            </w:r>
          </w:p>
        </w:tc>
        <w:tc>
          <w:tcPr>
            <w:tcW w:w="667" w:type="dxa"/>
          </w:tcPr>
          <w:p>
            <w:pPr>
              <w:pStyle w:val="TableParagraph"/>
              <w:ind w:left="271"/>
              <w:jc w:val="left"/>
              <w:rPr>
                <w:b/>
                <w:sz w:val="20"/>
              </w:rPr>
            </w:pPr>
            <w:r>
              <w:rPr>
                <w:b/>
                <w:w w:val="99"/>
                <w:sz w:val="20"/>
              </w:rPr>
              <w:t>0</w:t>
            </w:r>
          </w:p>
        </w:tc>
        <w:tc>
          <w:tcPr>
            <w:tcW w:w="608" w:type="dxa"/>
          </w:tcPr>
          <w:p>
            <w:pPr>
              <w:pStyle w:val="TableParagraph"/>
              <w:ind w:left="243"/>
              <w:jc w:val="left"/>
              <w:rPr>
                <w:b/>
                <w:sz w:val="20"/>
              </w:rPr>
            </w:pPr>
            <w:r>
              <w:rPr>
                <w:b/>
                <w:w w:val="99"/>
                <w:sz w:val="20"/>
              </w:rPr>
              <w:t>0</w:t>
            </w:r>
          </w:p>
        </w:tc>
        <w:tc>
          <w:tcPr>
            <w:tcW w:w="610" w:type="dxa"/>
          </w:tcPr>
          <w:p>
            <w:pPr>
              <w:pStyle w:val="TableParagraph"/>
              <w:rPr>
                <w:b/>
                <w:sz w:val="20"/>
              </w:rPr>
            </w:pPr>
            <w:r>
              <w:rPr>
                <w:b/>
                <w:w w:val="99"/>
                <w:sz w:val="20"/>
              </w:rPr>
              <w:t>2</w:t>
            </w:r>
          </w:p>
        </w:tc>
        <w:tc>
          <w:tcPr>
            <w:tcW w:w="610" w:type="dxa"/>
          </w:tcPr>
          <w:p>
            <w:pPr>
              <w:pStyle w:val="TableParagraph"/>
              <w:ind w:left="244"/>
              <w:jc w:val="left"/>
              <w:rPr>
                <w:b/>
                <w:sz w:val="20"/>
              </w:rPr>
            </w:pPr>
            <w:r>
              <w:rPr>
                <w:b/>
                <w:w w:val="99"/>
                <w:sz w:val="20"/>
              </w:rPr>
              <w:t>0</w:t>
            </w:r>
          </w:p>
        </w:tc>
        <w:tc>
          <w:tcPr>
            <w:tcW w:w="667" w:type="dxa"/>
          </w:tcPr>
          <w:p>
            <w:pPr>
              <w:pStyle w:val="TableParagraph"/>
              <w:ind w:left="271"/>
              <w:jc w:val="left"/>
              <w:rPr>
                <w:b/>
                <w:sz w:val="20"/>
              </w:rPr>
            </w:pPr>
            <w:r>
              <w:rPr>
                <w:b/>
                <w:w w:val="99"/>
                <w:sz w:val="20"/>
              </w:rPr>
              <w:t>2</w:t>
            </w:r>
          </w:p>
        </w:tc>
        <w:tc>
          <w:tcPr>
            <w:tcW w:w="610"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10" w:type="dxa"/>
          </w:tcPr>
          <w:p>
            <w:pPr>
              <w:pStyle w:val="TableParagraph"/>
              <w:rPr>
                <w:b/>
                <w:sz w:val="20"/>
              </w:rPr>
            </w:pPr>
            <w:r>
              <w:rPr>
                <w:b/>
                <w:w w:val="99"/>
                <w:sz w:val="20"/>
              </w:rPr>
              <w:t>0</w:t>
            </w:r>
          </w:p>
        </w:tc>
        <w:tc>
          <w:tcPr>
            <w:tcW w:w="667" w:type="dxa"/>
          </w:tcPr>
          <w:p>
            <w:pPr>
              <w:pStyle w:val="TableParagraph"/>
              <w:rPr>
                <w:b/>
                <w:sz w:val="20"/>
              </w:rPr>
            </w:pPr>
            <w:r>
              <w:rPr>
                <w:b/>
                <w:w w:val="99"/>
                <w:sz w:val="20"/>
              </w:rPr>
              <w:t>0</w:t>
            </w:r>
          </w:p>
        </w:tc>
        <w:tc>
          <w:tcPr>
            <w:tcW w:w="1673" w:type="dxa"/>
          </w:tcPr>
          <w:p>
            <w:pPr>
              <w:pStyle w:val="TableParagraph"/>
              <w:ind w:left="346" w:right="353"/>
              <w:rPr>
                <w:b/>
                <w:sz w:val="20"/>
              </w:rPr>
            </w:pPr>
            <w:r>
              <w:rPr>
                <w:b/>
                <w:sz w:val="20"/>
              </w:rPr>
              <w:t>0.4</w:t>
            </w:r>
          </w:p>
        </w:tc>
      </w:tr>
      <w:tr>
        <w:trPr>
          <w:trHeight w:val="254" w:hRule="exact"/>
        </w:trPr>
        <w:tc>
          <w:tcPr>
            <w:tcW w:w="917" w:type="dxa"/>
          </w:tcPr>
          <w:p>
            <w:pPr>
              <w:pStyle w:val="TableParagraph"/>
              <w:ind w:left="135" w:right="138"/>
              <w:rPr>
                <w:b/>
                <w:sz w:val="20"/>
              </w:rPr>
            </w:pPr>
            <w:r>
              <w:rPr>
                <w:b/>
                <w:sz w:val="20"/>
              </w:rPr>
              <w:t>Día 7</w:t>
            </w:r>
          </w:p>
        </w:tc>
        <w:tc>
          <w:tcPr>
            <w:tcW w:w="583" w:type="dxa"/>
          </w:tcPr>
          <w:p>
            <w:pPr>
              <w:pStyle w:val="TableParagraph"/>
              <w:rPr>
                <w:b/>
                <w:sz w:val="20"/>
              </w:rPr>
            </w:pPr>
            <w:r>
              <w:rPr>
                <w:b/>
                <w:w w:val="99"/>
                <w:sz w:val="20"/>
              </w:rPr>
              <w:t>0</w:t>
            </w:r>
          </w:p>
        </w:tc>
        <w:tc>
          <w:tcPr>
            <w:tcW w:w="667" w:type="dxa"/>
          </w:tcPr>
          <w:p>
            <w:pPr>
              <w:pStyle w:val="TableParagraph"/>
              <w:ind w:left="271"/>
              <w:jc w:val="left"/>
              <w:rPr>
                <w:b/>
                <w:sz w:val="20"/>
              </w:rPr>
            </w:pPr>
            <w:r>
              <w:rPr>
                <w:b/>
                <w:w w:val="99"/>
                <w:sz w:val="20"/>
              </w:rPr>
              <w:t>0</w:t>
            </w:r>
          </w:p>
        </w:tc>
        <w:tc>
          <w:tcPr>
            <w:tcW w:w="608" w:type="dxa"/>
          </w:tcPr>
          <w:p>
            <w:pPr>
              <w:pStyle w:val="TableParagraph"/>
              <w:ind w:left="243"/>
              <w:jc w:val="left"/>
              <w:rPr>
                <w:b/>
                <w:sz w:val="20"/>
              </w:rPr>
            </w:pPr>
            <w:r>
              <w:rPr>
                <w:b/>
                <w:w w:val="99"/>
                <w:sz w:val="20"/>
              </w:rPr>
              <w:t>0</w:t>
            </w:r>
          </w:p>
        </w:tc>
        <w:tc>
          <w:tcPr>
            <w:tcW w:w="610" w:type="dxa"/>
          </w:tcPr>
          <w:p>
            <w:pPr>
              <w:pStyle w:val="TableParagraph"/>
              <w:rPr>
                <w:b/>
                <w:sz w:val="20"/>
              </w:rPr>
            </w:pPr>
            <w:r>
              <w:rPr>
                <w:b/>
                <w:w w:val="99"/>
                <w:sz w:val="20"/>
              </w:rPr>
              <w:t>0</w:t>
            </w:r>
          </w:p>
        </w:tc>
        <w:tc>
          <w:tcPr>
            <w:tcW w:w="610" w:type="dxa"/>
          </w:tcPr>
          <w:p>
            <w:pPr>
              <w:pStyle w:val="TableParagraph"/>
              <w:ind w:left="244"/>
              <w:jc w:val="left"/>
              <w:rPr>
                <w:b/>
                <w:sz w:val="20"/>
              </w:rPr>
            </w:pPr>
            <w:r>
              <w:rPr>
                <w:b/>
                <w:w w:val="99"/>
                <w:sz w:val="20"/>
              </w:rPr>
              <w:t>0</w:t>
            </w:r>
          </w:p>
        </w:tc>
        <w:tc>
          <w:tcPr>
            <w:tcW w:w="667" w:type="dxa"/>
          </w:tcPr>
          <w:p>
            <w:pPr>
              <w:pStyle w:val="TableParagraph"/>
              <w:ind w:left="271"/>
              <w:jc w:val="left"/>
              <w:rPr>
                <w:b/>
                <w:sz w:val="20"/>
              </w:rPr>
            </w:pPr>
            <w:r>
              <w:rPr>
                <w:b/>
                <w:w w:val="99"/>
                <w:sz w:val="20"/>
              </w:rPr>
              <w:t>0</w:t>
            </w:r>
          </w:p>
        </w:tc>
        <w:tc>
          <w:tcPr>
            <w:tcW w:w="610" w:type="dxa"/>
          </w:tcPr>
          <w:p>
            <w:pPr>
              <w:pStyle w:val="TableParagraph"/>
              <w:ind w:left="242"/>
              <w:jc w:val="left"/>
              <w:rPr>
                <w:b/>
                <w:sz w:val="20"/>
              </w:rPr>
            </w:pPr>
            <w:r>
              <w:rPr>
                <w:b/>
                <w:w w:val="99"/>
                <w:sz w:val="20"/>
              </w:rPr>
              <w:t>0</w:t>
            </w:r>
          </w:p>
        </w:tc>
        <w:tc>
          <w:tcPr>
            <w:tcW w:w="607" w:type="dxa"/>
          </w:tcPr>
          <w:p>
            <w:pPr>
              <w:pStyle w:val="TableParagraph"/>
              <w:rPr>
                <w:b/>
                <w:sz w:val="20"/>
              </w:rPr>
            </w:pPr>
            <w:r>
              <w:rPr>
                <w:b/>
                <w:w w:val="99"/>
                <w:sz w:val="20"/>
              </w:rPr>
              <w:t>0</w:t>
            </w:r>
          </w:p>
        </w:tc>
        <w:tc>
          <w:tcPr>
            <w:tcW w:w="610" w:type="dxa"/>
          </w:tcPr>
          <w:p>
            <w:pPr>
              <w:pStyle w:val="TableParagraph"/>
              <w:rPr>
                <w:b/>
                <w:sz w:val="20"/>
              </w:rPr>
            </w:pPr>
            <w:r>
              <w:rPr>
                <w:b/>
                <w:w w:val="99"/>
                <w:sz w:val="20"/>
              </w:rPr>
              <w:t>0</w:t>
            </w:r>
          </w:p>
        </w:tc>
        <w:tc>
          <w:tcPr>
            <w:tcW w:w="667" w:type="dxa"/>
          </w:tcPr>
          <w:p>
            <w:pPr>
              <w:pStyle w:val="TableParagraph"/>
              <w:rPr>
                <w:b/>
                <w:sz w:val="20"/>
              </w:rPr>
            </w:pPr>
            <w:r>
              <w:rPr>
                <w:b/>
                <w:w w:val="99"/>
                <w:sz w:val="20"/>
              </w:rPr>
              <w:t>0</w:t>
            </w:r>
          </w:p>
        </w:tc>
        <w:tc>
          <w:tcPr>
            <w:tcW w:w="1673" w:type="dxa"/>
          </w:tcPr>
          <w:p>
            <w:pPr>
              <w:pStyle w:val="TableParagraph"/>
              <w:ind w:right="4"/>
              <w:rPr>
                <w:b/>
                <w:sz w:val="20"/>
              </w:rPr>
            </w:pPr>
            <w:r>
              <w:rPr>
                <w:b/>
                <w:w w:val="99"/>
                <w:sz w:val="20"/>
              </w:rPr>
              <w:t>0</w:t>
            </w:r>
          </w:p>
        </w:tc>
      </w:tr>
      <w:tr>
        <w:trPr>
          <w:trHeight w:val="317" w:hRule="exact"/>
        </w:trPr>
        <w:tc>
          <w:tcPr>
            <w:tcW w:w="917" w:type="dxa"/>
          </w:tcPr>
          <w:p>
            <w:pPr>
              <w:pStyle w:val="TableParagraph"/>
              <w:ind w:left="138" w:right="138"/>
              <w:rPr>
                <w:b/>
                <w:sz w:val="20"/>
              </w:rPr>
            </w:pPr>
            <w:r>
              <w:rPr>
                <w:b/>
                <w:sz w:val="20"/>
              </w:rPr>
              <w:t>Reaisl</w:t>
            </w:r>
          </w:p>
        </w:tc>
        <w:tc>
          <w:tcPr>
            <w:tcW w:w="583" w:type="dxa"/>
          </w:tcPr>
          <w:p>
            <w:pPr>
              <w:pStyle w:val="TableParagraph"/>
              <w:rPr>
                <w:b/>
                <w:sz w:val="20"/>
              </w:rPr>
            </w:pPr>
            <w:r>
              <w:rPr>
                <w:b/>
                <w:w w:val="99"/>
                <w:sz w:val="20"/>
              </w:rPr>
              <w:t>N</w:t>
            </w:r>
          </w:p>
        </w:tc>
        <w:tc>
          <w:tcPr>
            <w:tcW w:w="667" w:type="dxa"/>
          </w:tcPr>
          <w:p>
            <w:pPr>
              <w:pStyle w:val="TableParagraph"/>
              <w:ind w:left="254"/>
              <w:jc w:val="left"/>
              <w:rPr>
                <w:b/>
                <w:sz w:val="20"/>
              </w:rPr>
            </w:pPr>
            <w:r>
              <w:rPr>
                <w:b/>
                <w:w w:val="99"/>
                <w:sz w:val="20"/>
              </w:rPr>
              <w:t>N</w:t>
            </w:r>
          </w:p>
        </w:tc>
        <w:tc>
          <w:tcPr>
            <w:tcW w:w="608" w:type="dxa"/>
          </w:tcPr>
          <w:p>
            <w:pPr>
              <w:pStyle w:val="TableParagraph"/>
              <w:ind w:left="226"/>
              <w:jc w:val="left"/>
              <w:rPr>
                <w:b/>
                <w:sz w:val="20"/>
              </w:rPr>
            </w:pPr>
            <w:r>
              <w:rPr>
                <w:b/>
                <w:w w:val="99"/>
                <w:sz w:val="20"/>
              </w:rPr>
              <w:t>N</w:t>
            </w:r>
          </w:p>
        </w:tc>
        <w:tc>
          <w:tcPr>
            <w:tcW w:w="610" w:type="dxa"/>
          </w:tcPr>
          <w:p>
            <w:pPr>
              <w:pStyle w:val="TableParagraph"/>
              <w:ind w:right="1"/>
              <w:rPr>
                <w:b/>
                <w:sz w:val="20"/>
              </w:rPr>
            </w:pPr>
            <w:r>
              <w:rPr>
                <w:b/>
                <w:w w:val="99"/>
                <w:sz w:val="20"/>
              </w:rPr>
              <w:t>P</w:t>
            </w:r>
          </w:p>
        </w:tc>
        <w:tc>
          <w:tcPr>
            <w:tcW w:w="610" w:type="dxa"/>
          </w:tcPr>
          <w:p>
            <w:pPr>
              <w:pStyle w:val="TableParagraph"/>
              <w:ind w:left="232"/>
              <w:jc w:val="left"/>
              <w:rPr>
                <w:b/>
                <w:sz w:val="20"/>
              </w:rPr>
            </w:pPr>
            <w:r>
              <w:rPr>
                <w:b/>
                <w:w w:val="99"/>
                <w:sz w:val="20"/>
              </w:rPr>
              <w:t>P</w:t>
            </w:r>
          </w:p>
        </w:tc>
        <w:tc>
          <w:tcPr>
            <w:tcW w:w="667" w:type="dxa"/>
          </w:tcPr>
          <w:p>
            <w:pPr>
              <w:pStyle w:val="TableParagraph"/>
              <w:ind w:left="259"/>
              <w:jc w:val="left"/>
              <w:rPr>
                <w:b/>
                <w:sz w:val="20"/>
              </w:rPr>
            </w:pPr>
            <w:r>
              <w:rPr>
                <w:b/>
                <w:w w:val="99"/>
                <w:sz w:val="20"/>
              </w:rPr>
              <w:t>P</w:t>
            </w:r>
          </w:p>
        </w:tc>
        <w:tc>
          <w:tcPr>
            <w:tcW w:w="610" w:type="dxa"/>
          </w:tcPr>
          <w:p>
            <w:pPr>
              <w:pStyle w:val="TableParagraph"/>
              <w:ind w:left="225"/>
              <w:jc w:val="left"/>
              <w:rPr>
                <w:b/>
                <w:sz w:val="20"/>
              </w:rPr>
            </w:pPr>
            <w:r>
              <w:rPr>
                <w:b/>
                <w:w w:val="99"/>
                <w:sz w:val="20"/>
              </w:rPr>
              <w:t>N</w:t>
            </w:r>
          </w:p>
        </w:tc>
        <w:tc>
          <w:tcPr>
            <w:tcW w:w="607" w:type="dxa"/>
          </w:tcPr>
          <w:p>
            <w:pPr>
              <w:pStyle w:val="TableParagraph"/>
              <w:rPr>
                <w:b/>
                <w:sz w:val="20"/>
              </w:rPr>
            </w:pPr>
            <w:r>
              <w:rPr>
                <w:b/>
                <w:w w:val="99"/>
                <w:sz w:val="20"/>
              </w:rPr>
              <w:t>N</w:t>
            </w:r>
          </w:p>
        </w:tc>
        <w:tc>
          <w:tcPr>
            <w:tcW w:w="610" w:type="dxa"/>
          </w:tcPr>
          <w:p>
            <w:pPr>
              <w:pStyle w:val="TableParagraph"/>
              <w:rPr>
                <w:b/>
                <w:sz w:val="20"/>
              </w:rPr>
            </w:pPr>
            <w:r>
              <w:rPr>
                <w:b/>
                <w:w w:val="99"/>
                <w:sz w:val="20"/>
              </w:rPr>
              <w:t>N</w:t>
            </w:r>
          </w:p>
        </w:tc>
        <w:tc>
          <w:tcPr>
            <w:tcW w:w="667" w:type="dxa"/>
          </w:tcPr>
          <w:p>
            <w:pPr>
              <w:pStyle w:val="TableParagraph"/>
              <w:rPr>
                <w:b/>
                <w:sz w:val="20"/>
              </w:rPr>
            </w:pPr>
            <w:r>
              <w:rPr>
                <w:b/>
                <w:w w:val="99"/>
                <w:sz w:val="20"/>
              </w:rPr>
              <w:t>N</w:t>
            </w:r>
          </w:p>
        </w:tc>
        <w:tc>
          <w:tcPr>
            <w:tcW w:w="1673" w:type="dxa"/>
          </w:tcPr>
          <w:p>
            <w:pPr>
              <w:pStyle w:val="TableParagraph"/>
              <w:ind w:left="346" w:right="349"/>
              <w:rPr>
                <w:b/>
                <w:sz w:val="20"/>
              </w:rPr>
            </w:pPr>
            <w:r>
              <w:rPr>
                <w:b/>
                <w:sz w:val="20"/>
              </w:rPr>
              <w:t>70%</w:t>
            </w:r>
          </w:p>
        </w:tc>
      </w:tr>
    </w:tbl>
    <w:p>
      <w:pPr>
        <w:pStyle w:val="BodyText"/>
        <w:rPr>
          <w:i/>
        </w:rPr>
      </w:pPr>
    </w:p>
    <w:tbl>
      <w:tblPr>
        <w:tblW w:w="0" w:type="auto"/>
        <w:jc w:val="left"/>
        <w:tblInd w:w="1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9"/>
        <w:gridCol w:w="650"/>
        <w:gridCol w:w="649"/>
        <w:gridCol w:w="650"/>
        <w:gridCol w:w="648"/>
        <w:gridCol w:w="650"/>
        <w:gridCol w:w="648"/>
        <w:gridCol w:w="648"/>
        <w:gridCol w:w="650"/>
        <w:gridCol w:w="648"/>
        <w:gridCol w:w="650"/>
        <w:gridCol w:w="1285"/>
      </w:tblGrid>
      <w:tr>
        <w:trPr>
          <w:trHeight w:val="271" w:hRule="exact"/>
        </w:trPr>
        <w:tc>
          <w:tcPr>
            <w:tcW w:w="1039" w:type="dxa"/>
            <w:shd w:val="clear" w:color="auto" w:fill="BEBEBE"/>
          </w:tcPr>
          <w:p>
            <w:pPr>
              <w:pStyle w:val="TableParagraph"/>
              <w:ind w:left="83" w:right="84"/>
              <w:rPr>
                <w:b/>
                <w:sz w:val="20"/>
              </w:rPr>
            </w:pPr>
            <w:r>
              <w:rPr>
                <w:b/>
                <w:sz w:val="20"/>
              </w:rPr>
              <w:t>Modesto</w:t>
            </w:r>
          </w:p>
        </w:tc>
        <w:tc>
          <w:tcPr>
            <w:tcW w:w="650" w:type="dxa"/>
          </w:tcPr>
          <w:p>
            <w:pPr>
              <w:pStyle w:val="TableParagraph"/>
              <w:ind w:left="208"/>
              <w:jc w:val="left"/>
              <w:rPr>
                <w:b/>
                <w:sz w:val="20"/>
              </w:rPr>
            </w:pPr>
            <w:r>
              <w:rPr>
                <w:b/>
                <w:sz w:val="20"/>
              </w:rPr>
              <w:t>61</w:t>
            </w:r>
          </w:p>
        </w:tc>
        <w:tc>
          <w:tcPr>
            <w:tcW w:w="649" w:type="dxa"/>
          </w:tcPr>
          <w:p>
            <w:pPr>
              <w:pStyle w:val="TableParagraph"/>
              <w:ind w:left="204"/>
              <w:jc w:val="left"/>
              <w:rPr>
                <w:b/>
                <w:sz w:val="20"/>
              </w:rPr>
            </w:pPr>
            <w:r>
              <w:rPr>
                <w:b/>
                <w:sz w:val="20"/>
              </w:rPr>
              <w:t>62</w:t>
            </w:r>
          </w:p>
        </w:tc>
        <w:tc>
          <w:tcPr>
            <w:tcW w:w="650" w:type="dxa"/>
          </w:tcPr>
          <w:p>
            <w:pPr>
              <w:pStyle w:val="TableParagraph"/>
              <w:ind w:left="186" w:right="191"/>
              <w:rPr>
                <w:b/>
                <w:sz w:val="20"/>
              </w:rPr>
            </w:pPr>
            <w:r>
              <w:rPr>
                <w:b/>
                <w:sz w:val="20"/>
              </w:rPr>
              <w:t>68</w:t>
            </w:r>
          </w:p>
        </w:tc>
        <w:tc>
          <w:tcPr>
            <w:tcW w:w="648" w:type="dxa"/>
          </w:tcPr>
          <w:p>
            <w:pPr>
              <w:pStyle w:val="TableParagraph"/>
              <w:ind w:right="211"/>
              <w:jc w:val="right"/>
              <w:rPr>
                <w:b/>
                <w:sz w:val="20"/>
              </w:rPr>
            </w:pPr>
            <w:r>
              <w:rPr>
                <w:b/>
                <w:sz w:val="20"/>
              </w:rPr>
              <w:t>70</w:t>
            </w:r>
          </w:p>
        </w:tc>
        <w:tc>
          <w:tcPr>
            <w:tcW w:w="650" w:type="dxa"/>
          </w:tcPr>
          <w:p>
            <w:pPr>
              <w:pStyle w:val="TableParagraph"/>
              <w:ind w:left="186" w:right="191"/>
              <w:rPr>
                <w:b/>
                <w:sz w:val="20"/>
              </w:rPr>
            </w:pPr>
            <w:r>
              <w:rPr>
                <w:b/>
                <w:sz w:val="20"/>
              </w:rPr>
              <w:t>74</w:t>
            </w:r>
          </w:p>
        </w:tc>
        <w:tc>
          <w:tcPr>
            <w:tcW w:w="648" w:type="dxa"/>
            <w:tcBorders>
              <w:right w:val="single" w:sz="4" w:space="0" w:color="000000"/>
            </w:tcBorders>
          </w:tcPr>
          <w:p>
            <w:pPr>
              <w:pStyle w:val="TableParagraph"/>
              <w:ind w:left="126" w:right="133"/>
              <w:rPr>
                <w:b/>
                <w:sz w:val="20"/>
              </w:rPr>
            </w:pPr>
            <w:r>
              <w:rPr>
                <w:b/>
                <w:sz w:val="20"/>
              </w:rPr>
              <w:t>79</w:t>
            </w:r>
          </w:p>
        </w:tc>
        <w:tc>
          <w:tcPr>
            <w:tcW w:w="648" w:type="dxa"/>
            <w:tcBorders>
              <w:left w:val="single" w:sz="4" w:space="0" w:color="000000"/>
            </w:tcBorders>
          </w:tcPr>
          <w:p>
            <w:pPr>
              <w:pStyle w:val="TableParagraph"/>
              <w:ind w:left="184" w:right="191"/>
              <w:rPr>
                <w:b/>
                <w:sz w:val="20"/>
              </w:rPr>
            </w:pPr>
            <w:r>
              <w:rPr>
                <w:b/>
                <w:sz w:val="20"/>
              </w:rPr>
              <w:t>84</w:t>
            </w:r>
          </w:p>
        </w:tc>
        <w:tc>
          <w:tcPr>
            <w:tcW w:w="650" w:type="dxa"/>
          </w:tcPr>
          <w:p>
            <w:pPr>
              <w:pStyle w:val="TableParagraph"/>
              <w:ind w:left="186" w:right="191"/>
              <w:rPr>
                <w:b/>
                <w:sz w:val="20"/>
              </w:rPr>
            </w:pPr>
            <w:r>
              <w:rPr>
                <w:b/>
                <w:sz w:val="20"/>
              </w:rPr>
              <w:t>85</w:t>
            </w:r>
          </w:p>
        </w:tc>
        <w:tc>
          <w:tcPr>
            <w:tcW w:w="648" w:type="dxa"/>
          </w:tcPr>
          <w:p>
            <w:pPr>
              <w:pStyle w:val="TableParagraph"/>
              <w:ind w:left="126" w:right="133"/>
              <w:rPr>
                <w:b/>
                <w:sz w:val="20"/>
              </w:rPr>
            </w:pPr>
            <w:r>
              <w:rPr>
                <w:b/>
                <w:sz w:val="20"/>
              </w:rPr>
              <w:t>86</w:t>
            </w:r>
          </w:p>
        </w:tc>
        <w:tc>
          <w:tcPr>
            <w:tcW w:w="650" w:type="dxa"/>
          </w:tcPr>
          <w:p>
            <w:pPr>
              <w:pStyle w:val="TableParagraph"/>
              <w:ind w:left="206"/>
              <w:jc w:val="left"/>
              <w:rPr>
                <w:b/>
                <w:sz w:val="20"/>
              </w:rPr>
            </w:pPr>
            <w:r>
              <w:rPr>
                <w:b/>
                <w:sz w:val="20"/>
              </w:rPr>
              <w:t>87</w:t>
            </w:r>
          </w:p>
        </w:tc>
        <w:tc>
          <w:tcPr>
            <w:tcW w:w="1285" w:type="dxa"/>
          </w:tcPr>
          <w:p>
            <w:pPr>
              <w:pStyle w:val="TableParagraph"/>
              <w:ind w:left="152" w:right="159"/>
              <w:rPr>
                <w:b/>
                <w:sz w:val="20"/>
              </w:rPr>
            </w:pPr>
            <w:r>
              <w:rPr>
                <w:b/>
                <w:sz w:val="20"/>
              </w:rPr>
              <w:t>Promedio</w:t>
            </w:r>
          </w:p>
        </w:tc>
      </w:tr>
      <w:tr>
        <w:trPr>
          <w:trHeight w:val="274" w:hRule="exact"/>
        </w:trPr>
        <w:tc>
          <w:tcPr>
            <w:tcW w:w="1039" w:type="dxa"/>
          </w:tcPr>
          <w:p>
            <w:pPr>
              <w:pStyle w:val="TableParagraph"/>
              <w:ind w:left="83" w:right="84"/>
              <w:rPr>
                <w:b/>
                <w:sz w:val="20"/>
              </w:rPr>
            </w:pPr>
            <w:r>
              <w:rPr>
                <w:b/>
                <w:sz w:val="20"/>
              </w:rPr>
              <w:t>Día 1</w:t>
            </w:r>
          </w:p>
        </w:tc>
        <w:tc>
          <w:tcPr>
            <w:tcW w:w="650" w:type="dxa"/>
          </w:tcPr>
          <w:p>
            <w:pPr>
              <w:pStyle w:val="TableParagraph"/>
              <w:ind w:left="263"/>
              <w:jc w:val="left"/>
              <w:rPr>
                <w:b/>
                <w:sz w:val="20"/>
              </w:rPr>
            </w:pPr>
            <w:r>
              <w:rPr>
                <w:b/>
                <w:w w:val="99"/>
                <w:sz w:val="20"/>
              </w:rPr>
              <w:t>0</w:t>
            </w:r>
          </w:p>
        </w:tc>
        <w:tc>
          <w:tcPr>
            <w:tcW w:w="649" w:type="dxa"/>
          </w:tcPr>
          <w:p>
            <w:pPr>
              <w:pStyle w:val="TableParagraph"/>
              <w:ind w:left="261"/>
              <w:jc w:val="left"/>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64"/>
              <w:jc w:val="right"/>
              <w:rPr>
                <w:b/>
                <w:sz w:val="20"/>
              </w:rPr>
            </w:pPr>
            <w:r>
              <w:rPr>
                <w:b/>
                <w:w w:val="99"/>
                <w:sz w:val="20"/>
              </w:rPr>
              <w:t>0</w:t>
            </w:r>
          </w:p>
        </w:tc>
        <w:tc>
          <w:tcPr>
            <w:tcW w:w="650" w:type="dxa"/>
          </w:tcPr>
          <w:p>
            <w:pPr>
              <w:pStyle w:val="TableParagraph"/>
              <w:rPr>
                <w:b/>
                <w:sz w:val="20"/>
              </w:rPr>
            </w:pPr>
            <w:r>
              <w:rPr>
                <w:b/>
                <w:w w:val="99"/>
                <w:sz w:val="20"/>
              </w:rPr>
              <w:t>0</w:t>
            </w:r>
          </w:p>
        </w:tc>
        <w:tc>
          <w:tcPr>
            <w:tcW w:w="648" w:type="dxa"/>
            <w:tcBorders>
              <w:right w:val="single" w:sz="4" w:space="0" w:color="000000"/>
            </w:tcBorders>
          </w:tcPr>
          <w:p>
            <w:pPr>
              <w:pStyle w:val="TableParagraph"/>
              <w:ind w:right="2"/>
              <w:rPr>
                <w:b/>
                <w:sz w:val="20"/>
              </w:rPr>
            </w:pPr>
            <w:r>
              <w:rPr>
                <w:b/>
                <w:w w:val="99"/>
                <w:sz w:val="20"/>
              </w:rPr>
              <w:t>1</w:t>
            </w:r>
          </w:p>
        </w:tc>
        <w:tc>
          <w:tcPr>
            <w:tcW w:w="648" w:type="dxa"/>
            <w:tcBorders>
              <w:left w:val="single" w:sz="4" w:space="0" w:color="000000"/>
            </w:tcBorders>
          </w:tcPr>
          <w:p>
            <w:pPr>
              <w:pStyle w:val="TableParagraph"/>
              <w:ind w:right="2"/>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
              <w:rPr>
                <w:b/>
                <w:sz w:val="20"/>
              </w:rPr>
            </w:pPr>
            <w:r>
              <w:rPr>
                <w:b/>
                <w:w w:val="99"/>
                <w:sz w:val="20"/>
              </w:rPr>
              <w:t>0</w:t>
            </w:r>
          </w:p>
        </w:tc>
        <w:tc>
          <w:tcPr>
            <w:tcW w:w="650" w:type="dxa"/>
          </w:tcPr>
          <w:p>
            <w:pPr>
              <w:pStyle w:val="TableParagraph"/>
              <w:ind w:left="263"/>
              <w:jc w:val="left"/>
              <w:rPr>
                <w:b/>
                <w:sz w:val="20"/>
              </w:rPr>
            </w:pPr>
            <w:r>
              <w:rPr>
                <w:b/>
                <w:w w:val="99"/>
                <w:sz w:val="20"/>
              </w:rPr>
              <w:t>0</w:t>
            </w:r>
          </w:p>
        </w:tc>
        <w:tc>
          <w:tcPr>
            <w:tcW w:w="1285" w:type="dxa"/>
          </w:tcPr>
          <w:p>
            <w:pPr>
              <w:pStyle w:val="TableParagraph"/>
              <w:ind w:left="152" w:right="159"/>
              <w:rPr>
                <w:b/>
                <w:sz w:val="20"/>
              </w:rPr>
            </w:pPr>
            <w:r>
              <w:rPr>
                <w:b/>
                <w:sz w:val="20"/>
              </w:rPr>
              <w:t>0.1</w:t>
            </w:r>
          </w:p>
        </w:tc>
      </w:tr>
      <w:tr>
        <w:trPr>
          <w:trHeight w:val="271" w:hRule="exact"/>
        </w:trPr>
        <w:tc>
          <w:tcPr>
            <w:tcW w:w="1039" w:type="dxa"/>
          </w:tcPr>
          <w:p>
            <w:pPr>
              <w:pStyle w:val="TableParagraph"/>
              <w:ind w:left="83" w:right="84"/>
              <w:rPr>
                <w:b/>
                <w:sz w:val="20"/>
              </w:rPr>
            </w:pPr>
            <w:r>
              <w:rPr>
                <w:b/>
                <w:sz w:val="20"/>
              </w:rPr>
              <w:t>Día 2</w:t>
            </w:r>
          </w:p>
        </w:tc>
        <w:tc>
          <w:tcPr>
            <w:tcW w:w="650" w:type="dxa"/>
          </w:tcPr>
          <w:p>
            <w:pPr>
              <w:pStyle w:val="TableParagraph"/>
              <w:ind w:left="263"/>
              <w:jc w:val="left"/>
              <w:rPr>
                <w:b/>
                <w:sz w:val="20"/>
              </w:rPr>
            </w:pPr>
            <w:r>
              <w:rPr>
                <w:b/>
                <w:w w:val="99"/>
                <w:sz w:val="20"/>
              </w:rPr>
              <w:t>0</w:t>
            </w:r>
          </w:p>
        </w:tc>
        <w:tc>
          <w:tcPr>
            <w:tcW w:w="649" w:type="dxa"/>
          </w:tcPr>
          <w:p>
            <w:pPr>
              <w:pStyle w:val="TableParagraph"/>
              <w:ind w:left="261"/>
              <w:jc w:val="left"/>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64"/>
              <w:jc w:val="right"/>
              <w:rPr>
                <w:b/>
                <w:sz w:val="20"/>
              </w:rPr>
            </w:pPr>
            <w:r>
              <w:rPr>
                <w:b/>
                <w:w w:val="99"/>
                <w:sz w:val="20"/>
              </w:rPr>
              <w:t>0</w:t>
            </w:r>
          </w:p>
        </w:tc>
        <w:tc>
          <w:tcPr>
            <w:tcW w:w="650" w:type="dxa"/>
          </w:tcPr>
          <w:p>
            <w:pPr>
              <w:pStyle w:val="TableParagraph"/>
              <w:rPr>
                <w:b/>
                <w:sz w:val="20"/>
              </w:rPr>
            </w:pPr>
            <w:r>
              <w:rPr>
                <w:b/>
                <w:w w:val="99"/>
                <w:sz w:val="20"/>
              </w:rPr>
              <w:t>0</w:t>
            </w:r>
          </w:p>
        </w:tc>
        <w:tc>
          <w:tcPr>
            <w:tcW w:w="648" w:type="dxa"/>
            <w:tcBorders>
              <w:right w:val="single" w:sz="4" w:space="0" w:color="000000"/>
            </w:tcBorders>
          </w:tcPr>
          <w:p>
            <w:pPr>
              <w:pStyle w:val="TableParagraph"/>
              <w:ind w:right="2"/>
              <w:rPr>
                <w:b/>
                <w:sz w:val="20"/>
              </w:rPr>
            </w:pPr>
            <w:r>
              <w:rPr>
                <w:b/>
                <w:w w:val="99"/>
                <w:sz w:val="20"/>
              </w:rPr>
              <w:t>2</w:t>
            </w:r>
          </w:p>
        </w:tc>
        <w:tc>
          <w:tcPr>
            <w:tcW w:w="648" w:type="dxa"/>
            <w:tcBorders>
              <w:left w:val="single" w:sz="4" w:space="0" w:color="000000"/>
            </w:tcBorders>
          </w:tcPr>
          <w:p>
            <w:pPr>
              <w:pStyle w:val="TableParagraph"/>
              <w:ind w:right="2"/>
              <w:rPr>
                <w:b/>
                <w:sz w:val="20"/>
              </w:rPr>
            </w:pPr>
            <w:r>
              <w:rPr>
                <w:b/>
                <w:w w:val="99"/>
                <w:sz w:val="20"/>
              </w:rPr>
              <w:t>0</w:t>
            </w:r>
          </w:p>
        </w:tc>
        <w:tc>
          <w:tcPr>
            <w:tcW w:w="650" w:type="dxa"/>
          </w:tcPr>
          <w:p>
            <w:pPr>
              <w:pStyle w:val="TableParagraph"/>
              <w:rPr>
                <w:b/>
                <w:sz w:val="20"/>
              </w:rPr>
            </w:pPr>
            <w:r>
              <w:rPr>
                <w:b/>
                <w:w w:val="99"/>
                <w:sz w:val="20"/>
              </w:rPr>
              <w:t>1</w:t>
            </w:r>
          </w:p>
        </w:tc>
        <w:tc>
          <w:tcPr>
            <w:tcW w:w="648" w:type="dxa"/>
          </w:tcPr>
          <w:p>
            <w:pPr>
              <w:pStyle w:val="TableParagraph"/>
              <w:ind w:right="2"/>
              <w:rPr>
                <w:b/>
                <w:sz w:val="20"/>
              </w:rPr>
            </w:pPr>
            <w:r>
              <w:rPr>
                <w:b/>
                <w:w w:val="99"/>
                <w:sz w:val="20"/>
              </w:rPr>
              <w:t>0</w:t>
            </w:r>
          </w:p>
        </w:tc>
        <w:tc>
          <w:tcPr>
            <w:tcW w:w="650" w:type="dxa"/>
          </w:tcPr>
          <w:p>
            <w:pPr>
              <w:pStyle w:val="TableParagraph"/>
              <w:ind w:left="263"/>
              <w:jc w:val="left"/>
              <w:rPr>
                <w:b/>
                <w:sz w:val="20"/>
              </w:rPr>
            </w:pPr>
            <w:r>
              <w:rPr>
                <w:b/>
                <w:w w:val="99"/>
                <w:sz w:val="20"/>
              </w:rPr>
              <w:t>0</w:t>
            </w:r>
          </w:p>
        </w:tc>
        <w:tc>
          <w:tcPr>
            <w:tcW w:w="1285" w:type="dxa"/>
          </w:tcPr>
          <w:p>
            <w:pPr>
              <w:pStyle w:val="TableParagraph"/>
              <w:ind w:left="152" w:right="159"/>
              <w:rPr>
                <w:b/>
                <w:sz w:val="20"/>
              </w:rPr>
            </w:pPr>
            <w:r>
              <w:rPr>
                <w:b/>
                <w:sz w:val="20"/>
              </w:rPr>
              <w:t>0.3</w:t>
            </w:r>
          </w:p>
        </w:tc>
      </w:tr>
      <w:tr>
        <w:trPr>
          <w:trHeight w:val="272" w:hRule="exact"/>
        </w:trPr>
        <w:tc>
          <w:tcPr>
            <w:tcW w:w="1039" w:type="dxa"/>
          </w:tcPr>
          <w:p>
            <w:pPr>
              <w:pStyle w:val="TableParagraph"/>
              <w:ind w:left="83" w:right="84"/>
              <w:rPr>
                <w:b/>
                <w:sz w:val="20"/>
              </w:rPr>
            </w:pPr>
            <w:r>
              <w:rPr>
                <w:b/>
                <w:sz w:val="20"/>
              </w:rPr>
              <w:t>Día 3</w:t>
            </w:r>
          </w:p>
        </w:tc>
        <w:tc>
          <w:tcPr>
            <w:tcW w:w="650" w:type="dxa"/>
          </w:tcPr>
          <w:p>
            <w:pPr>
              <w:pStyle w:val="TableParagraph"/>
              <w:ind w:left="263"/>
              <w:jc w:val="left"/>
              <w:rPr>
                <w:b/>
                <w:sz w:val="20"/>
              </w:rPr>
            </w:pPr>
            <w:r>
              <w:rPr>
                <w:b/>
                <w:w w:val="99"/>
                <w:sz w:val="20"/>
              </w:rPr>
              <w:t>1</w:t>
            </w:r>
          </w:p>
        </w:tc>
        <w:tc>
          <w:tcPr>
            <w:tcW w:w="649" w:type="dxa"/>
          </w:tcPr>
          <w:p>
            <w:pPr>
              <w:pStyle w:val="TableParagraph"/>
              <w:ind w:left="261"/>
              <w:jc w:val="left"/>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64"/>
              <w:jc w:val="right"/>
              <w:rPr>
                <w:b/>
                <w:sz w:val="20"/>
              </w:rPr>
            </w:pPr>
            <w:r>
              <w:rPr>
                <w:b/>
                <w:w w:val="99"/>
                <w:sz w:val="20"/>
              </w:rPr>
              <w:t>0</w:t>
            </w:r>
          </w:p>
        </w:tc>
        <w:tc>
          <w:tcPr>
            <w:tcW w:w="650" w:type="dxa"/>
          </w:tcPr>
          <w:p>
            <w:pPr>
              <w:pStyle w:val="TableParagraph"/>
              <w:rPr>
                <w:b/>
                <w:sz w:val="20"/>
              </w:rPr>
            </w:pPr>
            <w:r>
              <w:rPr>
                <w:b/>
                <w:w w:val="99"/>
                <w:sz w:val="20"/>
              </w:rPr>
              <w:t>0</w:t>
            </w:r>
          </w:p>
        </w:tc>
        <w:tc>
          <w:tcPr>
            <w:tcW w:w="648" w:type="dxa"/>
            <w:tcBorders>
              <w:right w:val="single" w:sz="4" w:space="0" w:color="000000"/>
            </w:tcBorders>
          </w:tcPr>
          <w:p>
            <w:pPr>
              <w:pStyle w:val="TableParagraph"/>
              <w:ind w:right="2"/>
              <w:rPr>
                <w:b/>
                <w:sz w:val="20"/>
              </w:rPr>
            </w:pPr>
            <w:r>
              <w:rPr>
                <w:b/>
                <w:w w:val="99"/>
                <w:sz w:val="20"/>
              </w:rPr>
              <w:t>3</w:t>
            </w:r>
          </w:p>
        </w:tc>
        <w:tc>
          <w:tcPr>
            <w:tcW w:w="648" w:type="dxa"/>
            <w:tcBorders>
              <w:left w:val="single" w:sz="4" w:space="0" w:color="000000"/>
            </w:tcBorders>
          </w:tcPr>
          <w:p>
            <w:pPr>
              <w:pStyle w:val="TableParagraph"/>
              <w:ind w:right="2"/>
              <w:rPr>
                <w:b/>
                <w:sz w:val="20"/>
              </w:rPr>
            </w:pPr>
            <w:r>
              <w:rPr>
                <w:b/>
                <w:w w:val="99"/>
                <w:sz w:val="20"/>
              </w:rPr>
              <w:t>0</w:t>
            </w:r>
          </w:p>
        </w:tc>
        <w:tc>
          <w:tcPr>
            <w:tcW w:w="650" w:type="dxa"/>
          </w:tcPr>
          <w:p>
            <w:pPr>
              <w:pStyle w:val="TableParagraph"/>
              <w:rPr>
                <w:b/>
                <w:sz w:val="20"/>
              </w:rPr>
            </w:pPr>
            <w:r>
              <w:rPr>
                <w:b/>
                <w:w w:val="99"/>
                <w:sz w:val="20"/>
              </w:rPr>
              <w:t>1</w:t>
            </w:r>
          </w:p>
        </w:tc>
        <w:tc>
          <w:tcPr>
            <w:tcW w:w="648" w:type="dxa"/>
          </w:tcPr>
          <w:p>
            <w:pPr>
              <w:pStyle w:val="TableParagraph"/>
              <w:ind w:right="2"/>
              <w:rPr>
                <w:b/>
                <w:sz w:val="20"/>
              </w:rPr>
            </w:pPr>
            <w:r>
              <w:rPr>
                <w:b/>
                <w:w w:val="99"/>
                <w:sz w:val="20"/>
              </w:rPr>
              <w:t>0</w:t>
            </w:r>
          </w:p>
        </w:tc>
        <w:tc>
          <w:tcPr>
            <w:tcW w:w="650" w:type="dxa"/>
          </w:tcPr>
          <w:p>
            <w:pPr>
              <w:pStyle w:val="TableParagraph"/>
              <w:ind w:left="263"/>
              <w:jc w:val="left"/>
              <w:rPr>
                <w:b/>
                <w:sz w:val="20"/>
              </w:rPr>
            </w:pPr>
            <w:r>
              <w:rPr>
                <w:b/>
                <w:w w:val="99"/>
                <w:sz w:val="20"/>
              </w:rPr>
              <w:t>0</w:t>
            </w:r>
          </w:p>
        </w:tc>
        <w:tc>
          <w:tcPr>
            <w:tcW w:w="1285" w:type="dxa"/>
          </w:tcPr>
          <w:p>
            <w:pPr>
              <w:pStyle w:val="TableParagraph"/>
              <w:ind w:left="152" w:right="159"/>
              <w:rPr>
                <w:b/>
                <w:sz w:val="20"/>
              </w:rPr>
            </w:pPr>
            <w:r>
              <w:rPr>
                <w:b/>
                <w:sz w:val="20"/>
              </w:rPr>
              <w:t>0.5</w:t>
            </w:r>
          </w:p>
        </w:tc>
      </w:tr>
      <w:tr>
        <w:trPr>
          <w:trHeight w:val="274" w:hRule="exact"/>
        </w:trPr>
        <w:tc>
          <w:tcPr>
            <w:tcW w:w="1039" w:type="dxa"/>
          </w:tcPr>
          <w:p>
            <w:pPr>
              <w:pStyle w:val="TableParagraph"/>
              <w:ind w:left="83" w:right="84"/>
              <w:rPr>
                <w:b/>
                <w:sz w:val="20"/>
              </w:rPr>
            </w:pPr>
            <w:r>
              <w:rPr>
                <w:b/>
                <w:sz w:val="20"/>
              </w:rPr>
              <w:t>Día 4</w:t>
            </w:r>
          </w:p>
        </w:tc>
        <w:tc>
          <w:tcPr>
            <w:tcW w:w="650" w:type="dxa"/>
          </w:tcPr>
          <w:p>
            <w:pPr>
              <w:pStyle w:val="TableParagraph"/>
              <w:ind w:left="263"/>
              <w:jc w:val="left"/>
              <w:rPr>
                <w:b/>
                <w:sz w:val="20"/>
              </w:rPr>
            </w:pPr>
            <w:r>
              <w:rPr>
                <w:b/>
                <w:w w:val="99"/>
                <w:sz w:val="20"/>
              </w:rPr>
              <w:t>1</w:t>
            </w:r>
          </w:p>
        </w:tc>
        <w:tc>
          <w:tcPr>
            <w:tcW w:w="649" w:type="dxa"/>
          </w:tcPr>
          <w:p>
            <w:pPr>
              <w:pStyle w:val="TableParagraph"/>
              <w:ind w:left="261"/>
              <w:jc w:val="left"/>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64"/>
              <w:jc w:val="right"/>
              <w:rPr>
                <w:b/>
                <w:sz w:val="20"/>
              </w:rPr>
            </w:pPr>
            <w:r>
              <w:rPr>
                <w:b/>
                <w:w w:val="99"/>
                <w:sz w:val="20"/>
              </w:rPr>
              <w:t>0</w:t>
            </w:r>
          </w:p>
        </w:tc>
        <w:tc>
          <w:tcPr>
            <w:tcW w:w="650" w:type="dxa"/>
          </w:tcPr>
          <w:p>
            <w:pPr>
              <w:pStyle w:val="TableParagraph"/>
              <w:rPr>
                <w:b/>
                <w:sz w:val="20"/>
              </w:rPr>
            </w:pPr>
            <w:r>
              <w:rPr>
                <w:b/>
                <w:w w:val="99"/>
                <w:sz w:val="20"/>
              </w:rPr>
              <w:t>0</w:t>
            </w:r>
          </w:p>
        </w:tc>
        <w:tc>
          <w:tcPr>
            <w:tcW w:w="648" w:type="dxa"/>
            <w:tcBorders>
              <w:right w:val="single" w:sz="4" w:space="0" w:color="000000"/>
            </w:tcBorders>
          </w:tcPr>
          <w:p>
            <w:pPr>
              <w:pStyle w:val="TableParagraph"/>
              <w:ind w:right="2"/>
              <w:rPr>
                <w:b/>
                <w:sz w:val="20"/>
              </w:rPr>
            </w:pPr>
            <w:r>
              <w:rPr>
                <w:b/>
                <w:w w:val="99"/>
                <w:sz w:val="20"/>
              </w:rPr>
              <w:t>4</w:t>
            </w:r>
          </w:p>
        </w:tc>
        <w:tc>
          <w:tcPr>
            <w:tcW w:w="648" w:type="dxa"/>
            <w:tcBorders>
              <w:left w:val="single" w:sz="4" w:space="0" w:color="000000"/>
            </w:tcBorders>
          </w:tcPr>
          <w:p>
            <w:pPr>
              <w:pStyle w:val="TableParagraph"/>
              <w:ind w:right="2"/>
              <w:rPr>
                <w:b/>
                <w:sz w:val="20"/>
              </w:rPr>
            </w:pPr>
            <w:r>
              <w:rPr>
                <w:b/>
                <w:w w:val="99"/>
                <w:sz w:val="20"/>
              </w:rPr>
              <w:t>0</w:t>
            </w:r>
          </w:p>
        </w:tc>
        <w:tc>
          <w:tcPr>
            <w:tcW w:w="650" w:type="dxa"/>
          </w:tcPr>
          <w:p>
            <w:pPr>
              <w:pStyle w:val="TableParagraph"/>
              <w:rPr>
                <w:b/>
                <w:sz w:val="20"/>
              </w:rPr>
            </w:pPr>
            <w:r>
              <w:rPr>
                <w:b/>
                <w:w w:val="99"/>
                <w:sz w:val="20"/>
              </w:rPr>
              <w:t>1</w:t>
            </w:r>
          </w:p>
        </w:tc>
        <w:tc>
          <w:tcPr>
            <w:tcW w:w="648" w:type="dxa"/>
          </w:tcPr>
          <w:p>
            <w:pPr>
              <w:pStyle w:val="TableParagraph"/>
              <w:ind w:right="2"/>
              <w:rPr>
                <w:b/>
                <w:sz w:val="20"/>
              </w:rPr>
            </w:pPr>
            <w:r>
              <w:rPr>
                <w:b/>
                <w:w w:val="99"/>
                <w:sz w:val="20"/>
              </w:rPr>
              <w:t>0</w:t>
            </w:r>
          </w:p>
        </w:tc>
        <w:tc>
          <w:tcPr>
            <w:tcW w:w="650" w:type="dxa"/>
          </w:tcPr>
          <w:p>
            <w:pPr>
              <w:pStyle w:val="TableParagraph"/>
              <w:ind w:left="263"/>
              <w:jc w:val="left"/>
              <w:rPr>
                <w:b/>
                <w:sz w:val="20"/>
              </w:rPr>
            </w:pPr>
            <w:r>
              <w:rPr>
                <w:b/>
                <w:w w:val="99"/>
                <w:sz w:val="20"/>
              </w:rPr>
              <w:t>0</w:t>
            </w:r>
          </w:p>
        </w:tc>
        <w:tc>
          <w:tcPr>
            <w:tcW w:w="1285" w:type="dxa"/>
          </w:tcPr>
          <w:p>
            <w:pPr>
              <w:pStyle w:val="TableParagraph"/>
              <w:ind w:left="152" w:right="159"/>
              <w:rPr>
                <w:b/>
                <w:sz w:val="20"/>
              </w:rPr>
            </w:pPr>
            <w:r>
              <w:rPr>
                <w:b/>
                <w:sz w:val="20"/>
              </w:rPr>
              <w:t>0.6</w:t>
            </w:r>
          </w:p>
        </w:tc>
      </w:tr>
      <w:tr>
        <w:trPr>
          <w:trHeight w:val="271" w:hRule="exact"/>
        </w:trPr>
        <w:tc>
          <w:tcPr>
            <w:tcW w:w="1039" w:type="dxa"/>
          </w:tcPr>
          <w:p>
            <w:pPr>
              <w:pStyle w:val="TableParagraph"/>
              <w:ind w:left="83" w:right="84"/>
              <w:rPr>
                <w:b/>
                <w:sz w:val="20"/>
              </w:rPr>
            </w:pPr>
            <w:r>
              <w:rPr>
                <w:b/>
                <w:sz w:val="20"/>
              </w:rPr>
              <w:t>Día 5</w:t>
            </w:r>
          </w:p>
        </w:tc>
        <w:tc>
          <w:tcPr>
            <w:tcW w:w="650" w:type="dxa"/>
          </w:tcPr>
          <w:p>
            <w:pPr>
              <w:pStyle w:val="TableParagraph"/>
              <w:ind w:left="263"/>
              <w:jc w:val="left"/>
              <w:rPr>
                <w:b/>
                <w:sz w:val="20"/>
              </w:rPr>
            </w:pPr>
            <w:r>
              <w:rPr>
                <w:b/>
                <w:w w:val="99"/>
                <w:sz w:val="20"/>
              </w:rPr>
              <w:t>1</w:t>
            </w:r>
          </w:p>
        </w:tc>
        <w:tc>
          <w:tcPr>
            <w:tcW w:w="649" w:type="dxa"/>
          </w:tcPr>
          <w:p>
            <w:pPr>
              <w:pStyle w:val="TableParagraph"/>
              <w:ind w:left="261"/>
              <w:jc w:val="left"/>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64"/>
              <w:jc w:val="right"/>
              <w:rPr>
                <w:b/>
                <w:sz w:val="20"/>
              </w:rPr>
            </w:pPr>
            <w:r>
              <w:rPr>
                <w:b/>
                <w:w w:val="99"/>
                <w:sz w:val="20"/>
              </w:rPr>
              <w:t>0</w:t>
            </w:r>
          </w:p>
        </w:tc>
        <w:tc>
          <w:tcPr>
            <w:tcW w:w="650" w:type="dxa"/>
          </w:tcPr>
          <w:p>
            <w:pPr>
              <w:pStyle w:val="TableParagraph"/>
              <w:rPr>
                <w:b/>
                <w:sz w:val="20"/>
              </w:rPr>
            </w:pPr>
            <w:r>
              <w:rPr>
                <w:b/>
                <w:w w:val="99"/>
                <w:sz w:val="20"/>
              </w:rPr>
              <w:t>0</w:t>
            </w:r>
          </w:p>
        </w:tc>
        <w:tc>
          <w:tcPr>
            <w:tcW w:w="648" w:type="dxa"/>
            <w:tcBorders>
              <w:right w:val="single" w:sz="4" w:space="0" w:color="000000"/>
            </w:tcBorders>
          </w:tcPr>
          <w:p>
            <w:pPr>
              <w:pStyle w:val="TableParagraph"/>
              <w:ind w:right="2"/>
              <w:rPr>
                <w:b/>
                <w:sz w:val="20"/>
              </w:rPr>
            </w:pPr>
            <w:r>
              <w:rPr>
                <w:b/>
                <w:w w:val="99"/>
                <w:sz w:val="20"/>
              </w:rPr>
              <w:t>4</w:t>
            </w:r>
          </w:p>
        </w:tc>
        <w:tc>
          <w:tcPr>
            <w:tcW w:w="648" w:type="dxa"/>
            <w:tcBorders>
              <w:left w:val="single" w:sz="4" w:space="0" w:color="000000"/>
            </w:tcBorders>
          </w:tcPr>
          <w:p>
            <w:pPr>
              <w:pStyle w:val="TableParagraph"/>
              <w:ind w:right="2"/>
              <w:rPr>
                <w:b/>
                <w:sz w:val="20"/>
              </w:rPr>
            </w:pPr>
            <w:r>
              <w:rPr>
                <w:b/>
                <w:w w:val="99"/>
                <w:sz w:val="20"/>
              </w:rPr>
              <w:t>0</w:t>
            </w:r>
          </w:p>
        </w:tc>
        <w:tc>
          <w:tcPr>
            <w:tcW w:w="650" w:type="dxa"/>
          </w:tcPr>
          <w:p>
            <w:pPr>
              <w:pStyle w:val="TableParagraph"/>
              <w:rPr>
                <w:b/>
                <w:sz w:val="20"/>
              </w:rPr>
            </w:pPr>
            <w:r>
              <w:rPr>
                <w:b/>
                <w:w w:val="99"/>
                <w:sz w:val="20"/>
              </w:rPr>
              <w:t>1</w:t>
            </w:r>
          </w:p>
        </w:tc>
        <w:tc>
          <w:tcPr>
            <w:tcW w:w="648" w:type="dxa"/>
          </w:tcPr>
          <w:p>
            <w:pPr>
              <w:pStyle w:val="TableParagraph"/>
              <w:ind w:right="2"/>
              <w:rPr>
                <w:b/>
                <w:sz w:val="20"/>
              </w:rPr>
            </w:pPr>
            <w:r>
              <w:rPr>
                <w:b/>
                <w:w w:val="99"/>
                <w:sz w:val="20"/>
              </w:rPr>
              <w:t>0</w:t>
            </w:r>
          </w:p>
        </w:tc>
        <w:tc>
          <w:tcPr>
            <w:tcW w:w="650" w:type="dxa"/>
          </w:tcPr>
          <w:p>
            <w:pPr>
              <w:pStyle w:val="TableParagraph"/>
              <w:ind w:left="263"/>
              <w:jc w:val="left"/>
              <w:rPr>
                <w:b/>
                <w:sz w:val="20"/>
              </w:rPr>
            </w:pPr>
            <w:r>
              <w:rPr>
                <w:b/>
                <w:w w:val="99"/>
                <w:sz w:val="20"/>
              </w:rPr>
              <w:t>0</w:t>
            </w:r>
          </w:p>
        </w:tc>
        <w:tc>
          <w:tcPr>
            <w:tcW w:w="1285" w:type="dxa"/>
          </w:tcPr>
          <w:p>
            <w:pPr>
              <w:pStyle w:val="TableParagraph"/>
              <w:ind w:left="152" w:right="159"/>
              <w:rPr>
                <w:b/>
                <w:sz w:val="20"/>
              </w:rPr>
            </w:pPr>
            <w:r>
              <w:rPr>
                <w:b/>
                <w:sz w:val="20"/>
              </w:rPr>
              <w:t>0.6</w:t>
            </w:r>
          </w:p>
        </w:tc>
      </w:tr>
      <w:tr>
        <w:trPr>
          <w:trHeight w:val="271" w:hRule="exact"/>
        </w:trPr>
        <w:tc>
          <w:tcPr>
            <w:tcW w:w="1039" w:type="dxa"/>
          </w:tcPr>
          <w:p>
            <w:pPr>
              <w:pStyle w:val="TableParagraph"/>
              <w:ind w:left="83" w:right="84"/>
              <w:rPr>
                <w:b/>
                <w:sz w:val="20"/>
              </w:rPr>
            </w:pPr>
            <w:r>
              <w:rPr>
                <w:b/>
                <w:sz w:val="20"/>
              </w:rPr>
              <w:t>Día 6</w:t>
            </w:r>
          </w:p>
        </w:tc>
        <w:tc>
          <w:tcPr>
            <w:tcW w:w="650" w:type="dxa"/>
          </w:tcPr>
          <w:p>
            <w:pPr>
              <w:pStyle w:val="TableParagraph"/>
              <w:ind w:left="263"/>
              <w:jc w:val="left"/>
              <w:rPr>
                <w:b/>
                <w:sz w:val="20"/>
              </w:rPr>
            </w:pPr>
            <w:r>
              <w:rPr>
                <w:b/>
                <w:w w:val="99"/>
                <w:sz w:val="20"/>
              </w:rPr>
              <w:t>1</w:t>
            </w:r>
          </w:p>
        </w:tc>
        <w:tc>
          <w:tcPr>
            <w:tcW w:w="649" w:type="dxa"/>
          </w:tcPr>
          <w:p>
            <w:pPr>
              <w:pStyle w:val="TableParagraph"/>
              <w:ind w:left="261"/>
              <w:jc w:val="left"/>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64"/>
              <w:jc w:val="right"/>
              <w:rPr>
                <w:b/>
                <w:sz w:val="20"/>
              </w:rPr>
            </w:pPr>
            <w:r>
              <w:rPr>
                <w:b/>
                <w:w w:val="99"/>
                <w:sz w:val="20"/>
              </w:rPr>
              <w:t>0</w:t>
            </w:r>
          </w:p>
        </w:tc>
        <w:tc>
          <w:tcPr>
            <w:tcW w:w="650" w:type="dxa"/>
          </w:tcPr>
          <w:p>
            <w:pPr>
              <w:pStyle w:val="TableParagraph"/>
              <w:rPr>
                <w:b/>
                <w:sz w:val="20"/>
              </w:rPr>
            </w:pPr>
            <w:r>
              <w:rPr>
                <w:b/>
                <w:w w:val="99"/>
                <w:sz w:val="20"/>
              </w:rPr>
              <w:t>0</w:t>
            </w:r>
          </w:p>
        </w:tc>
        <w:tc>
          <w:tcPr>
            <w:tcW w:w="648" w:type="dxa"/>
            <w:tcBorders>
              <w:right w:val="single" w:sz="4" w:space="0" w:color="000000"/>
            </w:tcBorders>
          </w:tcPr>
          <w:p>
            <w:pPr>
              <w:pStyle w:val="TableParagraph"/>
              <w:ind w:right="2"/>
              <w:rPr>
                <w:b/>
                <w:sz w:val="20"/>
              </w:rPr>
            </w:pPr>
            <w:r>
              <w:rPr>
                <w:b/>
                <w:w w:val="99"/>
                <w:sz w:val="20"/>
              </w:rPr>
              <w:t>4</w:t>
            </w:r>
          </w:p>
        </w:tc>
        <w:tc>
          <w:tcPr>
            <w:tcW w:w="648" w:type="dxa"/>
            <w:tcBorders>
              <w:left w:val="single" w:sz="4" w:space="0" w:color="000000"/>
            </w:tcBorders>
          </w:tcPr>
          <w:p>
            <w:pPr>
              <w:pStyle w:val="TableParagraph"/>
              <w:ind w:right="2"/>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
              <w:rPr>
                <w:b/>
                <w:sz w:val="20"/>
              </w:rPr>
            </w:pPr>
            <w:r>
              <w:rPr>
                <w:b/>
                <w:w w:val="99"/>
                <w:sz w:val="20"/>
              </w:rPr>
              <w:t>0</w:t>
            </w:r>
          </w:p>
        </w:tc>
        <w:tc>
          <w:tcPr>
            <w:tcW w:w="650" w:type="dxa"/>
          </w:tcPr>
          <w:p>
            <w:pPr>
              <w:pStyle w:val="TableParagraph"/>
              <w:ind w:left="263"/>
              <w:jc w:val="left"/>
              <w:rPr>
                <w:b/>
                <w:sz w:val="20"/>
              </w:rPr>
            </w:pPr>
            <w:r>
              <w:rPr>
                <w:b/>
                <w:w w:val="99"/>
                <w:sz w:val="20"/>
              </w:rPr>
              <w:t>0</w:t>
            </w:r>
          </w:p>
        </w:tc>
        <w:tc>
          <w:tcPr>
            <w:tcW w:w="1285" w:type="dxa"/>
          </w:tcPr>
          <w:p>
            <w:pPr>
              <w:pStyle w:val="TableParagraph"/>
              <w:ind w:left="152" w:right="159"/>
              <w:rPr>
                <w:b/>
                <w:sz w:val="20"/>
              </w:rPr>
            </w:pPr>
            <w:r>
              <w:rPr>
                <w:b/>
                <w:sz w:val="20"/>
              </w:rPr>
              <w:t>0.5</w:t>
            </w:r>
          </w:p>
        </w:tc>
      </w:tr>
      <w:tr>
        <w:trPr>
          <w:trHeight w:val="274" w:hRule="exact"/>
        </w:trPr>
        <w:tc>
          <w:tcPr>
            <w:tcW w:w="1039" w:type="dxa"/>
          </w:tcPr>
          <w:p>
            <w:pPr>
              <w:pStyle w:val="TableParagraph"/>
              <w:ind w:left="83" w:right="84"/>
              <w:rPr>
                <w:b/>
                <w:sz w:val="20"/>
              </w:rPr>
            </w:pPr>
            <w:r>
              <w:rPr>
                <w:b/>
                <w:sz w:val="20"/>
              </w:rPr>
              <w:t>Día 7</w:t>
            </w:r>
          </w:p>
        </w:tc>
        <w:tc>
          <w:tcPr>
            <w:tcW w:w="650" w:type="dxa"/>
          </w:tcPr>
          <w:p>
            <w:pPr>
              <w:pStyle w:val="TableParagraph"/>
              <w:ind w:left="263"/>
              <w:jc w:val="left"/>
              <w:rPr>
                <w:b/>
                <w:sz w:val="20"/>
              </w:rPr>
            </w:pPr>
            <w:r>
              <w:rPr>
                <w:b/>
                <w:w w:val="99"/>
                <w:sz w:val="20"/>
              </w:rPr>
              <w:t>1</w:t>
            </w:r>
          </w:p>
        </w:tc>
        <w:tc>
          <w:tcPr>
            <w:tcW w:w="649" w:type="dxa"/>
          </w:tcPr>
          <w:p>
            <w:pPr>
              <w:pStyle w:val="TableParagraph"/>
              <w:ind w:left="261"/>
              <w:jc w:val="left"/>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64"/>
              <w:jc w:val="right"/>
              <w:rPr>
                <w:b/>
                <w:sz w:val="20"/>
              </w:rPr>
            </w:pPr>
            <w:r>
              <w:rPr>
                <w:b/>
                <w:w w:val="99"/>
                <w:sz w:val="20"/>
              </w:rPr>
              <w:t>0</w:t>
            </w:r>
          </w:p>
        </w:tc>
        <w:tc>
          <w:tcPr>
            <w:tcW w:w="650" w:type="dxa"/>
          </w:tcPr>
          <w:p>
            <w:pPr>
              <w:pStyle w:val="TableParagraph"/>
              <w:rPr>
                <w:b/>
                <w:sz w:val="20"/>
              </w:rPr>
            </w:pPr>
            <w:r>
              <w:rPr>
                <w:b/>
                <w:w w:val="99"/>
                <w:sz w:val="20"/>
              </w:rPr>
              <w:t>0</w:t>
            </w:r>
          </w:p>
        </w:tc>
        <w:tc>
          <w:tcPr>
            <w:tcW w:w="648" w:type="dxa"/>
            <w:tcBorders>
              <w:right w:val="single" w:sz="4" w:space="0" w:color="000000"/>
            </w:tcBorders>
          </w:tcPr>
          <w:p>
            <w:pPr>
              <w:pStyle w:val="TableParagraph"/>
              <w:ind w:right="2"/>
              <w:rPr>
                <w:b/>
                <w:sz w:val="20"/>
              </w:rPr>
            </w:pPr>
            <w:r>
              <w:rPr>
                <w:b/>
                <w:w w:val="99"/>
                <w:sz w:val="20"/>
              </w:rPr>
              <w:t>4</w:t>
            </w:r>
          </w:p>
        </w:tc>
        <w:tc>
          <w:tcPr>
            <w:tcW w:w="648" w:type="dxa"/>
            <w:tcBorders>
              <w:left w:val="single" w:sz="4" w:space="0" w:color="000000"/>
            </w:tcBorders>
          </w:tcPr>
          <w:p>
            <w:pPr>
              <w:pStyle w:val="TableParagraph"/>
              <w:ind w:right="2"/>
              <w:rPr>
                <w:b/>
                <w:sz w:val="20"/>
              </w:rPr>
            </w:pPr>
            <w:r>
              <w:rPr>
                <w:b/>
                <w:w w:val="99"/>
                <w:sz w:val="20"/>
              </w:rPr>
              <w:t>0</w:t>
            </w:r>
          </w:p>
        </w:tc>
        <w:tc>
          <w:tcPr>
            <w:tcW w:w="650" w:type="dxa"/>
          </w:tcPr>
          <w:p>
            <w:pPr>
              <w:pStyle w:val="TableParagraph"/>
              <w:rPr>
                <w:b/>
                <w:sz w:val="20"/>
              </w:rPr>
            </w:pPr>
            <w:r>
              <w:rPr>
                <w:b/>
                <w:w w:val="99"/>
                <w:sz w:val="20"/>
              </w:rPr>
              <w:t>0</w:t>
            </w:r>
          </w:p>
        </w:tc>
        <w:tc>
          <w:tcPr>
            <w:tcW w:w="648" w:type="dxa"/>
          </w:tcPr>
          <w:p>
            <w:pPr>
              <w:pStyle w:val="TableParagraph"/>
              <w:ind w:right="2"/>
              <w:rPr>
                <w:b/>
                <w:sz w:val="20"/>
              </w:rPr>
            </w:pPr>
            <w:r>
              <w:rPr>
                <w:b/>
                <w:w w:val="99"/>
                <w:sz w:val="20"/>
              </w:rPr>
              <w:t>0</w:t>
            </w:r>
          </w:p>
        </w:tc>
        <w:tc>
          <w:tcPr>
            <w:tcW w:w="650" w:type="dxa"/>
          </w:tcPr>
          <w:p>
            <w:pPr>
              <w:pStyle w:val="TableParagraph"/>
              <w:ind w:left="263"/>
              <w:jc w:val="left"/>
              <w:rPr>
                <w:b/>
                <w:sz w:val="20"/>
              </w:rPr>
            </w:pPr>
            <w:r>
              <w:rPr>
                <w:b/>
                <w:w w:val="99"/>
                <w:sz w:val="20"/>
              </w:rPr>
              <w:t>0</w:t>
            </w:r>
          </w:p>
        </w:tc>
        <w:tc>
          <w:tcPr>
            <w:tcW w:w="1285" w:type="dxa"/>
          </w:tcPr>
          <w:p>
            <w:pPr>
              <w:pStyle w:val="TableParagraph"/>
              <w:ind w:left="152" w:right="159"/>
              <w:rPr>
                <w:b/>
                <w:sz w:val="20"/>
              </w:rPr>
            </w:pPr>
            <w:r>
              <w:rPr>
                <w:b/>
                <w:sz w:val="20"/>
              </w:rPr>
              <w:t>0.5</w:t>
            </w:r>
          </w:p>
        </w:tc>
      </w:tr>
      <w:tr>
        <w:trPr>
          <w:trHeight w:val="336" w:hRule="exact"/>
        </w:trPr>
        <w:tc>
          <w:tcPr>
            <w:tcW w:w="1039" w:type="dxa"/>
          </w:tcPr>
          <w:p>
            <w:pPr>
              <w:pStyle w:val="TableParagraph"/>
              <w:ind w:left="81" w:right="84"/>
              <w:rPr>
                <w:b/>
                <w:sz w:val="20"/>
              </w:rPr>
            </w:pPr>
            <w:r>
              <w:rPr>
                <w:b/>
                <w:sz w:val="20"/>
              </w:rPr>
              <w:t>Reaisl</w:t>
            </w:r>
          </w:p>
        </w:tc>
        <w:tc>
          <w:tcPr>
            <w:tcW w:w="650" w:type="dxa"/>
          </w:tcPr>
          <w:p>
            <w:pPr>
              <w:pStyle w:val="TableParagraph"/>
              <w:ind w:left="251"/>
              <w:jc w:val="left"/>
              <w:rPr>
                <w:b/>
                <w:sz w:val="20"/>
              </w:rPr>
            </w:pPr>
            <w:r>
              <w:rPr>
                <w:b/>
                <w:w w:val="99"/>
                <w:sz w:val="20"/>
              </w:rPr>
              <w:t>P</w:t>
            </w:r>
          </w:p>
        </w:tc>
        <w:tc>
          <w:tcPr>
            <w:tcW w:w="649" w:type="dxa"/>
          </w:tcPr>
          <w:p>
            <w:pPr>
              <w:pStyle w:val="TableParagraph"/>
              <w:ind w:left="244"/>
              <w:jc w:val="left"/>
              <w:rPr>
                <w:b/>
                <w:sz w:val="20"/>
              </w:rPr>
            </w:pPr>
            <w:r>
              <w:rPr>
                <w:b/>
                <w:w w:val="99"/>
                <w:sz w:val="20"/>
              </w:rPr>
              <w:t>N</w:t>
            </w:r>
          </w:p>
        </w:tc>
        <w:tc>
          <w:tcPr>
            <w:tcW w:w="650" w:type="dxa"/>
          </w:tcPr>
          <w:p>
            <w:pPr>
              <w:pStyle w:val="TableParagraph"/>
              <w:rPr>
                <w:b/>
                <w:sz w:val="20"/>
              </w:rPr>
            </w:pPr>
            <w:r>
              <w:rPr>
                <w:b/>
                <w:w w:val="99"/>
                <w:sz w:val="20"/>
              </w:rPr>
              <w:t>N</w:t>
            </w:r>
          </w:p>
        </w:tc>
        <w:tc>
          <w:tcPr>
            <w:tcW w:w="648" w:type="dxa"/>
          </w:tcPr>
          <w:p>
            <w:pPr>
              <w:pStyle w:val="TableParagraph"/>
              <w:ind w:right="247"/>
              <w:jc w:val="right"/>
              <w:rPr>
                <w:b/>
                <w:sz w:val="20"/>
              </w:rPr>
            </w:pPr>
            <w:r>
              <w:rPr>
                <w:b/>
                <w:w w:val="99"/>
                <w:sz w:val="20"/>
              </w:rPr>
              <w:t>N</w:t>
            </w:r>
          </w:p>
        </w:tc>
        <w:tc>
          <w:tcPr>
            <w:tcW w:w="650" w:type="dxa"/>
          </w:tcPr>
          <w:p>
            <w:pPr>
              <w:pStyle w:val="TableParagraph"/>
              <w:rPr>
                <w:b/>
                <w:sz w:val="20"/>
              </w:rPr>
            </w:pPr>
            <w:r>
              <w:rPr>
                <w:b/>
                <w:w w:val="99"/>
                <w:sz w:val="20"/>
              </w:rPr>
              <w:t>N</w:t>
            </w:r>
          </w:p>
        </w:tc>
        <w:tc>
          <w:tcPr>
            <w:tcW w:w="648" w:type="dxa"/>
            <w:tcBorders>
              <w:right w:val="single" w:sz="4" w:space="0" w:color="000000"/>
            </w:tcBorders>
          </w:tcPr>
          <w:p>
            <w:pPr>
              <w:pStyle w:val="TableParagraph"/>
              <w:ind w:right="4"/>
              <w:rPr>
                <w:b/>
                <w:sz w:val="20"/>
              </w:rPr>
            </w:pPr>
            <w:r>
              <w:rPr>
                <w:b/>
                <w:w w:val="99"/>
                <w:sz w:val="20"/>
              </w:rPr>
              <w:t>P</w:t>
            </w:r>
          </w:p>
        </w:tc>
        <w:tc>
          <w:tcPr>
            <w:tcW w:w="648" w:type="dxa"/>
            <w:tcBorders>
              <w:left w:val="single" w:sz="4" w:space="0" w:color="000000"/>
            </w:tcBorders>
          </w:tcPr>
          <w:p>
            <w:pPr>
              <w:pStyle w:val="TableParagraph"/>
              <w:ind w:right="3"/>
              <w:rPr>
                <w:b/>
                <w:sz w:val="20"/>
              </w:rPr>
            </w:pPr>
            <w:r>
              <w:rPr>
                <w:b/>
                <w:w w:val="99"/>
                <w:sz w:val="20"/>
              </w:rPr>
              <w:t>N</w:t>
            </w:r>
          </w:p>
        </w:tc>
        <w:tc>
          <w:tcPr>
            <w:tcW w:w="650" w:type="dxa"/>
          </w:tcPr>
          <w:p>
            <w:pPr>
              <w:pStyle w:val="TableParagraph"/>
              <w:ind w:right="1"/>
              <w:rPr>
                <w:b/>
                <w:sz w:val="20"/>
              </w:rPr>
            </w:pPr>
            <w:r>
              <w:rPr>
                <w:b/>
                <w:w w:val="99"/>
                <w:sz w:val="20"/>
              </w:rPr>
              <w:t>P</w:t>
            </w:r>
          </w:p>
        </w:tc>
        <w:tc>
          <w:tcPr>
            <w:tcW w:w="648" w:type="dxa"/>
          </w:tcPr>
          <w:p>
            <w:pPr>
              <w:pStyle w:val="TableParagraph"/>
              <w:ind w:right="2"/>
              <w:rPr>
                <w:b/>
                <w:sz w:val="20"/>
              </w:rPr>
            </w:pPr>
            <w:r>
              <w:rPr>
                <w:b/>
                <w:w w:val="99"/>
                <w:sz w:val="20"/>
              </w:rPr>
              <w:t>N</w:t>
            </w:r>
          </w:p>
        </w:tc>
        <w:tc>
          <w:tcPr>
            <w:tcW w:w="650" w:type="dxa"/>
          </w:tcPr>
          <w:p>
            <w:pPr>
              <w:pStyle w:val="TableParagraph"/>
              <w:ind w:left="247"/>
              <w:jc w:val="left"/>
              <w:rPr>
                <w:b/>
                <w:sz w:val="20"/>
              </w:rPr>
            </w:pPr>
            <w:r>
              <w:rPr>
                <w:b/>
                <w:w w:val="99"/>
                <w:sz w:val="20"/>
              </w:rPr>
              <w:t>N</w:t>
            </w:r>
          </w:p>
        </w:tc>
        <w:tc>
          <w:tcPr>
            <w:tcW w:w="1285" w:type="dxa"/>
          </w:tcPr>
          <w:p>
            <w:pPr>
              <w:pStyle w:val="TableParagraph"/>
              <w:ind w:left="152" w:right="155"/>
              <w:rPr>
                <w:b/>
                <w:sz w:val="20"/>
              </w:rPr>
            </w:pPr>
            <w:r>
              <w:rPr>
                <w:b/>
                <w:sz w:val="20"/>
              </w:rPr>
              <w:t>70%</w:t>
            </w:r>
          </w:p>
        </w:tc>
      </w:tr>
    </w:tbl>
    <w:sectPr>
      <w:pgSz w:w="12240" w:h="15840"/>
      <w:pgMar w:header="0" w:footer="1389" w:top="1500" w:bottom="1580" w:left="1720" w:right="1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egoe UI">
    <w:altName w:val="Segoe U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64.5pt;margin-top:632.696228pt;width:370.95pt;height:14pt;mso-position-horizontal-relative:page;mso-position-vertical-relative:page;z-index:-136840" type="#_x0000_t202" filled="false" stroked="false">
          <v:textbox inset="0,0,0,0">
            <w:txbxContent>
              <w:p>
                <w:pPr>
                  <w:pStyle w:val="BodyText"/>
                  <w:spacing w:line="265" w:lineRule="exact"/>
                  <w:ind w:left="20"/>
                </w:pPr>
                <w:r>
                  <w:rPr/>
                  <w:t>El Cerrillo Piedras Blancas, Toluca, Estado de México, Junio de 2016</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432" from="92.183998pt,709.895996pt" to="536.973998pt,709.895996pt" stroked="true" strokeweight=".71997pt" strokecolor="#000000">
          <w10:wrap type="none"/>
        </v:line>
      </w:pict>
    </w:r>
    <w:r>
      <w:rPr/>
      <w:pict>
        <v:shape style="position:absolute;margin-left:232.089996pt;margin-top:710.423889pt;width:165.05pt;height:14pt;mso-position-horizontal-relative:page;mso-position-vertical-relative:page;z-index:-136408" type="#_x0000_t202" filled="false" stroked="false">
          <v:textbox inset="0,0,0,0">
            <w:txbxContent>
              <w:p>
                <w:pPr>
                  <w:spacing w:line="265" w:lineRule="exact" w:before="0"/>
                  <w:ind w:left="20" w:right="0" w:firstLine="0"/>
                  <w:jc w:val="left"/>
                  <w:rPr>
                    <w:rFonts w:ascii="Times New Roman" w:hAnsi="Times New Roman"/>
                    <w:i/>
                    <w:sz w:val="24"/>
                  </w:rPr>
                </w:pPr>
                <w:r>
                  <w:rPr>
                    <w:rFonts w:ascii="Times New Roman" w:hAnsi="Times New Roman"/>
                    <w:i/>
                    <w:color w:val="404040"/>
                    <w:sz w:val="24"/>
                  </w:rPr>
                  <w:t>M.V.Z. Héctor Hugo Trujillo Ruíz</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384" from="92.183998pt,709.895996pt" to="536.973998pt,709.895996pt" stroked="true" strokeweight=".71997pt" strokecolor="#000000">
          <w10:wrap type="none"/>
        </v:line>
      </w:pict>
    </w:r>
    <w:r>
      <w:rPr/>
      <w:pict>
        <v:shape style="position:absolute;margin-left:521.539978pt;margin-top:694.919922pt;width:16pt;height:14pt;mso-position-horizontal-relative:page;mso-position-vertical-relative:page;z-index:-136360" type="#_x0000_t202" filled="false" stroked="false">
          <v:textbox inset="0,0,0,0">
            <w:txbxContent>
              <w:p>
                <w:pPr>
                  <w:spacing w:line="265" w:lineRule="exact" w:before="0"/>
                  <w:ind w:left="40" w:right="0" w:firstLine="0"/>
                  <w:jc w:val="left"/>
                  <w:rPr>
                    <w:rFonts w:ascii="Times New Roman"/>
                    <w:i/>
                    <w:sz w:val="24"/>
                  </w:rPr>
                </w:pPr>
                <w:r>
                  <w:rPr/>
                  <w:fldChar w:fldCharType="begin"/>
                </w:r>
                <w:r>
                  <w:rPr>
                    <w:rFonts w:ascii="Times New Roman"/>
                    <w:i/>
                    <w:sz w:val="24"/>
                  </w:rPr>
                  <w:instrText> PAGE </w:instrText>
                </w:r>
                <w:r>
                  <w:rPr/>
                  <w:fldChar w:fldCharType="separate"/>
                </w:r>
                <w:r>
                  <w:rPr/>
                  <w:t>30</w:t>
                </w:r>
                <w:r>
                  <w:rPr/>
                  <w:fldChar w:fldCharType="end"/>
                </w:r>
              </w:p>
            </w:txbxContent>
          </v:textbox>
          <w10:wrap type="none"/>
        </v:shape>
      </w:pict>
    </w:r>
    <w:r>
      <w:rPr/>
      <w:pict>
        <v:shape style="position:absolute;margin-left:232.089996pt;margin-top:710.423889pt;width:165.05pt;height:14pt;mso-position-horizontal-relative:page;mso-position-vertical-relative:page;z-index:-136336" type="#_x0000_t202" filled="false" stroked="false">
          <v:textbox inset="0,0,0,0">
            <w:txbxContent>
              <w:p>
                <w:pPr>
                  <w:spacing w:line="265" w:lineRule="exact" w:before="0"/>
                  <w:ind w:left="20" w:right="0" w:firstLine="0"/>
                  <w:jc w:val="left"/>
                  <w:rPr>
                    <w:rFonts w:ascii="Times New Roman" w:hAnsi="Times New Roman"/>
                    <w:i/>
                    <w:sz w:val="24"/>
                  </w:rPr>
                </w:pPr>
                <w:r>
                  <w:rPr>
                    <w:rFonts w:ascii="Times New Roman" w:hAnsi="Times New Roman"/>
                    <w:i/>
                    <w:color w:val="404040"/>
                    <w:sz w:val="24"/>
                  </w:rPr>
                  <w:t>M.V.Z. Héctor Hugo Trujillo Ruíz</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312" from="92.183998pt,709.895996pt" to="536.973998pt,709.895996pt" stroked="true" strokeweight=".71997pt" strokecolor="#000000">
          <w10:wrap type="none"/>
        </v:line>
      </w:pict>
    </w:r>
    <w:r>
      <w:rPr/>
      <w:pict>
        <v:shape style="position:absolute;margin-left:232.089996pt;margin-top:710.423889pt;width:165.05pt;height:14pt;mso-position-horizontal-relative:page;mso-position-vertical-relative:page;z-index:-136288" type="#_x0000_t202" filled="false" stroked="false">
          <v:textbox inset="0,0,0,0">
            <w:txbxContent>
              <w:p>
                <w:pPr>
                  <w:spacing w:line="265" w:lineRule="exact" w:before="0"/>
                  <w:ind w:left="20" w:right="0" w:firstLine="0"/>
                  <w:jc w:val="left"/>
                  <w:rPr>
                    <w:rFonts w:ascii="Times New Roman" w:hAnsi="Times New Roman"/>
                    <w:i/>
                    <w:sz w:val="24"/>
                  </w:rPr>
                </w:pPr>
                <w:r>
                  <w:rPr>
                    <w:rFonts w:ascii="Times New Roman" w:hAnsi="Times New Roman"/>
                    <w:i/>
                    <w:color w:val="404040"/>
                    <w:sz w:val="24"/>
                  </w:rPr>
                  <w:t>M.V.Z. Héctor Hugo Trujillo Ruíz</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264" from="92.183998pt,709.895996pt" to="536.973998pt,709.895996pt" stroked="true" strokeweight=".71997pt" strokecolor="#000000">
          <w10:wrap type="none"/>
        </v:line>
      </w:pict>
    </w:r>
    <w:r>
      <w:rPr/>
      <w:pict>
        <v:shape style="position:absolute;margin-left:521.539978pt;margin-top:694.919922pt;width:16pt;height:14pt;mso-position-horizontal-relative:page;mso-position-vertical-relative:page;z-index:-136240" type="#_x0000_t202" filled="false" stroked="false">
          <v:textbox inset="0,0,0,0">
            <w:txbxContent>
              <w:p>
                <w:pPr>
                  <w:spacing w:line="265" w:lineRule="exact" w:before="0"/>
                  <w:ind w:left="40" w:right="0" w:firstLine="0"/>
                  <w:jc w:val="left"/>
                  <w:rPr>
                    <w:rFonts w:ascii="Times New Roman"/>
                    <w:i/>
                    <w:sz w:val="24"/>
                  </w:rPr>
                </w:pPr>
                <w:r>
                  <w:rPr/>
                  <w:fldChar w:fldCharType="begin"/>
                </w:r>
                <w:r>
                  <w:rPr>
                    <w:rFonts w:ascii="Times New Roman"/>
                    <w:i/>
                    <w:sz w:val="24"/>
                  </w:rPr>
                  <w:instrText> PAGE </w:instrText>
                </w:r>
                <w:r>
                  <w:rPr/>
                  <w:fldChar w:fldCharType="separate"/>
                </w:r>
                <w:r>
                  <w:rPr/>
                  <w:t>53</w:t>
                </w:r>
                <w:r>
                  <w:rPr/>
                  <w:fldChar w:fldCharType="end"/>
                </w:r>
              </w:p>
            </w:txbxContent>
          </v:textbox>
          <w10:wrap type="none"/>
        </v:shape>
      </w:pict>
    </w:r>
    <w:r>
      <w:rPr/>
      <w:pict>
        <v:shape style="position:absolute;margin-left:232.089996pt;margin-top:710.423889pt;width:165.05pt;height:14pt;mso-position-horizontal-relative:page;mso-position-vertical-relative:page;z-index:-136216" type="#_x0000_t202" filled="false" stroked="false">
          <v:textbox inset="0,0,0,0">
            <w:txbxContent>
              <w:p>
                <w:pPr>
                  <w:spacing w:line="265" w:lineRule="exact" w:before="0"/>
                  <w:ind w:left="20" w:right="0" w:firstLine="0"/>
                  <w:jc w:val="left"/>
                  <w:rPr>
                    <w:rFonts w:ascii="Times New Roman" w:hAnsi="Times New Roman"/>
                    <w:i/>
                    <w:sz w:val="24"/>
                  </w:rPr>
                </w:pPr>
                <w:r>
                  <w:rPr>
                    <w:rFonts w:ascii="Times New Roman" w:hAnsi="Times New Roman"/>
                    <w:i/>
                    <w:color w:val="404040"/>
                    <w:sz w:val="24"/>
                  </w:rPr>
                  <w:t>M.V.Z. Héctor Hugo Trujillo Ruíz</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64.5pt;margin-top:659.216248pt;width:370.95pt;height:14pt;mso-position-horizontal-relative:page;mso-position-vertical-relative:page;z-index:-136816" type="#_x0000_t202" filled="false" stroked="false">
          <v:textbox inset="0,0,0,0">
            <w:txbxContent>
              <w:p>
                <w:pPr>
                  <w:pStyle w:val="BodyText"/>
                  <w:spacing w:line="265" w:lineRule="exact"/>
                  <w:ind w:left="20"/>
                </w:pPr>
                <w:r>
                  <w:rPr/>
                  <w:t>El Cerrillo Piedras Blancas, Toluca, Estado de México, Junio de 2016</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580017pt;margin-top:696.599915pt;width:20.1pt;height:14pt;mso-position-horizontal-relative:page;mso-position-vertical-relative:page;z-index:-13679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viii</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179993pt;margin-top:696.599915pt;width:13.4pt;height:14pt;mso-position-horizontal-relative:page;mso-position-vertical-relative:page;z-index:-13676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 roman </w:instrText>
                </w:r>
                <w:r>
                  <w:rPr/>
                  <w:fldChar w:fldCharType="separate"/>
                </w:r>
                <w:r>
                  <w:rPr/>
                  <w:t>ix</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744" from="92.183998pt,709.536011pt" to="536.973998pt,709.536011pt" stroked="true" strokeweight="1.44pt" strokecolor="#000000">
          <w10:wrap type="none"/>
        </v:line>
      </w:pict>
    </w:r>
    <w:r>
      <w:rPr/>
      <w:pict>
        <v:shape style="position:absolute;margin-left:527.539978pt;margin-top:694.19989pt;width:10pt;height:14.75pt;mso-position-horizontal-relative:page;mso-position-vertical-relative:page;z-index:-136720" type="#_x0000_t202" filled="false" stroked="false">
          <v:textbox inset="0,0,0,0">
            <w:txbxContent>
              <w:p>
                <w:pPr>
                  <w:spacing w:before="3"/>
                  <w:ind w:left="40" w:right="0" w:firstLine="0"/>
                  <w:jc w:val="left"/>
                  <w:rPr>
                    <w:rFonts w:ascii="Times New Roman"/>
                    <w:i/>
                    <w:sz w:val="24"/>
                  </w:rPr>
                </w:pPr>
                <w:r>
                  <w:rPr/>
                  <w:fldChar w:fldCharType="begin"/>
                </w:r>
                <w:r>
                  <w:rPr>
                    <w:rFonts w:ascii="Times New Roman"/>
                    <w:i/>
                    <w:sz w:val="24"/>
                  </w:rPr>
                  <w:instrText> PAGE </w:instrText>
                </w:r>
                <w:r>
                  <w:rPr/>
                  <w:fldChar w:fldCharType="separate"/>
                </w:r>
                <w:r>
                  <w:rPr/>
                  <w:t>2</w:t>
                </w:r>
                <w:r>
                  <w:rPr/>
                  <w:fldChar w:fldCharType="end"/>
                </w:r>
              </w:p>
            </w:txbxContent>
          </v:textbox>
          <w10:wrap type="none"/>
        </v:shape>
      </w:pict>
    </w:r>
    <w:r>
      <w:rPr/>
      <w:pict>
        <v:shape style="position:absolute;margin-left:232.089996pt;margin-top:710.423889pt;width:165.05pt;height:14pt;mso-position-horizontal-relative:page;mso-position-vertical-relative:page;z-index:-136696" type="#_x0000_t202" filled="false" stroked="false">
          <v:textbox inset="0,0,0,0">
            <w:txbxContent>
              <w:p>
                <w:pPr>
                  <w:spacing w:line="265" w:lineRule="exact" w:before="0"/>
                  <w:ind w:left="20" w:right="0" w:firstLine="0"/>
                  <w:jc w:val="left"/>
                  <w:rPr>
                    <w:rFonts w:ascii="Times New Roman" w:hAnsi="Times New Roman"/>
                    <w:i/>
                    <w:sz w:val="24"/>
                  </w:rPr>
                </w:pPr>
                <w:r>
                  <w:rPr>
                    <w:rFonts w:ascii="Times New Roman" w:hAnsi="Times New Roman"/>
                    <w:i/>
                    <w:color w:val="404040"/>
                    <w:sz w:val="24"/>
                  </w:rPr>
                  <w:t>M.V.Z. Héctor Hugo Trujillo Ruíz</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672" from="92.183998pt,709.895996pt" to="536.973998pt,709.895996pt" stroked="true" strokeweight=".71997pt" strokecolor="#000000">
          <w10:wrap type="none"/>
        </v:line>
      </w:pict>
    </w:r>
    <w:r>
      <w:rPr/>
      <w:pict>
        <v:shape style="position:absolute;margin-left:232.089996pt;margin-top:710.423889pt;width:165.05pt;height:14pt;mso-position-horizontal-relative:page;mso-position-vertical-relative:page;z-index:-136648" type="#_x0000_t202" filled="false" stroked="false">
          <v:textbox inset="0,0,0,0">
            <w:txbxContent>
              <w:p>
                <w:pPr>
                  <w:spacing w:line="265" w:lineRule="exact" w:before="0"/>
                  <w:ind w:left="20" w:right="0" w:firstLine="0"/>
                  <w:jc w:val="left"/>
                  <w:rPr>
                    <w:rFonts w:ascii="Times New Roman" w:hAnsi="Times New Roman"/>
                    <w:i/>
                    <w:sz w:val="24"/>
                  </w:rPr>
                </w:pPr>
                <w:r>
                  <w:rPr>
                    <w:rFonts w:ascii="Times New Roman" w:hAnsi="Times New Roman"/>
                    <w:i/>
                    <w:color w:val="404040"/>
                    <w:sz w:val="24"/>
                  </w:rPr>
                  <w:t>M.V.Z. Héctor Hugo Trujillo Ruíz</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624" from="92.183998pt,709.895996pt" to="536.973998pt,709.895996pt" stroked="true" strokeweight=".71997pt" strokecolor="#000000">
          <w10:wrap type="none"/>
        </v:line>
      </w:pict>
    </w:r>
    <w:r>
      <w:rPr/>
      <w:pict>
        <v:shape style="position:absolute;margin-left:521.539978pt;margin-top:694.919922pt;width:16pt;height:14pt;mso-position-horizontal-relative:page;mso-position-vertical-relative:page;z-index:-136600" type="#_x0000_t202" filled="false" stroked="false">
          <v:textbox inset="0,0,0,0">
            <w:txbxContent>
              <w:p>
                <w:pPr>
                  <w:spacing w:line="265" w:lineRule="exact" w:before="0"/>
                  <w:ind w:left="40" w:right="0" w:firstLine="0"/>
                  <w:jc w:val="left"/>
                  <w:rPr>
                    <w:rFonts w:ascii="Times New Roman"/>
                    <w:i/>
                    <w:sz w:val="24"/>
                  </w:rPr>
                </w:pPr>
                <w:r>
                  <w:rPr/>
                  <w:fldChar w:fldCharType="begin"/>
                </w:r>
                <w:r>
                  <w:rPr>
                    <w:rFonts w:ascii="Times New Roman"/>
                    <w:i/>
                    <w:sz w:val="24"/>
                  </w:rPr>
                  <w:instrText> PAGE </w:instrText>
                </w:r>
                <w:r>
                  <w:rPr/>
                  <w:fldChar w:fldCharType="separate"/>
                </w:r>
                <w:r>
                  <w:rPr/>
                  <w:t>10</w:t>
                </w:r>
                <w:r>
                  <w:rPr/>
                  <w:fldChar w:fldCharType="end"/>
                </w:r>
              </w:p>
            </w:txbxContent>
          </v:textbox>
          <w10:wrap type="none"/>
        </v:shape>
      </w:pict>
    </w:r>
    <w:r>
      <w:rPr/>
      <w:pict>
        <v:shape style="position:absolute;margin-left:232.089996pt;margin-top:710.423889pt;width:165.05pt;height:14pt;mso-position-horizontal-relative:page;mso-position-vertical-relative:page;z-index:-136576" type="#_x0000_t202" filled="false" stroked="false">
          <v:textbox inset="0,0,0,0">
            <w:txbxContent>
              <w:p>
                <w:pPr>
                  <w:spacing w:line="265" w:lineRule="exact" w:before="0"/>
                  <w:ind w:left="20" w:right="0" w:firstLine="0"/>
                  <w:jc w:val="left"/>
                  <w:rPr>
                    <w:rFonts w:ascii="Times New Roman" w:hAnsi="Times New Roman"/>
                    <w:i/>
                    <w:sz w:val="24"/>
                  </w:rPr>
                </w:pPr>
                <w:r>
                  <w:rPr>
                    <w:rFonts w:ascii="Times New Roman" w:hAnsi="Times New Roman"/>
                    <w:i/>
                    <w:color w:val="404040"/>
                    <w:sz w:val="24"/>
                  </w:rPr>
                  <w:t>M.V.Z. Héctor Hugo Trujillo Ruíz</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552" from="92.183998pt,709.895996pt" to="536.973998pt,709.895996pt" stroked="true" strokeweight=".71997pt" strokecolor="#000000">
          <w10:wrap type="none"/>
        </v:line>
      </w:pict>
    </w:r>
    <w:r>
      <w:rPr/>
      <w:pict>
        <v:shape style="position:absolute;margin-left:232.089996pt;margin-top:710.423889pt;width:165.05pt;height:14pt;mso-position-horizontal-relative:page;mso-position-vertical-relative:page;z-index:-136528" type="#_x0000_t202" filled="false" stroked="false">
          <v:textbox inset="0,0,0,0">
            <w:txbxContent>
              <w:p>
                <w:pPr>
                  <w:spacing w:line="265" w:lineRule="exact" w:before="0"/>
                  <w:ind w:left="20" w:right="0" w:firstLine="0"/>
                  <w:jc w:val="left"/>
                  <w:rPr>
                    <w:rFonts w:ascii="Times New Roman" w:hAnsi="Times New Roman"/>
                    <w:i/>
                    <w:sz w:val="24"/>
                  </w:rPr>
                </w:pPr>
                <w:r>
                  <w:rPr>
                    <w:rFonts w:ascii="Times New Roman" w:hAnsi="Times New Roman"/>
                    <w:i/>
                    <w:color w:val="404040"/>
                    <w:sz w:val="24"/>
                  </w:rPr>
                  <w:t>M.V.Z. Héctor Hugo Trujillo Ruíz</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36504" from="92.183998pt,709.895996pt" to="536.973998pt,709.895996pt" stroked="true" strokeweight=".71997pt" strokecolor="#000000">
          <w10:wrap type="none"/>
        </v:line>
      </w:pict>
    </w:r>
    <w:r>
      <w:rPr/>
      <w:pict>
        <v:shape style="position:absolute;margin-left:521.539978pt;margin-top:694.919922pt;width:16pt;height:14pt;mso-position-horizontal-relative:page;mso-position-vertical-relative:page;z-index:-136480" type="#_x0000_t202" filled="false" stroked="false">
          <v:textbox inset="0,0,0,0">
            <w:txbxContent>
              <w:p>
                <w:pPr>
                  <w:spacing w:line="265" w:lineRule="exact" w:before="0"/>
                  <w:ind w:left="40" w:right="0" w:firstLine="0"/>
                  <w:jc w:val="left"/>
                  <w:rPr>
                    <w:rFonts w:ascii="Times New Roman"/>
                    <w:i/>
                    <w:sz w:val="24"/>
                  </w:rPr>
                </w:pPr>
                <w:r>
                  <w:rPr/>
                  <w:fldChar w:fldCharType="begin"/>
                </w:r>
                <w:r>
                  <w:rPr>
                    <w:rFonts w:ascii="Times New Roman"/>
                    <w:i/>
                    <w:sz w:val="24"/>
                  </w:rPr>
                  <w:instrText> PAGE </w:instrText>
                </w:r>
                <w:r>
                  <w:rPr/>
                  <w:fldChar w:fldCharType="separate"/>
                </w:r>
                <w:r>
                  <w:rPr/>
                  <w:t>17</w:t>
                </w:r>
                <w:r>
                  <w:rPr/>
                  <w:fldChar w:fldCharType="end"/>
                </w:r>
              </w:p>
            </w:txbxContent>
          </v:textbox>
          <w10:wrap type="none"/>
        </v:shape>
      </w:pict>
    </w:r>
    <w:r>
      <w:rPr/>
      <w:pict>
        <v:shape style="position:absolute;margin-left:232.089996pt;margin-top:710.423889pt;width:165.05pt;height:14pt;mso-position-horizontal-relative:page;mso-position-vertical-relative:page;z-index:-136456" type="#_x0000_t202" filled="false" stroked="false">
          <v:textbox inset="0,0,0,0">
            <w:txbxContent>
              <w:p>
                <w:pPr>
                  <w:spacing w:line="265" w:lineRule="exact" w:before="0"/>
                  <w:ind w:left="20" w:right="0" w:firstLine="0"/>
                  <w:jc w:val="left"/>
                  <w:rPr>
                    <w:rFonts w:ascii="Times New Roman" w:hAnsi="Times New Roman"/>
                    <w:i/>
                    <w:sz w:val="24"/>
                  </w:rPr>
                </w:pPr>
                <w:r>
                  <w:rPr>
                    <w:rFonts w:ascii="Times New Roman" w:hAnsi="Times New Roman"/>
                    <w:i/>
                    <w:color w:val="404040"/>
                    <w:sz w:val="24"/>
                  </w:rPr>
                  <w:t>M.V.Z. Héctor Hugo Trujillo Ruíz</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872" w:hanging="360"/>
      </w:pPr>
      <w:rPr>
        <w:rFonts w:hint="default" w:ascii="Symbol" w:hAnsi="Symbol" w:eastAsia="Symbol" w:cs="Symbol"/>
        <w:w w:val="100"/>
        <w:sz w:val="24"/>
        <w:szCs w:val="24"/>
      </w:rPr>
    </w:lvl>
    <w:lvl w:ilvl="1">
      <w:start w:val="1"/>
      <w:numFmt w:val="bullet"/>
      <w:lvlText w:val="•"/>
      <w:lvlJc w:val="left"/>
      <w:pPr>
        <w:ind w:left="1706" w:hanging="360"/>
      </w:pPr>
      <w:rPr>
        <w:rFonts w:hint="default"/>
      </w:rPr>
    </w:lvl>
    <w:lvl w:ilvl="2">
      <w:start w:val="1"/>
      <w:numFmt w:val="bullet"/>
      <w:lvlText w:val="•"/>
      <w:lvlJc w:val="left"/>
      <w:pPr>
        <w:ind w:left="2532" w:hanging="360"/>
      </w:pPr>
      <w:rPr>
        <w:rFonts w:hint="default"/>
      </w:rPr>
    </w:lvl>
    <w:lvl w:ilvl="3">
      <w:start w:val="1"/>
      <w:numFmt w:val="bullet"/>
      <w:lvlText w:val="•"/>
      <w:lvlJc w:val="left"/>
      <w:pPr>
        <w:ind w:left="3358" w:hanging="360"/>
      </w:pPr>
      <w:rPr>
        <w:rFonts w:hint="default"/>
      </w:rPr>
    </w:lvl>
    <w:lvl w:ilvl="4">
      <w:start w:val="1"/>
      <w:numFmt w:val="bullet"/>
      <w:lvlText w:val="•"/>
      <w:lvlJc w:val="left"/>
      <w:pPr>
        <w:ind w:left="4184" w:hanging="360"/>
      </w:pPr>
      <w:rPr>
        <w:rFonts w:hint="default"/>
      </w:rPr>
    </w:lvl>
    <w:lvl w:ilvl="5">
      <w:start w:val="1"/>
      <w:numFmt w:val="bullet"/>
      <w:lvlText w:val="•"/>
      <w:lvlJc w:val="left"/>
      <w:pPr>
        <w:ind w:left="5010" w:hanging="360"/>
      </w:pPr>
      <w:rPr>
        <w:rFonts w:hint="default"/>
      </w:rPr>
    </w:lvl>
    <w:lvl w:ilvl="6">
      <w:start w:val="1"/>
      <w:numFmt w:val="bullet"/>
      <w:lvlText w:val="•"/>
      <w:lvlJc w:val="left"/>
      <w:pPr>
        <w:ind w:left="5836" w:hanging="360"/>
      </w:pPr>
      <w:rPr>
        <w:rFonts w:hint="default"/>
      </w:rPr>
    </w:lvl>
    <w:lvl w:ilvl="7">
      <w:start w:val="1"/>
      <w:numFmt w:val="bullet"/>
      <w:lvlText w:val="•"/>
      <w:lvlJc w:val="left"/>
      <w:pPr>
        <w:ind w:left="6662" w:hanging="360"/>
      </w:pPr>
      <w:rPr>
        <w:rFonts w:hint="default"/>
      </w:rPr>
    </w:lvl>
    <w:lvl w:ilvl="8">
      <w:start w:val="1"/>
      <w:numFmt w:val="bullet"/>
      <w:lvlText w:val="•"/>
      <w:lvlJc w:val="left"/>
      <w:pPr>
        <w:ind w:left="7488"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20"/>
      <w:ind w:left="45"/>
      <w:jc w:val="center"/>
    </w:pPr>
    <w:rPr>
      <w:rFonts w:ascii="Arial" w:hAnsi="Arial" w:eastAsia="Arial" w:cs="Arial"/>
      <w:sz w:val="24"/>
      <w:szCs w:val="24"/>
    </w:rPr>
  </w:style>
  <w:style w:styleId="TOC2" w:type="paragraph">
    <w:name w:val="TOC 2"/>
    <w:basedOn w:val="Normal"/>
    <w:uiPriority w:val="1"/>
    <w:qFormat/>
    <w:pPr>
      <w:ind w:left="392"/>
    </w:pPr>
    <w:rPr>
      <w:rFonts w:ascii="Arial" w:hAnsi="Arial" w:eastAsia="Arial" w:cs="Arial"/>
      <w:sz w:val="19"/>
      <w:szCs w:val="19"/>
    </w:rPr>
  </w:style>
  <w:style w:styleId="TOC3" w:type="paragraph">
    <w:name w:val="TOC 3"/>
    <w:basedOn w:val="Normal"/>
    <w:uiPriority w:val="1"/>
    <w:qFormat/>
    <w:pPr>
      <w:ind w:left="392"/>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50"/>
      <w:ind w:left="2860"/>
      <w:outlineLvl w:val="1"/>
    </w:pPr>
    <w:rPr>
      <w:rFonts w:ascii="Arial" w:hAnsi="Arial" w:eastAsia="Arial" w:cs="Arial"/>
      <w:sz w:val="40"/>
      <w:szCs w:val="40"/>
    </w:rPr>
  </w:style>
  <w:style w:styleId="Heading2" w:type="paragraph">
    <w:name w:val="Heading 2"/>
    <w:basedOn w:val="Normal"/>
    <w:uiPriority w:val="1"/>
    <w:qFormat/>
    <w:pPr>
      <w:spacing w:before="69"/>
      <w:ind w:left="152"/>
      <w:outlineLvl w:val="2"/>
    </w:pPr>
    <w:rPr>
      <w:rFonts w:ascii="Arial" w:hAnsi="Arial" w:eastAsia="Arial" w:cs="Arial"/>
      <w:b/>
      <w:bCs/>
      <w:sz w:val="24"/>
      <w:szCs w:val="24"/>
    </w:rPr>
  </w:style>
  <w:style w:styleId="ListParagraph" w:type="paragraph">
    <w:name w:val="List Paragraph"/>
    <w:basedOn w:val="Normal"/>
    <w:uiPriority w:val="1"/>
    <w:qFormat/>
    <w:pPr>
      <w:spacing w:before="16"/>
      <w:ind w:left="872" w:right="147" w:hanging="360"/>
      <w:jc w:val="both"/>
    </w:pPr>
    <w:rPr>
      <w:rFonts w:ascii="Arial" w:hAnsi="Arial" w:eastAsia="Arial" w:cs="Arial"/>
    </w:rPr>
  </w:style>
  <w:style w:styleId="TableParagraph" w:type="paragraph">
    <w:name w:val="Table Paragraph"/>
    <w:basedOn w:val="Normal"/>
    <w:uiPriority w:val="1"/>
    <w:qFormat/>
    <w:pPr>
      <w:spacing w:line="225" w:lineRule="exact"/>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image" Target="media/image2.jpeg"/><Relationship Id="rId16" Type="http://schemas.openxmlformats.org/officeDocument/2006/relationships/image" Target="media/image3.jpeg"/><Relationship Id="rId17" Type="http://schemas.openxmlformats.org/officeDocument/2006/relationships/image" Target="media/image4.jpeg"/><Relationship Id="rId18" Type="http://schemas.openxmlformats.org/officeDocument/2006/relationships/image" Target="media/image5.png"/><Relationship Id="rId19" Type="http://schemas.openxmlformats.org/officeDocument/2006/relationships/image" Target="media/image6.png"/><Relationship Id="rId20" Type="http://schemas.openxmlformats.org/officeDocument/2006/relationships/image" Target="media/image7.png"/><Relationship Id="rId21" Type="http://schemas.openxmlformats.org/officeDocument/2006/relationships/image" Target="media/image8.png"/><Relationship Id="rId22" Type="http://schemas.openxmlformats.org/officeDocument/2006/relationships/image" Target="media/image9.png"/><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image" Target="media/image12.png"/><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jpeg"/><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image" Target="media/image18.png"/><Relationship Id="rId32" Type="http://schemas.openxmlformats.org/officeDocument/2006/relationships/image" Target="media/image19.png"/><Relationship Id="rId33" Type="http://schemas.openxmlformats.org/officeDocument/2006/relationships/image" Target="media/image20.png"/><Relationship Id="rId34" Type="http://schemas.openxmlformats.org/officeDocument/2006/relationships/image" Target="media/image21.png"/><Relationship Id="rId35" Type="http://schemas.openxmlformats.org/officeDocument/2006/relationships/image" Target="media/image22.png"/><Relationship Id="rId36" Type="http://schemas.openxmlformats.org/officeDocument/2006/relationships/image" Target="media/image23.png"/><Relationship Id="rId37" Type="http://schemas.openxmlformats.org/officeDocument/2006/relationships/image" Target="media/image24.png"/><Relationship Id="rId38" Type="http://schemas.openxmlformats.org/officeDocument/2006/relationships/image" Target="media/image25.jpeg"/><Relationship Id="rId39" Type="http://schemas.openxmlformats.org/officeDocument/2006/relationships/image" Target="media/image26.jpeg"/><Relationship Id="rId40" Type="http://schemas.openxmlformats.org/officeDocument/2006/relationships/footer" Target="footer10.xml"/><Relationship Id="rId41" Type="http://schemas.openxmlformats.org/officeDocument/2006/relationships/footer" Target="footer11.xml"/><Relationship Id="rId42" Type="http://schemas.openxmlformats.org/officeDocument/2006/relationships/hyperlink" Target="http://aviandiseases.allentrack.net/cgi-" TargetMode="External"/><Relationship Id="rId43" Type="http://schemas.openxmlformats.org/officeDocument/2006/relationships/hyperlink" Target="mailto:avian.diseases@aaap.info" TargetMode="External"/><Relationship Id="rId44" Type="http://schemas.openxmlformats.org/officeDocument/2006/relationships/footer" Target="footer12.xml"/><Relationship Id="rId45" Type="http://schemas.openxmlformats.org/officeDocument/2006/relationships/image" Target="media/image27.jpeg"/><Relationship Id="rId46" Type="http://schemas.openxmlformats.org/officeDocument/2006/relationships/image" Target="media/image28.png"/><Relationship Id="rId47" Type="http://schemas.openxmlformats.org/officeDocument/2006/relationships/image" Target="media/image29.png"/><Relationship Id="rId48" Type="http://schemas.openxmlformats.org/officeDocument/2006/relationships/image" Target="media/image30.png"/><Relationship Id="rId49" Type="http://schemas.openxmlformats.org/officeDocument/2006/relationships/image" Target="media/image31.png"/><Relationship Id="rId50" Type="http://schemas.openxmlformats.org/officeDocument/2006/relationships/image" Target="media/image32.png"/><Relationship Id="rId51" Type="http://schemas.openxmlformats.org/officeDocument/2006/relationships/image" Target="media/image33.png"/><Relationship Id="rId52" Type="http://schemas.openxmlformats.org/officeDocument/2006/relationships/image" Target="media/image34.png"/><Relationship Id="rId53" Type="http://schemas.openxmlformats.org/officeDocument/2006/relationships/image" Target="media/image35.png"/><Relationship Id="rId54" Type="http://schemas.openxmlformats.org/officeDocument/2006/relationships/image" Target="media/image36.png"/><Relationship Id="rId55" Type="http://schemas.openxmlformats.org/officeDocument/2006/relationships/image" Target="media/image37.png"/><Relationship Id="rId56" Type="http://schemas.openxmlformats.org/officeDocument/2006/relationships/image" Target="media/image38.png"/><Relationship Id="rId57" Type="http://schemas.openxmlformats.org/officeDocument/2006/relationships/image" Target="media/image39.png"/><Relationship Id="rId58" Type="http://schemas.openxmlformats.org/officeDocument/2006/relationships/image" Target="media/image40.png"/><Relationship Id="rId59" Type="http://schemas.openxmlformats.org/officeDocument/2006/relationships/footer" Target="footer13.xml"/><Relationship Id="rId60" Type="http://schemas.openxmlformats.org/officeDocument/2006/relationships/image" Target="media/image41.jpeg"/><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HECTOR</dc:creator>
  <dcterms:created xsi:type="dcterms:W3CDTF">2017-05-26T02:45:01Z</dcterms:created>
  <dcterms:modified xsi:type="dcterms:W3CDTF">2017-05-26T02:45:01Z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2016-06-02T00:00:00Z</vt:filetime>
  </property>
  <property fmtid="{D5CDD505-2E9C-101B-9397-08002B2CF9AE}" pid="3" name="Creator">
    <vt:lpwstr>Microsoft® Word 2013</vt:lpwstr>
  </property>
  <property fmtid="{D5CDD505-2E9C-101B-9397-08002B2CF9AE}" pid="4" name="LastSaved">
    <vt:filetime>2017-05-26T00:00:00Z</vt:filetime>
  </property>
</Properties>
</file>