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85" w:lineRule="exact" w:before="0"/>
        <w:ind w:left="2497" w:right="404" w:firstLine="0"/>
        <w:jc w:val="center"/>
        <w:rPr>
          <w:sz w:val="28"/>
        </w:rPr>
      </w:pPr>
      <w:r>
        <w:rPr>
          <w:sz w:val="28"/>
        </w:rPr>
        <w:t>PROGRAMA DE MAESTRÍA Y DOCTORADO EN</w:t>
      </w:r>
    </w:p>
    <w:p>
      <w:pPr>
        <w:spacing w:line="242" w:lineRule="auto" w:before="0"/>
        <w:ind w:left="2498" w:right="402" w:firstLine="0"/>
        <w:jc w:val="center"/>
        <w:rPr>
          <w:sz w:val="28"/>
        </w:rPr>
      </w:pPr>
      <w:r>
        <w:rPr>
          <w:sz w:val="28"/>
        </w:rPr>
        <w:t>CIENCIAS AGROPECUARIAS Y RECURSOS NATURALES</w:t>
      </w:r>
    </w:p>
    <w:p>
      <w:pPr>
        <w:pStyle w:val="BodyText"/>
        <w:rPr>
          <w:sz w:val="28"/>
        </w:rPr>
      </w:pPr>
    </w:p>
    <w:p>
      <w:pPr>
        <w:pStyle w:val="BodyText"/>
        <w:spacing w:before="7"/>
        <w:rPr>
          <w:sz w:val="27"/>
        </w:rPr>
      </w:pPr>
    </w:p>
    <w:p>
      <w:pPr>
        <w:spacing w:before="0"/>
        <w:ind w:left="2498" w:right="402" w:firstLine="0"/>
        <w:jc w:val="center"/>
        <w:rPr>
          <w:i/>
          <w:sz w:val="28"/>
        </w:rPr>
      </w:pPr>
      <w:r>
        <w:rPr>
          <w:i/>
          <w:sz w:val="28"/>
        </w:rPr>
        <w:t>ANÁLISIS FILOGENÉTICO MOLECULAR DE LA </w:t>
      </w:r>
      <w:r>
        <w:rPr>
          <w:i/>
          <w:sz w:val="28"/>
        </w:rPr>
        <w:t>SECUENCIA DE LA PROTEÍNA Bm86 DE LA</w:t>
      </w:r>
    </w:p>
    <w:p>
      <w:pPr>
        <w:spacing w:before="0"/>
        <w:ind w:left="2498" w:right="404" w:firstLine="0"/>
        <w:jc w:val="center"/>
        <w:rPr>
          <w:i/>
          <w:sz w:val="28"/>
        </w:rPr>
      </w:pPr>
      <w:r>
        <w:rPr>
          <w:i/>
          <w:sz w:val="28"/>
        </w:rPr>
        <w:t>GARRAPATA Rhipicephalus (Boophilus) microplus DE </w:t>
      </w:r>
      <w:r>
        <w:rPr>
          <w:i/>
          <w:sz w:val="28"/>
        </w:rPr>
        <w:t>COLIMA, MÉXICO.</w:t>
      </w:r>
    </w:p>
    <w:p>
      <w:pPr>
        <w:pStyle w:val="BodyText"/>
        <w:rPr>
          <w:i/>
          <w:sz w:val="28"/>
        </w:rPr>
      </w:pPr>
    </w:p>
    <w:p>
      <w:pPr>
        <w:pStyle w:val="BodyText"/>
        <w:spacing w:before="6"/>
        <w:rPr>
          <w:i/>
          <w:sz w:val="27"/>
        </w:rPr>
      </w:pPr>
    </w:p>
    <w:p>
      <w:pPr>
        <w:tabs>
          <w:tab w:pos="2846" w:val="left" w:leader="none"/>
          <w:tab w:pos="3624" w:val="left" w:leader="none"/>
          <w:tab w:pos="4405" w:val="left" w:leader="none"/>
          <w:tab w:pos="4981" w:val="left" w:leader="none"/>
        </w:tabs>
        <w:spacing w:before="0"/>
        <w:ind w:left="2097" w:right="0" w:firstLine="0"/>
        <w:jc w:val="center"/>
        <w:rPr>
          <w:b/>
          <w:sz w:val="52"/>
        </w:rPr>
      </w:pPr>
      <w:r>
        <w:rPr>
          <w:b/>
          <w:sz w:val="52"/>
        </w:rPr>
        <w:t>T</w:t>
        <w:tab/>
        <w:t>E</w:t>
        <w:tab/>
        <w:t>S</w:t>
        <w:tab/>
        <w:t>I</w:t>
        <w:tab/>
        <w:t>S</w:t>
      </w:r>
    </w:p>
    <w:p>
      <w:pPr>
        <w:pStyle w:val="BodyText"/>
        <w:spacing w:before="6"/>
        <w:rPr>
          <w:b/>
          <w:sz w:val="56"/>
        </w:rPr>
      </w:pPr>
    </w:p>
    <w:p>
      <w:pPr>
        <w:spacing w:before="0"/>
        <w:ind w:left="2495" w:right="404" w:firstLine="0"/>
        <w:jc w:val="center"/>
        <w:rPr>
          <w:i/>
          <w:sz w:val="28"/>
        </w:rPr>
      </w:pPr>
      <w:r>
        <w:rPr>
          <w:i/>
          <w:sz w:val="28"/>
        </w:rPr>
        <w:t>QUE PARA OBTENER EL GRADO DE MAESTRO EN </w:t>
      </w:r>
      <w:r>
        <w:rPr>
          <w:i/>
          <w:sz w:val="28"/>
        </w:rPr>
        <w:t>CIENCIAS AGROPECUARIAS Y RECURSOS NATURALES</w:t>
      </w:r>
    </w:p>
    <w:p>
      <w:pPr>
        <w:pStyle w:val="BodyText"/>
        <w:rPr>
          <w:i/>
          <w:sz w:val="28"/>
        </w:rPr>
      </w:pPr>
    </w:p>
    <w:p>
      <w:pPr>
        <w:pStyle w:val="BodyText"/>
        <w:spacing w:before="10"/>
        <w:rPr>
          <w:i/>
          <w:sz w:val="27"/>
        </w:rPr>
      </w:pPr>
    </w:p>
    <w:p>
      <w:pPr>
        <w:spacing w:before="0"/>
        <w:ind w:left="2498" w:right="404" w:firstLine="0"/>
        <w:jc w:val="center"/>
        <w:rPr>
          <w:sz w:val="28"/>
        </w:rPr>
      </w:pPr>
      <w:r>
        <w:rPr>
          <w:sz w:val="28"/>
        </w:rPr>
        <w:t>P R E S E N T A</w:t>
      </w:r>
    </w:p>
    <w:p>
      <w:pPr>
        <w:pStyle w:val="BodyText"/>
        <w:spacing w:before="4"/>
        <w:rPr>
          <w:sz w:val="28"/>
        </w:rPr>
      </w:pPr>
    </w:p>
    <w:p>
      <w:pPr>
        <w:spacing w:before="0"/>
        <w:ind w:left="3112" w:right="0" w:firstLine="0"/>
        <w:jc w:val="left"/>
        <w:rPr>
          <w:sz w:val="28"/>
        </w:rPr>
      </w:pPr>
      <w:r>
        <w:rPr>
          <w:sz w:val="28"/>
        </w:rPr>
        <w:t>M.V.Z. SAÚL GABRIEL MARTÍNEZ ARZATE</w:t>
      </w:r>
    </w:p>
    <w:p>
      <w:pPr>
        <w:pStyle w:val="BodyText"/>
        <w:rPr>
          <w:sz w:val="28"/>
        </w:rPr>
      </w:pPr>
    </w:p>
    <w:p>
      <w:pPr>
        <w:pStyle w:val="BodyText"/>
        <w:rPr>
          <w:sz w:val="28"/>
        </w:rPr>
      </w:pPr>
    </w:p>
    <w:p>
      <w:pPr>
        <w:pStyle w:val="BodyText"/>
        <w:rPr>
          <w:sz w:val="28"/>
        </w:rPr>
      </w:pPr>
    </w:p>
    <w:p>
      <w:pPr>
        <w:pStyle w:val="BodyText"/>
        <w:spacing w:before="10"/>
        <w:rPr>
          <w:sz w:val="27"/>
        </w:rPr>
      </w:pPr>
    </w:p>
    <w:p>
      <w:pPr>
        <w:spacing w:before="0"/>
        <w:ind w:left="5945" w:right="0" w:firstLine="0"/>
        <w:jc w:val="left"/>
        <w:rPr>
          <w:sz w:val="28"/>
        </w:rPr>
      </w:pPr>
      <w:r>
        <w:rPr>
          <w:sz w:val="28"/>
        </w:rPr>
        <w:t>Toluca, México, Agosto 2014.</w:t>
      </w:r>
    </w:p>
    <w:p>
      <w:pPr>
        <w:spacing w:after="0"/>
        <w:jc w:val="left"/>
        <w:rPr>
          <w:sz w:val="28"/>
        </w:rPr>
        <w:sectPr>
          <w:headerReference w:type="default" r:id="rId5"/>
          <w:type w:val="continuous"/>
          <w:pgSz w:w="12240" w:h="15840"/>
          <w:pgMar w:header="1794" w:top="3220" w:bottom="280" w:left="1080" w:right="1420"/>
        </w:sectPr>
      </w:pPr>
    </w:p>
    <w:p>
      <w:pPr>
        <w:spacing w:line="285" w:lineRule="exact" w:before="0"/>
        <w:ind w:left="2518" w:right="404" w:firstLine="0"/>
        <w:jc w:val="center"/>
        <w:rPr>
          <w:sz w:val="28"/>
        </w:rPr>
      </w:pPr>
      <w:r>
        <w:rPr>
          <w:sz w:val="28"/>
        </w:rPr>
        <w:t>PROGRAMA DE MAESTRÍA Y DOCTORADO EN</w:t>
      </w:r>
    </w:p>
    <w:p>
      <w:pPr>
        <w:spacing w:line="242" w:lineRule="auto" w:before="0"/>
        <w:ind w:left="2518" w:right="402" w:firstLine="0"/>
        <w:jc w:val="center"/>
        <w:rPr>
          <w:sz w:val="28"/>
        </w:rPr>
      </w:pPr>
      <w:r>
        <w:rPr>
          <w:sz w:val="28"/>
        </w:rPr>
        <w:t>CIENCIAS AGROPECUARIAS Y RECURSOS NATURALES</w:t>
      </w:r>
    </w:p>
    <w:p>
      <w:pPr>
        <w:pStyle w:val="BodyText"/>
        <w:rPr>
          <w:sz w:val="28"/>
        </w:rPr>
      </w:pPr>
    </w:p>
    <w:p>
      <w:pPr>
        <w:pStyle w:val="BodyText"/>
        <w:spacing w:before="7"/>
        <w:rPr>
          <w:sz w:val="27"/>
        </w:rPr>
      </w:pPr>
    </w:p>
    <w:p>
      <w:pPr>
        <w:spacing w:before="0"/>
        <w:ind w:left="2518" w:right="402" w:firstLine="0"/>
        <w:jc w:val="center"/>
        <w:rPr>
          <w:i/>
          <w:sz w:val="28"/>
        </w:rPr>
      </w:pPr>
      <w:r>
        <w:rPr>
          <w:i/>
          <w:sz w:val="28"/>
        </w:rPr>
        <w:t>ANÁLISIS FILOGENÉTICO MOLECULAR DE LA </w:t>
      </w:r>
      <w:r>
        <w:rPr>
          <w:i/>
          <w:sz w:val="28"/>
        </w:rPr>
        <w:t>SECUENCIA DE LA PROTEÍNA Bm86 DE LA</w:t>
      </w:r>
    </w:p>
    <w:p>
      <w:pPr>
        <w:spacing w:before="0"/>
        <w:ind w:left="2518" w:right="404" w:firstLine="0"/>
        <w:jc w:val="center"/>
        <w:rPr>
          <w:i/>
          <w:sz w:val="28"/>
        </w:rPr>
      </w:pPr>
      <w:r>
        <w:rPr>
          <w:i/>
          <w:sz w:val="28"/>
        </w:rPr>
        <w:t>GARRAPATA Rhipicephalus (Boophilus) microplus DE </w:t>
      </w:r>
      <w:r>
        <w:rPr>
          <w:i/>
          <w:sz w:val="28"/>
        </w:rPr>
        <w:t>COLIMA, MÉXICO.</w:t>
      </w:r>
    </w:p>
    <w:p>
      <w:pPr>
        <w:pStyle w:val="BodyText"/>
        <w:spacing w:before="6"/>
        <w:rPr>
          <w:i/>
          <w:sz w:val="27"/>
        </w:rPr>
      </w:pPr>
    </w:p>
    <w:p>
      <w:pPr>
        <w:tabs>
          <w:tab w:pos="2866" w:val="left" w:leader="none"/>
          <w:tab w:pos="3644" w:val="left" w:leader="none"/>
          <w:tab w:pos="4425" w:val="left" w:leader="none"/>
          <w:tab w:pos="5001" w:val="left" w:leader="none"/>
        </w:tabs>
        <w:spacing w:before="0"/>
        <w:ind w:left="2117" w:right="0" w:firstLine="0"/>
        <w:jc w:val="center"/>
        <w:rPr>
          <w:b/>
          <w:sz w:val="52"/>
        </w:rPr>
      </w:pPr>
      <w:r>
        <w:rPr>
          <w:b/>
          <w:sz w:val="52"/>
        </w:rPr>
        <w:t>T</w:t>
        <w:tab/>
        <w:t>E</w:t>
        <w:tab/>
        <w:t>S</w:t>
        <w:tab/>
        <w:t>I</w:t>
        <w:tab/>
        <w:t>S</w:t>
      </w:r>
    </w:p>
    <w:p>
      <w:pPr>
        <w:spacing w:before="328"/>
        <w:ind w:left="2518" w:right="403" w:firstLine="0"/>
        <w:jc w:val="center"/>
        <w:rPr>
          <w:i/>
          <w:sz w:val="28"/>
        </w:rPr>
      </w:pPr>
      <w:r>
        <w:rPr>
          <w:i/>
          <w:sz w:val="28"/>
        </w:rPr>
        <w:t>QUE PARA OBTENER EL GRADO DE MAESTRO EN </w:t>
      </w:r>
      <w:r>
        <w:rPr>
          <w:i/>
          <w:sz w:val="28"/>
        </w:rPr>
        <w:t>CIENCIAS AGROPECUARIAS Y RECURSOS NATURALES</w:t>
      </w:r>
    </w:p>
    <w:p>
      <w:pPr>
        <w:pStyle w:val="BodyText"/>
        <w:rPr>
          <w:i/>
          <w:sz w:val="28"/>
        </w:rPr>
      </w:pPr>
    </w:p>
    <w:p>
      <w:pPr>
        <w:pStyle w:val="BodyText"/>
        <w:spacing w:before="10"/>
        <w:rPr>
          <w:i/>
          <w:sz w:val="27"/>
        </w:rPr>
      </w:pPr>
    </w:p>
    <w:p>
      <w:pPr>
        <w:spacing w:before="0"/>
        <w:ind w:left="2518" w:right="404" w:firstLine="0"/>
        <w:jc w:val="center"/>
        <w:rPr>
          <w:sz w:val="28"/>
        </w:rPr>
      </w:pPr>
      <w:r>
        <w:rPr>
          <w:sz w:val="28"/>
        </w:rPr>
        <w:t>P R E S E N T A</w:t>
      </w:r>
    </w:p>
    <w:p>
      <w:pPr>
        <w:pStyle w:val="BodyText"/>
        <w:spacing w:before="11"/>
        <w:rPr>
          <w:sz w:val="27"/>
        </w:rPr>
      </w:pPr>
    </w:p>
    <w:p>
      <w:pPr>
        <w:spacing w:before="0"/>
        <w:ind w:left="3132" w:right="0" w:firstLine="0"/>
        <w:jc w:val="left"/>
        <w:rPr>
          <w:sz w:val="28"/>
        </w:rPr>
      </w:pPr>
      <w:r>
        <w:rPr>
          <w:sz w:val="28"/>
        </w:rPr>
        <w:t>M.V.Z. SAÚL GABRIEL MARTÍNEZ ARZATE</w:t>
      </w:r>
    </w:p>
    <w:p>
      <w:pPr>
        <w:pStyle w:val="BodyText"/>
        <w:rPr>
          <w:sz w:val="28"/>
        </w:rPr>
      </w:pPr>
    </w:p>
    <w:p>
      <w:pPr>
        <w:pStyle w:val="BodyText"/>
        <w:rPr>
          <w:sz w:val="28"/>
        </w:rPr>
      </w:pPr>
    </w:p>
    <w:p>
      <w:pPr>
        <w:pStyle w:val="BodyText"/>
        <w:spacing w:before="3"/>
        <w:rPr>
          <w:sz w:val="28"/>
        </w:rPr>
      </w:pPr>
    </w:p>
    <w:p>
      <w:pPr>
        <w:spacing w:before="1"/>
        <w:ind w:left="2518" w:right="403" w:firstLine="0"/>
        <w:jc w:val="center"/>
        <w:rPr>
          <w:i/>
          <w:sz w:val="28"/>
        </w:rPr>
      </w:pPr>
      <w:r>
        <w:rPr>
          <w:i/>
          <w:sz w:val="28"/>
        </w:rPr>
        <w:t>COMITÉ TUTORIAL:</w:t>
      </w:r>
    </w:p>
    <w:p>
      <w:pPr>
        <w:pStyle w:val="BodyText"/>
        <w:spacing w:before="4"/>
        <w:rPr>
          <w:i/>
          <w:sz w:val="27"/>
        </w:rPr>
      </w:pPr>
    </w:p>
    <w:p>
      <w:pPr>
        <w:spacing w:line="465" w:lineRule="auto" w:before="0"/>
        <w:ind w:left="2719" w:right="598" w:hanging="5"/>
        <w:jc w:val="center"/>
        <w:rPr>
          <w:i/>
          <w:sz w:val="22"/>
        </w:rPr>
      </w:pPr>
      <w:r>
        <w:rPr>
          <w:i/>
          <w:sz w:val="22"/>
        </w:rPr>
        <w:t>DR. ALBERTO BARBABOSA PLIEGO, TUTOR ACADÉMICO. </w:t>
      </w:r>
      <w:r>
        <w:rPr>
          <w:i/>
          <w:sz w:val="22"/>
        </w:rPr>
        <w:t>DR. JUAN CARLOS VÁZQUEZ CHAGOYÁN, TUTOR ADJUNTO. DR. HÉCTOR MANUEL DÍAZ ALBITER, TUTOR ADJUNTO.</w:t>
      </w:r>
    </w:p>
    <w:p>
      <w:pPr>
        <w:pStyle w:val="BodyText"/>
        <w:spacing w:before="4"/>
        <w:rPr>
          <w:i/>
          <w:sz w:val="29"/>
        </w:rPr>
      </w:pPr>
    </w:p>
    <w:p>
      <w:pPr>
        <w:spacing w:before="0"/>
        <w:ind w:left="5965" w:right="0" w:firstLine="0"/>
        <w:jc w:val="left"/>
        <w:rPr>
          <w:sz w:val="28"/>
        </w:rPr>
      </w:pPr>
      <w:r>
        <w:rPr>
          <w:sz w:val="28"/>
        </w:rPr>
        <w:t>Toluca, México, Agosto 2014.</w:t>
      </w:r>
    </w:p>
    <w:p>
      <w:pPr>
        <w:spacing w:after="0"/>
        <w:jc w:val="left"/>
        <w:rPr>
          <w:sz w:val="28"/>
        </w:rPr>
        <w:sectPr>
          <w:pgSz w:w="12240" w:h="15840"/>
          <w:pgMar w:header="1794" w:footer="0" w:top="3220" w:bottom="280" w:left="1060" w:right="1420"/>
        </w:sectPr>
      </w:pPr>
    </w:p>
    <w:p>
      <w:pPr>
        <w:pStyle w:val="BodyText"/>
        <w:rPr>
          <w:sz w:val="20"/>
        </w:rPr>
      </w:pPr>
    </w:p>
    <w:p>
      <w:pPr>
        <w:pStyle w:val="BodyText"/>
        <w:rPr>
          <w:sz w:val="20"/>
        </w:rPr>
      </w:pPr>
    </w:p>
    <w:p>
      <w:pPr>
        <w:pStyle w:val="BodyText"/>
        <w:spacing w:before="10"/>
        <w:rPr>
          <w:sz w:val="21"/>
        </w:rPr>
      </w:pPr>
    </w:p>
    <w:p>
      <w:pPr>
        <w:pStyle w:val="Heading1"/>
        <w:ind w:left="152" w:right="144" w:firstLine="0"/>
      </w:pPr>
      <w:r>
        <w:rPr/>
        <w:t>AGRADECIMIENTOS</w:t>
      </w:r>
    </w:p>
    <w:p>
      <w:pPr>
        <w:pStyle w:val="BodyText"/>
        <w:rPr>
          <w:b/>
          <w:sz w:val="26"/>
        </w:rPr>
      </w:pPr>
    </w:p>
    <w:p>
      <w:pPr>
        <w:pStyle w:val="BodyText"/>
        <w:rPr>
          <w:b/>
          <w:sz w:val="26"/>
        </w:rPr>
      </w:pPr>
    </w:p>
    <w:p>
      <w:pPr>
        <w:spacing w:line="360" w:lineRule="auto" w:before="169"/>
        <w:ind w:left="152" w:right="143" w:firstLine="0"/>
        <w:jc w:val="both"/>
        <w:rPr>
          <w:sz w:val="24"/>
        </w:rPr>
      </w:pPr>
      <w:r>
        <w:rPr>
          <w:sz w:val="24"/>
        </w:rPr>
        <w:t>Esta tesis se realizó dentro del proyecto de investigación titulado </w:t>
      </w:r>
      <w:r>
        <w:rPr>
          <w:b/>
          <w:sz w:val="24"/>
        </w:rPr>
        <w:t>“Producción de vacunas contra garrapatas elaboradas </w:t>
      </w:r>
      <w:r>
        <w:rPr>
          <w:b/>
          <w:spacing w:val="-3"/>
          <w:sz w:val="24"/>
        </w:rPr>
        <w:t>con </w:t>
      </w:r>
      <w:r>
        <w:rPr>
          <w:b/>
          <w:sz w:val="24"/>
        </w:rPr>
        <w:t>antígenos Bm86 específicos de las cepas de </w:t>
      </w:r>
      <w:r>
        <w:rPr>
          <w:b/>
          <w:i/>
          <w:sz w:val="24"/>
        </w:rPr>
        <w:t>Rhipicephalus microplus </w:t>
      </w:r>
      <w:r>
        <w:rPr>
          <w:b/>
          <w:sz w:val="24"/>
        </w:rPr>
        <w:t>de México.” </w:t>
      </w:r>
      <w:r>
        <w:rPr>
          <w:sz w:val="24"/>
        </w:rPr>
        <w:t>Con financiamiento  </w:t>
      </w:r>
      <w:r>
        <w:rPr>
          <w:spacing w:val="31"/>
          <w:sz w:val="24"/>
        </w:rPr>
        <w:t> </w:t>
      </w:r>
      <w:r>
        <w:rPr>
          <w:sz w:val="24"/>
        </w:rPr>
        <w:t>FESE,</w:t>
      </w:r>
    </w:p>
    <w:p>
      <w:pPr>
        <w:pStyle w:val="BodyText"/>
        <w:spacing w:before="7"/>
        <w:ind w:left="152" w:right="144"/>
      </w:pPr>
      <w:r>
        <w:rPr/>
        <w:t># de registro UAEM: 3378/2013E.</w:t>
      </w:r>
    </w:p>
    <w:p>
      <w:pPr>
        <w:pStyle w:val="BodyText"/>
      </w:pPr>
    </w:p>
    <w:p>
      <w:pPr>
        <w:pStyle w:val="BodyText"/>
        <w:spacing w:before="9"/>
        <w:rPr>
          <w:sz w:val="23"/>
        </w:rPr>
      </w:pPr>
    </w:p>
    <w:p>
      <w:pPr>
        <w:pStyle w:val="Heading4"/>
        <w:ind w:right="144"/>
        <w:jc w:val="left"/>
      </w:pPr>
      <w:r>
        <w:rPr/>
        <w:t>Al Consejo Nacional  de Ciencia y Tecnología (CONACyT)</w:t>
      </w:r>
    </w:p>
    <w:p>
      <w:pPr>
        <w:pStyle w:val="BodyText"/>
        <w:spacing w:before="142"/>
        <w:ind w:left="152" w:right="144"/>
      </w:pPr>
      <w:r>
        <w:rPr/>
        <w:t>Por la beca proporcionada durante el periodo de estudios de maestría.</w:t>
      </w:r>
    </w:p>
    <w:p>
      <w:pPr>
        <w:pStyle w:val="BodyText"/>
      </w:pPr>
    </w:p>
    <w:p>
      <w:pPr>
        <w:pStyle w:val="BodyText"/>
        <w:spacing w:before="4"/>
        <w:rPr>
          <w:sz w:val="23"/>
        </w:rPr>
      </w:pPr>
    </w:p>
    <w:p>
      <w:pPr>
        <w:pStyle w:val="Heading4"/>
        <w:ind w:right="144"/>
        <w:jc w:val="left"/>
      </w:pPr>
      <w:r>
        <w:rPr/>
        <w:t>A la UAEM y la Secretaria de Investigación</w:t>
      </w:r>
    </w:p>
    <w:p>
      <w:pPr>
        <w:pStyle w:val="BodyText"/>
        <w:spacing w:line="360" w:lineRule="auto" w:before="146"/>
        <w:ind w:left="152" w:right="154"/>
        <w:jc w:val="both"/>
      </w:pPr>
      <w:r>
        <w:rPr/>
        <w:t>Por brindar un espacio académico, donde se desarrollaron habilidades y adquirieron conocimientos y donde se logró alcanzar las metas propuestas para la culminación del proyecto descrito en este documento.</w:t>
      </w:r>
    </w:p>
    <w:p>
      <w:pPr>
        <w:pStyle w:val="BodyText"/>
      </w:pPr>
    </w:p>
    <w:p>
      <w:pPr>
        <w:spacing w:line="362" w:lineRule="auto" w:before="139"/>
        <w:ind w:left="152" w:right="144" w:firstLine="0"/>
        <w:jc w:val="left"/>
        <w:rPr>
          <w:sz w:val="24"/>
        </w:rPr>
      </w:pPr>
      <w:r>
        <w:rPr>
          <w:b/>
          <w:sz w:val="24"/>
        </w:rPr>
        <w:t>Al Centro de Investigación y Estudios Avanzados en Salud Animal (CIESA) </w:t>
      </w:r>
      <w:r>
        <w:rPr>
          <w:sz w:val="24"/>
        </w:rPr>
        <w:t>Por todo el apoyo brindado en cuanto a la infraestructura y equipo necesarios para la conclusión de este trabajo</w:t>
      </w:r>
    </w:p>
    <w:p>
      <w:pPr>
        <w:pStyle w:val="BodyText"/>
        <w:spacing w:before="10"/>
        <w:rPr>
          <w:sz w:val="35"/>
        </w:rPr>
      </w:pPr>
    </w:p>
    <w:p>
      <w:pPr>
        <w:spacing w:line="362" w:lineRule="auto" w:before="0"/>
        <w:ind w:left="152" w:right="144" w:firstLine="0"/>
        <w:jc w:val="left"/>
        <w:rPr>
          <w:sz w:val="24"/>
        </w:rPr>
      </w:pPr>
      <w:r>
        <w:rPr>
          <w:b/>
          <w:sz w:val="24"/>
        </w:rPr>
        <w:t>A los compañeros del departamento de biología molecular CIESA-UAEM </w:t>
      </w:r>
      <w:r>
        <w:rPr>
          <w:sz w:val="24"/>
        </w:rPr>
        <w:t>Mirna Faz, Viridiana Camacho, Andrea Martínez, Laucel Ochoa, Eloy Contreras, Wael Hegazi, José A. Zepeda. Por su apoyo brindado durante la maestría.</w:t>
      </w:r>
    </w:p>
    <w:p>
      <w:pPr>
        <w:pStyle w:val="BodyText"/>
        <w:spacing w:before="10"/>
        <w:rPr>
          <w:sz w:val="35"/>
        </w:rPr>
      </w:pPr>
    </w:p>
    <w:p>
      <w:pPr>
        <w:pStyle w:val="Heading4"/>
        <w:ind w:right="144"/>
        <w:jc w:val="left"/>
      </w:pPr>
      <w:r>
        <w:rPr/>
        <w:t>A Dios</w:t>
      </w:r>
    </w:p>
    <w:p>
      <w:pPr>
        <w:pStyle w:val="BodyText"/>
        <w:spacing w:line="360" w:lineRule="auto" w:before="141"/>
        <w:ind w:left="152" w:right="144"/>
      </w:pPr>
      <w:r>
        <w:rPr/>
        <w:t>No es casualidad que yo te amé cuando veo todo lo que has hecho, no solo en tu creación, sino también en mi corazón… Desde mi nada tú lo eres todo Señor.</w:t>
      </w:r>
    </w:p>
    <w:p>
      <w:pPr>
        <w:spacing w:after="0" w:line="360" w:lineRule="auto"/>
        <w:sectPr>
          <w:headerReference w:type="default" r:id="rId6"/>
          <w:footerReference w:type="default" r:id="rId7"/>
          <w:pgSz w:w="12240" w:h="15840"/>
          <w:pgMar w:header="1125" w:footer="1714" w:top="1320" w:bottom="1900" w:left="1720" w:right="1380"/>
          <w:pgNumType w:start="1"/>
        </w:sectPr>
      </w:pPr>
    </w:p>
    <w:p>
      <w:pPr>
        <w:pStyle w:val="BodyText"/>
        <w:rPr>
          <w:sz w:val="20"/>
        </w:rPr>
      </w:pPr>
    </w:p>
    <w:p>
      <w:pPr>
        <w:pStyle w:val="BodyText"/>
        <w:spacing w:before="8"/>
        <w:rPr>
          <w:sz w:val="15"/>
        </w:rPr>
      </w:pPr>
    </w:p>
    <w:p>
      <w:pPr>
        <w:pStyle w:val="Heading4"/>
        <w:spacing w:before="70"/>
      </w:pPr>
      <w:r>
        <w:rPr/>
        <w:t>A mi Familia</w:t>
      </w:r>
    </w:p>
    <w:p>
      <w:pPr>
        <w:pStyle w:val="BodyText"/>
        <w:spacing w:line="362" w:lineRule="auto" w:before="141"/>
        <w:ind w:left="152" w:right="148"/>
        <w:jc w:val="both"/>
      </w:pPr>
      <w:r>
        <w:rPr/>
        <w:t>Por el apoyo moral y estímulos brindados con infinito amor y confianza, pero sobre todo por infundir en </w:t>
      </w:r>
      <w:r>
        <w:rPr>
          <w:spacing w:val="-4"/>
        </w:rPr>
        <w:t>mí</w:t>
      </w:r>
      <w:r>
        <w:rPr>
          <w:spacing w:val="58"/>
        </w:rPr>
        <w:t> </w:t>
      </w:r>
      <w:r>
        <w:rPr/>
        <w:t>el aliento necesario para concluir este trabajo de investigación, sin ellos simplemente no lo hubiera logrado.</w:t>
      </w:r>
    </w:p>
    <w:p>
      <w:pPr>
        <w:pStyle w:val="BodyText"/>
        <w:spacing w:before="5"/>
        <w:rPr>
          <w:sz w:val="35"/>
        </w:rPr>
      </w:pPr>
    </w:p>
    <w:p>
      <w:pPr>
        <w:pStyle w:val="Heading4"/>
      </w:pPr>
      <w:r>
        <w:rPr/>
        <w:t>A mis hermanos de fe</w:t>
      </w:r>
    </w:p>
    <w:p>
      <w:pPr>
        <w:pStyle w:val="BodyText"/>
        <w:spacing w:line="360" w:lineRule="auto" w:before="142"/>
        <w:ind w:left="152" w:right="142"/>
        <w:jc w:val="both"/>
      </w:pPr>
      <w:r>
        <w:rPr/>
        <w:t>Porque me respetan y regañan a la vez, porque me quieren tal y como  soy, aunque me conocen bien, porque con nadie he reído tanto como con ellos, aun en medio del dolor. Gracias por sus oraciones.</w:t>
      </w:r>
    </w:p>
    <w:p>
      <w:pPr>
        <w:pStyle w:val="BodyText"/>
        <w:spacing w:before="8"/>
        <w:rPr>
          <w:sz w:val="35"/>
        </w:rPr>
      </w:pPr>
    </w:p>
    <w:p>
      <w:pPr>
        <w:pStyle w:val="Heading4"/>
        <w:spacing w:before="1"/>
      </w:pPr>
      <w:r>
        <w:rPr/>
        <w:t>A Dulce C. M.</w:t>
      </w:r>
    </w:p>
    <w:p>
      <w:pPr>
        <w:pStyle w:val="BodyText"/>
        <w:spacing w:line="360" w:lineRule="auto" w:before="146"/>
        <w:ind w:left="152" w:right="144"/>
        <w:jc w:val="both"/>
      </w:pPr>
      <w:r>
        <w:rPr/>
        <w:t>Porque con la sencillez de tu amor sabes sacar lo mejor de </w:t>
      </w:r>
      <w:r>
        <w:rPr>
          <w:spacing w:val="-3"/>
        </w:rPr>
        <w:t>mí, </w:t>
      </w:r>
      <w:r>
        <w:rPr/>
        <w:t>porque eres una guerrera incansable que </w:t>
      </w:r>
      <w:r>
        <w:rPr>
          <w:spacing w:val="-4"/>
        </w:rPr>
        <w:t>me</w:t>
      </w:r>
      <w:r>
        <w:rPr>
          <w:spacing w:val="58"/>
        </w:rPr>
        <w:t> </w:t>
      </w:r>
      <w:r>
        <w:rPr/>
        <w:t>inspira a seguir adelante…, Dios sabe que lo valemos.</w:t>
      </w:r>
    </w:p>
    <w:p>
      <w:pPr>
        <w:pStyle w:val="BodyText"/>
      </w:pPr>
    </w:p>
    <w:p>
      <w:pPr>
        <w:pStyle w:val="Heading4"/>
        <w:spacing w:before="140"/>
      </w:pPr>
      <w:r>
        <w:rPr/>
        <w:t>A mis asesores:</w:t>
      </w:r>
    </w:p>
    <w:p>
      <w:pPr>
        <w:spacing w:line="360" w:lineRule="auto" w:before="137"/>
        <w:ind w:left="152" w:right="4619" w:firstLine="0"/>
        <w:jc w:val="left"/>
        <w:rPr>
          <w:b/>
          <w:sz w:val="24"/>
        </w:rPr>
      </w:pPr>
      <w:r>
        <w:rPr>
          <w:b/>
          <w:sz w:val="24"/>
        </w:rPr>
        <w:t>PhD: Juan Carlos Vázquez Chagoyán PhD: Héctor Manuel Díaz Albiter</w:t>
      </w:r>
    </w:p>
    <w:p>
      <w:pPr>
        <w:pStyle w:val="BodyText"/>
        <w:spacing w:line="362" w:lineRule="auto" w:before="8"/>
        <w:ind w:left="152" w:right="146"/>
        <w:jc w:val="both"/>
      </w:pPr>
      <w:r>
        <w:rPr/>
        <w:t>Por el apoyo brindado en todos los aspectos para la realización del proyecto y por sus consejos que fueron tan importantes.</w:t>
      </w:r>
    </w:p>
    <w:p>
      <w:pPr>
        <w:pStyle w:val="BodyText"/>
        <w:spacing w:before="5"/>
        <w:rPr>
          <w:sz w:val="35"/>
        </w:rPr>
      </w:pPr>
    </w:p>
    <w:p>
      <w:pPr>
        <w:pStyle w:val="Heading4"/>
      </w:pPr>
      <w:r>
        <w:rPr/>
        <w:t>A mi tutor académico:</w:t>
      </w:r>
    </w:p>
    <w:p>
      <w:pPr>
        <w:spacing w:before="137"/>
        <w:ind w:left="152" w:right="0" w:firstLine="0"/>
        <w:jc w:val="both"/>
        <w:rPr>
          <w:b/>
          <w:sz w:val="24"/>
        </w:rPr>
      </w:pPr>
      <w:r>
        <w:rPr>
          <w:b/>
          <w:sz w:val="24"/>
        </w:rPr>
        <w:t>Dr. Alberto Barbabosa Pliego</w:t>
      </w:r>
    </w:p>
    <w:p>
      <w:pPr>
        <w:pStyle w:val="BodyText"/>
        <w:spacing w:line="362" w:lineRule="auto" w:before="141"/>
        <w:ind w:left="152" w:right="156"/>
        <w:jc w:val="both"/>
      </w:pPr>
      <w:r>
        <w:rPr/>
        <w:t>Por la guía, consejo y apoyo en cada etapa del proceso del posgrado en general y que llevo a la conclusión del mismo.</w:t>
      </w:r>
    </w:p>
    <w:p>
      <w:pPr>
        <w:spacing w:after="0" w:line="362"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ind w:left="312" w:firstLine="0"/>
      </w:pPr>
      <w:r>
        <w:rPr/>
        <w:t>CONTENIDO</w:t>
      </w:r>
    </w:p>
    <w:p>
      <w:pPr>
        <w:pStyle w:val="BodyText"/>
        <w:rPr>
          <w:b/>
          <w:sz w:val="20"/>
        </w:rPr>
      </w:pPr>
    </w:p>
    <w:p>
      <w:pPr>
        <w:pStyle w:val="BodyText"/>
        <w:rPr>
          <w:b/>
          <w:sz w:val="20"/>
        </w:rPr>
      </w:pPr>
    </w:p>
    <w:p>
      <w:pPr>
        <w:pStyle w:val="BodyText"/>
        <w:spacing w:before="1"/>
        <w:rPr>
          <w:b/>
          <w:sz w:val="10"/>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98"/>
      </w:tblGrid>
      <w:tr>
        <w:trPr>
          <w:trHeight w:val="427" w:hRule="exact"/>
        </w:trPr>
        <w:tc>
          <w:tcPr>
            <w:tcW w:w="9498" w:type="dxa"/>
          </w:tcPr>
          <w:p>
            <w:pPr>
              <w:pStyle w:val="TableParagraph"/>
              <w:tabs>
                <w:tab w:pos="9260" w:val="right" w:leader="dot"/>
              </w:tabs>
              <w:spacing w:line="245" w:lineRule="exact"/>
              <w:ind w:left="468"/>
              <w:rPr>
                <w:b/>
                <w:sz w:val="24"/>
              </w:rPr>
            </w:pPr>
            <w:r>
              <w:rPr>
                <w:b/>
                <w:sz w:val="24"/>
              </w:rPr>
              <w:t>CONTENIDO</w:t>
              <w:tab/>
              <w:t>iii</w:t>
            </w:r>
          </w:p>
        </w:tc>
      </w:tr>
      <w:tr>
        <w:trPr>
          <w:trHeight w:val="614" w:hRule="exact"/>
        </w:trPr>
        <w:tc>
          <w:tcPr>
            <w:tcW w:w="9498" w:type="dxa"/>
          </w:tcPr>
          <w:p>
            <w:pPr>
              <w:pStyle w:val="TableParagraph"/>
              <w:tabs>
                <w:tab w:pos="9277" w:val="right" w:leader="dot"/>
              </w:tabs>
              <w:spacing w:before="156"/>
              <w:ind w:left="468"/>
              <w:rPr>
                <w:b/>
                <w:sz w:val="24"/>
              </w:rPr>
            </w:pPr>
            <w:r>
              <w:rPr>
                <w:b/>
                <w:sz w:val="24"/>
              </w:rPr>
              <w:t>ÍNDICE DE TABLAS, FIGURAS</w:t>
            </w:r>
            <w:r>
              <w:rPr>
                <w:b/>
                <w:spacing w:val="-9"/>
                <w:sz w:val="24"/>
              </w:rPr>
              <w:t> </w:t>
            </w:r>
            <w:r>
              <w:rPr>
                <w:b/>
                <w:sz w:val="24"/>
              </w:rPr>
              <w:t>Y</w:t>
            </w:r>
            <w:r>
              <w:rPr>
                <w:b/>
                <w:spacing w:val="-3"/>
                <w:sz w:val="24"/>
              </w:rPr>
              <w:t> </w:t>
            </w:r>
            <w:r>
              <w:rPr>
                <w:b/>
                <w:sz w:val="24"/>
              </w:rPr>
              <w:t>GRÁFICAS</w:t>
            </w:r>
            <w:r>
              <w:rPr>
                <w:rFonts w:ascii="Times New Roman" w:hAnsi="Times New Roman"/>
                <w:sz w:val="24"/>
              </w:rPr>
              <w:tab/>
            </w:r>
            <w:r>
              <w:rPr>
                <w:b/>
                <w:sz w:val="24"/>
              </w:rPr>
              <w:t>v</w:t>
            </w:r>
          </w:p>
        </w:tc>
      </w:tr>
      <w:tr>
        <w:trPr>
          <w:trHeight w:val="615" w:hRule="exact"/>
        </w:trPr>
        <w:tc>
          <w:tcPr>
            <w:tcW w:w="9498" w:type="dxa"/>
          </w:tcPr>
          <w:p>
            <w:pPr>
              <w:pStyle w:val="TableParagraph"/>
              <w:tabs>
                <w:tab w:pos="9279" w:val="right" w:leader="dot"/>
              </w:tabs>
              <w:spacing w:before="156"/>
              <w:ind w:left="468"/>
              <w:rPr>
                <w:b/>
                <w:sz w:val="24"/>
              </w:rPr>
            </w:pPr>
            <w:r>
              <w:rPr>
                <w:b/>
                <w:sz w:val="24"/>
              </w:rPr>
              <w:t>ABSTRACT</w:t>
              <w:tab/>
              <w:t>vi</w:t>
            </w:r>
          </w:p>
        </w:tc>
      </w:tr>
      <w:tr>
        <w:trPr>
          <w:trHeight w:val="615" w:hRule="exact"/>
        </w:trPr>
        <w:tc>
          <w:tcPr>
            <w:tcW w:w="9498" w:type="dxa"/>
          </w:tcPr>
          <w:p>
            <w:pPr>
              <w:pStyle w:val="TableParagraph"/>
              <w:tabs>
                <w:tab w:pos="9283" w:val="right" w:leader="dot"/>
              </w:tabs>
              <w:spacing w:before="156"/>
              <w:ind w:left="200"/>
              <w:rPr>
                <w:b/>
                <w:sz w:val="24"/>
              </w:rPr>
            </w:pPr>
            <w:r>
              <w:rPr>
                <w:b/>
                <w:sz w:val="24"/>
              </w:rPr>
              <w:t>2.</w:t>
            </w:r>
            <w:r>
              <w:rPr>
                <w:b/>
                <w:spacing w:val="-1"/>
                <w:sz w:val="24"/>
              </w:rPr>
              <w:t> </w:t>
            </w:r>
            <w:r>
              <w:rPr>
                <w:b/>
                <w:sz w:val="24"/>
              </w:rPr>
              <w:t>RESUMEN…</w:t>
              <w:tab/>
              <w:t>viii</w:t>
            </w:r>
          </w:p>
        </w:tc>
      </w:tr>
      <w:tr>
        <w:trPr>
          <w:trHeight w:val="615" w:hRule="exact"/>
        </w:trPr>
        <w:tc>
          <w:tcPr>
            <w:tcW w:w="9498" w:type="dxa"/>
          </w:tcPr>
          <w:p>
            <w:pPr>
              <w:pStyle w:val="TableParagraph"/>
              <w:tabs>
                <w:tab w:pos="9251" w:val="right" w:leader="dot"/>
              </w:tabs>
              <w:spacing w:before="156"/>
              <w:ind w:left="200"/>
              <w:rPr>
                <w:b/>
                <w:sz w:val="24"/>
              </w:rPr>
            </w:pPr>
            <w:r>
              <w:rPr>
                <w:b/>
                <w:sz w:val="24"/>
              </w:rPr>
              <w:t>3.</w:t>
            </w:r>
            <w:r>
              <w:rPr>
                <w:b/>
                <w:spacing w:val="-1"/>
                <w:sz w:val="24"/>
              </w:rPr>
              <w:t> </w:t>
            </w:r>
            <w:r>
              <w:rPr>
                <w:b/>
                <w:sz w:val="24"/>
              </w:rPr>
              <w:t>INTRODUCCION</w:t>
            </w:r>
            <w:r>
              <w:rPr>
                <w:b/>
                <w:spacing w:val="-1"/>
                <w:sz w:val="24"/>
              </w:rPr>
              <w:t> </w:t>
            </w:r>
            <w:r>
              <w:rPr>
                <w:b/>
                <w:sz w:val="24"/>
              </w:rPr>
              <w:t>GENERAL</w:t>
              <w:tab/>
              <w:t>1</w:t>
            </w:r>
          </w:p>
        </w:tc>
      </w:tr>
      <w:tr>
        <w:trPr>
          <w:trHeight w:val="615" w:hRule="exact"/>
        </w:trPr>
        <w:tc>
          <w:tcPr>
            <w:tcW w:w="9498" w:type="dxa"/>
          </w:tcPr>
          <w:p>
            <w:pPr>
              <w:pStyle w:val="TableParagraph"/>
              <w:tabs>
                <w:tab w:pos="9284" w:val="right" w:leader="dot"/>
              </w:tabs>
              <w:spacing w:before="157"/>
              <w:ind w:left="401"/>
              <w:rPr>
                <w:b/>
                <w:sz w:val="24"/>
              </w:rPr>
            </w:pPr>
            <w:r>
              <w:rPr>
                <w:b/>
                <w:sz w:val="24"/>
              </w:rPr>
              <w:t>3.1. </w:t>
            </w:r>
            <w:r>
              <w:rPr>
                <w:b/>
                <w:i/>
                <w:sz w:val="24"/>
              </w:rPr>
              <w:t>GENERALIDADES DE</w:t>
            </w:r>
            <w:r>
              <w:rPr>
                <w:b/>
                <w:i/>
                <w:spacing w:val="-4"/>
                <w:sz w:val="24"/>
              </w:rPr>
              <w:t> </w:t>
            </w:r>
            <w:r>
              <w:rPr>
                <w:b/>
                <w:i/>
                <w:sz w:val="24"/>
              </w:rPr>
              <w:t>LAS</w:t>
            </w:r>
            <w:r>
              <w:rPr>
                <w:b/>
                <w:i/>
                <w:spacing w:val="-4"/>
                <w:sz w:val="24"/>
              </w:rPr>
              <w:t> </w:t>
            </w:r>
            <w:r>
              <w:rPr>
                <w:b/>
                <w:i/>
                <w:sz w:val="24"/>
              </w:rPr>
              <w:t>GARRAPATAS</w:t>
            </w:r>
            <w:r>
              <w:rPr>
                <w:rFonts w:ascii="Times New Roman"/>
                <w:sz w:val="24"/>
              </w:rPr>
              <w:tab/>
            </w:r>
            <w:r>
              <w:rPr>
                <w:b/>
                <w:sz w:val="24"/>
              </w:rPr>
              <w:t>1</w:t>
            </w:r>
          </w:p>
        </w:tc>
      </w:tr>
      <w:tr>
        <w:trPr>
          <w:trHeight w:val="614" w:hRule="exact"/>
        </w:trPr>
        <w:tc>
          <w:tcPr>
            <w:tcW w:w="9498" w:type="dxa"/>
          </w:tcPr>
          <w:p>
            <w:pPr>
              <w:pStyle w:val="TableParagraph"/>
              <w:tabs>
                <w:tab w:pos="8440" w:val="right" w:leader="dot"/>
              </w:tabs>
              <w:spacing w:before="156"/>
              <w:ind w:right="250"/>
              <w:jc w:val="right"/>
              <w:rPr>
                <w:b/>
                <w:sz w:val="24"/>
              </w:rPr>
            </w:pPr>
            <w:r>
              <w:rPr>
                <w:b/>
                <w:sz w:val="24"/>
              </w:rPr>
              <w:t>3.1.1. Clasificación</w:t>
            </w:r>
            <w:r>
              <w:rPr>
                <w:b/>
                <w:spacing w:val="-4"/>
                <w:sz w:val="24"/>
              </w:rPr>
              <w:t> </w:t>
            </w:r>
            <w:r>
              <w:rPr>
                <w:b/>
                <w:sz w:val="24"/>
              </w:rPr>
              <w:t>taxonómica</w:t>
            </w:r>
            <w:r>
              <w:rPr>
                <w:rFonts w:ascii="Times New Roman" w:hAnsi="Times New Roman"/>
                <w:sz w:val="24"/>
              </w:rPr>
              <w:tab/>
            </w:r>
            <w:r>
              <w:rPr>
                <w:b/>
                <w:sz w:val="24"/>
              </w:rPr>
              <w:t>1</w:t>
            </w:r>
          </w:p>
        </w:tc>
      </w:tr>
      <w:tr>
        <w:trPr>
          <w:trHeight w:val="615" w:hRule="exact"/>
        </w:trPr>
        <w:tc>
          <w:tcPr>
            <w:tcW w:w="9498" w:type="dxa"/>
          </w:tcPr>
          <w:p>
            <w:pPr>
              <w:pStyle w:val="TableParagraph"/>
              <w:tabs>
                <w:tab w:pos="9240" w:val="right" w:leader="dot"/>
              </w:tabs>
              <w:spacing w:before="156"/>
              <w:ind w:left="401"/>
              <w:rPr>
                <w:b/>
                <w:sz w:val="24"/>
              </w:rPr>
            </w:pPr>
            <w:r>
              <w:rPr>
                <w:b/>
                <w:sz w:val="24"/>
              </w:rPr>
              <w:t>3.2</w:t>
            </w:r>
            <w:r>
              <w:rPr>
                <w:b/>
                <w:i/>
                <w:sz w:val="24"/>
              </w:rPr>
              <w:t>. R. microplus ES LA ESPECIE DE IMPORTANCIA</w:t>
            </w:r>
            <w:r>
              <w:rPr>
                <w:b/>
                <w:i/>
                <w:spacing w:val="-6"/>
                <w:sz w:val="24"/>
              </w:rPr>
              <w:t> </w:t>
            </w:r>
            <w:r>
              <w:rPr>
                <w:b/>
                <w:i/>
                <w:sz w:val="24"/>
              </w:rPr>
              <w:t>EN</w:t>
            </w:r>
            <w:r>
              <w:rPr>
                <w:b/>
                <w:i/>
                <w:spacing w:val="-1"/>
                <w:sz w:val="24"/>
              </w:rPr>
              <w:t> </w:t>
            </w:r>
            <w:r>
              <w:rPr>
                <w:b/>
                <w:i/>
                <w:sz w:val="24"/>
              </w:rPr>
              <w:t>MÉXICO</w:t>
            </w:r>
            <w:r>
              <w:rPr>
                <w:rFonts w:ascii="Times New Roman" w:hAnsi="Times New Roman"/>
                <w:sz w:val="24"/>
              </w:rPr>
              <w:tab/>
            </w:r>
            <w:r>
              <w:rPr>
                <w:b/>
                <w:sz w:val="24"/>
              </w:rPr>
              <w:t>2</w:t>
            </w:r>
          </w:p>
        </w:tc>
      </w:tr>
      <w:tr>
        <w:trPr>
          <w:trHeight w:val="612" w:hRule="exact"/>
        </w:trPr>
        <w:tc>
          <w:tcPr>
            <w:tcW w:w="9498" w:type="dxa"/>
          </w:tcPr>
          <w:p>
            <w:pPr>
              <w:pStyle w:val="TableParagraph"/>
              <w:tabs>
                <w:tab w:pos="8483" w:val="right" w:leader="dot"/>
              </w:tabs>
              <w:spacing w:before="156"/>
              <w:ind w:right="207"/>
              <w:jc w:val="right"/>
              <w:rPr>
                <w:b/>
                <w:sz w:val="24"/>
              </w:rPr>
            </w:pPr>
            <w:r>
              <w:rPr>
                <w:b/>
                <w:sz w:val="24"/>
              </w:rPr>
              <w:t>3.2.1. Impacto económico negativo de </w:t>
            </w:r>
            <w:r>
              <w:rPr>
                <w:b/>
                <w:i/>
                <w:sz w:val="24"/>
              </w:rPr>
              <w:t>R.  microplus </w:t>
            </w:r>
            <w:r>
              <w:rPr>
                <w:b/>
                <w:sz w:val="24"/>
              </w:rPr>
              <w:t>a</w:t>
            </w:r>
            <w:r>
              <w:rPr>
                <w:b/>
                <w:spacing w:val="-25"/>
                <w:sz w:val="24"/>
              </w:rPr>
              <w:t> </w:t>
            </w:r>
            <w:r>
              <w:rPr>
                <w:b/>
                <w:sz w:val="24"/>
              </w:rPr>
              <w:t>la</w:t>
            </w:r>
            <w:r>
              <w:rPr>
                <w:b/>
                <w:spacing w:val="-6"/>
                <w:sz w:val="24"/>
              </w:rPr>
              <w:t> </w:t>
            </w:r>
            <w:r>
              <w:rPr>
                <w:b/>
                <w:sz w:val="24"/>
              </w:rPr>
              <w:t>ganadería</w:t>
            </w:r>
            <w:r>
              <w:rPr>
                <w:rFonts w:ascii="Times New Roman" w:hAnsi="Times New Roman"/>
                <w:sz w:val="24"/>
              </w:rPr>
              <w:tab/>
            </w:r>
            <w:r>
              <w:rPr>
                <w:b/>
                <w:sz w:val="24"/>
              </w:rPr>
              <w:t>3</w:t>
            </w:r>
          </w:p>
        </w:tc>
      </w:tr>
      <w:tr>
        <w:trPr>
          <w:trHeight w:val="612" w:hRule="exact"/>
        </w:trPr>
        <w:tc>
          <w:tcPr>
            <w:tcW w:w="9498" w:type="dxa"/>
          </w:tcPr>
          <w:p>
            <w:pPr>
              <w:pStyle w:val="TableParagraph"/>
              <w:tabs>
                <w:tab w:pos="9259" w:val="right" w:leader="dot"/>
              </w:tabs>
              <w:spacing w:before="154"/>
              <w:ind w:left="401"/>
              <w:rPr>
                <w:b/>
                <w:sz w:val="24"/>
              </w:rPr>
            </w:pPr>
            <w:r>
              <w:rPr>
                <w:b/>
                <w:sz w:val="24"/>
              </w:rPr>
              <w:t>3.3. </w:t>
            </w:r>
            <w:r>
              <w:rPr>
                <w:b/>
                <w:i/>
                <w:sz w:val="24"/>
              </w:rPr>
              <w:t>EL USO DE INSECTICIDAS CONTRA</w:t>
            </w:r>
            <w:r>
              <w:rPr>
                <w:b/>
                <w:i/>
                <w:spacing w:val="-1"/>
                <w:sz w:val="24"/>
              </w:rPr>
              <w:t> </w:t>
            </w:r>
            <w:r>
              <w:rPr>
                <w:b/>
                <w:i/>
                <w:sz w:val="24"/>
              </w:rPr>
              <w:t>LA</w:t>
            </w:r>
            <w:r>
              <w:rPr>
                <w:b/>
                <w:i/>
                <w:spacing w:val="-1"/>
                <w:sz w:val="24"/>
              </w:rPr>
              <w:t> </w:t>
            </w:r>
            <w:r>
              <w:rPr>
                <w:b/>
                <w:i/>
                <w:sz w:val="24"/>
              </w:rPr>
              <w:t>GARRAPATA</w:t>
            </w:r>
            <w:r>
              <w:rPr>
                <w:rFonts w:ascii="Times New Roman"/>
                <w:sz w:val="24"/>
              </w:rPr>
              <w:tab/>
            </w:r>
            <w:r>
              <w:rPr>
                <w:b/>
                <w:sz w:val="24"/>
              </w:rPr>
              <w:t>4</w:t>
            </w:r>
          </w:p>
        </w:tc>
      </w:tr>
      <w:tr>
        <w:trPr>
          <w:trHeight w:val="615" w:hRule="exact"/>
        </w:trPr>
        <w:tc>
          <w:tcPr>
            <w:tcW w:w="9498" w:type="dxa"/>
          </w:tcPr>
          <w:p>
            <w:pPr>
              <w:pStyle w:val="TableParagraph"/>
              <w:tabs>
                <w:tab w:pos="8454" w:val="right" w:leader="dot"/>
              </w:tabs>
              <w:spacing w:before="156"/>
              <w:ind w:right="236"/>
              <w:jc w:val="right"/>
              <w:rPr>
                <w:b/>
                <w:sz w:val="24"/>
              </w:rPr>
            </w:pPr>
            <w:r>
              <w:rPr>
                <w:b/>
                <w:sz w:val="24"/>
              </w:rPr>
              <w:t>3.3.1. Desarrollo de resistencia a</w:t>
            </w:r>
            <w:r>
              <w:rPr>
                <w:b/>
                <w:spacing w:val="-5"/>
                <w:sz w:val="24"/>
              </w:rPr>
              <w:t> </w:t>
            </w:r>
            <w:r>
              <w:rPr>
                <w:b/>
                <w:sz w:val="24"/>
              </w:rPr>
              <w:t>los</w:t>
            </w:r>
            <w:r>
              <w:rPr>
                <w:b/>
                <w:spacing w:val="-5"/>
                <w:sz w:val="24"/>
              </w:rPr>
              <w:t> </w:t>
            </w:r>
            <w:r>
              <w:rPr>
                <w:b/>
                <w:sz w:val="24"/>
              </w:rPr>
              <w:t>acaricidas</w:t>
            </w:r>
            <w:r>
              <w:rPr>
                <w:rFonts w:ascii="Times New Roman"/>
                <w:sz w:val="24"/>
              </w:rPr>
              <w:tab/>
            </w:r>
            <w:r>
              <w:rPr>
                <w:b/>
                <w:sz w:val="24"/>
              </w:rPr>
              <w:t>6</w:t>
            </w:r>
          </w:p>
        </w:tc>
      </w:tr>
      <w:tr>
        <w:trPr>
          <w:trHeight w:val="615" w:hRule="exact"/>
        </w:trPr>
        <w:tc>
          <w:tcPr>
            <w:tcW w:w="9498" w:type="dxa"/>
          </w:tcPr>
          <w:p>
            <w:pPr>
              <w:pStyle w:val="TableParagraph"/>
              <w:tabs>
                <w:tab w:pos="8493" w:val="right" w:leader="dot"/>
              </w:tabs>
              <w:spacing w:before="156"/>
              <w:ind w:right="198"/>
              <w:jc w:val="right"/>
              <w:rPr>
                <w:b/>
                <w:sz w:val="24"/>
              </w:rPr>
            </w:pPr>
            <w:r>
              <w:rPr>
                <w:b/>
                <w:sz w:val="24"/>
              </w:rPr>
              <w:t>3.3.2. Mecanismos</w:t>
            </w:r>
            <w:r>
              <w:rPr>
                <w:b/>
                <w:spacing w:val="-5"/>
                <w:sz w:val="24"/>
              </w:rPr>
              <w:t> </w:t>
            </w:r>
            <w:r>
              <w:rPr>
                <w:b/>
                <w:sz w:val="24"/>
              </w:rPr>
              <w:t>de</w:t>
            </w:r>
            <w:r>
              <w:rPr>
                <w:b/>
                <w:spacing w:val="-1"/>
                <w:sz w:val="24"/>
              </w:rPr>
              <w:t> </w:t>
            </w:r>
            <w:r>
              <w:rPr>
                <w:b/>
                <w:sz w:val="24"/>
              </w:rPr>
              <w:t>resistencia</w:t>
            </w:r>
            <w:r>
              <w:rPr>
                <w:rFonts w:ascii="Times New Roman"/>
                <w:sz w:val="24"/>
              </w:rPr>
              <w:tab/>
            </w:r>
            <w:r>
              <w:rPr>
                <w:b/>
                <w:sz w:val="24"/>
              </w:rPr>
              <w:t>6</w:t>
            </w:r>
          </w:p>
        </w:tc>
      </w:tr>
      <w:tr>
        <w:trPr>
          <w:trHeight w:val="614" w:hRule="exact"/>
        </w:trPr>
        <w:tc>
          <w:tcPr>
            <w:tcW w:w="9498" w:type="dxa"/>
          </w:tcPr>
          <w:p>
            <w:pPr>
              <w:pStyle w:val="TableParagraph"/>
              <w:tabs>
                <w:tab w:pos="8440" w:val="right" w:leader="dot"/>
              </w:tabs>
              <w:spacing w:before="156"/>
              <w:ind w:right="250"/>
              <w:jc w:val="right"/>
              <w:rPr>
                <w:b/>
                <w:sz w:val="24"/>
              </w:rPr>
            </w:pPr>
            <w:r>
              <w:rPr>
                <w:b/>
                <w:sz w:val="24"/>
              </w:rPr>
              <w:t>3.3.3. El</w:t>
            </w:r>
            <w:r>
              <w:rPr>
                <w:b/>
                <w:spacing w:val="-1"/>
                <w:sz w:val="24"/>
              </w:rPr>
              <w:t> </w:t>
            </w:r>
            <w:r>
              <w:rPr>
                <w:b/>
                <w:sz w:val="24"/>
              </w:rPr>
              <w:t>método</w:t>
            </w:r>
            <w:r>
              <w:rPr>
                <w:b/>
                <w:spacing w:val="-4"/>
                <w:sz w:val="24"/>
              </w:rPr>
              <w:t> </w:t>
            </w:r>
            <w:r>
              <w:rPr>
                <w:b/>
                <w:sz w:val="24"/>
              </w:rPr>
              <w:t>inmunológico</w:t>
              <w:tab/>
              <w:t>7</w:t>
            </w:r>
          </w:p>
        </w:tc>
      </w:tr>
      <w:tr>
        <w:trPr>
          <w:trHeight w:val="615" w:hRule="exact"/>
        </w:trPr>
        <w:tc>
          <w:tcPr>
            <w:tcW w:w="9498" w:type="dxa"/>
          </w:tcPr>
          <w:p>
            <w:pPr>
              <w:pStyle w:val="TableParagraph"/>
              <w:tabs>
                <w:tab w:pos="9283" w:val="right" w:leader="dot"/>
              </w:tabs>
              <w:spacing w:before="156"/>
              <w:ind w:left="401"/>
              <w:rPr>
                <w:b/>
                <w:sz w:val="24"/>
              </w:rPr>
            </w:pPr>
            <w:r>
              <w:rPr>
                <w:b/>
                <w:sz w:val="24"/>
              </w:rPr>
              <w:t>3.4. </w:t>
            </w:r>
            <w:r>
              <w:rPr>
                <w:b/>
                <w:i/>
                <w:sz w:val="24"/>
              </w:rPr>
              <w:t>EL</w:t>
            </w:r>
            <w:r>
              <w:rPr>
                <w:b/>
                <w:i/>
                <w:spacing w:val="2"/>
                <w:sz w:val="24"/>
              </w:rPr>
              <w:t> </w:t>
            </w:r>
            <w:r>
              <w:rPr>
                <w:b/>
                <w:i/>
                <w:sz w:val="24"/>
              </w:rPr>
              <w:t>GEN</w:t>
            </w:r>
            <w:r>
              <w:rPr>
                <w:b/>
                <w:i/>
                <w:spacing w:val="-1"/>
                <w:sz w:val="24"/>
              </w:rPr>
              <w:t> </w:t>
            </w:r>
            <w:r>
              <w:rPr>
                <w:b/>
                <w:i/>
                <w:sz w:val="24"/>
              </w:rPr>
              <w:t>BM86</w:t>
            </w:r>
            <w:r>
              <w:rPr>
                <w:rFonts w:ascii="Times New Roman"/>
                <w:sz w:val="24"/>
              </w:rPr>
              <w:tab/>
            </w:r>
            <w:r>
              <w:rPr>
                <w:b/>
                <w:sz w:val="24"/>
              </w:rPr>
              <w:t>7</w:t>
            </w:r>
          </w:p>
        </w:tc>
      </w:tr>
      <w:tr>
        <w:trPr>
          <w:trHeight w:val="615" w:hRule="exact"/>
        </w:trPr>
        <w:tc>
          <w:tcPr>
            <w:tcW w:w="9498" w:type="dxa"/>
          </w:tcPr>
          <w:p>
            <w:pPr>
              <w:pStyle w:val="TableParagraph"/>
              <w:tabs>
                <w:tab w:pos="8521" w:val="right" w:leader="dot"/>
              </w:tabs>
              <w:spacing w:before="157"/>
              <w:ind w:right="236"/>
              <w:jc w:val="right"/>
              <w:rPr>
                <w:b/>
                <w:sz w:val="24"/>
              </w:rPr>
            </w:pPr>
            <w:r>
              <w:rPr>
                <w:b/>
                <w:sz w:val="24"/>
              </w:rPr>
              <w:t>3.4.1. La</w:t>
            </w:r>
            <w:r>
              <w:rPr>
                <w:b/>
                <w:spacing w:val="-1"/>
                <w:sz w:val="24"/>
              </w:rPr>
              <w:t> </w:t>
            </w:r>
            <w:r>
              <w:rPr>
                <w:b/>
                <w:sz w:val="24"/>
              </w:rPr>
              <w:t>vacuna</w:t>
            </w:r>
            <w:r>
              <w:rPr>
                <w:b/>
                <w:spacing w:val="-1"/>
                <w:sz w:val="24"/>
              </w:rPr>
              <w:t> </w:t>
            </w:r>
            <w:r>
              <w:rPr>
                <w:b/>
                <w:sz w:val="24"/>
              </w:rPr>
              <w:t>comercial…</w:t>
              <w:tab/>
              <w:t>8</w:t>
            </w:r>
          </w:p>
        </w:tc>
      </w:tr>
      <w:tr>
        <w:trPr>
          <w:trHeight w:val="617" w:hRule="exact"/>
        </w:trPr>
        <w:tc>
          <w:tcPr>
            <w:tcW w:w="9498" w:type="dxa"/>
          </w:tcPr>
          <w:p>
            <w:pPr>
              <w:pStyle w:val="TableParagraph"/>
              <w:tabs>
                <w:tab w:pos="8521" w:val="right" w:leader="dot"/>
              </w:tabs>
              <w:spacing w:before="156"/>
              <w:ind w:right="236"/>
              <w:jc w:val="right"/>
              <w:rPr>
                <w:b/>
                <w:sz w:val="24"/>
              </w:rPr>
            </w:pPr>
            <w:r>
              <w:rPr>
                <w:b/>
                <w:sz w:val="24"/>
              </w:rPr>
              <w:t>3.4.2. Especificidad de la vacuna</w:t>
            </w:r>
            <w:r>
              <w:rPr>
                <w:b/>
                <w:spacing w:val="-5"/>
                <w:sz w:val="24"/>
              </w:rPr>
              <w:t> </w:t>
            </w:r>
            <w:r>
              <w:rPr>
                <w:b/>
                <w:sz w:val="24"/>
              </w:rPr>
              <w:t>en</w:t>
            </w:r>
            <w:r>
              <w:rPr>
                <w:b/>
                <w:spacing w:val="-4"/>
                <w:sz w:val="24"/>
              </w:rPr>
              <w:t> </w:t>
            </w:r>
            <w:r>
              <w:rPr>
                <w:b/>
                <w:sz w:val="24"/>
              </w:rPr>
              <w:t>México</w:t>
              <w:tab/>
              <w:t>9</w:t>
            </w:r>
          </w:p>
        </w:tc>
      </w:tr>
      <w:tr>
        <w:trPr>
          <w:trHeight w:val="516" w:hRule="exact"/>
        </w:trPr>
        <w:tc>
          <w:tcPr>
            <w:tcW w:w="9498" w:type="dxa"/>
          </w:tcPr>
          <w:p>
            <w:pPr>
              <w:pStyle w:val="TableParagraph"/>
              <w:tabs>
                <w:tab w:pos="9273" w:val="right" w:leader="dot"/>
              </w:tabs>
              <w:spacing w:before="159"/>
              <w:ind w:left="401"/>
              <w:rPr>
                <w:b/>
                <w:sz w:val="24"/>
              </w:rPr>
            </w:pPr>
            <w:r>
              <w:rPr>
                <w:b/>
                <w:sz w:val="24"/>
              </w:rPr>
              <w:t>3.5. </w:t>
            </w:r>
            <w:r>
              <w:rPr>
                <w:b/>
                <w:i/>
                <w:sz w:val="24"/>
              </w:rPr>
              <w:t>IXODIDOSIS</w:t>
            </w:r>
            <w:r>
              <w:rPr>
                <w:b/>
                <w:i/>
                <w:spacing w:val="-2"/>
                <w:sz w:val="24"/>
              </w:rPr>
              <w:t> </w:t>
            </w:r>
            <w:r>
              <w:rPr>
                <w:b/>
                <w:i/>
                <w:sz w:val="24"/>
              </w:rPr>
              <w:t>EN</w:t>
            </w:r>
            <w:r>
              <w:rPr>
                <w:b/>
                <w:i/>
                <w:spacing w:val="-1"/>
                <w:sz w:val="24"/>
              </w:rPr>
              <w:t> </w:t>
            </w:r>
            <w:r>
              <w:rPr>
                <w:b/>
                <w:i/>
                <w:sz w:val="24"/>
              </w:rPr>
              <w:t>COLIMA</w:t>
            </w:r>
            <w:r>
              <w:rPr>
                <w:b/>
                <w:sz w:val="24"/>
              </w:rPr>
              <w:tab/>
              <w:t>9</w:t>
            </w:r>
          </w:p>
        </w:tc>
      </w:tr>
      <w:tr>
        <w:trPr>
          <w:trHeight w:val="326" w:hRule="exact"/>
        </w:trPr>
        <w:tc>
          <w:tcPr>
            <w:tcW w:w="9498" w:type="dxa"/>
          </w:tcPr>
          <w:p>
            <w:pPr>
              <w:pStyle w:val="TableParagraph"/>
              <w:tabs>
                <w:tab w:pos="9269" w:val="right" w:leader="dot"/>
              </w:tabs>
              <w:spacing w:before="55"/>
              <w:ind w:left="401"/>
              <w:rPr>
                <w:b/>
                <w:sz w:val="24"/>
              </w:rPr>
            </w:pPr>
            <w:r>
              <w:rPr>
                <w:b/>
                <w:sz w:val="24"/>
              </w:rPr>
              <w:t>3.6. </w:t>
            </w:r>
            <w:r>
              <w:rPr>
                <w:b/>
                <w:i/>
                <w:sz w:val="24"/>
              </w:rPr>
              <w:t>PLATAFORMAS PARA EL</w:t>
            </w:r>
            <w:r>
              <w:rPr>
                <w:b/>
                <w:i/>
                <w:spacing w:val="-3"/>
                <w:sz w:val="24"/>
              </w:rPr>
              <w:t> </w:t>
            </w:r>
            <w:r>
              <w:rPr>
                <w:b/>
                <w:i/>
                <w:sz w:val="24"/>
              </w:rPr>
              <w:t>ANÁLISIS</w:t>
            </w:r>
            <w:r>
              <w:rPr>
                <w:b/>
                <w:i/>
                <w:spacing w:val="2"/>
                <w:sz w:val="24"/>
              </w:rPr>
              <w:t> </w:t>
            </w:r>
            <w:r>
              <w:rPr>
                <w:b/>
                <w:i/>
                <w:sz w:val="24"/>
              </w:rPr>
              <w:t>FILOGENÉTICO</w:t>
            </w:r>
            <w:r>
              <w:rPr>
                <w:rFonts w:ascii="Times New Roman" w:hAnsi="Times New Roman"/>
                <w:sz w:val="24"/>
              </w:rPr>
              <w:tab/>
            </w:r>
            <w:r>
              <w:rPr>
                <w:b/>
                <w:sz w:val="24"/>
              </w:rPr>
              <w:t>11</w:t>
            </w:r>
          </w:p>
        </w:tc>
      </w:tr>
    </w:tbl>
    <w:p>
      <w:pPr>
        <w:spacing w:after="0"/>
        <w:rPr>
          <w:sz w:val="24"/>
        </w:rPr>
        <w:sectPr>
          <w:pgSz w:w="12240" w:h="15840"/>
          <w:pgMar w:header="1125" w:footer="1714" w:top="1320" w:bottom="1900" w:left="1560" w:right="960"/>
        </w:sectPr>
      </w:pPr>
    </w:p>
    <w:p>
      <w:pPr>
        <w:pStyle w:val="BodyText"/>
        <w:rPr>
          <w:rFonts w:ascii="Times New Roman"/>
          <w:sz w:val="20"/>
        </w:rPr>
      </w:pPr>
    </w:p>
    <w:p>
      <w:pPr>
        <w:pStyle w:val="BodyText"/>
        <w:rPr>
          <w:rFonts w:ascii="Times New Roman"/>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03"/>
      </w:tblGrid>
      <w:tr>
        <w:trPr>
          <w:trHeight w:val="428" w:hRule="exact"/>
        </w:trPr>
        <w:tc>
          <w:tcPr>
            <w:tcW w:w="9503" w:type="dxa"/>
          </w:tcPr>
          <w:p>
            <w:pPr>
              <w:pStyle w:val="TableParagraph"/>
              <w:tabs>
                <w:tab w:pos="9259" w:val="right" w:leader="dot"/>
              </w:tabs>
              <w:spacing w:line="245" w:lineRule="exact"/>
              <w:ind w:left="200"/>
              <w:rPr>
                <w:b/>
                <w:sz w:val="24"/>
              </w:rPr>
            </w:pPr>
            <w:r>
              <w:rPr>
                <w:b/>
                <w:sz w:val="24"/>
              </w:rPr>
              <w:t>4. REVISION</w:t>
            </w:r>
            <w:r>
              <w:rPr>
                <w:b/>
                <w:spacing w:val="-1"/>
                <w:sz w:val="24"/>
              </w:rPr>
              <w:t> </w:t>
            </w:r>
            <w:r>
              <w:rPr>
                <w:b/>
                <w:sz w:val="24"/>
              </w:rPr>
              <w:t>DE</w:t>
            </w:r>
            <w:r>
              <w:rPr>
                <w:b/>
                <w:spacing w:val="-3"/>
                <w:sz w:val="24"/>
              </w:rPr>
              <w:t> </w:t>
            </w:r>
            <w:r>
              <w:rPr>
                <w:b/>
                <w:sz w:val="24"/>
              </w:rPr>
              <w:t>LITERATURA</w:t>
            </w:r>
            <w:r>
              <w:rPr>
                <w:rFonts w:ascii="Times New Roman"/>
                <w:sz w:val="24"/>
              </w:rPr>
              <w:tab/>
            </w:r>
            <w:r>
              <w:rPr>
                <w:b/>
                <w:sz w:val="24"/>
              </w:rPr>
              <w:t>14</w:t>
            </w:r>
          </w:p>
        </w:tc>
      </w:tr>
      <w:tr>
        <w:trPr>
          <w:trHeight w:val="615" w:hRule="exact"/>
        </w:trPr>
        <w:tc>
          <w:tcPr>
            <w:tcW w:w="9503" w:type="dxa"/>
          </w:tcPr>
          <w:p>
            <w:pPr>
              <w:pStyle w:val="TableParagraph"/>
              <w:tabs>
                <w:tab w:pos="9249" w:val="right" w:leader="dot"/>
              </w:tabs>
              <w:spacing w:before="157"/>
              <w:ind w:left="200"/>
              <w:rPr>
                <w:b/>
                <w:sz w:val="24"/>
              </w:rPr>
            </w:pPr>
            <w:r>
              <w:rPr>
                <w:b/>
                <w:sz w:val="24"/>
              </w:rPr>
              <w:t>5.</w:t>
            </w:r>
            <w:r>
              <w:rPr>
                <w:b/>
                <w:spacing w:val="-1"/>
                <w:sz w:val="24"/>
              </w:rPr>
              <w:t> </w:t>
            </w:r>
            <w:r>
              <w:rPr>
                <w:b/>
                <w:sz w:val="24"/>
              </w:rPr>
              <w:t>JUSTIFICACIÓN…</w:t>
              <w:tab/>
              <w:t>17</w:t>
            </w:r>
          </w:p>
        </w:tc>
      </w:tr>
      <w:tr>
        <w:trPr>
          <w:trHeight w:val="614" w:hRule="exact"/>
        </w:trPr>
        <w:tc>
          <w:tcPr>
            <w:tcW w:w="9503" w:type="dxa"/>
          </w:tcPr>
          <w:p>
            <w:pPr>
              <w:pStyle w:val="TableParagraph"/>
              <w:tabs>
                <w:tab w:pos="9302" w:val="right" w:leader="dot"/>
              </w:tabs>
              <w:spacing w:before="156"/>
              <w:ind w:left="200"/>
              <w:rPr>
                <w:b/>
                <w:sz w:val="24"/>
              </w:rPr>
            </w:pPr>
            <w:r>
              <w:rPr>
                <w:b/>
                <w:sz w:val="24"/>
              </w:rPr>
              <w:t>6.</w:t>
            </w:r>
            <w:r>
              <w:rPr>
                <w:b/>
                <w:spacing w:val="-1"/>
                <w:sz w:val="24"/>
              </w:rPr>
              <w:t> </w:t>
            </w:r>
            <w:r>
              <w:rPr>
                <w:b/>
                <w:sz w:val="24"/>
              </w:rPr>
              <w:t>HIPÓTESIS</w:t>
              <w:tab/>
              <w:t>18</w:t>
            </w:r>
          </w:p>
        </w:tc>
      </w:tr>
      <w:tr>
        <w:trPr>
          <w:trHeight w:val="615" w:hRule="exact"/>
        </w:trPr>
        <w:tc>
          <w:tcPr>
            <w:tcW w:w="9503" w:type="dxa"/>
          </w:tcPr>
          <w:p>
            <w:pPr>
              <w:pStyle w:val="TableParagraph"/>
              <w:tabs>
                <w:tab w:pos="9259" w:val="right" w:leader="dot"/>
              </w:tabs>
              <w:spacing w:before="156"/>
              <w:ind w:left="200"/>
              <w:rPr>
                <w:b/>
                <w:sz w:val="24"/>
              </w:rPr>
            </w:pPr>
            <w:r>
              <w:rPr>
                <w:b/>
                <w:sz w:val="24"/>
              </w:rPr>
              <w:t>7.</w:t>
            </w:r>
            <w:r>
              <w:rPr>
                <w:b/>
                <w:spacing w:val="-1"/>
                <w:sz w:val="24"/>
              </w:rPr>
              <w:t> </w:t>
            </w:r>
            <w:r>
              <w:rPr>
                <w:b/>
                <w:sz w:val="24"/>
              </w:rPr>
              <w:t>OBJETIVOS</w:t>
              <w:tab/>
              <w:t>19</w:t>
            </w:r>
          </w:p>
        </w:tc>
      </w:tr>
      <w:tr>
        <w:trPr>
          <w:trHeight w:val="612" w:hRule="exact"/>
        </w:trPr>
        <w:tc>
          <w:tcPr>
            <w:tcW w:w="9503" w:type="dxa"/>
          </w:tcPr>
          <w:p>
            <w:pPr>
              <w:pStyle w:val="TableParagraph"/>
              <w:tabs>
                <w:tab w:pos="9274" w:val="right" w:leader="dot"/>
              </w:tabs>
              <w:spacing w:before="156"/>
              <w:ind w:left="200"/>
              <w:rPr>
                <w:b/>
                <w:sz w:val="24"/>
              </w:rPr>
            </w:pPr>
            <w:r>
              <w:rPr>
                <w:b/>
                <w:sz w:val="24"/>
              </w:rPr>
              <w:t>8. MATERIAL Y</w:t>
            </w:r>
            <w:r>
              <w:rPr>
                <w:b/>
                <w:spacing w:val="2"/>
                <w:sz w:val="24"/>
              </w:rPr>
              <w:t> </w:t>
            </w:r>
            <w:r>
              <w:rPr>
                <w:b/>
                <w:sz w:val="24"/>
              </w:rPr>
              <w:t>MÉTODOS</w:t>
            </w:r>
            <w:r>
              <w:rPr>
                <w:rFonts w:ascii="Times New Roman" w:hAnsi="Times New Roman"/>
                <w:sz w:val="24"/>
              </w:rPr>
              <w:tab/>
            </w:r>
            <w:r>
              <w:rPr>
                <w:b/>
                <w:sz w:val="24"/>
              </w:rPr>
              <w:t>20</w:t>
            </w:r>
          </w:p>
        </w:tc>
      </w:tr>
      <w:tr>
        <w:trPr>
          <w:trHeight w:val="612" w:hRule="exact"/>
        </w:trPr>
        <w:tc>
          <w:tcPr>
            <w:tcW w:w="9503" w:type="dxa"/>
          </w:tcPr>
          <w:p>
            <w:pPr>
              <w:pStyle w:val="TableParagraph"/>
              <w:tabs>
                <w:tab w:pos="9259" w:val="right" w:leader="dot"/>
              </w:tabs>
              <w:spacing w:before="154"/>
              <w:ind w:left="200"/>
              <w:rPr>
                <w:b/>
                <w:sz w:val="24"/>
              </w:rPr>
            </w:pPr>
            <w:r>
              <w:rPr>
                <w:b/>
                <w:sz w:val="24"/>
              </w:rPr>
              <w:t>9.</w:t>
            </w:r>
            <w:r>
              <w:rPr>
                <w:b/>
                <w:spacing w:val="-1"/>
                <w:sz w:val="24"/>
              </w:rPr>
              <w:t> </w:t>
            </w:r>
            <w:r>
              <w:rPr>
                <w:b/>
                <w:sz w:val="24"/>
              </w:rPr>
              <w:t>RESULTADOS</w:t>
              <w:tab/>
              <w:t>27</w:t>
            </w:r>
          </w:p>
        </w:tc>
      </w:tr>
      <w:tr>
        <w:trPr>
          <w:trHeight w:val="615" w:hRule="exact"/>
        </w:trPr>
        <w:tc>
          <w:tcPr>
            <w:tcW w:w="9503" w:type="dxa"/>
          </w:tcPr>
          <w:p>
            <w:pPr>
              <w:pStyle w:val="TableParagraph"/>
              <w:tabs>
                <w:tab w:pos="9297" w:val="right" w:leader="dot"/>
              </w:tabs>
              <w:spacing w:before="156"/>
              <w:ind w:left="200"/>
              <w:rPr>
                <w:b/>
                <w:sz w:val="24"/>
              </w:rPr>
            </w:pPr>
            <w:r>
              <w:rPr>
                <w:b/>
                <w:sz w:val="24"/>
              </w:rPr>
              <w:t>10.</w:t>
            </w:r>
            <w:r>
              <w:rPr>
                <w:b/>
                <w:spacing w:val="-1"/>
                <w:sz w:val="24"/>
              </w:rPr>
              <w:t> </w:t>
            </w:r>
            <w:r>
              <w:rPr>
                <w:b/>
                <w:sz w:val="24"/>
              </w:rPr>
              <w:t>ARTÍCULO</w:t>
            </w:r>
            <w:r>
              <w:rPr>
                <w:b/>
                <w:spacing w:val="-1"/>
                <w:sz w:val="24"/>
              </w:rPr>
              <w:t> </w:t>
            </w:r>
            <w:r>
              <w:rPr>
                <w:b/>
                <w:sz w:val="24"/>
              </w:rPr>
              <w:t>ENVIADO…</w:t>
            </w:r>
            <w:r>
              <w:rPr>
                <w:rFonts w:ascii="Times New Roman" w:hAnsi="Times New Roman"/>
                <w:sz w:val="24"/>
              </w:rPr>
              <w:tab/>
            </w:r>
            <w:r>
              <w:rPr>
                <w:b/>
                <w:sz w:val="24"/>
              </w:rPr>
              <w:t>27</w:t>
            </w:r>
          </w:p>
        </w:tc>
      </w:tr>
      <w:tr>
        <w:trPr>
          <w:trHeight w:val="615" w:hRule="exact"/>
        </w:trPr>
        <w:tc>
          <w:tcPr>
            <w:tcW w:w="9503" w:type="dxa"/>
          </w:tcPr>
          <w:p>
            <w:pPr>
              <w:pStyle w:val="TableParagraph"/>
              <w:tabs>
                <w:tab w:pos="9251" w:val="right" w:leader="dot"/>
              </w:tabs>
              <w:spacing w:before="157"/>
              <w:ind w:left="200"/>
              <w:rPr>
                <w:b/>
                <w:sz w:val="24"/>
              </w:rPr>
            </w:pPr>
            <w:r>
              <w:rPr>
                <w:b/>
                <w:sz w:val="24"/>
              </w:rPr>
              <w:t>11.</w:t>
            </w:r>
            <w:r>
              <w:rPr>
                <w:b/>
                <w:spacing w:val="-1"/>
                <w:sz w:val="24"/>
              </w:rPr>
              <w:t> </w:t>
            </w:r>
            <w:r>
              <w:rPr>
                <w:b/>
                <w:sz w:val="24"/>
              </w:rPr>
              <w:t>DISCUSIÓN.</w:t>
              <w:tab/>
              <w:t>56</w:t>
            </w:r>
          </w:p>
        </w:tc>
      </w:tr>
      <w:tr>
        <w:trPr>
          <w:trHeight w:val="614" w:hRule="exact"/>
        </w:trPr>
        <w:tc>
          <w:tcPr>
            <w:tcW w:w="9503" w:type="dxa"/>
          </w:tcPr>
          <w:p>
            <w:pPr>
              <w:pStyle w:val="TableParagraph"/>
              <w:tabs>
                <w:tab w:pos="9283" w:val="right" w:leader="dot"/>
              </w:tabs>
              <w:spacing w:before="156"/>
              <w:ind w:left="200"/>
              <w:rPr>
                <w:b/>
                <w:sz w:val="24"/>
              </w:rPr>
            </w:pPr>
            <w:r>
              <w:rPr>
                <w:b/>
                <w:sz w:val="24"/>
              </w:rPr>
              <w:t>12.</w:t>
            </w:r>
            <w:r>
              <w:rPr>
                <w:b/>
                <w:spacing w:val="-1"/>
                <w:sz w:val="24"/>
              </w:rPr>
              <w:t> </w:t>
            </w:r>
            <w:r>
              <w:rPr>
                <w:b/>
                <w:sz w:val="24"/>
              </w:rPr>
              <w:t>CONCLUCIONES</w:t>
            </w:r>
            <w:r>
              <w:rPr>
                <w:rFonts w:ascii="Times New Roman"/>
                <w:sz w:val="24"/>
              </w:rPr>
              <w:tab/>
            </w:r>
            <w:r>
              <w:rPr>
                <w:b/>
                <w:sz w:val="24"/>
              </w:rPr>
              <w:t>62</w:t>
            </w:r>
          </w:p>
        </w:tc>
      </w:tr>
      <w:tr>
        <w:trPr>
          <w:trHeight w:val="615" w:hRule="exact"/>
        </w:trPr>
        <w:tc>
          <w:tcPr>
            <w:tcW w:w="9503" w:type="dxa"/>
          </w:tcPr>
          <w:p>
            <w:pPr>
              <w:pStyle w:val="TableParagraph"/>
              <w:tabs>
                <w:tab w:pos="9245" w:val="right" w:leader="dot"/>
              </w:tabs>
              <w:spacing w:before="156"/>
              <w:ind w:left="200"/>
              <w:rPr>
                <w:b/>
                <w:sz w:val="24"/>
              </w:rPr>
            </w:pPr>
            <w:r>
              <w:rPr>
                <w:b/>
                <w:sz w:val="24"/>
              </w:rPr>
              <w:t>13.</w:t>
            </w:r>
            <w:r>
              <w:rPr>
                <w:b/>
                <w:spacing w:val="-1"/>
                <w:sz w:val="24"/>
              </w:rPr>
              <w:t> </w:t>
            </w:r>
            <w:r>
              <w:rPr>
                <w:b/>
                <w:sz w:val="24"/>
              </w:rPr>
              <w:t>SUGERENCIAS</w:t>
            </w:r>
            <w:r>
              <w:rPr>
                <w:rFonts w:ascii="Times New Roman"/>
                <w:sz w:val="24"/>
              </w:rPr>
              <w:tab/>
            </w:r>
            <w:r>
              <w:rPr>
                <w:b/>
                <w:sz w:val="24"/>
              </w:rPr>
              <w:t>63</w:t>
            </w:r>
          </w:p>
        </w:tc>
      </w:tr>
      <w:tr>
        <w:trPr>
          <w:trHeight w:val="615" w:hRule="exact"/>
        </w:trPr>
        <w:tc>
          <w:tcPr>
            <w:tcW w:w="9503" w:type="dxa"/>
          </w:tcPr>
          <w:p>
            <w:pPr>
              <w:pStyle w:val="TableParagraph"/>
              <w:tabs>
                <w:tab w:pos="9273" w:val="right" w:leader="dot"/>
              </w:tabs>
              <w:spacing w:before="156"/>
              <w:ind w:left="200"/>
              <w:rPr>
                <w:b/>
                <w:sz w:val="24"/>
              </w:rPr>
            </w:pPr>
            <w:r>
              <w:rPr>
                <w:b/>
                <w:sz w:val="24"/>
              </w:rPr>
              <w:t>14.</w:t>
            </w:r>
            <w:r>
              <w:rPr>
                <w:b/>
                <w:spacing w:val="-1"/>
                <w:sz w:val="24"/>
              </w:rPr>
              <w:t> </w:t>
            </w:r>
            <w:r>
              <w:rPr>
                <w:b/>
                <w:sz w:val="24"/>
              </w:rPr>
              <w:t>BIBLIOGRAFIA</w:t>
              <w:tab/>
              <w:t>64</w:t>
            </w:r>
          </w:p>
        </w:tc>
      </w:tr>
      <w:tr>
        <w:trPr>
          <w:trHeight w:val="427" w:hRule="exact"/>
        </w:trPr>
        <w:tc>
          <w:tcPr>
            <w:tcW w:w="9503" w:type="dxa"/>
          </w:tcPr>
          <w:p>
            <w:pPr>
              <w:pStyle w:val="TableParagraph"/>
              <w:tabs>
                <w:tab w:pos="9283" w:val="right" w:leader="dot"/>
              </w:tabs>
              <w:spacing w:before="156"/>
              <w:ind w:left="200"/>
              <w:rPr>
                <w:b/>
                <w:sz w:val="24"/>
              </w:rPr>
            </w:pPr>
            <w:r>
              <w:rPr>
                <w:b/>
                <w:sz w:val="24"/>
              </w:rPr>
              <w:t>15.</w:t>
            </w:r>
            <w:r>
              <w:rPr>
                <w:b/>
                <w:spacing w:val="-1"/>
                <w:sz w:val="24"/>
              </w:rPr>
              <w:t> </w:t>
            </w:r>
            <w:r>
              <w:rPr>
                <w:b/>
                <w:sz w:val="24"/>
              </w:rPr>
              <w:t>ANEXOS</w:t>
            </w:r>
            <w:r>
              <w:rPr>
                <w:rFonts w:ascii="Times New Roman"/>
                <w:sz w:val="24"/>
              </w:rPr>
              <w:tab/>
            </w:r>
            <w:r>
              <w:rPr>
                <w:b/>
                <w:sz w:val="24"/>
              </w:rPr>
              <w:t>72</w:t>
            </w:r>
          </w:p>
        </w:tc>
      </w:tr>
    </w:tbl>
    <w:p>
      <w:pPr>
        <w:spacing w:after="0"/>
        <w:rPr>
          <w:sz w:val="24"/>
        </w:rPr>
        <w:sectPr>
          <w:pgSz w:w="12240" w:h="15840"/>
          <w:pgMar w:header="1125" w:footer="1714" w:top="1320" w:bottom="1900" w:left="1560" w:right="960"/>
        </w:sectPr>
      </w:pPr>
    </w:p>
    <w:p>
      <w:pPr>
        <w:pStyle w:val="BodyText"/>
        <w:rPr>
          <w:rFonts w:ascii="Times New Roman"/>
          <w:sz w:val="20"/>
        </w:rPr>
      </w:pPr>
    </w:p>
    <w:p>
      <w:pPr>
        <w:pStyle w:val="BodyText"/>
        <w:spacing w:before="8"/>
        <w:rPr>
          <w:rFonts w:ascii="Times New Roman"/>
          <w:sz w:val="15"/>
        </w:rPr>
      </w:pPr>
    </w:p>
    <w:p>
      <w:pPr>
        <w:pStyle w:val="Heading4"/>
        <w:spacing w:before="70"/>
        <w:ind w:left="492"/>
        <w:jc w:val="left"/>
      </w:pPr>
      <w:r>
        <w:rPr/>
        <w:t>ÍNDICE DE TABLAS Y FIGURAS</w:t>
      </w:r>
    </w:p>
    <w:p>
      <w:pPr>
        <w:pStyle w:val="BodyText"/>
        <w:rPr>
          <w:b/>
          <w:sz w:val="20"/>
        </w:rPr>
      </w:pPr>
    </w:p>
    <w:p>
      <w:pPr>
        <w:pStyle w:val="BodyText"/>
        <w:rPr>
          <w:b/>
          <w:sz w:val="20"/>
        </w:rPr>
      </w:pPr>
    </w:p>
    <w:p>
      <w:pPr>
        <w:pStyle w:val="BodyText"/>
        <w:spacing w:before="5" w:after="1"/>
        <w:rPr>
          <w:b/>
          <w:sz w:val="10"/>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6"/>
        <w:gridCol w:w="8112"/>
      </w:tblGrid>
      <w:tr>
        <w:trPr>
          <w:trHeight w:val="398" w:hRule="exact"/>
        </w:trPr>
        <w:tc>
          <w:tcPr>
            <w:tcW w:w="1306" w:type="dxa"/>
          </w:tcPr>
          <w:p>
            <w:pPr>
              <w:pStyle w:val="TableParagraph"/>
              <w:spacing w:line="245" w:lineRule="exact"/>
              <w:ind w:left="200"/>
              <w:rPr>
                <w:b/>
                <w:sz w:val="24"/>
              </w:rPr>
            </w:pPr>
            <w:r>
              <w:rPr>
                <w:b/>
                <w:sz w:val="24"/>
              </w:rPr>
              <w:t>Tabla 1</w:t>
            </w:r>
          </w:p>
        </w:tc>
        <w:tc>
          <w:tcPr>
            <w:tcW w:w="8112" w:type="dxa"/>
          </w:tcPr>
          <w:p>
            <w:pPr>
              <w:pStyle w:val="TableParagraph"/>
              <w:tabs>
                <w:tab w:pos="7896" w:val="right" w:leader="dot"/>
              </w:tabs>
              <w:spacing w:line="250" w:lineRule="exact"/>
              <w:ind w:left="171"/>
              <w:rPr>
                <w:sz w:val="24"/>
              </w:rPr>
            </w:pPr>
            <w:r>
              <w:rPr>
                <w:sz w:val="24"/>
              </w:rPr>
              <w:t>Taxonomía de la</w:t>
            </w:r>
            <w:r>
              <w:rPr>
                <w:spacing w:val="-1"/>
                <w:sz w:val="24"/>
              </w:rPr>
              <w:t> </w:t>
            </w:r>
            <w:r>
              <w:rPr>
                <w:sz w:val="24"/>
              </w:rPr>
              <w:t>garrapata</w:t>
              <w:tab/>
              <w:t>2</w:t>
            </w:r>
          </w:p>
        </w:tc>
      </w:tr>
      <w:tr>
        <w:trPr>
          <w:trHeight w:val="552" w:hRule="exact"/>
        </w:trPr>
        <w:tc>
          <w:tcPr>
            <w:tcW w:w="1306" w:type="dxa"/>
          </w:tcPr>
          <w:p>
            <w:pPr>
              <w:pStyle w:val="TableParagraph"/>
              <w:spacing w:before="123"/>
              <w:ind w:left="200"/>
              <w:rPr>
                <w:b/>
                <w:sz w:val="24"/>
              </w:rPr>
            </w:pPr>
            <w:r>
              <w:rPr>
                <w:b/>
                <w:sz w:val="24"/>
              </w:rPr>
              <w:t>Tabla 2</w:t>
            </w:r>
          </w:p>
        </w:tc>
        <w:tc>
          <w:tcPr>
            <w:tcW w:w="8112" w:type="dxa"/>
          </w:tcPr>
          <w:p>
            <w:pPr>
              <w:pStyle w:val="TableParagraph"/>
              <w:tabs>
                <w:tab w:pos="7911" w:val="right" w:leader="dot"/>
              </w:tabs>
              <w:spacing w:before="127"/>
              <w:ind w:left="171"/>
              <w:rPr>
                <w:sz w:val="24"/>
              </w:rPr>
            </w:pPr>
            <w:r>
              <w:rPr>
                <w:sz w:val="24"/>
              </w:rPr>
              <w:t>Estructura de la</w:t>
            </w:r>
            <w:r>
              <w:rPr>
                <w:spacing w:val="-5"/>
                <w:sz w:val="24"/>
              </w:rPr>
              <w:t> </w:t>
            </w:r>
            <w:r>
              <w:rPr>
                <w:sz w:val="24"/>
              </w:rPr>
              <w:t>proteína</w:t>
            </w:r>
            <w:r>
              <w:rPr>
                <w:spacing w:val="-1"/>
                <w:sz w:val="24"/>
              </w:rPr>
              <w:t> </w:t>
            </w:r>
            <w:r>
              <w:rPr>
                <w:spacing w:val="-3"/>
                <w:sz w:val="24"/>
              </w:rPr>
              <w:t>Bm86</w:t>
            </w:r>
            <w:r>
              <w:rPr>
                <w:rFonts w:ascii="Times New Roman" w:hAnsi="Times New Roman"/>
                <w:spacing w:val="-3"/>
                <w:sz w:val="24"/>
              </w:rPr>
              <w:tab/>
            </w:r>
            <w:r>
              <w:rPr>
                <w:sz w:val="24"/>
              </w:rPr>
              <w:t>8</w:t>
            </w:r>
          </w:p>
        </w:tc>
      </w:tr>
      <w:tr>
        <w:trPr>
          <w:trHeight w:val="1104" w:hRule="exact"/>
        </w:trPr>
        <w:tc>
          <w:tcPr>
            <w:tcW w:w="1306" w:type="dxa"/>
          </w:tcPr>
          <w:p>
            <w:pPr>
              <w:pStyle w:val="TableParagraph"/>
              <w:spacing w:before="123"/>
              <w:ind w:left="200"/>
              <w:rPr>
                <w:b/>
                <w:sz w:val="24"/>
              </w:rPr>
            </w:pPr>
            <w:r>
              <w:rPr>
                <w:b/>
                <w:sz w:val="24"/>
              </w:rPr>
              <w:t>Tabla 3</w:t>
            </w:r>
          </w:p>
        </w:tc>
        <w:tc>
          <w:tcPr>
            <w:tcW w:w="8112" w:type="dxa"/>
          </w:tcPr>
          <w:p>
            <w:pPr>
              <w:pStyle w:val="TableParagraph"/>
              <w:spacing w:before="127"/>
              <w:ind w:left="171"/>
              <w:rPr>
                <w:sz w:val="24"/>
              </w:rPr>
            </w:pPr>
            <w:r>
              <w:rPr>
                <w:sz w:val="24"/>
              </w:rPr>
              <w:t>PCR, características de los primers oligonucleotidos y condiciones para</w:t>
            </w:r>
          </w:p>
          <w:p>
            <w:pPr>
              <w:pStyle w:val="TableParagraph"/>
              <w:tabs>
                <w:tab w:pos="7901" w:val="right" w:leader="dot"/>
              </w:tabs>
              <w:spacing w:before="276"/>
              <w:ind w:left="171"/>
              <w:rPr>
                <w:sz w:val="24"/>
              </w:rPr>
            </w:pPr>
            <w:r>
              <w:rPr>
                <w:sz w:val="24"/>
              </w:rPr>
              <w:t>el</w:t>
            </w:r>
            <w:r>
              <w:rPr>
                <w:spacing w:val="3"/>
                <w:sz w:val="24"/>
              </w:rPr>
              <w:t> </w:t>
            </w:r>
            <w:r>
              <w:rPr>
                <w:sz w:val="24"/>
              </w:rPr>
              <w:t>alineamiento</w:t>
              <w:tab/>
              <w:t>24</w:t>
            </w:r>
          </w:p>
        </w:tc>
      </w:tr>
      <w:tr>
        <w:trPr>
          <w:trHeight w:val="1104" w:hRule="exact"/>
        </w:trPr>
        <w:tc>
          <w:tcPr>
            <w:tcW w:w="1306" w:type="dxa"/>
          </w:tcPr>
          <w:p>
            <w:pPr>
              <w:pStyle w:val="TableParagraph"/>
              <w:spacing w:before="123"/>
              <w:ind w:left="200"/>
              <w:rPr>
                <w:b/>
                <w:sz w:val="24"/>
              </w:rPr>
            </w:pPr>
            <w:r>
              <w:rPr>
                <w:b/>
                <w:sz w:val="24"/>
              </w:rPr>
              <w:t>Tabla 4</w:t>
            </w:r>
          </w:p>
        </w:tc>
        <w:tc>
          <w:tcPr>
            <w:tcW w:w="8112" w:type="dxa"/>
          </w:tcPr>
          <w:p>
            <w:pPr>
              <w:pStyle w:val="TableParagraph"/>
              <w:spacing w:before="127"/>
              <w:ind w:left="171"/>
              <w:rPr>
                <w:sz w:val="24"/>
              </w:rPr>
            </w:pPr>
            <w:r>
              <w:rPr>
                <w:sz w:val="24"/>
              </w:rPr>
              <w:t>Secuencias de Bm86, Bm95 y Ba86 en base de datos Gen Bank usadas</w:t>
            </w:r>
          </w:p>
          <w:p>
            <w:pPr>
              <w:pStyle w:val="TableParagraph"/>
              <w:tabs>
                <w:tab w:pos="7881" w:val="right" w:leader="dot"/>
              </w:tabs>
              <w:spacing w:before="276"/>
              <w:ind w:left="171"/>
              <w:rPr>
                <w:sz w:val="24"/>
              </w:rPr>
            </w:pPr>
            <w:r>
              <w:rPr>
                <w:sz w:val="24"/>
              </w:rPr>
              <w:t>para el</w:t>
            </w:r>
            <w:r>
              <w:rPr>
                <w:spacing w:val="3"/>
                <w:sz w:val="24"/>
              </w:rPr>
              <w:t> </w:t>
            </w:r>
            <w:r>
              <w:rPr>
                <w:sz w:val="24"/>
              </w:rPr>
              <w:t>análisis</w:t>
            </w:r>
            <w:r>
              <w:rPr>
                <w:spacing w:val="2"/>
                <w:sz w:val="24"/>
              </w:rPr>
              <w:t> </w:t>
            </w:r>
            <w:r>
              <w:rPr>
                <w:sz w:val="24"/>
              </w:rPr>
              <w:t>filogenético</w:t>
            </w:r>
            <w:r>
              <w:rPr>
                <w:rFonts w:ascii="Times New Roman" w:hAnsi="Times New Roman"/>
                <w:sz w:val="24"/>
              </w:rPr>
              <w:tab/>
            </w:r>
            <w:r>
              <w:rPr>
                <w:sz w:val="24"/>
              </w:rPr>
              <w:t>26</w:t>
            </w:r>
          </w:p>
        </w:tc>
      </w:tr>
      <w:tr>
        <w:trPr>
          <w:trHeight w:val="1520" w:hRule="exact"/>
        </w:trPr>
        <w:tc>
          <w:tcPr>
            <w:tcW w:w="1306" w:type="dxa"/>
          </w:tcPr>
          <w:p>
            <w:pPr>
              <w:pStyle w:val="TableParagraph"/>
              <w:spacing w:before="123"/>
              <w:ind w:left="200"/>
              <w:rPr>
                <w:b/>
                <w:sz w:val="24"/>
              </w:rPr>
            </w:pPr>
            <w:r>
              <w:rPr>
                <w:b/>
                <w:sz w:val="24"/>
              </w:rPr>
              <w:t>Tabla 5</w:t>
            </w:r>
          </w:p>
        </w:tc>
        <w:tc>
          <w:tcPr>
            <w:tcW w:w="8112" w:type="dxa"/>
          </w:tcPr>
          <w:p>
            <w:pPr>
              <w:pStyle w:val="TableParagraph"/>
              <w:spacing w:line="480" w:lineRule="auto" w:before="128"/>
              <w:ind w:left="171" w:right="275"/>
              <w:rPr>
                <w:sz w:val="24"/>
              </w:rPr>
            </w:pPr>
            <w:r>
              <w:rPr>
                <w:sz w:val="24"/>
              </w:rPr>
              <w:t>Análisis comparativo de secuencias conservadas de A.A. de las proteínas Bm86, de nuestros aislados y las reportadas en Genbank...58</w:t>
            </w:r>
          </w:p>
        </w:tc>
      </w:tr>
      <w:tr>
        <w:trPr>
          <w:trHeight w:val="1519" w:hRule="exact"/>
        </w:trPr>
        <w:tc>
          <w:tcPr>
            <w:tcW w:w="1306" w:type="dxa"/>
          </w:tcPr>
          <w:p>
            <w:pPr>
              <w:pStyle w:val="TableParagraph"/>
              <w:rPr>
                <w:b/>
                <w:sz w:val="24"/>
              </w:rPr>
            </w:pPr>
          </w:p>
          <w:p>
            <w:pPr>
              <w:pStyle w:val="TableParagraph"/>
              <w:spacing w:before="9"/>
              <w:rPr>
                <w:b/>
                <w:sz w:val="22"/>
              </w:rPr>
            </w:pPr>
          </w:p>
          <w:p>
            <w:pPr>
              <w:pStyle w:val="TableParagraph"/>
              <w:ind w:left="200"/>
              <w:rPr>
                <w:b/>
                <w:sz w:val="24"/>
              </w:rPr>
            </w:pPr>
            <w:r>
              <w:rPr>
                <w:b/>
                <w:sz w:val="24"/>
              </w:rPr>
              <w:t>Figura 1</w:t>
            </w:r>
          </w:p>
        </w:tc>
        <w:tc>
          <w:tcPr>
            <w:tcW w:w="8112" w:type="dxa"/>
          </w:tcPr>
          <w:p>
            <w:pPr>
              <w:pStyle w:val="TableParagraph"/>
              <w:rPr>
                <w:b/>
                <w:sz w:val="24"/>
              </w:rPr>
            </w:pPr>
          </w:p>
          <w:p>
            <w:pPr>
              <w:pStyle w:val="TableParagraph"/>
              <w:spacing w:before="2"/>
              <w:rPr>
                <w:b/>
                <w:sz w:val="23"/>
              </w:rPr>
            </w:pPr>
          </w:p>
          <w:p>
            <w:pPr>
              <w:pStyle w:val="TableParagraph"/>
              <w:ind w:left="171"/>
              <w:rPr>
                <w:sz w:val="24"/>
              </w:rPr>
            </w:pPr>
            <w:r>
              <w:rPr>
                <w:sz w:val="24"/>
              </w:rPr>
              <w:t>Situación actual de La Campaña Nacional Contra la Garrapata</w:t>
            </w:r>
          </w:p>
          <w:p>
            <w:pPr>
              <w:pStyle w:val="TableParagraph"/>
              <w:tabs>
                <w:tab w:pos="7906" w:val="right" w:leader="dot"/>
              </w:tabs>
              <w:spacing w:before="276"/>
              <w:ind w:left="171"/>
              <w:rPr>
                <w:sz w:val="24"/>
              </w:rPr>
            </w:pPr>
            <w:r>
              <w:rPr>
                <w:sz w:val="24"/>
              </w:rPr>
              <w:t>R.</w:t>
            </w:r>
            <w:r>
              <w:rPr>
                <w:spacing w:val="4"/>
                <w:sz w:val="24"/>
              </w:rPr>
              <w:t> </w:t>
            </w:r>
            <w:r>
              <w:rPr>
                <w:sz w:val="24"/>
              </w:rPr>
              <w:t>microplus…</w:t>
            </w:r>
            <w:r>
              <w:rPr>
                <w:rFonts w:ascii="Times New Roman" w:hAnsi="Times New Roman"/>
                <w:sz w:val="24"/>
              </w:rPr>
              <w:tab/>
            </w:r>
            <w:r>
              <w:rPr>
                <w:sz w:val="24"/>
              </w:rPr>
              <w:t>5</w:t>
            </w:r>
          </w:p>
        </w:tc>
      </w:tr>
      <w:tr>
        <w:trPr>
          <w:trHeight w:val="689" w:hRule="exact"/>
        </w:trPr>
        <w:tc>
          <w:tcPr>
            <w:tcW w:w="1306" w:type="dxa"/>
          </w:tcPr>
          <w:p>
            <w:pPr>
              <w:pStyle w:val="TableParagraph"/>
              <w:spacing w:before="123"/>
              <w:ind w:left="200"/>
              <w:rPr>
                <w:b/>
                <w:sz w:val="24"/>
              </w:rPr>
            </w:pPr>
            <w:r>
              <w:rPr>
                <w:b/>
                <w:sz w:val="24"/>
              </w:rPr>
              <w:t>Figura 2</w:t>
            </w:r>
          </w:p>
        </w:tc>
        <w:tc>
          <w:tcPr>
            <w:tcW w:w="8112" w:type="dxa"/>
          </w:tcPr>
          <w:p>
            <w:pPr>
              <w:pStyle w:val="TableParagraph"/>
              <w:tabs>
                <w:tab w:pos="7862" w:val="right" w:leader="dot"/>
              </w:tabs>
              <w:spacing w:before="127"/>
              <w:ind w:left="171"/>
              <w:rPr>
                <w:sz w:val="24"/>
              </w:rPr>
            </w:pPr>
            <w:r>
              <w:rPr>
                <w:sz w:val="24"/>
              </w:rPr>
              <w:t>Esquema del desarrollo de resistencia a</w:t>
            </w:r>
            <w:r>
              <w:rPr>
                <w:spacing w:val="-12"/>
                <w:sz w:val="24"/>
              </w:rPr>
              <w:t> </w:t>
            </w:r>
            <w:r>
              <w:rPr>
                <w:sz w:val="24"/>
              </w:rPr>
              <w:t>los</w:t>
            </w:r>
            <w:r>
              <w:rPr>
                <w:spacing w:val="-1"/>
                <w:sz w:val="24"/>
              </w:rPr>
              <w:t> </w:t>
            </w:r>
            <w:r>
              <w:rPr>
                <w:sz w:val="24"/>
              </w:rPr>
              <w:t>garrapaticidas.</w:t>
            </w:r>
            <w:r>
              <w:rPr>
                <w:rFonts w:ascii="Times New Roman"/>
                <w:sz w:val="24"/>
              </w:rPr>
              <w:tab/>
            </w:r>
            <w:r>
              <w:rPr>
                <w:sz w:val="24"/>
              </w:rPr>
              <w:t>6</w:t>
            </w:r>
          </w:p>
        </w:tc>
      </w:tr>
      <w:tr>
        <w:trPr>
          <w:trHeight w:val="828" w:hRule="exact"/>
        </w:trPr>
        <w:tc>
          <w:tcPr>
            <w:tcW w:w="1306" w:type="dxa"/>
          </w:tcPr>
          <w:p>
            <w:pPr>
              <w:pStyle w:val="TableParagraph"/>
              <w:spacing w:before="6"/>
              <w:rPr>
                <w:b/>
                <w:sz w:val="22"/>
              </w:rPr>
            </w:pPr>
          </w:p>
          <w:p>
            <w:pPr>
              <w:pStyle w:val="TableParagraph"/>
              <w:spacing w:before="1"/>
              <w:ind w:left="200"/>
              <w:rPr>
                <w:b/>
                <w:sz w:val="24"/>
              </w:rPr>
            </w:pPr>
            <w:r>
              <w:rPr>
                <w:b/>
                <w:sz w:val="24"/>
              </w:rPr>
              <w:t>Figura 3</w:t>
            </w:r>
          </w:p>
        </w:tc>
        <w:tc>
          <w:tcPr>
            <w:tcW w:w="8112" w:type="dxa"/>
          </w:tcPr>
          <w:p>
            <w:pPr>
              <w:pStyle w:val="TableParagraph"/>
              <w:tabs>
                <w:tab w:pos="7901" w:val="right" w:leader="dot"/>
              </w:tabs>
              <w:spacing w:before="264"/>
              <w:ind w:left="171"/>
              <w:rPr>
                <w:sz w:val="24"/>
              </w:rPr>
            </w:pPr>
            <w:r>
              <w:rPr>
                <w:sz w:val="24"/>
              </w:rPr>
              <w:t>Mapa de los municipios de Colima afectados</w:t>
            </w:r>
            <w:r>
              <w:rPr>
                <w:spacing w:val="-9"/>
                <w:sz w:val="24"/>
              </w:rPr>
              <w:t> </w:t>
            </w:r>
            <w:r>
              <w:rPr>
                <w:sz w:val="24"/>
              </w:rPr>
              <w:t>por</w:t>
            </w:r>
            <w:r>
              <w:rPr>
                <w:spacing w:val="-4"/>
                <w:sz w:val="24"/>
              </w:rPr>
              <w:t> </w:t>
            </w:r>
            <w:r>
              <w:rPr>
                <w:sz w:val="24"/>
              </w:rPr>
              <w:t>ixodidosis.</w:t>
              <w:tab/>
              <w:t>10</w:t>
            </w:r>
          </w:p>
        </w:tc>
      </w:tr>
      <w:tr>
        <w:trPr>
          <w:trHeight w:val="828" w:hRule="exact"/>
        </w:trPr>
        <w:tc>
          <w:tcPr>
            <w:tcW w:w="1306" w:type="dxa"/>
          </w:tcPr>
          <w:p>
            <w:pPr>
              <w:pStyle w:val="TableParagraph"/>
              <w:spacing w:before="9"/>
              <w:rPr>
                <w:b/>
                <w:sz w:val="22"/>
              </w:rPr>
            </w:pPr>
          </w:p>
          <w:p>
            <w:pPr>
              <w:pStyle w:val="TableParagraph"/>
              <w:ind w:left="200"/>
              <w:rPr>
                <w:b/>
                <w:sz w:val="24"/>
              </w:rPr>
            </w:pPr>
            <w:r>
              <w:rPr>
                <w:b/>
                <w:sz w:val="24"/>
              </w:rPr>
              <w:t>Figura 4</w:t>
            </w:r>
          </w:p>
        </w:tc>
        <w:tc>
          <w:tcPr>
            <w:tcW w:w="8112" w:type="dxa"/>
          </w:tcPr>
          <w:p>
            <w:pPr>
              <w:pStyle w:val="TableParagraph"/>
              <w:spacing w:before="2"/>
              <w:rPr>
                <w:b/>
                <w:sz w:val="23"/>
              </w:rPr>
            </w:pPr>
          </w:p>
          <w:p>
            <w:pPr>
              <w:pStyle w:val="TableParagraph"/>
              <w:ind w:left="171"/>
              <w:rPr>
                <w:sz w:val="24"/>
              </w:rPr>
            </w:pPr>
            <w:r>
              <w:rPr>
                <w:sz w:val="24"/>
              </w:rPr>
              <w:t>Vista ventral de hembras de garrapata R. microplus y R. annulatus…..21</w:t>
            </w:r>
          </w:p>
        </w:tc>
      </w:tr>
      <w:tr>
        <w:trPr>
          <w:trHeight w:val="536" w:hRule="exact"/>
        </w:trPr>
        <w:tc>
          <w:tcPr>
            <w:tcW w:w="1306" w:type="dxa"/>
          </w:tcPr>
          <w:p>
            <w:pPr>
              <w:pStyle w:val="TableParagraph"/>
              <w:spacing w:before="7"/>
              <w:rPr>
                <w:b/>
                <w:sz w:val="22"/>
              </w:rPr>
            </w:pPr>
          </w:p>
          <w:p>
            <w:pPr>
              <w:pStyle w:val="TableParagraph"/>
              <w:ind w:left="200"/>
              <w:rPr>
                <w:b/>
                <w:sz w:val="24"/>
              </w:rPr>
            </w:pPr>
            <w:r>
              <w:rPr>
                <w:b/>
                <w:sz w:val="24"/>
              </w:rPr>
              <w:t>Figura 5</w:t>
            </w:r>
          </w:p>
        </w:tc>
        <w:tc>
          <w:tcPr>
            <w:tcW w:w="8112" w:type="dxa"/>
          </w:tcPr>
          <w:p>
            <w:pPr>
              <w:pStyle w:val="TableParagraph"/>
              <w:tabs>
                <w:tab w:pos="7910" w:val="right" w:leader="dot"/>
              </w:tabs>
              <w:spacing w:before="265"/>
              <w:ind w:left="171"/>
              <w:rPr>
                <w:sz w:val="24"/>
              </w:rPr>
            </w:pPr>
            <w:r>
              <w:rPr>
                <w:sz w:val="24"/>
              </w:rPr>
              <w:t>Disección de</w:t>
            </w:r>
            <w:r>
              <w:rPr>
                <w:spacing w:val="-8"/>
                <w:sz w:val="24"/>
              </w:rPr>
              <w:t> </w:t>
            </w:r>
            <w:r>
              <w:rPr>
                <w:sz w:val="24"/>
              </w:rPr>
              <w:t>la Garrapata</w:t>
            </w:r>
            <w:r>
              <w:rPr>
                <w:rFonts w:ascii="Times New Roman" w:hAnsi="Times New Roman"/>
                <w:sz w:val="24"/>
              </w:rPr>
              <w:tab/>
            </w:r>
            <w:r>
              <w:rPr>
                <w:sz w:val="24"/>
              </w:rPr>
              <w:t>22</w:t>
            </w:r>
          </w:p>
        </w:tc>
      </w:tr>
    </w:tbl>
    <w:p>
      <w:pPr>
        <w:spacing w:after="0"/>
        <w:rPr>
          <w:sz w:val="24"/>
        </w:rPr>
        <w:sectPr>
          <w:pgSz w:w="12240" w:h="15840"/>
          <w:pgMar w:header="1125" w:footer="1714" w:top="1320" w:bottom="1900" w:left="1380" w:right="1220"/>
        </w:sectPr>
      </w:pPr>
    </w:p>
    <w:p>
      <w:pPr>
        <w:pStyle w:val="BodyText"/>
        <w:rPr>
          <w:b/>
          <w:sz w:val="20"/>
        </w:rPr>
      </w:pPr>
    </w:p>
    <w:p>
      <w:pPr>
        <w:pStyle w:val="BodyText"/>
        <w:rPr>
          <w:b/>
          <w:sz w:val="16"/>
        </w:rPr>
      </w:pPr>
    </w:p>
    <w:p>
      <w:pPr>
        <w:pStyle w:val="ListParagraph"/>
        <w:numPr>
          <w:ilvl w:val="0"/>
          <w:numId w:val="1"/>
        </w:numPr>
        <w:tabs>
          <w:tab w:pos="873" w:val="left" w:leader="none"/>
        </w:tabs>
        <w:spacing w:line="240" w:lineRule="auto" w:before="67" w:after="0"/>
        <w:ind w:left="873" w:right="0" w:hanging="360"/>
        <w:jc w:val="left"/>
        <w:rPr>
          <w:b/>
          <w:sz w:val="26"/>
        </w:rPr>
      </w:pPr>
      <w:r>
        <w:rPr>
          <w:b/>
          <w:sz w:val="26"/>
        </w:rPr>
        <w:t>ABSTRACT</w:t>
      </w:r>
    </w:p>
    <w:p>
      <w:pPr>
        <w:pStyle w:val="BodyText"/>
        <w:rPr>
          <w:b/>
          <w:sz w:val="26"/>
        </w:rPr>
      </w:pPr>
    </w:p>
    <w:p>
      <w:pPr>
        <w:pStyle w:val="BodyText"/>
        <w:spacing w:before="5"/>
        <w:rPr>
          <w:b/>
          <w:sz w:val="26"/>
        </w:rPr>
      </w:pPr>
    </w:p>
    <w:p>
      <w:pPr>
        <w:pStyle w:val="BodyText"/>
        <w:spacing w:line="360" w:lineRule="auto"/>
        <w:ind w:left="152" w:right="141"/>
        <w:jc w:val="both"/>
      </w:pPr>
      <w:r>
        <w:rPr/>
        <w:t>Ticks are a major a major negative factor in exploitation of animals around the  world because of the diseases they transmit </w:t>
      </w:r>
      <w:r>
        <w:rPr>
          <w:spacing w:val="3"/>
        </w:rPr>
        <w:t>and </w:t>
      </w:r>
      <w:r>
        <w:rPr/>
        <w:t>the economic loss they generate in livestock. The tick </w:t>
      </w:r>
      <w:r>
        <w:rPr>
          <w:i/>
        </w:rPr>
        <w:t>Rhipicephalus microplus </w:t>
      </w:r>
      <w:r>
        <w:rPr/>
        <w:t>(formerly </w:t>
      </w:r>
      <w:r>
        <w:rPr>
          <w:i/>
        </w:rPr>
        <w:t>microplus</w:t>
      </w:r>
      <w:r>
        <w:rPr/>
        <w:t>) is considered one of the main ectoparasites of cattle in most tropical and subtropical countries worldwide. </w:t>
      </w:r>
      <w:r>
        <w:rPr>
          <w:spacing w:val="-3"/>
        </w:rPr>
        <w:t>In </w:t>
      </w:r>
      <w:r>
        <w:rPr/>
        <w:t>Mexico, </w:t>
      </w:r>
      <w:r>
        <w:rPr>
          <w:i/>
        </w:rPr>
        <w:t>R. microplus </w:t>
      </w:r>
      <w:r>
        <w:rPr/>
        <w:t>is the main species under control. Result of a  50 year long struggle lead by National Campaign Against Tick (NOM-019-ZOO- 1994; SAGARPA 2013).The primary method of control is the use of acaricides. However, chemical control has become inefficient because of development of resistance against these products. Given the variability of mechanisms of resistance of ticks </w:t>
      </w:r>
      <w:r>
        <w:rPr>
          <w:spacing w:val="-3"/>
        </w:rPr>
        <w:t>to </w:t>
      </w:r>
      <w:r>
        <w:rPr/>
        <w:t>acaricides, alternative methods, such as immunological control, have been</w:t>
      </w:r>
      <w:r>
        <w:rPr>
          <w:spacing w:val="-10"/>
        </w:rPr>
        <w:t> </w:t>
      </w:r>
      <w:r>
        <w:rPr/>
        <w:t>explored.</w:t>
      </w:r>
    </w:p>
    <w:p>
      <w:pPr>
        <w:pStyle w:val="BodyText"/>
      </w:pPr>
    </w:p>
    <w:p>
      <w:pPr>
        <w:pStyle w:val="BodyText"/>
        <w:spacing w:line="360" w:lineRule="auto" w:before="144"/>
        <w:ind w:left="152" w:right="141"/>
        <w:jc w:val="both"/>
      </w:pPr>
      <w:r>
        <w:rPr/>
        <w:t>Available commercial vaccines against cattle tick </w:t>
      </w:r>
      <w:r>
        <w:rPr>
          <w:i/>
        </w:rPr>
        <w:t>R. microplus </w:t>
      </w:r>
      <w:r>
        <w:rPr/>
        <w:t>are Gavac ® (Cuba) and TickGARD (Australia). They are based on midgut antigen </w:t>
      </w:r>
      <w:r>
        <w:rPr>
          <w:spacing w:val="-3"/>
        </w:rPr>
        <w:t>Bm86 </w:t>
      </w:r>
      <w:r>
        <w:rPr/>
        <w:t>and have been both tested in the field with reasonable success. However, the effectiveness of the vaccine depends on occurrence of different </w:t>
      </w:r>
      <w:r>
        <w:rPr>
          <w:spacing w:val="-3"/>
        </w:rPr>
        <w:t>Bm86 </w:t>
      </w:r>
      <w:r>
        <w:rPr/>
        <w:t>genotypes in different geographical regions of the world, which is why the vaccine should be designed considering regional antigenic variants. In this study, </w:t>
      </w:r>
      <w:r>
        <w:rPr>
          <w:spacing w:val="-3"/>
        </w:rPr>
        <w:t>we </w:t>
      </w:r>
      <w:r>
        <w:rPr/>
        <w:t>isolated and sequenced the coding transcript for protein </w:t>
      </w:r>
      <w:r>
        <w:rPr>
          <w:spacing w:val="-3"/>
        </w:rPr>
        <w:t>Bm86 </w:t>
      </w:r>
      <w:r>
        <w:rPr/>
        <w:t>from RNA </w:t>
      </w:r>
      <w:r>
        <w:rPr>
          <w:i/>
        </w:rPr>
        <w:t>R. microplus </w:t>
      </w:r>
      <w:r>
        <w:rPr/>
        <w:t>from  Colima,  Mexico. Data obtained were submitted to a molecular-phylogenetic analysis. Previous studies have </w:t>
      </w:r>
      <w:r>
        <w:rPr>
          <w:spacing w:val="-3"/>
        </w:rPr>
        <w:t>shown </w:t>
      </w:r>
      <w:r>
        <w:rPr/>
        <w:t>that variations in amino acid sequences greater than 3% are less efficient in vaccine design. </w:t>
      </w:r>
      <w:r>
        <w:rPr>
          <w:spacing w:val="-3"/>
        </w:rPr>
        <w:t>All </w:t>
      </w:r>
      <w:r>
        <w:rPr/>
        <w:t>our samples remained above this value. </w:t>
      </w:r>
      <w:r>
        <w:rPr>
          <w:spacing w:val="4"/>
        </w:rPr>
        <w:t>We </w:t>
      </w:r>
      <w:r>
        <w:rPr/>
        <w:t>also noted that Colima and Texas strains showed very close phylogenetic relationships and high percentages of identity and similarity between them and not with reference strain Yeerongpilly, where </w:t>
      </w:r>
      <w:r>
        <w:rPr>
          <w:spacing w:val="-3"/>
        </w:rPr>
        <w:t>the  </w:t>
      </w:r>
      <w:r>
        <w:rPr/>
        <w:t>commercial  vaccine was    </w:t>
      </w:r>
      <w:r>
        <w:rPr>
          <w:spacing w:val="2"/>
        </w:rPr>
        <w:t> </w:t>
      </w:r>
      <w:r>
        <w:rPr/>
        <w:t>originally</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246"/>
      </w:pPr>
      <w:r>
        <w:rPr/>
        <w:t>obtained </w:t>
      </w:r>
      <w:r>
        <w:rPr>
          <w:spacing w:val="-3"/>
        </w:rPr>
        <w:t>from. </w:t>
      </w:r>
      <w:r>
        <w:rPr/>
        <w:t>Our results might help to explain the low efficiency of the commercial vaccine in Mexico as well as to suggest new vaccine</w:t>
      </w:r>
      <w:r>
        <w:rPr>
          <w:spacing w:val="-24"/>
        </w:rPr>
        <w:t> </w:t>
      </w:r>
      <w:r>
        <w:rPr/>
        <w:t>candidates.</w:t>
      </w:r>
    </w:p>
    <w:p>
      <w:pPr>
        <w:spacing w:after="0" w:line="360" w:lineRule="auto"/>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RESUMEN</w:t>
      </w:r>
    </w:p>
    <w:p>
      <w:pPr>
        <w:pStyle w:val="BodyText"/>
        <w:rPr>
          <w:b/>
          <w:sz w:val="26"/>
        </w:rPr>
      </w:pPr>
    </w:p>
    <w:p>
      <w:pPr>
        <w:pStyle w:val="BodyText"/>
        <w:spacing w:before="6"/>
        <w:rPr>
          <w:b/>
          <w:sz w:val="23"/>
        </w:rPr>
      </w:pPr>
    </w:p>
    <w:p>
      <w:pPr>
        <w:pStyle w:val="BodyText"/>
        <w:spacing w:line="360" w:lineRule="auto"/>
        <w:ind w:left="152" w:right="141"/>
        <w:jc w:val="both"/>
      </w:pPr>
      <w:r>
        <w:rPr/>
        <w:t>Las garrapatas, por las enfermedades que transmiten y por las pérdidas económicas que generan a la ganadería, </w:t>
      </w:r>
      <w:r>
        <w:rPr>
          <w:spacing w:val="-3"/>
        </w:rPr>
        <w:t>son </w:t>
      </w:r>
      <w:r>
        <w:rPr/>
        <w:t>una de las principales limitantes de  la explotación de bovinos en el mundo. La garrapata </w:t>
      </w:r>
      <w:r>
        <w:rPr>
          <w:i/>
        </w:rPr>
        <w:t>Rhipicephalus microplus </w:t>
      </w:r>
      <w:r>
        <w:rPr/>
        <w:t>(anteriormente conocida como </w:t>
      </w:r>
      <w:r>
        <w:rPr>
          <w:i/>
        </w:rPr>
        <w:t>Boophilus  microplus</w:t>
      </w:r>
      <w:r>
        <w:rPr/>
        <w:t>) es considera como uno de  los principales ectoparásitos de los bovinos en la mayor parte de los países tropicales y subtropicales a nivel mundial. En México, </w:t>
      </w:r>
      <w:r>
        <w:rPr>
          <w:i/>
        </w:rPr>
        <w:t>R. microplus </w:t>
      </w:r>
      <w:r>
        <w:rPr/>
        <w:t>es la especie principal bajo control, esta ha sido combatida por </w:t>
      </w:r>
      <w:r>
        <w:rPr>
          <w:spacing w:val="-3"/>
        </w:rPr>
        <w:t>más </w:t>
      </w:r>
      <w:r>
        <w:rPr/>
        <w:t>de 50 años por la Campaña Nacional contra la Garrapata (NOM-019-ZOO-1994; SAGARPA 2013). El principal método de control es la aplicación de ixodicidas, sin embargo, el control químico se ha vuelto ineficaz debido a la aparición de garrapatas resistentes a estos productos. Dada la variabilidad de mecanismos de resistencia de las garrapatas a los parasiticidas, se han buscado métodos alternativos como el</w:t>
      </w:r>
      <w:r>
        <w:rPr>
          <w:spacing w:val="-18"/>
        </w:rPr>
        <w:t> </w:t>
      </w:r>
      <w:r>
        <w:rPr/>
        <w:t>inmunológico.</w:t>
      </w:r>
    </w:p>
    <w:p>
      <w:pPr>
        <w:pStyle w:val="BodyText"/>
      </w:pPr>
    </w:p>
    <w:p>
      <w:pPr>
        <w:pStyle w:val="BodyText"/>
        <w:spacing w:line="360" w:lineRule="auto" w:before="144"/>
        <w:ind w:left="152" w:right="143"/>
        <w:jc w:val="both"/>
      </w:pPr>
      <w:r>
        <w:rPr/>
        <w:t>Las vacunas comerciales (Gavac ® de Cuba y TickGARD de Australia) para el control de la garrapata R. microplus, que afecta al ganado bovino, basadas en el antígeno del intestino medio denominado como Bm86 han sido probadas en campo con un éxito aceptable, sin embargo la efectividad de la vacuna está sujeta a la prevalencia de los diferentes genotipos de Bm86 en las distintas regiones geográficas del mundo, dicha prevalencia indica adaptaciones específicas durante el curso de la evolución, es por ello que la vacuna contra la garrapata deben ser elaboradas con variantes antigénicas propias de cada región. En el presente trabajo, aislamos y secuenciamos el gen </w:t>
      </w:r>
      <w:r>
        <w:rPr>
          <w:spacing w:val="-3"/>
        </w:rPr>
        <w:t>Bm86 </w:t>
      </w:r>
      <w:r>
        <w:rPr/>
        <w:t>a partir de garrapatas R. microplus provenientes de Colima, México, los datos obtenidos, fueron sometimos a un análisis filogenético-molecular. Estudios anteriores demuestran que variaciones en la secuencia de aminoácidos mayores a </w:t>
      </w:r>
      <w:r>
        <w:rPr>
          <w:spacing w:val="-3"/>
        </w:rPr>
        <w:t>3%, </w:t>
      </w:r>
      <w:r>
        <w:rPr/>
        <w:t>son </w:t>
      </w:r>
      <w:r>
        <w:rPr>
          <w:spacing w:val="-3"/>
        </w:rPr>
        <w:t>más </w:t>
      </w:r>
      <w:r>
        <w:rPr/>
        <w:t>probables para producir menor  eficacia  en  la  vacuna  el  porcentaje  de  variación  para  todos  </w:t>
      </w:r>
      <w:r>
        <w:rPr>
          <w:spacing w:val="36"/>
        </w:rPr>
        <w:t> </w:t>
      </w:r>
      <w:r>
        <w:rPr/>
        <w:t>nuestros</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7"/>
        <w:jc w:val="both"/>
      </w:pPr>
      <w:r>
        <w:rPr/>
        <w:t>aislados se mantuvo por encima de este valor. Observamos también que las  cepas de Colima y las texanas mantienen relaciones filogenéticas </w:t>
      </w:r>
      <w:r>
        <w:rPr>
          <w:spacing w:val="-3"/>
        </w:rPr>
        <w:t>muy </w:t>
      </w:r>
      <w:r>
        <w:rPr/>
        <w:t>cercanas y a la vez, guardan porcentajes de identidad/similitud fuertes entre ellas, no así con la cepa de referencia Yeerongpilly de donde se obtuvo originalmente la vacuna. Los datos moleculares obtenidos contribuirán a aclarar el bajo rendimiento de la vacuna comercial en México y a su vez proponer nuevos candidatos</w:t>
      </w:r>
      <w:r>
        <w:rPr>
          <w:spacing w:val="-30"/>
        </w:rPr>
        <w:t> </w:t>
      </w:r>
      <w:r>
        <w:rPr/>
        <w:t>vacúnales.</w:t>
      </w:r>
    </w:p>
    <w:p>
      <w:pPr>
        <w:spacing w:after="0" w:line="360" w:lineRule="auto"/>
        <w:jc w:val="both"/>
        <w:sectPr>
          <w:footerReference w:type="default" r:id="rId8"/>
          <w:pgSz w:w="12240" w:h="15840"/>
          <w:pgMar w:footer="1714" w:header="1125" w:top="1320" w:bottom="1900" w:left="1720" w:right="1380"/>
          <w:pgNumType w:start="9"/>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INTRODUCCION</w:t>
      </w:r>
      <w:r>
        <w:rPr>
          <w:spacing w:val="-22"/>
        </w:rPr>
        <w:t> </w:t>
      </w:r>
      <w:r>
        <w:rPr/>
        <w:t>GENERAL</w:t>
      </w:r>
    </w:p>
    <w:p>
      <w:pPr>
        <w:pStyle w:val="BodyText"/>
        <w:rPr>
          <w:b/>
          <w:sz w:val="26"/>
        </w:rPr>
      </w:pPr>
    </w:p>
    <w:p>
      <w:pPr>
        <w:pStyle w:val="BodyText"/>
        <w:spacing w:before="10"/>
        <w:rPr>
          <w:b/>
          <w:sz w:val="21"/>
        </w:rPr>
      </w:pPr>
    </w:p>
    <w:p>
      <w:pPr>
        <w:pStyle w:val="Heading5"/>
        <w:numPr>
          <w:ilvl w:val="1"/>
          <w:numId w:val="1"/>
        </w:numPr>
        <w:tabs>
          <w:tab w:pos="1330" w:val="left" w:leader="none"/>
        </w:tabs>
        <w:spacing w:line="240" w:lineRule="auto" w:before="0" w:after="0"/>
        <w:ind w:left="1329" w:right="0" w:hanging="471"/>
        <w:jc w:val="left"/>
        <w:rPr>
          <w:i/>
        </w:rPr>
      </w:pPr>
      <w:r>
        <w:rPr>
          <w:i/>
        </w:rPr>
        <w:t>GENERALIDADES DE LAS</w:t>
      </w:r>
      <w:r>
        <w:rPr>
          <w:i/>
          <w:spacing w:val="-14"/>
        </w:rPr>
        <w:t> </w:t>
      </w:r>
      <w:r>
        <w:rPr>
          <w:i/>
        </w:rPr>
        <w:t>GARRAPATAS</w:t>
      </w:r>
    </w:p>
    <w:p>
      <w:pPr>
        <w:pStyle w:val="BodyText"/>
        <w:spacing w:line="360" w:lineRule="auto" w:before="146"/>
        <w:ind w:left="152" w:right="143" w:firstLine="67"/>
        <w:jc w:val="both"/>
      </w:pPr>
      <w:r>
        <w:rPr/>
        <w:t>Las garrapatas son parásitos externos altamente especializados del orden de los ácaros que forman parte de los artrópodos, que en griego significa “los que tienen patas articuladas. Atacan a una gran diversidad de especies animales, de quienes se alimentan de su sangre para sobrevivir y reproducirse, entre los hospederos que ataca, están el humano y los bovinos, ocasionando problemas de  salud pública y grandes pérdidas económicas a la ganadería. La severidad del problema depende del nicho ecológico, de las especies de garrapata involucradas y de la población de hospederos (Tene 2002; Cordero del Campillo </w:t>
      </w:r>
      <w:r>
        <w:rPr>
          <w:i/>
        </w:rPr>
        <w:t>et al.,</w:t>
      </w:r>
      <w:r>
        <w:rPr>
          <w:i/>
          <w:spacing w:val="-19"/>
        </w:rPr>
        <w:t> </w:t>
      </w:r>
      <w:r>
        <w:rPr/>
        <w:t>1999).</w:t>
      </w:r>
    </w:p>
    <w:p>
      <w:pPr>
        <w:pStyle w:val="BodyText"/>
      </w:pPr>
    </w:p>
    <w:p>
      <w:pPr>
        <w:pStyle w:val="BodyText"/>
        <w:spacing w:line="360" w:lineRule="auto" w:before="144"/>
        <w:ind w:left="152" w:right="148"/>
        <w:jc w:val="both"/>
      </w:pPr>
      <w:r>
        <w:rPr/>
        <w:t>Conviene señalar que varias especies de estos ácaros requieren de uno a tres hospederos, para completar su ciclo de vida. Existe una total dependencia del consumo de sangre por parte del parásito, quien, además es reservorio potencial de agentes infecciosos. Estos agentes pueden ser trasmitidos por la garrapata a los hospederos y desencadenar en cuestión de días o semanas alguna enfermedad (Tene 2002, Cen </w:t>
      </w:r>
      <w:r>
        <w:rPr>
          <w:i/>
        </w:rPr>
        <w:t>et al., </w:t>
      </w:r>
      <w:r>
        <w:rPr/>
        <w:t>1998).</w:t>
      </w:r>
    </w:p>
    <w:p>
      <w:pPr>
        <w:pStyle w:val="BodyText"/>
        <w:spacing w:before="8"/>
        <w:rPr>
          <w:sz w:val="35"/>
        </w:rPr>
      </w:pPr>
    </w:p>
    <w:p>
      <w:pPr>
        <w:pStyle w:val="ListParagraph"/>
        <w:numPr>
          <w:ilvl w:val="2"/>
          <w:numId w:val="1"/>
        </w:numPr>
        <w:tabs>
          <w:tab w:pos="1599" w:val="left" w:leader="none"/>
        </w:tabs>
        <w:spacing w:line="240" w:lineRule="auto" w:before="0" w:after="0"/>
        <w:ind w:left="1598" w:right="0" w:hanging="740"/>
        <w:jc w:val="left"/>
        <w:rPr>
          <w:b/>
          <w:sz w:val="24"/>
        </w:rPr>
      </w:pPr>
      <w:r>
        <w:rPr>
          <w:b/>
          <w:sz w:val="24"/>
        </w:rPr>
        <w:t>Clasificación</w:t>
      </w:r>
      <w:r>
        <w:rPr>
          <w:b/>
          <w:spacing w:val="-15"/>
          <w:sz w:val="24"/>
        </w:rPr>
        <w:t> </w:t>
      </w:r>
      <w:r>
        <w:rPr>
          <w:b/>
          <w:sz w:val="24"/>
        </w:rPr>
        <w:t>taxonómica</w:t>
      </w:r>
    </w:p>
    <w:p>
      <w:pPr>
        <w:pStyle w:val="BodyText"/>
        <w:spacing w:line="360" w:lineRule="auto" w:before="146"/>
        <w:ind w:left="152" w:right="141"/>
        <w:jc w:val="both"/>
      </w:pPr>
      <w:r>
        <w:rPr/>
        <w:t>La clasificación taxonómica de las garrapatas tradicionalmente se ha hecho mediante el empleo de técnicas convencionales basadas en las características morfológicas, biológicas y ecológicas (Clifford  </w:t>
      </w:r>
      <w:r>
        <w:rPr>
          <w:i/>
        </w:rPr>
        <w:t>et al., </w:t>
      </w:r>
      <w:r>
        <w:rPr/>
        <w:t>1964).</w:t>
      </w:r>
    </w:p>
    <w:p>
      <w:pPr>
        <w:pStyle w:val="BodyText"/>
      </w:pPr>
    </w:p>
    <w:p>
      <w:pPr>
        <w:pStyle w:val="BodyText"/>
        <w:spacing w:line="360" w:lineRule="auto" w:before="144"/>
        <w:ind w:left="152" w:right="142"/>
        <w:jc w:val="both"/>
      </w:pPr>
      <w:r>
        <w:rPr/>
        <w:t>El grupo de estos artrópodos, incluyen cerca de 825 especies divididas en tres familias (Tabla 1): la </w:t>
      </w:r>
      <w:r>
        <w:rPr>
          <w:i/>
        </w:rPr>
        <w:t>Argasidae </w:t>
      </w:r>
      <w:r>
        <w:rPr/>
        <w:t>(garrapatas blandas), la </w:t>
      </w:r>
      <w:r>
        <w:rPr>
          <w:i/>
        </w:rPr>
        <w:t>Ixodidae </w:t>
      </w:r>
      <w:r>
        <w:rPr/>
        <w:t>(garrapatas duras)  y  la  </w:t>
      </w:r>
      <w:r>
        <w:rPr>
          <w:i/>
        </w:rPr>
        <w:t>Nuttallidae</w:t>
      </w:r>
      <w:r>
        <w:rPr/>
        <w:t>,  que  vive  en  África  y  comprende  una  sola  especie, la</w:t>
      </w:r>
    </w:p>
    <w:p>
      <w:pPr>
        <w:spacing w:after="0" w:line="360" w:lineRule="auto"/>
        <w:jc w:val="both"/>
        <w:sectPr>
          <w:footerReference w:type="default" r:id="rId9"/>
          <w:pgSz w:w="12240" w:h="15840"/>
          <w:pgMar w:footer="1714" w:header="1125" w:top="1320" w:bottom="1900" w:left="1720" w:right="1380"/>
          <w:pgNumType w:start="1"/>
        </w:sectPr>
      </w:pPr>
    </w:p>
    <w:p>
      <w:pPr>
        <w:pStyle w:val="BodyText"/>
        <w:rPr>
          <w:sz w:val="20"/>
        </w:rPr>
      </w:pPr>
    </w:p>
    <w:p>
      <w:pPr>
        <w:pStyle w:val="BodyText"/>
        <w:spacing w:before="1"/>
        <w:rPr>
          <w:sz w:val="16"/>
        </w:rPr>
      </w:pPr>
    </w:p>
    <w:p>
      <w:pPr>
        <w:spacing w:line="360" w:lineRule="auto" w:before="70"/>
        <w:ind w:left="232" w:right="220" w:firstLine="0"/>
        <w:jc w:val="both"/>
        <w:rPr>
          <w:sz w:val="24"/>
        </w:rPr>
      </w:pPr>
      <w:r>
        <w:rPr>
          <w:i/>
          <w:sz w:val="24"/>
        </w:rPr>
        <w:t>Nuttalliella namaque </w:t>
      </w:r>
      <w:r>
        <w:rPr>
          <w:sz w:val="24"/>
        </w:rPr>
        <w:t>(Tene 2002; Domínguez </w:t>
      </w:r>
      <w:r>
        <w:rPr>
          <w:i/>
          <w:sz w:val="24"/>
        </w:rPr>
        <w:t>et al., </w:t>
      </w:r>
      <w:r>
        <w:rPr>
          <w:sz w:val="24"/>
        </w:rPr>
        <w:t>2010; Cordero del Campillo </w:t>
      </w:r>
      <w:r>
        <w:rPr>
          <w:i/>
          <w:sz w:val="24"/>
        </w:rPr>
        <w:t>et </w:t>
      </w:r>
      <w:r>
        <w:rPr>
          <w:i/>
          <w:sz w:val="24"/>
        </w:rPr>
        <w:t>al., </w:t>
      </w:r>
      <w:r>
        <w:rPr>
          <w:sz w:val="24"/>
        </w:rPr>
        <w:t>1999; Dwight 2011).</w:t>
      </w:r>
    </w:p>
    <w:p>
      <w:pPr>
        <w:pStyle w:val="BodyText"/>
      </w:pPr>
    </w:p>
    <w:p>
      <w:pPr>
        <w:spacing w:line="360" w:lineRule="auto" w:before="145"/>
        <w:ind w:left="232" w:right="221" w:firstLine="0"/>
        <w:jc w:val="both"/>
        <w:rPr>
          <w:sz w:val="24"/>
        </w:rPr>
      </w:pPr>
      <w:r>
        <w:rPr>
          <w:sz w:val="24"/>
        </w:rPr>
        <w:t>La familia </w:t>
      </w:r>
      <w:r>
        <w:rPr>
          <w:i/>
          <w:sz w:val="24"/>
        </w:rPr>
        <w:t>Ixodidae, también denominadas garrapatas duras, se caracterizan por </w:t>
      </w:r>
      <w:r>
        <w:rPr>
          <w:i/>
          <w:sz w:val="24"/>
        </w:rPr>
        <w:t>tener un escudo dorsal y no pueden sobrevivir por largo tiempo sin un ambiente adecuado. Son de forma oval, aplanada dorsalmente en estado de ayuno y globosa cuando están repletas; con dimensiones que van de 1-12mm de longitud, y con una variación en su color de amarillento a café obscuro </w:t>
      </w:r>
      <w:r>
        <w:rPr>
          <w:sz w:val="24"/>
        </w:rPr>
        <w:t>(Tene 2002; Dwight 2011)</w:t>
      </w:r>
      <w:r>
        <w:rPr>
          <w:i/>
          <w:sz w:val="24"/>
        </w:rPr>
        <w:t>. </w:t>
      </w:r>
      <w:r>
        <w:rPr>
          <w:spacing w:val="-4"/>
          <w:sz w:val="24"/>
        </w:rPr>
        <w:t>El </w:t>
      </w:r>
      <w:r>
        <w:rPr>
          <w:sz w:val="24"/>
        </w:rPr>
        <w:t>género </w:t>
      </w:r>
      <w:r>
        <w:rPr>
          <w:i/>
          <w:sz w:val="24"/>
        </w:rPr>
        <w:t>Boophilus </w:t>
      </w:r>
      <w:r>
        <w:rPr>
          <w:sz w:val="24"/>
        </w:rPr>
        <w:t>se encuentra en México, Australia, Centro y Oeste de África, </w:t>
      </w:r>
      <w:r>
        <w:rPr>
          <w:spacing w:val="-4"/>
          <w:sz w:val="24"/>
        </w:rPr>
        <w:t>El </w:t>
      </w:r>
      <w:r>
        <w:rPr>
          <w:sz w:val="24"/>
        </w:rPr>
        <w:t>Sudán, El Mediterráneo, Sudamérica y en el Oriente y Poniente de la India (Tene</w:t>
      </w:r>
      <w:r>
        <w:rPr>
          <w:spacing w:val="-6"/>
          <w:sz w:val="24"/>
        </w:rPr>
        <w:t> </w:t>
      </w:r>
      <w:r>
        <w:rPr>
          <w:sz w:val="24"/>
        </w:rPr>
        <w:t>2002).</w:t>
      </w:r>
    </w:p>
    <w:p>
      <w:pPr>
        <w:pStyle w:val="BodyText"/>
        <w:rPr>
          <w:sz w:val="20"/>
        </w:rPr>
      </w:pPr>
    </w:p>
    <w:p>
      <w:pPr>
        <w:pStyle w:val="BodyText"/>
        <w:spacing w:before="3"/>
        <w:rPr>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1"/>
        <w:gridCol w:w="2745"/>
        <w:gridCol w:w="4060"/>
      </w:tblGrid>
      <w:tr>
        <w:trPr>
          <w:trHeight w:val="402" w:hRule="exact"/>
        </w:trPr>
        <w:tc>
          <w:tcPr>
            <w:tcW w:w="9076" w:type="dxa"/>
            <w:gridSpan w:val="3"/>
            <w:tcBorders>
              <w:bottom w:val="single" w:sz="4" w:space="0" w:color="000000"/>
            </w:tcBorders>
          </w:tcPr>
          <w:p>
            <w:pPr>
              <w:pStyle w:val="TableParagraph"/>
              <w:spacing w:line="186" w:lineRule="exact"/>
              <w:ind w:left="125"/>
              <w:rPr>
                <w:sz w:val="18"/>
              </w:rPr>
            </w:pPr>
            <w:r>
              <w:rPr>
                <w:b/>
                <w:sz w:val="18"/>
              </w:rPr>
              <w:t>Tabla 1. Taxonomía de la garrapata</w:t>
            </w:r>
            <w:r>
              <w:rPr>
                <w:sz w:val="18"/>
              </w:rPr>
              <w:t>.</w:t>
            </w:r>
          </w:p>
          <w:p>
            <w:pPr>
              <w:pStyle w:val="TableParagraph"/>
              <w:spacing w:line="207" w:lineRule="exact"/>
              <w:ind w:left="125"/>
              <w:rPr>
                <w:sz w:val="18"/>
              </w:rPr>
            </w:pPr>
            <w:r>
              <w:rPr>
                <w:sz w:val="18"/>
              </w:rPr>
              <w:t>* Los géneros (1), (2) y (3) corresponden a las familias del mismo número, (Hoskins, 1991).</w:t>
            </w:r>
          </w:p>
        </w:tc>
      </w:tr>
      <w:tr>
        <w:trPr>
          <w:trHeight w:val="216" w:hRule="exact"/>
        </w:trPr>
        <w:tc>
          <w:tcPr>
            <w:tcW w:w="2271" w:type="dxa"/>
            <w:tcBorders>
              <w:top w:val="single" w:sz="4" w:space="0" w:color="000000"/>
              <w:bottom w:val="single" w:sz="4" w:space="0" w:color="000000"/>
            </w:tcBorders>
          </w:tcPr>
          <w:p>
            <w:pPr>
              <w:pStyle w:val="TableParagraph"/>
              <w:spacing w:line="201" w:lineRule="exact"/>
              <w:ind w:left="125"/>
              <w:rPr>
                <w:b/>
                <w:sz w:val="18"/>
              </w:rPr>
            </w:pPr>
            <w:r>
              <w:rPr>
                <w:b/>
                <w:sz w:val="18"/>
              </w:rPr>
              <w:t>NIVEL</w:t>
            </w:r>
          </w:p>
        </w:tc>
        <w:tc>
          <w:tcPr>
            <w:tcW w:w="2745" w:type="dxa"/>
            <w:tcBorders>
              <w:top w:val="single" w:sz="4" w:space="0" w:color="000000"/>
              <w:bottom w:val="single" w:sz="4" w:space="0" w:color="000000"/>
            </w:tcBorders>
          </w:tcPr>
          <w:p>
            <w:pPr>
              <w:pStyle w:val="TableParagraph"/>
              <w:spacing w:line="201" w:lineRule="exact"/>
              <w:ind w:left="1244"/>
              <w:rPr>
                <w:b/>
                <w:sz w:val="18"/>
              </w:rPr>
            </w:pPr>
            <w:r>
              <w:rPr>
                <w:b/>
                <w:sz w:val="18"/>
              </w:rPr>
              <w:t>UBICACIÓN</w:t>
            </w:r>
          </w:p>
        </w:tc>
        <w:tc>
          <w:tcPr>
            <w:tcW w:w="4060" w:type="dxa"/>
            <w:tcBorders>
              <w:top w:val="single" w:sz="4" w:space="0" w:color="000000"/>
              <w:bottom w:val="single" w:sz="4" w:space="0" w:color="000000"/>
            </w:tcBorders>
          </w:tcPr>
          <w:p>
            <w:pPr/>
          </w:p>
        </w:tc>
      </w:tr>
      <w:tr>
        <w:trPr>
          <w:trHeight w:val="215" w:hRule="exact"/>
        </w:trPr>
        <w:tc>
          <w:tcPr>
            <w:tcW w:w="2271" w:type="dxa"/>
            <w:tcBorders>
              <w:top w:val="single" w:sz="4" w:space="0" w:color="000000"/>
            </w:tcBorders>
          </w:tcPr>
          <w:p>
            <w:pPr>
              <w:pStyle w:val="TableParagraph"/>
              <w:spacing w:line="202" w:lineRule="exact"/>
              <w:ind w:left="125"/>
              <w:rPr>
                <w:sz w:val="18"/>
              </w:rPr>
            </w:pPr>
            <w:r>
              <w:rPr>
                <w:sz w:val="18"/>
              </w:rPr>
              <w:t>Reino</w:t>
            </w:r>
          </w:p>
        </w:tc>
        <w:tc>
          <w:tcPr>
            <w:tcW w:w="2745" w:type="dxa"/>
            <w:tcBorders>
              <w:top w:val="single" w:sz="4" w:space="0" w:color="000000"/>
            </w:tcBorders>
          </w:tcPr>
          <w:p>
            <w:pPr>
              <w:pStyle w:val="TableParagraph"/>
              <w:spacing w:line="202" w:lineRule="exact"/>
              <w:ind w:left="1244"/>
              <w:rPr>
                <w:sz w:val="18"/>
              </w:rPr>
            </w:pPr>
            <w:r>
              <w:rPr>
                <w:sz w:val="18"/>
              </w:rPr>
              <w:t>Animal</w:t>
            </w:r>
          </w:p>
        </w:tc>
        <w:tc>
          <w:tcPr>
            <w:tcW w:w="4060" w:type="dxa"/>
            <w:tcBorders>
              <w:top w:val="single" w:sz="4" w:space="0" w:color="000000"/>
            </w:tcBorders>
          </w:tcPr>
          <w:p>
            <w:pPr/>
          </w:p>
        </w:tc>
      </w:tr>
      <w:tr>
        <w:trPr>
          <w:trHeight w:val="209" w:hRule="exact"/>
        </w:trPr>
        <w:tc>
          <w:tcPr>
            <w:tcW w:w="2271" w:type="dxa"/>
          </w:tcPr>
          <w:p>
            <w:pPr>
              <w:pStyle w:val="TableParagraph"/>
              <w:spacing w:line="198" w:lineRule="exact"/>
              <w:ind w:left="125"/>
              <w:rPr>
                <w:sz w:val="18"/>
              </w:rPr>
            </w:pPr>
            <w:r>
              <w:rPr>
                <w:sz w:val="18"/>
              </w:rPr>
              <w:t>Phylum</w:t>
            </w:r>
          </w:p>
        </w:tc>
        <w:tc>
          <w:tcPr>
            <w:tcW w:w="2745" w:type="dxa"/>
          </w:tcPr>
          <w:p>
            <w:pPr>
              <w:pStyle w:val="TableParagraph"/>
              <w:spacing w:line="198" w:lineRule="exact"/>
              <w:ind w:left="1244"/>
              <w:rPr>
                <w:sz w:val="18"/>
              </w:rPr>
            </w:pPr>
            <w:r>
              <w:rPr>
                <w:sz w:val="18"/>
              </w:rPr>
              <w:t>Arthropoda</w:t>
            </w:r>
          </w:p>
        </w:tc>
        <w:tc>
          <w:tcPr>
            <w:tcW w:w="4060" w:type="dxa"/>
          </w:tcPr>
          <w:p>
            <w:pPr/>
          </w:p>
        </w:tc>
      </w:tr>
      <w:tr>
        <w:trPr>
          <w:trHeight w:val="209" w:hRule="exact"/>
        </w:trPr>
        <w:tc>
          <w:tcPr>
            <w:tcW w:w="2271" w:type="dxa"/>
          </w:tcPr>
          <w:p>
            <w:pPr>
              <w:pStyle w:val="TableParagraph"/>
              <w:spacing w:line="200" w:lineRule="exact"/>
              <w:ind w:left="125"/>
              <w:rPr>
                <w:sz w:val="18"/>
              </w:rPr>
            </w:pPr>
            <w:r>
              <w:rPr>
                <w:sz w:val="18"/>
              </w:rPr>
              <w:t>Subphylum</w:t>
            </w:r>
          </w:p>
        </w:tc>
        <w:tc>
          <w:tcPr>
            <w:tcW w:w="2745" w:type="dxa"/>
          </w:tcPr>
          <w:p>
            <w:pPr>
              <w:pStyle w:val="TableParagraph"/>
              <w:spacing w:line="200" w:lineRule="exact"/>
              <w:ind w:left="1244"/>
              <w:rPr>
                <w:sz w:val="18"/>
              </w:rPr>
            </w:pPr>
            <w:r>
              <w:rPr>
                <w:sz w:val="18"/>
              </w:rPr>
              <w:t>Chelicerata</w:t>
            </w:r>
          </w:p>
        </w:tc>
        <w:tc>
          <w:tcPr>
            <w:tcW w:w="4060" w:type="dxa"/>
          </w:tcPr>
          <w:p>
            <w:pPr/>
          </w:p>
        </w:tc>
      </w:tr>
      <w:tr>
        <w:trPr>
          <w:trHeight w:val="206" w:hRule="exact"/>
        </w:trPr>
        <w:tc>
          <w:tcPr>
            <w:tcW w:w="2271" w:type="dxa"/>
          </w:tcPr>
          <w:p>
            <w:pPr>
              <w:pStyle w:val="TableParagraph"/>
              <w:spacing w:line="198" w:lineRule="exact"/>
              <w:ind w:left="125"/>
              <w:rPr>
                <w:sz w:val="18"/>
              </w:rPr>
            </w:pPr>
            <w:r>
              <w:rPr>
                <w:sz w:val="18"/>
              </w:rPr>
              <w:t>Clase</w:t>
            </w:r>
          </w:p>
        </w:tc>
        <w:tc>
          <w:tcPr>
            <w:tcW w:w="2745" w:type="dxa"/>
          </w:tcPr>
          <w:p>
            <w:pPr>
              <w:pStyle w:val="TableParagraph"/>
              <w:spacing w:line="198" w:lineRule="exact"/>
              <w:ind w:left="1244"/>
              <w:rPr>
                <w:sz w:val="18"/>
              </w:rPr>
            </w:pPr>
            <w:r>
              <w:rPr>
                <w:sz w:val="18"/>
              </w:rPr>
              <w:t>Arachnida</w:t>
            </w:r>
          </w:p>
        </w:tc>
        <w:tc>
          <w:tcPr>
            <w:tcW w:w="4060" w:type="dxa"/>
          </w:tcPr>
          <w:p>
            <w:pPr/>
          </w:p>
        </w:tc>
      </w:tr>
      <w:tr>
        <w:trPr>
          <w:trHeight w:val="206" w:hRule="exact"/>
        </w:trPr>
        <w:tc>
          <w:tcPr>
            <w:tcW w:w="2271" w:type="dxa"/>
          </w:tcPr>
          <w:p>
            <w:pPr>
              <w:pStyle w:val="TableParagraph"/>
              <w:spacing w:line="198" w:lineRule="exact"/>
              <w:ind w:left="125"/>
              <w:rPr>
                <w:sz w:val="18"/>
              </w:rPr>
            </w:pPr>
            <w:r>
              <w:rPr>
                <w:sz w:val="18"/>
              </w:rPr>
              <w:t>Orden</w:t>
            </w:r>
          </w:p>
        </w:tc>
        <w:tc>
          <w:tcPr>
            <w:tcW w:w="2745" w:type="dxa"/>
          </w:tcPr>
          <w:p>
            <w:pPr>
              <w:pStyle w:val="TableParagraph"/>
              <w:spacing w:line="198" w:lineRule="exact"/>
              <w:ind w:left="1244"/>
              <w:rPr>
                <w:sz w:val="18"/>
              </w:rPr>
            </w:pPr>
            <w:r>
              <w:rPr>
                <w:sz w:val="18"/>
              </w:rPr>
              <w:t>Acarina</w:t>
            </w:r>
          </w:p>
        </w:tc>
        <w:tc>
          <w:tcPr>
            <w:tcW w:w="4060" w:type="dxa"/>
          </w:tcPr>
          <w:p>
            <w:pPr/>
          </w:p>
        </w:tc>
      </w:tr>
      <w:tr>
        <w:trPr>
          <w:trHeight w:val="206" w:hRule="exact"/>
        </w:trPr>
        <w:tc>
          <w:tcPr>
            <w:tcW w:w="2271" w:type="dxa"/>
          </w:tcPr>
          <w:p>
            <w:pPr>
              <w:pStyle w:val="TableParagraph"/>
              <w:spacing w:line="198" w:lineRule="exact"/>
              <w:ind w:left="125"/>
              <w:rPr>
                <w:sz w:val="18"/>
              </w:rPr>
            </w:pPr>
            <w:r>
              <w:rPr>
                <w:sz w:val="18"/>
              </w:rPr>
              <w:t>Grupo</w:t>
            </w:r>
          </w:p>
        </w:tc>
        <w:tc>
          <w:tcPr>
            <w:tcW w:w="2745" w:type="dxa"/>
          </w:tcPr>
          <w:p>
            <w:pPr>
              <w:pStyle w:val="TableParagraph"/>
              <w:spacing w:line="198" w:lineRule="exact"/>
              <w:ind w:left="1244"/>
              <w:rPr>
                <w:sz w:val="18"/>
              </w:rPr>
            </w:pPr>
            <w:r>
              <w:rPr>
                <w:sz w:val="18"/>
              </w:rPr>
              <w:t>Parasitiformes</w:t>
            </w:r>
          </w:p>
        </w:tc>
        <w:tc>
          <w:tcPr>
            <w:tcW w:w="4060" w:type="dxa"/>
          </w:tcPr>
          <w:p>
            <w:pPr/>
          </w:p>
        </w:tc>
      </w:tr>
      <w:tr>
        <w:trPr>
          <w:trHeight w:val="206" w:hRule="exact"/>
        </w:trPr>
        <w:tc>
          <w:tcPr>
            <w:tcW w:w="2271" w:type="dxa"/>
          </w:tcPr>
          <w:p>
            <w:pPr>
              <w:pStyle w:val="TableParagraph"/>
              <w:spacing w:line="198" w:lineRule="exact"/>
              <w:ind w:left="125"/>
              <w:rPr>
                <w:sz w:val="18"/>
              </w:rPr>
            </w:pPr>
            <w:r>
              <w:rPr>
                <w:sz w:val="18"/>
              </w:rPr>
              <w:t>Suborden</w:t>
            </w:r>
          </w:p>
        </w:tc>
        <w:tc>
          <w:tcPr>
            <w:tcW w:w="2745" w:type="dxa"/>
          </w:tcPr>
          <w:p>
            <w:pPr>
              <w:pStyle w:val="TableParagraph"/>
              <w:spacing w:line="198" w:lineRule="exact"/>
              <w:ind w:left="1244"/>
              <w:rPr>
                <w:i/>
                <w:sz w:val="18"/>
              </w:rPr>
            </w:pPr>
            <w:r>
              <w:rPr>
                <w:i/>
                <w:sz w:val="18"/>
              </w:rPr>
              <w:t>Ixodoidea</w:t>
            </w:r>
          </w:p>
        </w:tc>
        <w:tc>
          <w:tcPr>
            <w:tcW w:w="4060" w:type="dxa"/>
          </w:tcPr>
          <w:p>
            <w:pPr/>
          </w:p>
        </w:tc>
      </w:tr>
      <w:tr>
        <w:trPr>
          <w:trHeight w:val="207" w:hRule="exact"/>
        </w:trPr>
        <w:tc>
          <w:tcPr>
            <w:tcW w:w="2271" w:type="dxa"/>
          </w:tcPr>
          <w:p>
            <w:pPr>
              <w:pStyle w:val="TableParagraph"/>
              <w:spacing w:line="198" w:lineRule="exact"/>
              <w:ind w:left="125"/>
              <w:rPr>
                <w:sz w:val="18"/>
              </w:rPr>
            </w:pPr>
            <w:r>
              <w:rPr>
                <w:sz w:val="18"/>
              </w:rPr>
              <w:t>Familia</w:t>
            </w:r>
          </w:p>
        </w:tc>
        <w:tc>
          <w:tcPr>
            <w:tcW w:w="2745" w:type="dxa"/>
          </w:tcPr>
          <w:p>
            <w:pPr>
              <w:pStyle w:val="TableParagraph"/>
              <w:spacing w:line="198" w:lineRule="exact"/>
              <w:ind w:left="1244"/>
              <w:rPr>
                <w:i/>
                <w:sz w:val="18"/>
              </w:rPr>
            </w:pPr>
            <w:r>
              <w:rPr>
                <w:i/>
                <w:sz w:val="18"/>
              </w:rPr>
              <w:t>Ixodidae</w:t>
            </w:r>
          </w:p>
        </w:tc>
        <w:tc>
          <w:tcPr>
            <w:tcW w:w="4060" w:type="dxa"/>
          </w:tcPr>
          <w:p>
            <w:pPr>
              <w:pStyle w:val="TableParagraph"/>
              <w:spacing w:line="198" w:lineRule="exact"/>
              <w:ind w:left="655"/>
              <w:rPr>
                <w:i/>
                <w:sz w:val="18"/>
              </w:rPr>
            </w:pPr>
            <w:r>
              <w:rPr>
                <w:i/>
                <w:sz w:val="18"/>
              </w:rPr>
              <w:t>(1)*</w:t>
            </w:r>
          </w:p>
        </w:tc>
      </w:tr>
      <w:tr>
        <w:trPr>
          <w:trHeight w:val="207" w:hRule="exact"/>
        </w:trPr>
        <w:tc>
          <w:tcPr>
            <w:tcW w:w="2271" w:type="dxa"/>
          </w:tcPr>
          <w:p>
            <w:pPr/>
          </w:p>
        </w:tc>
        <w:tc>
          <w:tcPr>
            <w:tcW w:w="2745" w:type="dxa"/>
          </w:tcPr>
          <w:p>
            <w:pPr>
              <w:pStyle w:val="TableParagraph"/>
              <w:spacing w:line="198" w:lineRule="exact"/>
              <w:ind w:left="1244"/>
              <w:rPr>
                <w:i/>
                <w:sz w:val="18"/>
              </w:rPr>
            </w:pPr>
            <w:r>
              <w:rPr>
                <w:i/>
                <w:sz w:val="18"/>
              </w:rPr>
              <w:t>Argasidae</w:t>
            </w:r>
          </w:p>
        </w:tc>
        <w:tc>
          <w:tcPr>
            <w:tcW w:w="4060" w:type="dxa"/>
          </w:tcPr>
          <w:p>
            <w:pPr>
              <w:pStyle w:val="TableParagraph"/>
              <w:spacing w:line="198" w:lineRule="exact"/>
              <w:ind w:left="655"/>
              <w:rPr>
                <w:i/>
                <w:sz w:val="18"/>
              </w:rPr>
            </w:pPr>
            <w:r>
              <w:rPr>
                <w:i/>
                <w:sz w:val="18"/>
              </w:rPr>
              <w:t>(2)*</w:t>
            </w:r>
          </w:p>
        </w:tc>
      </w:tr>
      <w:tr>
        <w:trPr>
          <w:trHeight w:val="209" w:hRule="exact"/>
        </w:trPr>
        <w:tc>
          <w:tcPr>
            <w:tcW w:w="2271" w:type="dxa"/>
          </w:tcPr>
          <w:p>
            <w:pPr/>
          </w:p>
        </w:tc>
        <w:tc>
          <w:tcPr>
            <w:tcW w:w="2745" w:type="dxa"/>
          </w:tcPr>
          <w:p>
            <w:pPr>
              <w:pStyle w:val="TableParagraph"/>
              <w:spacing w:line="198" w:lineRule="exact"/>
              <w:ind w:left="1244"/>
              <w:rPr>
                <w:i/>
                <w:sz w:val="18"/>
              </w:rPr>
            </w:pPr>
            <w:r>
              <w:rPr>
                <w:i/>
                <w:sz w:val="18"/>
              </w:rPr>
              <w:t>Nuttallidae</w:t>
            </w:r>
          </w:p>
        </w:tc>
        <w:tc>
          <w:tcPr>
            <w:tcW w:w="4060" w:type="dxa"/>
          </w:tcPr>
          <w:p>
            <w:pPr>
              <w:pStyle w:val="TableParagraph"/>
              <w:spacing w:line="198" w:lineRule="exact"/>
              <w:ind w:left="655"/>
              <w:rPr>
                <w:i/>
                <w:sz w:val="18"/>
              </w:rPr>
            </w:pPr>
            <w:r>
              <w:rPr>
                <w:i/>
                <w:sz w:val="18"/>
              </w:rPr>
              <w:t>(3)*</w:t>
            </w:r>
          </w:p>
        </w:tc>
      </w:tr>
      <w:tr>
        <w:trPr>
          <w:trHeight w:val="209" w:hRule="exact"/>
        </w:trPr>
        <w:tc>
          <w:tcPr>
            <w:tcW w:w="2271" w:type="dxa"/>
          </w:tcPr>
          <w:p>
            <w:pPr>
              <w:pStyle w:val="TableParagraph"/>
              <w:spacing w:line="200" w:lineRule="exact"/>
              <w:ind w:left="125"/>
              <w:rPr>
                <w:sz w:val="18"/>
              </w:rPr>
            </w:pPr>
            <w:r>
              <w:rPr>
                <w:sz w:val="18"/>
              </w:rPr>
              <w:t>Géneros</w:t>
            </w:r>
          </w:p>
        </w:tc>
        <w:tc>
          <w:tcPr>
            <w:tcW w:w="2745" w:type="dxa"/>
          </w:tcPr>
          <w:p>
            <w:pPr>
              <w:pStyle w:val="TableParagraph"/>
              <w:spacing w:line="200" w:lineRule="exact"/>
              <w:ind w:left="1244"/>
              <w:rPr>
                <w:i/>
                <w:sz w:val="18"/>
              </w:rPr>
            </w:pPr>
            <w:r>
              <w:rPr>
                <w:i/>
                <w:sz w:val="18"/>
              </w:rPr>
              <w:t>Boophilus</w:t>
            </w:r>
          </w:p>
        </w:tc>
        <w:tc>
          <w:tcPr>
            <w:tcW w:w="4060" w:type="dxa"/>
          </w:tcPr>
          <w:p>
            <w:pPr>
              <w:pStyle w:val="TableParagraph"/>
              <w:spacing w:line="200" w:lineRule="exact"/>
              <w:ind w:left="655"/>
              <w:rPr>
                <w:i/>
                <w:sz w:val="18"/>
              </w:rPr>
            </w:pPr>
            <w:r>
              <w:rPr>
                <w:i/>
                <w:sz w:val="18"/>
              </w:rPr>
              <w:t>(1)* (ssp)microplus, annulatus.</w:t>
            </w:r>
          </w:p>
        </w:tc>
      </w:tr>
      <w:tr>
        <w:trPr>
          <w:trHeight w:val="206" w:hRule="exact"/>
        </w:trPr>
        <w:tc>
          <w:tcPr>
            <w:tcW w:w="2271" w:type="dxa"/>
          </w:tcPr>
          <w:p>
            <w:pPr/>
          </w:p>
        </w:tc>
        <w:tc>
          <w:tcPr>
            <w:tcW w:w="2745" w:type="dxa"/>
          </w:tcPr>
          <w:p>
            <w:pPr>
              <w:pStyle w:val="TableParagraph"/>
              <w:spacing w:line="198" w:lineRule="exact"/>
              <w:ind w:left="1244"/>
              <w:rPr>
                <w:i/>
                <w:sz w:val="18"/>
              </w:rPr>
            </w:pPr>
            <w:r>
              <w:rPr>
                <w:i/>
                <w:sz w:val="18"/>
              </w:rPr>
              <w:t>Artricola</w:t>
            </w:r>
          </w:p>
        </w:tc>
        <w:tc>
          <w:tcPr>
            <w:tcW w:w="4060" w:type="dxa"/>
          </w:tcPr>
          <w:p>
            <w:pPr>
              <w:pStyle w:val="TableParagraph"/>
              <w:spacing w:line="198" w:lineRule="exact"/>
              <w:ind w:left="655"/>
              <w:rPr>
                <w:i/>
                <w:sz w:val="18"/>
              </w:rPr>
            </w:pPr>
            <w:r>
              <w:rPr>
                <w:i/>
                <w:sz w:val="18"/>
              </w:rPr>
              <w:t>(2)*</w:t>
            </w:r>
          </w:p>
        </w:tc>
      </w:tr>
      <w:tr>
        <w:trPr>
          <w:trHeight w:val="208" w:hRule="exact"/>
        </w:trPr>
        <w:tc>
          <w:tcPr>
            <w:tcW w:w="2271" w:type="dxa"/>
            <w:tcBorders>
              <w:bottom w:val="single" w:sz="4" w:space="0" w:color="000000"/>
            </w:tcBorders>
          </w:tcPr>
          <w:p>
            <w:pPr/>
          </w:p>
        </w:tc>
        <w:tc>
          <w:tcPr>
            <w:tcW w:w="2745" w:type="dxa"/>
            <w:tcBorders>
              <w:bottom w:val="single" w:sz="4" w:space="0" w:color="000000"/>
            </w:tcBorders>
          </w:tcPr>
          <w:p>
            <w:pPr>
              <w:pStyle w:val="TableParagraph"/>
              <w:spacing w:line="198" w:lineRule="exact"/>
              <w:ind w:left="1244"/>
              <w:rPr>
                <w:i/>
                <w:sz w:val="18"/>
              </w:rPr>
            </w:pPr>
            <w:r>
              <w:rPr>
                <w:i/>
                <w:sz w:val="18"/>
              </w:rPr>
              <w:t>Nuttalliella</w:t>
            </w:r>
          </w:p>
        </w:tc>
        <w:tc>
          <w:tcPr>
            <w:tcW w:w="4060" w:type="dxa"/>
            <w:tcBorders>
              <w:bottom w:val="single" w:sz="4" w:space="0" w:color="000000"/>
            </w:tcBorders>
          </w:tcPr>
          <w:p>
            <w:pPr>
              <w:pStyle w:val="TableParagraph"/>
              <w:spacing w:line="198" w:lineRule="exact"/>
              <w:ind w:left="655"/>
              <w:rPr>
                <w:i/>
                <w:sz w:val="18"/>
              </w:rPr>
            </w:pPr>
            <w:r>
              <w:rPr>
                <w:i/>
                <w:sz w:val="18"/>
              </w:rPr>
              <w:t>(3)*</w:t>
            </w:r>
          </w:p>
        </w:tc>
      </w:tr>
    </w:tbl>
    <w:p>
      <w:pPr>
        <w:pStyle w:val="BodyText"/>
        <w:rPr>
          <w:sz w:val="29"/>
        </w:rPr>
      </w:pPr>
    </w:p>
    <w:p>
      <w:pPr>
        <w:pStyle w:val="ListParagraph"/>
        <w:numPr>
          <w:ilvl w:val="1"/>
          <w:numId w:val="2"/>
        </w:numPr>
        <w:tabs>
          <w:tab w:pos="1477" w:val="left" w:leader="none"/>
        </w:tabs>
        <w:spacing w:line="240" w:lineRule="auto" w:before="70" w:after="0"/>
        <w:ind w:left="1476" w:right="0" w:hanging="538"/>
        <w:jc w:val="left"/>
        <w:rPr>
          <w:b/>
          <w:sz w:val="24"/>
        </w:rPr>
      </w:pPr>
      <w:r>
        <w:rPr>
          <w:b/>
          <w:i/>
          <w:sz w:val="24"/>
        </w:rPr>
        <w:t>R. Microplus </w:t>
      </w:r>
      <w:r>
        <w:rPr>
          <w:b/>
          <w:sz w:val="24"/>
        </w:rPr>
        <w:t>ES LA ESPECIE DE IMPORTANCIA EN</w:t>
      </w:r>
      <w:r>
        <w:rPr>
          <w:b/>
          <w:spacing w:val="-33"/>
          <w:sz w:val="24"/>
        </w:rPr>
        <w:t> </w:t>
      </w:r>
      <w:r>
        <w:rPr>
          <w:b/>
          <w:sz w:val="24"/>
        </w:rPr>
        <w:t>MÉXICO</w:t>
      </w:r>
    </w:p>
    <w:p>
      <w:pPr>
        <w:spacing w:line="360" w:lineRule="auto" w:before="147"/>
        <w:ind w:left="232" w:right="220" w:firstLine="0"/>
        <w:jc w:val="both"/>
        <w:rPr>
          <w:i/>
          <w:sz w:val="24"/>
        </w:rPr>
      </w:pPr>
      <w:r>
        <w:rPr>
          <w:sz w:val="24"/>
        </w:rPr>
        <w:t>En México se han identificado 77 especies de garrapatas que afectan al ganado bovino y al hombre. En la ganadería bovina nacional las garrapatas  de  importancia son las siguientes especies: </w:t>
      </w:r>
      <w:r>
        <w:rPr>
          <w:i/>
          <w:sz w:val="24"/>
        </w:rPr>
        <w:t>Rhipicephalus microplus </w:t>
      </w:r>
      <w:r>
        <w:rPr>
          <w:sz w:val="24"/>
        </w:rPr>
        <w:t>(anteriormente conocida como </w:t>
      </w:r>
      <w:r>
        <w:rPr>
          <w:i/>
          <w:sz w:val="24"/>
        </w:rPr>
        <w:t>Boophilus microplus</w:t>
      </w:r>
      <w:r>
        <w:rPr>
          <w:sz w:val="24"/>
        </w:rPr>
        <w:t>), </w:t>
      </w:r>
      <w:r>
        <w:rPr>
          <w:i/>
          <w:sz w:val="24"/>
        </w:rPr>
        <w:t>B. anulatus, Amblyomma cajennense, A. </w:t>
      </w:r>
      <w:r>
        <w:rPr>
          <w:i/>
          <w:sz w:val="24"/>
        </w:rPr>
        <w:t>imitador. A. maculatum, A. triste, A. americanum y Anocentor nitens</w:t>
      </w:r>
      <w:r>
        <w:rPr>
          <w:sz w:val="24"/>
        </w:rPr>
        <w:t>. Sin embargo, las</w:t>
      </w:r>
      <w:r>
        <w:rPr>
          <w:spacing w:val="22"/>
          <w:sz w:val="24"/>
        </w:rPr>
        <w:t> </w:t>
      </w:r>
      <w:r>
        <w:rPr>
          <w:sz w:val="24"/>
        </w:rPr>
        <w:t>dos</w:t>
      </w:r>
      <w:r>
        <w:rPr>
          <w:spacing w:val="21"/>
          <w:sz w:val="24"/>
        </w:rPr>
        <w:t> </w:t>
      </w:r>
      <w:r>
        <w:rPr>
          <w:sz w:val="24"/>
        </w:rPr>
        <w:t>especies</w:t>
      </w:r>
      <w:r>
        <w:rPr>
          <w:spacing w:val="21"/>
          <w:sz w:val="24"/>
        </w:rPr>
        <w:t> </w:t>
      </w:r>
      <w:r>
        <w:rPr>
          <w:sz w:val="24"/>
        </w:rPr>
        <w:t>de</w:t>
      </w:r>
      <w:r>
        <w:rPr>
          <w:spacing w:val="22"/>
          <w:sz w:val="24"/>
        </w:rPr>
        <w:t> </w:t>
      </w:r>
      <w:r>
        <w:rPr>
          <w:sz w:val="24"/>
        </w:rPr>
        <w:t>mayor</w:t>
      </w:r>
      <w:r>
        <w:rPr>
          <w:spacing w:val="22"/>
          <w:sz w:val="24"/>
        </w:rPr>
        <w:t> </w:t>
      </w:r>
      <w:r>
        <w:rPr>
          <w:sz w:val="24"/>
        </w:rPr>
        <w:t>importancia</w:t>
      </w:r>
      <w:r>
        <w:rPr>
          <w:spacing w:val="21"/>
          <w:sz w:val="24"/>
        </w:rPr>
        <w:t> </w:t>
      </w:r>
      <w:r>
        <w:rPr>
          <w:sz w:val="24"/>
        </w:rPr>
        <w:t>para</w:t>
      </w:r>
      <w:r>
        <w:rPr>
          <w:spacing w:val="25"/>
          <w:sz w:val="24"/>
        </w:rPr>
        <w:t> </w:t>
      </w:r>
      <w:r>
        <w:rPr>
          <w:sz w:val="24"/>
        </w:rPr>
        <w:t>el</w:t>
      </w:r>
      <w:r>
        <w:rPr>
          <w:spacing w:val="25"/>
          <w:sz w:val="24"/>
        </w:rPr>
        <w:t> </w:t>
      </w:r>
      <w:r>
        <w:rPr>
          <w:sz w:val="24"/>
        </w:rPr>
        <w:t>ganado</w:t>
      </w:r>
      <w:r>
        <w:rPr>
          <w:spacing w:val="22"/>
          <w:sz w:val="24"/>
        </w:rPr>
        <w:t> </w:t>
      </w:r>
      <w:r>
        <w:rPr>
          <w:sz w:val="24"/>
        </w:rPr>
        <w:t>bovino</w:t>
      </w:r>
      <w:r>
        <w:rPr>
          <w:spacing w:val="22"/>
          <w:sz w:val="24"/>
        </w:rPr>
        <w:t> </w:t>
      </w:r>
      <w:r>
        <w:rPr>
          <w:sz w:val="24"/>
        </w:rPr>
        <w:t>en</w:t>
      </w:r>
      <w:r>
        <w:rPr>
          <w:spacing w:val="22"/>
          <w:sz w:val="24"/>
        </w:rPr>
        <w:t> </w:t>
      </w:r>
      <w:r>
        <w:rPr>
          <w:sz w:val="24"/>
        </w:rPr>
        <w:t>México</w:t>
      </w:r>
      <w:r>
        <w:rPr>
          <w:spacing w:val="22"/>
          <w:sz w:val="24"/>
        </w:rPr>
        <w:t> </w:t>
      </w:r>
      <w:r>
        <w:rPr>
          <w:sz w:val="24"/>
        </w:rPr>
        <w:t>son</w:t>
      </w:r>
      <w:r>
        <w:rPr>
          <w:spacing w:val="29"/>
          <w:sz w:val="24"/>
        </w:rPr>
        <w:t> </w:t>
      </w:r>
      <w:r>
        <w:rPr>
          <w:i/>
          <w:sz w:val="24"/>
        </w:rPr>
        <w:t>R.</w:t>
      </w:r>
    </w:p>
    <w:p>
      <w:pPr>
        <w:spacing w:after="0" w:line="360" w:lineRule="auto"/>
        <w:jc w:val="both"/>
        <w:rPr>
          <w:sz w:val="24"/>
        </w:rPr>
        <w:sectPr>
          <w:pgSz w:w="12240" w:h="15840"/>
          <w:pgMar w:header="1125" w:footer="1714" w:top="1320" w:bottom="1900" w:left="1640" w:right="1300"/>
        </w:sectPr>
      </w:pPr>
    </w:p>
    <w:p>
      <w:pPr>
        <w:pStyle w:val="BodyText"/>
        <w:rPr>
          <w:i/>
          <w:sz w:val="20"/>
        </w:rPr>
      </w:pPr>
    </w:p>
    <w:p>
      <w:pPr>
        <w:pStyle w:val="BodyText"/>
        <w:spacing w:before="1"/>
        <w:rPr>
          <w:i/>
          <w:sz w:val="16"/>
        </w:rPr>
      </w:pPr>
    </w:p>
    <w:p>
      <w:pPr>
        <w:pStyle w:val="BodyText"/>
        <w:spacing w:line="360" w:lineRule="auto" w:before="70"/>
        <w:ind w:left="152" w:right="145"/>
        <w:jc w:val="both"/>
      </w:pPr>
      <w:r>
        <w:rPr>
          <w:i/>
        </w:rPr>
        <w:t>microplus </w:t>
      </w:r>
      <w:r>
        <w:rPr/>
        <w:t>y </w:t>
      </w:r>
      <w:r>
        <w:rPr>
          <w:i/>
        </w:rPr>
        <w:t>A. cajennense</w:t>
      </w:r>
      <w:r>
        <w:rPr/>
        <w:t>. </w:t>
      </w:r>
      <w:r>
        <w:rPr>
          <w:i/>
        </w:rPr>
        <w:t>R. microplus </w:t>
      </w:r>
      <w:r>
        <w:rPr/>
        <w:t>es el género que se estudia en este trabajo, ya que destaca por ser la especie principal bajo control por la Campaña Nacional contra la Garrapata (NOM-019-ZOO-1994; Rodríguez 2006).</w:t>
      </w:r>
    </w:p>
    <w:p>
      <w:pPr>
        <w:pStyle w:val="BodyText"/>
        <w:spacing w:line="360" w:lineRule="auto" w:before="7"/>
        <w:ind w:left="152" w:right="141"/>
        <w:jc w:val="both"/>
      </w:pPr>
      <w:r>
        <w:rPr>
          <w:i/>
        </w:rPr>
        <w:t>R. microplus </w:t>
      </w:r>
      <w:r>
        <w:rPr/>
        <w:t>es una garrapata dura que se puede encontrar en diversos huéspedes, entre ellos el ganado bovino, búfalos, caballos, asnos, cabras, ovejas, ciervos, cerdos, perros y algunos animales silvestres (Rodríguez </w:t>
      </w:r>
      <w:r>
        <w:rPr>
          <w:i/>
        </w:rPr>
        <w:t>et al.,</w:t>
      </w:r>
      <w:r>
        <w:rPr/>
        <w:t>2006). Se considera uno de los principales ectoparásitos de los bovinos en la mayor parte de los países tropicales y subtropicales a nivel mundial, se  distribuye geográficamente entre los paralelos 32 </w:t>
      </w:r>
      <w:r>
        <w:rPr>
          <w:spacing w:val="4"/>
        </w:rPr>
        <w:t>de </w:t>
      </w:r>
      <w:r>
        <w:rPr/>
        <w:t>los hemisferios norte y sur (Solís 1991, Lima </w:t>
      </w:r>
      <w:r>
        <w:rPr>
          <w:i/>
        </w:rPr>
        <w:t>et al., </w:t>
      </w:r>
      <w:r>
        <w:rPr/>
        <w:t>2000; Alonso-Díaz </w:t>
      </w:r>
      <w:r>
        <w:rPr>
          <w:i/>
        </w:rPr>
        <w:t>et al.,</w:t>
      </w:r>
      <w:r>
        <w:rPr>
          <w:i/>
          <w:spacing w:val="-15"/>
        </w:rPr>
        <w:t> </w:t>
      </w:r>
      <w:r>
        <w:rPr/>
        <w:t>2006).</w:t>
      </w:r>
    </w:p>
    <w:p>
      <w:pPr>
        <w:pStyle w:val="BodyText"/>
      </w:pPr>
    </w:p>
    <w:p>
      <w:pPr>
        <w:pStyle w:val="Heading4"/>
        <w:spacing w:before="140"/>
        <w:ind w:left="858" w:right="144"/>
        <w:jc w:val="left"/>
      </w:pPr>
      <w:r>
        <w:rPr/>
        <w:t>3.2.1. Impacto económico negativo de R.  microplus a la ganadería</w:t>
      </w:r>
    </w:p>
    <w:p>
      <w:pPr>
        <w:spacing w:line="360" w:lineRule="auto" w:before="141"/>
        <w:ind w:left="152" w:right="142" w:firstLine="0"/>
        <w:jc w:val="both"/>
        <w:rPr>
          <w:sz w:val="24"/>
        </w:rPr>
      </w:pPr>
      <w:r>
        <w:rPr>
          <w:sz w:val="24"/>
        </w:rPr>
        <w:t>El impacto económico negativo de </w:t>
      </w:r>
      <w:r>
        <w:rPr>
          <w:i/>
          <w:sz w:val="24"/>
        </w:rPr>
        <w:t>R. microplus </w:t>
      </w:r>
      <w:r>
        <w:rPr>
          <w:sz w:val="24"/>
        </w:rPr>
        <w:t>a la ganadería se debe por un  lado al daño causado por el ectoparásito a la piel y la sangría provocada lo que termina afectando los parámetros productivos y por otro lado al efecto dado por los agentes etiológicos que transmiten </w:t>
      </w:r>
      <w:r>
        <w:rPr>
          <w:i/>
          <w:sz w:val="24"/>
        </w:rPr>
        <w:t>Babesia bovis</w:t>
      </w:r>
      <w:r>
        <w:rPr>
          <w:sz w:val="24"/>
        </w:rPr>
        <w:t>, </w:t>
      </w:r>
      <w:r>
        <w:rPr>
          <w:i/>
          <w:sz w:val="24"/>
        </w:rPr>
        <w:t>Babesia bigemina </w:t>
      </w:r>
      <w:r>
        <w:rPr>
          <w:sz w:val="24"/>
        </w:rPr>
        <w:t>y </w:t>
      </w:r>
      <w:r>
        <w:rPr>
          <w:i/>
          <w:sz w:val="24"/>
        </w:rPr>
        <w:t>Anaplasma </w:t>
      </w:r>
      <w:r>
        <w:rPr>
          <w:i/>
          <w:sz w:val="24"/>
        </w:rPr>
        <w:t>marginale </w:t>
      </w:r>
      <w:r>
        <w:rPr>
          <w:sz w:val="24"/>
        </w:rPr>
        <w:t>(Cen </w:t>
      </w:r>
      <w:r>
        <w:rPr>
          <w:i/>
          <w:sz w:val="24"/>
        </w:rPr>
        <w:t>et al., </w:t>
      </w:r>
      <w:r>
        <w:rPr>
          <w:sz w:val="24"/>
        </w:rPr>
        <w:t>1998; De la Fuente </w:t>
      </w:r>
      <w:r>
        <w:rPr>
          <w:i/>
          <w:sz w:val="24"/>
        </w:rPr>
        <w:t>et al.,</w:t>
      </w:r>
      <w:r>
        <w:rPr>
          <w:i/>
          <w:spacing w:val="-15"/>
          <w:sz w:val="24"/>
        </w:rPr>
        <w:t> </w:t>
      </w:r>
      <w:r>
        <w:rPr>
          <w:sz w:val="24"/>
        </w:rPr>
        <w:t>1995).</w:t>
      </w:r>
    </w:p>
    <w:p>
      <w:pPr>
        <w:pStyle w:val="BodyText"/>
      </w:pPr>
    </w:p>
    <w:p>
      <w:pPr>
        <w:pStyle w:val="BodyText"/>
        <w:spacing w:line="360" w:lineRule="auto" w:before="140"/>
        <w:ind w:left="152" w:right="141"/>
        <w:jc w:val="both"/>
      </w:pPr>
      <w:r>
        <w:rPr/>
        <w:t>En México, además, un problema latente es el impacto económico de la garrapata al ganado mexicano de exportación, este repercute negativamente en los tratados comerciales con Estados Unidos de Norte América, el principal socio comercial de México. Existe siempre el riesgo del cierre de la frontera, al representar un factor de riesgo para la ganadería de aquel país (Freeman </w:t>
      </w:r>
      <w:r>
        <w:rPr>
          <w:i/>
        </w:rPr>
        <w:t>et. al., </w:t>
      </w:r>
      <w:r>
        <w:rPr/>
        <w:t>2010; </w:t>
      </w:r>
      <w:r>
        <w:rPr>
          <w:i/>
        </w:rPr>
        <w:t>Skaggs et al., </w:t>
      </w:r>
      <w:r>
        <w:rPr/>
        <w:t>2004).</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8"/>
        <w:rPr>
          <w:sz w:val="15"/>
        </w:rPr>
      </w:pPr>
    </w:p>
    <w:p>
      <w:pPr>
        <w:pStyle w:val="Heading4"/>
        <w:numPr>
          <w:ilvl w:val="1"/>
          <w:numId w:val="2"/>
        </w:numPr>
        <w:tabs>
          <w:tab w:pos="1232" w:val="left" w:leader="none"/>
          <w:tab w:pos="1233" w:val="left" w:leader="none"/>
        </w:tabs>
        <w:spacing w:line="240" w:lineRule="auto" w:before="70" w:after="0"/>
        <w:ind w:left="1233" w:right="0" w:hanging="720"/>
        <w:jc w:val="left"/>
      </w:pPr>
      <w:r>
        <w:rPr/>
        <w:t>EL USO DE INSECTICIDAS CONTRA LA</w:t>
      </w:r>
      <w:r>
        <w:rPr>
          <w:spacing w:val="-14"/>
        </w:rPr>
        <w:t> </w:t>
      </w:r>
      <w:r>
        <w:rPr/>
        <w:t>GARRAPATA</w:t>
      </w:r>
    </w:p>
    <w:p>
      <w:pPr>
        <w:pStyle w:val="BodyText"/>
        <w:spacing w:line="360" w:lineRule="auto" w:before="141"/>
        <w:ind w:left="152" w:right="140"/>
        <w:jc w:val="both"/>
      </w:pPr>
      <w:r>
        <w:rPr/>
        <w:t>La distribución geográfica de las garrapatas en México (Figura 1), obedece a factores ambientales como la humedad relativa, la temperatura, la vegetación, la altitud, la presencia y abundancia de hospederos y las prácticas de control o erradicación que el hombre ejerce sobre las poblaciones de garrapatas (Rodríguez 2006).</w:t>
      </w:r>
    </w:p>
    <w:p>
      <w:pPr>
        <w:pStyle w:val="BodyText"/>
      </w:pPr>
    </w:p>
    <w:p>
      <w:pPr>
        <w:pStyle w:val="BodyText"/>
        <w:spacing w:line="360" w:lineRule="auto" w:before="144"/>
        <w:ind w:left="152" w:right="146"/>
        <w:jc w:val="both"/>
      </w:pPr>
      <w:r>
        <w:rPr/>
        <w:t>El principal método de control de Boophilus spp es la aplicación de ixodicidas (Sutherst, 1983; Fragoso </w:t>
      </w:r>
      <w:r>
        <w:rPr>
          <w:i/>
        </w:rPr>
        <w:t>et al., </w:t>
      </w:r>
      <w:r>
        <w:rPr/>
        <w:t>1999; Redondo </w:t>
      </w:r>
      <w:r>
        <w:rPr>
          <w:i/>
        </w:rPr>
        <w:t>et al., </w:t>
      </w:r>
      <w:r>
        <w:rPr/>
        <w:t>1999). El método químico utilizado como herramienta de control, se puede aplicar considerando varias estrategias de aplicación y formulación del producto, la selección depende de la idiosincrasia de los productores, recursos disponibles y el impacto económico al sistema productivo (Rodríguez 2006).</w:t>
      </w:r>
    </w:p>
    <w:p>
      <w:pPr>
        <w:pStyle w:val="BodyText"/>
      </w:pPr>
    </w:p>
    <w:p>
      <w:pPr>
        <w:pStyle w:val="BodyText"/>
        <w:spacing w:line="360" w:lineRule="auto" w:before="140"/>
        <w:ind w:left="152" w:right="140"/>
        <w:jc w:val="both"/>
      </w:pPr>
      <w:r>
        <w:rPr/>
        <w:t>La Campaña Nacional contra la Garrapata contempla estrategias y acciones básicas para el control de </w:t>
      </w:r>
      <w:r>
        <w:rPr>
          <w:i/>
        </w:rPr>
        <w:t>R. microplus</w:t>
      </w:r>
      <w:r>
        <w:rPr/>
        <w:t>, estas se ejercen de manera coordinada con diversas dependencias oficiales y privadas, las cuales incluyen capacitación, monitoreo, vigilancia epidemiológica, supervisión de baños de línea y estaciones cuarentenarias y coordinación con el Centro Nacional de Servicios  de Constatación en Salud Animal (CENAPA) como institución oficial de referencia en parasitología (SENASICA 2010; SAGARPA 2013).</w:t>
      </w:r>
    </w:p>
    <w:p>
      <w:pPr>
        <w:pStyle w:val="BodyText"/>
      </w:pPr>
    </w:p>
    <w:p>
      <w:pPr>
        <w:pStyle w:val="BodyText"/>
        <w:spacing w:line="360" w:lineRule="auto" w:before="140"/>
        <w:ind w:left="152" w:right="147"/>
        <w:jc w:val="both"/>
      </w:pPr>
      <w:r>
        <w:rPr/>
        <w:t>Estos esfuerzos han sido muy importantes y han logrado mantener zonas libres y limitar hasta cierto punto la reproducción de la garrapata en las zonas bajo control (Rodríguez </w:t>
      </w:r>
      <w:r>
        <w:rPr>
          <w:i/>
        </w:rPr>
        <w:t>et al., </w:t>
      </w:r>
      <w:r>
        <w:rPr/>
        <w:t>2006), sin embargo, el control químico se ha vuelto ineficaz en algunas regiones debido a la aparición de garrapatas resistentes a estos productos, el desarrollo de resistencia a insecticidas no es un fenómeno aislado ya que  se han encontrado cepas resistentes a insecticidas en  muchos  lugares    del</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0"/>
        <w:jc w:val="both"/>
      </w:pPr>
      <w:r>
        <w:rPr/>
        <w:t>mundo, este es un grave problema para el control de la garrapata, ya que la disponibilidad de nuevos antiparasitarios es cada vez más escasa debido a que el desarrollo de nuevos acaricidas es un proceso costoso y prolongado (Fragoso </w:t>
      </w:r>
      <w:r>
        <w:rPr>
          <w:i/>
        </w:rPr>
        <w:t>et </w:t>
      </w:r>
      <w:r>
        <w:rPr>
          <w:i/>
        </w:rPr>
        <w:t>al.,  </w:t>
      </w:r>
      <w:r>
        <w:rPr/>
        <w:t>1999; Alonso-Díaz </w:t>
      </w:r>
      <w:r>
        <w:rPr>
          <w:i/>
        </w:rPr>
        <w:t>et al., </w:t>
      </w:r>
      <w:r>
        <w:rPr/>
        <w:t>2006).</w:t>
      </w:r>
    </w:p>
    <w:p>
      <w:pPr>
        <w:pStyle w:val="BodyText"/>
        <w:rPr>
          <w:sz w:val="20"/>
        </w:rPr>
      </w:pPr>
    </w:p>
    <w:p>
      <w:pPr>
        <w:pStyle w:val="BodyText"/>
        <w:rPr>
          <w:sz w:val="20"/>
        </w:rPr>
      </w:pPr>
    </w:p>
    <w:p>
      <w:pPr>
        <w:pStyle w:val="BodyText"/>
        <w:spacing w:before="1"/>
        <w:rPr>
          <w:sz w:val="29"/>
        </w:rPr>
      </w:pPr>
      <w:r>
        <w:rPr/>
        <w:drawing>
          <wp:anchor distT="0" distB="0" distL="0" distR="0" allowOverlap="1" layoutInCell="1" locked="0" behindDoc="0" simplePos="0" relativeHeight="0">
            <wp:simplePos x="0" y="0"/>
            <wp:positionH relativeFrom="page">
              <wp:posOffset>1188085</wp:posOffset>
            </wp:positionH>
            <wp:positionV relativeFrom="paragraph">
              <wp:posOffset>237183</wp:posOffset>
            </wp:positionV>
            <wp:extent cx="5635644" cy="4238529"/>
            <wp:effectExtent l="0" t="0" r="0" b="0"/>
            <wp:wrapTopAndBottom/>
            <wp:docPr id="9" name="image3.jpeg" descr=""/>
            <wp:cNvGraphicFramePr>
              <a:graphicFrameLocks noChangeAspect="1"/>
            </wp:cNvGraphicFramePr>
            <a:graphic>
              <a:graphicData uri="http://schemas.openxmlformats.org/drawingml/2006/picture">
                <pic:pic>
                  <pic:nvPicPr>
                    <pic:cNvPr id="10" name="image3.jpeg"/>
                    <pic:cNvPicPr/>
                  </pic:nvPicPr>
                  <pic:blipFill>
                    <a:blip r:embed="rId10" cstate="print"/>
                    <a:stretch>
                      <a:fillRect/>
                    </a:stretch>
                  </pic:blipFill>
                  <pic:spPr>
                    <a:xfrm>
                      <a:off x="0" y="0"/>
                      <a:ext cx="5635644" cy="4238529"/>
                    </a:xfrm>
                    <a:prstGeom prst="rect">
                      <a:avLst/>
                    </a:prstGeom>
                  </pic:spPr>
                </pic:pic>
              </a:graphicData>
            </a:graphic>
          </wp:anchor>
        </w:drawing>
      </w:r>
    </w:p>
    <w:p>
      <w:pPr>
        <w:spacing w:before="89"/>
        <w:ind w:left="152" w:right="142" w:firstLine="0"/>
        <w:jc w:val="both"/>
        <w:rPr>
          <w:b/>
          <w:sz w:val="18"/>
        </w:rPr>
      </w:pPr>
      <w:r>
        <w:rPr>
          <w:b/>
          <w:sz w:val="18"/>
        </w:rPr>
        <w:t>Figura 1. Situación actual de la Campaña Nacional NOM-019-ZOO-1995 contra la garrapata </w:t>
      </w:r>
      <w:r>
        <w:rPr>
          <w:b/>
          <w:i/>
          <w:spacing w:val="-4"/>
          <w:sz w:val="18"/>
        </w:rPr>
        <w:t>R.  </w:t>
      </w:r>
      <w:r>
        <w:rPr>
          <w:b/>
          <w:i/>
          <w:spacing w:val="-3"/>
          <w:sz w:val="18"/>
        </w:rPr>
        <w:t>microplus</w:t>
      </w:r>
      <w:r>
        <w:rPr>
          <w:b/>
          <w:spacing w:val="-3"/>
          <w:sz w:val="18"/>
        </w:rPr>
        <w:t>.</w:t>
      </w:r>
    </w:p>
    <w:p>
      <w:pPr>
        <w:spacing w:line="242" w:lineRule="auto" w:before="0"/>
        <w:ind w:left="152" w:right="145" w:firstLine="0"/>
        <w:jc w:val="both"/>
        <w:rPr>
          <w:rFonts w:ascii="Calibri" w:hAnsi="Calibri"/>
          <w:sz w:val="22"/>
        </w:rPr>
      </w:pPr>
      <w:r>
        <w:rPr>
          <w:sz w:val="18"/>
        </w:rPr>
        <w:t>En </w:t>
      </w:r>
      <w:r>
        <w:rPr>
          <w:spacing w:val="-3"/>
          <w:sz w:val="18"/>
        </w:rPr>
        <w:t>el </w:t>
      </w:r>
      <w:r>
        <w:rPr>
          <w:sz w:val="18"/>
        </w:rPr>
        <w:t>mapa se observa la situación actual de La Campaña contra la Garrapata </w:t>
      </w:r>
      <w:r>
        <w:rPr>
          <w:spacing w:val="-3"/>
          <w:sz w:val="18"/>
        </w:rPr>
        <w:t>en el </w:t>
      </w:r>
      <w:r>
        <w:rPr>
          <w:sz w:val="18"/>
        </w:rPr>
        <w:t>país: La Fase libre </w:t>
      </w:r>
      <w:r>
        <w:rPr>
          <w:spacing w:val="-3"/>
          <w:sz w:val="18"/>
        </w:rPr>
        <w:t>en </w:t>
      </w:r>
      <w:r>
        <w:rPr>
          <w:sz w:val="18"/>
        </w:rPr>
        <w:t>color verde, esta ocupa </w:t>
      </w:r>
      <w:r>
        <w:rPr>
          <w:spacing w:val="-3"/>
          <w:sz w:val="18"/>
        </w:rPr>
        <w:t>el </w:t>
      </w:r>
      <w:r>
        <w:rPr>
          <w:sz w:val="18"/>
        </w:rPr>
        <w:t>47.88% </w:t>
      </w:r>
      <w:r>
        <w:rPr>
          <w:spacing w:val="-3"/>
          <w:sz w:val="18"/>
        </w:rPr>
        <w:t>del </w:t>
      </w:r>
      <w:r>
        <w:rPr>
          <w:sz w:val="18"/>
        </w:rPr>
        <w:t>territorio nacional. La Fase de erradicación </w:t>
      </w:r>
      <w:r>
        <w:rPr>
          <w:spacing w:val="-3"/>
          <w:sz w:val="18"/>
        </w:rPr>
        <w:t>en </w:t>
      </w:r>
      <w:r>
        <w:rPr>
          <w:sz w:val="18"/>
        </w:rPr>
        <w:t>color amarillo representa un 0.57%. </w:t>
      </w:r>
      <w:r>
        <w:rPr>
          <w:spacing w:val="-3"/>
          <w:sz w:val="18"/>
        </w:rPr>
        <w:t>Las </w:t>
      </w:r>
      <w:r>
        <w:rPr>
          <w:sz w:val="18"/>
        </w:rPr>
        <w:t>áreas </w:t>
      </w:r>
      <w:r>
        <w:rPr>
          <w:spacing w:val="-3"/>
          <w:sz w:val="18"/>
        </w:rPr>
        <w:t>en </w:t>
      </w:r>
      <w:r>
        <w:rPr>
          <w:sz w:val="18"/>
        </w:rPr>
        <w:t>Fase de control </w:t>
      </w:r>
      <w:r>
        <w:rPr>
          <w:spacing w:val="-3"/>
          <w:sz w:val="18"/>
        </w:rPr>
        <w:t>en </w:t>
      </w:r>
      <w:r>
        <w:rPr>
          <w:sz w:val="18"/>
        </w:rPr>
        <w:t>color rojo que representan </w:t>
      </w:r>
      <w:r>
        <w:rPr>
          <w:spacing w:val="-3"/>
          <w:sz w:val="18"/>
        </w:rPr>
        <w:t>el </w:t>
      </w:r>
      <w:r>
        <w:rPr>
          <w:sz w:val="18"/>
        </w:rPr>
        <w:t>51.5% </w:t>
      </w:r>
      <w:r>
        <w:rPr>
          <w:spacing w:val="-3"/>
          <w:sz w:val="18"/>
        </w:rPr>
        <w:t>del </w:t>
      </w:r>
      <w:r>
        <w:rPr>
          <w:sz w:val="18"/>
        </w:rPr>
        <w:t>país. </w:t>
      </w:r>
      <w:r>
        <w:rPr>
          <w:spacing w:val="-3"/>
          <w:sz w:val="18"/>
        </w:rPr>
        <w:t>Fuente: </w:t>
      </w:r>
      <w:r>
        <w:rPr>
          <w:sz w:val="18"/>
        </w:rPr>
        <w:t>Servicio Nacional de Sanidad Inocuidad y Calidad Agroalimentaria (SENASICA) </w:t>
      </w:r>
      <w:hyperlink r:id="rId11">
        <w:r>
          <w:rPr>
            <w:rFonts w:ascii="Calibri" w:hAnsi="Calibri"/>
            <w:sz w:val="22"/>
          </w:rPr>
          <w:t>http://www.senasica.gob.mx/?id=4393</w:t>
        </w:r>
      </w:hyperlink>
    </w:p>
    <w:p>
      <w:pPr>
        <w:spacing w:after="0" w:line="242" w:lineRule="auto"/>
        <w:jc w:val="both"/>
        <w:rPr>
          <w:rFonts w:ascii="Calibri" w:hAnsi="Calibri"/>
          <w:sz w:val="22"/>
        </w:rPr>
        <w:sectPr>
          <w:pgSz w:w="12240" w:h="15840"/>
          <w:pgMar w:header="1125" w:footer="1714" w:top="1320" w:bottom="1900" w:left="1720" w:right="1380"/>
        </w:sectPr>
      </w:pPr>
    </w:p>
    <w:p>
      <w:pPr>
        <w:pStyle w:val="BodyText"/>
        <w:rPr>
          <w:rFonts w:ascii="Calibri"/>
          <w:sz w:val="20"/>
        </w:rPr>
      </w:pPr>
    </w:p>
    <w:p>
      <w:pPr>
        <w:pStyle w:val="BodyText"/>
        <w:spacing w:before="11"/>
        <w:rPr>
          <w:rFonts w:ascii="Calibri"/>
          <w:sz w:val="18"/>
        </w:rPr>
      </w:pPr>
    </w:p>
    <w:p>
      <w:pPr>
        <w:pStyle w:val="Heading4"/>
        <w:numPr>
          <w:ilvl w:val="2"/>
          <w:numId w:val="2"/>
        </w:numPr>
        <w:tabs>
          <w:tab w:pos="1224" w:val="left" w:leader="none"/>
        </w:tabs>
        <w:spacing w:line="240" w:lineRule="auto" w:before="1" w:after="0"/>
        <w:ind w:left="1223" w:right="0" w:hanging="667"/>
        <w:jc w:val="left"/>
      </w:pPr>
      <w:r>
        <w:rPr/>
        <w:t>Desarrollo de resistencia a los</w:t>
      </w:r>
      <w:r>
        <w:rPr>
          <w:spacing w:val="-22"/>
        </w:rPr>
        <w:t> </w:t>
      </w:r>
      <w:r>
        <w:rPr/>
        <w:t>acaricidas</w:t>
      </w:r>
    </w:p>
    <w:p>
      <w:pPr>
        <w:pStyle w:val="BodyText"/>
        <w:spacing w:before="11"/>
        <w:rPr>
          <w:b/>
          <w:sz w:val="21"/>
        </w:rPr>
      </w:pPr>
    </w:p>
    <w:p>
      <w:pPr>
        <w:pStyle w:val="BodyText"/>
        <w:spacing w:line="360" w:lineRule="auto"/>
        <w:ind w:left="152" w:right="140"/>
        <w:jc w:val="both"/>
      </w:pPr>
      <w:r>
        <w:rPr/>
        <w:t>El desarrollo de resistencia en las poblaciones de insectos es un proceso evolutivo que aparece por selección genética. Cuando un insecticida es utilizado intensivamente, ocasiona una fuerte presión de selección que elimina los individuos susceptibles, convirtiéndose el insecticida en el agente de selección </w:t>
      </w:r>
      <w:r>
        <w:rPr>
          <w:spacing w:val="-3"/>
        </w:rPr>
        <w:t>más </w:t>
      </w:r>
      <w:r>
        <w:rPr/>
        <w:t>importante (Lee </w:t>
      </w:r>
      <w:r>
        <w:rPr>
          <w:i/>
        </w:rPr>
        <w:t>et al., </w:t>
      </w:r>
      <w:r>
        <w:rPr/>
        <w:t>1999), (Figura 2). Casi todo el siglo pasado, la investigación dirigió sus esfuerzos al desarrollo de estrategias de control y erradicación a través de insecticidas, ya fuera solos o en combinación con otros métodos tradicionales de control, pero tan solo lograron un éxito parcial </w:t>
      </w:r>
      <w:r>
        <w:rPr>
          <w:spacing w:val="2"/>
        </w:rPr>
        <w:t>(Angus, </w:t>
      </w:r>
      <w:r>
        <w:rPr/>
        <w:t>1996). El uso de acaricidas tiene como desventajas adicionales que contamina el ambiente y los productos cárnicos y lácteos (Graf </w:t>
      </w:r>
      <w:r>
        <w:rPr>
          <w:i/>
        </w:rPr>
        <w:t>et al.,</w:t>
      </w:r>
      <w:r>
        <w:rPr>
          <w:i/>
          <w:spacing w:val="-16"/>
        </w:rPr>
        <w:t> </w:t>
      </w:r>
      <w:r>
        <w:rPr/>
        <w:t>2004).</w:t>
      </w:r>
    </w:p>
    <w:p>
      <w:pPr>
        <w:pStyle w:val="BodyText"/>
        <w:rPr>
          <w:sz w:val="20"/>
        </w:rPr>
      </w:pPr>
    </w:p>
    <w:p>
      <w:pPr>
        <w:pStyle w:val="BodyText"/>
        <w:spacing w:before="1"/>
        <w:rPr>
          <w:sz w:val="13"/>
        </w:rPr>
      </w:pPr>
      <w:r>
        <w:rPr/>
        <w:drawing>
          <wp:anchor distT="0" distB="0" distL="0" distR="0" allowOverlap="1" layoutInCell="1" locked="0" behindDoc="0" simplePos="0" relativeHeight="1048">
            <wp:simplePos x="0" y="0"/>
            <wp:positionH relativeFrom="page">
              <wp:posOffset>1188085</wp:posOffset>
            </wp:positionH>
            <wp:positionV relativeFrom="paragraph">
              <wp:posOffset>120458</wp:posOffset>
            </wp:positionV>
            <wp:extent cx="5579313" cy="2763774"/>
            <wp:effectExtent l="0" t="0" r="0" b="0"/>
            <wp:wrapTopAndBottom/>
            <wp:docPr id="11" name="image4.jpeg" descr=""/>
            <wp:cNvGraphicFramePr>
              <a:graphicFrameLocks noChangeAspect="1"/>
            </wp:cNvGraphicFramePr>
            <a:graphic>
              <a:graphicData uri="http://schemas.openxmlformats.org/drawingml/2006/picture">
                <pic:pic>
                  <pic:nvPicPr>
                    <pic:cNvPr id="12" name="image4.jpeg"/>
                    <pic:cNvPicPr/>
                  </pic:nvPicPr>
                  <pic:blipFill>
                    <a:blip r:embed="rId12" cstate="print"/>
                    <a:stretch>
                      <a:fillRect/>
                    </a:stretch>
                  </pic:blipFill>
                  <pic:spPr>
                    <a:xfrm>
                      <a:off x="0" y="0"/>
                      <a:ext cx="5579313" cy="2763774"/>
                    </a:xfrm>
                    <a:prstGeom prst="rect">
                      <a:avLst/>
                    </a:prstGeom>
                  </pic:spPr>
                </pic:pic>
              </a:graphicData>
            </a:graphic>
          </wp:anchor>
        </w:drawing>
      </w:r>
    </w:p>
    <w:p>
      <w:pPr>
        <w:spacing w:line="207" w:lineRule="exact" w:before="136"/>
        <w:ind w:left="152" w:right="0" w:firstLine="0"/>
        <w:jc w:val="both"/>
        <w:rPr>
          <w:b/>
          <w:sz w:val="18"/>
        </w:rPr>
      </w:pPr>
      <w:r>
        <w:rPr>
          <w:b/>
          <w:sz w:val="18"/>
        </w:rPr>
        <w:t>Figura  2. Esquema del desarrollo de resistencia a los garrapaticidas.</w:t>
      </w:r>
    </w:p>
    <w:p>
      <w:pPr>
        <w:spacing w:before="0"/>
        <w:ind w:left="152" w:right="145" w:firstLine="0"/>
        <w:jc w:val="both"/>
        <w:rPr>
          <w:sz w:val="18"/>
        </w:rPr>
      </w:pPr>
      <w:r>
        <w:rPr>
          <w:sz w:val="18"/>
        </w:rPr>
        <w:t>Fuente: Rosario </w:t>
      </w:r>
      <w:r>
        <w:rPr>
          <w:i/>
          <w:sz w:val="18"/>
        </w:rPr>
        <w:t>et al., </w:t>
      </w:r>
      <w:r>
        <w:rPr>
          <w:sz w:val="18"/>
        </w:rPr>
        <w:t>2010, Memorias del 1er. Simposium de Salud y Producción de Bovinos de Carne en la Zona Norte-Centro de México.</w:t>
      </w:r>
    </w:p>
    <w:p>
      <w:pPr>
        <w:spacing w:after="0"/>
        <w:jc w:val="both"/>
        <w:rPr>
          <w:sz w:val="18"/>
        </w:rPr>
        <w:sectPr>
          <w:pgSz w:w="12240" w:h="15840"/>
          <w:pgMar w:header="1125" w:footer="1714" w:top="1320" w:bottom="1900" w:left="1720" w:right="1380"/>
        </w:sectPr>
      </w:pPr>
    </w:p>
    <w:p>
      <w:pPr>
        <w:pStyle w:val="BodyText"/>
        <w:rPr>
          <w:sz w:val="20"/>
        </w:rPr>
      </w:pPr>
    </w:p>
    <w:p>
      <w:pPr>
        <w:pStyle w:val="BodyText"/>
        <w:spacing w:before="8"/>
        <w:rPr>
          <w:sz w:val="15"/>
        </w:rPr>
      </w:pPr>
    </w:p>
    <w:p>
      <w:pPr>
        <w:pStyle w:val="Heading4"/>
        <w:numPr>
          <w:ilvl w:val="2"/>
          <w:numId w:val="2"/>
        </w:numPr>
        <w:tabs>
          <w:tab w:pos="1233" w:val="left" w:leader="none"/>
        </w:tabs>
        <w:spacing w:line="240" w:lineRule="auto" w:before="70" w:after="0"/>
        <w:ind w:left="1233" w:right="0" w:hanging="720"/>
        <w:jc w:val="left"/>
      </w:pPr>
      <w:r>
        <w:rPr/>
        <w:t>Mecanismos de</w:t>
      </w:r>
      <w:r>
        <w:rPr>
          <w:spacing w:val="-13"/>
        </w:rPr>
        <w:t> </w:t>
      </w:r>
      <w:r>
        <w:rPr/>
        <w:t>resistencia</w:t>
      </w:r>
    </w:p>
    <w:p>
      <w:pPr>
        <w:pStyle w:val="BodyText"/>
        <w:spacing w:line="360" w:lineRule="auto" w:before="141"/>
        <w:ind w:left="152" w:right="148"/>
        <w:jc w:val="both"/>
      </w:pPr>
      <w:r>
        <w:rPr/>
        <w:t>Los mecanismos de resistencia de la garrapata a los insecticidas se asocian ya sea con la modificación del comportamiento para evitar el contacto con el insecticida, la resistencia a la penetración del químico por modificación del exoesqueleto y la resistencia metabólica por detoxificación del químico por procesos enzimáticos (Miller, 1998; Metcalf, 1989; Angus 1996; revisado por Alonso Díaz </w:t>
      </w:r>
      <w:r>
        <w:rPr>
          <w:i/>
        </w:rPr>
        <w:t>et al.,</w:t>
      </w:r>
      <w:r>
        <w:rPr>
          <w:i/>
          <w:spacing w:val="-7"/>
        </w:rPr>
        <w:t> </w:t>
      </w:r>
      <w:r>
        <w:rPr/>
        <w:t>2006).</w:t>
      </w:r>
    </w:p>
    <w:p>
      <w:pPr>
        <w:pStyle w:val="BodyText"/>
      </w:pPr>
    </w:p>
    <w:p>
      <w:pPr>
        <w:pStyle w:val="Heading4"/>
        <w:numPr>
          <w:ilvl w:val="2"/>
          <w:numId w:val="2"/>
        </w:numPr>
        <w:tabs>
          <w:tab w:pos="1233" w:val="left" w:leader="none"/>
        </w:tabs>
        <w:spacing w:line="240" w:lineRule="auto" w:before="139" w:after="0"/>
        <w:ind w:left="1233" w:right="0" w:hanging="720"/>
        <w:jc w:val="left"/>
      </w:pPr>
      <w:r>
        <w:rPr/>
        <w:t>El método</w:t>
      </w:r>
      <w:r>
        <w:rPr>
          <w:spacing w:val="-13"/>
        </w:rPr>
        <w:t> </w:t>
      </w:r>
      <w:r>
        <w:rPr/>
        <w:t>inmunológico</w:t>
      </w:r>
    </w:p>
    <w:p>
      <w:pPr>
        <w:pStyle w:val="BodyText"/>
        <w:spacing w:line="360" w:lineRule="auto" w:before="141"/>
        <w:ind w:left="152" w:right="141"/>
        <w:jc w:val="both"/>
      </w:pPr>
      <w:r>
        <w:rPr/>
        <w:t>Dada la variabilidad de mecanismos de resistencia de las garrapatas a los garrapaticidas, se han buscado métodos alternativos como el inmunológico, es así que a finales de la década de los 80s una glicoproteína situada en la superficie luminal de la membrana plasmática de las células epiteliales del intestino de garrapatas, fue caracterizada, secuenciada y denominada como Bm86 (Rand </w:t>
      </w:r>
      <w:r>
        <w:rPr>
          <w:i/>
        </w:rPr>
        <w:t>et </w:t>
      </w:r>
      <w:r>
        <w:rPr>
          <w:i/>
        </w:rPr>
        <w:t>al., </w:t>
      </w:r>
      <w:r>
        <w:rPr/>
        <w:t>1989), dicha molécula, se utilizó para vacunar al ganado y </w:t>
      </w:r>
      <w:r>
        <w:rPr>
          <w:spacing w:val="-3"/>
        </w:rPr>
        <w:t>se </w:t>
      </w:r>
      <w:r>
        <w:rPr/>
        <w:t>observó que eran capaz de estimular una respuesta inmune que protegía a los bovinos contra la posterior infestación (Tellam </w:t>
      </w:r>
      <w:r>
        <w:rPr>
          <w:i/>
        </w:rPr>
        <w:t>et al., </w:t>
      </w:r>
      <w:r>
        <w:rPr/>
        <w:t>1992; Cobon </w:t>
      </w:r>
      <w:r>
        <w:rPr>
          <w:i/>
        </w:rPr>
        <w:t>et al., </w:t>
      </w:r>
      <w:r>
        <w:rPr/>
        <w:t>1995; Willadsen </w:t>
      </w:r>
      <w:r>
        <w:rPr>
          <w:i/>
        </w:rPr>
        <w:t>et al.,  </w:t>
      </w:r>
      <w:r>
        <w:rPr/>
        <w:t>1995; De la Fuente </w:t>
      </w:r>
      <w:r>
        <w:rPr>
          <w:i/>
        </w:rPr>
        <w:t>et al.,</w:t>
      </w:r>
      <w:r>
        <w:rPr>
          <w:i/>
          <w:spacing w:val="-11"/>
        </w:rPr>
        <w:t> </w:t>
      </w:r>
      <w:r>
        <w:rPr/>
        <w:t>1998).</w:t>
      </w:r>
    </w:p>
    <w:p>
      <w:pPr>
        <w:pStyle w:val="Heading4"/>
        <w:numPr>
          <w:ilvl w:val="1"/>
          <w:numId w:val="2"/>
        </w:numPr>
        <w:tabs>
          <w:tab w:pos="1232" w:val="left" w:leader="none"/>
          <w:tab w:pos="1233" w:val="left" w:leader="none"/>
        </w:tabs>
        <w:spacing w:line="240" w:lineRule="auto" w:before="200" w:after="0"/>
        <w:ind w:left="1233" w:right="0" w:hanging="720"/>
        <w:jc w:val="left"/>
      </w:pPr>
      <w:r>
        <w:rPr/>
        <w:t>EL GEN</w:t>
      </w:r>
      <w:r>
        <w:rPr>
          <w:spacing w:val="-7"/>
        </w:rPr>
        <w:t> </w:t>
      </w:r>
      <w:r>
        <w:rPr/>
        <w:t>BM86</w:t>
      </w:r>
    </w:p>
    <w:p>
      <w:pPr>
        <w:pStyle w:val="BodyText"/>
        <w:spacing w:before="3"/>
        <w:rPr>
          <w:b/>
          <w:sz w:val="30"/>
        </w:rPr>
      </w:pPr>
    </w:p>
    <w:p>
      <w:pPr>
        <w:pStyle w:val="BodyText"/>
        <w:spacing w:line="360" w:lineRule="auto"/>
        <w:ind w:left="152" w:right="140"/>
        <w:jc w:val="both"/>
      </w:pPr>
      <w:r>
        <w:rPr/>
        <w:t>El gen tiene una longitud de 650 AA (Tabla 2), es una glicoproteína (cadena AA 20-627) presente en las células epiteliales del intestino medio (Rand </w:t>
      </w:r>
      <w:r>
        <w:rPr>
          <w:i/>
        </w:rPr>
        <w:t>et al., </w:t>
      </w:r>
      <w:r>
        <w:rPr/>
        <w:t>1989), se caracteriza por múltiples repeticiones correspondientes a 7 dominios de tipo Factor de Crecimiento Epitelial (EGF por sus siglas en inglés), tiene también regiones transmembrana o hidrófobas carboxilo-terminal (Nijhof </w:t>
      </w:r>
      <w:r>
        <w:rPr>
          <w:i/>
        </w:rPr>
        <w:t>et al., </w:t>
      </w:r>
      <w:r>
        <w:rPr/>
        <w:t>2010, Rand </w:t>
      </w:r>
      <w:r>
        <w:rPr>
          <w:i/>
        </w:rPr>
        <w:t>et al., </w:t>
      </w:r>
      <w:r>
        <w:rPr/>
        <w:t>1989). No se conoce bien la función biológica del antígeno, aunque se le ha asociado con mecanismos de endocitosis por parte de las células epiteliales del intestino de la garrapata (Riding </w:t>
      </w:r>
      <w:r>
        <w:rPr>
          <w:i/>
        </w:rPr>
        <w:t>et al., </w:t>
      </w:r>
      <w:r>
        <w:rPr/>
        <w:t>1994).</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22"/>
        </w:rPr>
      </w:pPr>
    </w:p>
    <w:p>
      <w:pPr>
        <w:spacing w:line="207" w:lineRule="exact" w:before="0"/>
        <w:ind w:left="292" w:right="0" w:firstLine="0"/>
        <w:jc w:val="both"/>
        <w:rPr>
          <w:b/>
          <w:sz w:val="18"/>
        </w:rPr>
      </w:pPr>
      <w:r>
        <w:rPr>
          <w:b/>
          <w:sz w:val="18"/>
        </w:rPr>
        <w:t>Tabla 2. Estructura de la proteína Bm86.</w:t>
      </w:r>
    </w:p>
    <w:p>
      <w:pPr>
        <w:spacing w:before="0" w:after="10"/>
        <w:ind w:left="292" w:right="275" w:firstLine="0"/>
        <w:jc w:val="both"/>
        <w:rPr>
          <w:sz w:val="18"/>
        </w:rPr>
      </w:pPr>
      <w:r>
        <w:rPr>
          <w:sz w:val="18"/>
        </w:rPr>
        <w:t>Se muestra la estructura de la proteína Bm86, el péptido señal y el propéptido que son removidos en la forma madura, así como los 7 dominios correspondiente a factores de crecimiento epitelial, EGF por sus siglas en inglés y la posición que cada uno de estos ocupa en la cadena. Fuente: Modificada de </w:t>
      </w:r>
      <w:hyperlink r:id="rId13">
        <w:r>
          <w:rPr>
            <w:sz w:val="18"/>
          </w:rPr>
          <w:t>http://www.uniprot.org/uniprot/P20736</w:t>
        </w:r>
      </w:hyperlink>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9"/>
        <w:gridCol w:w="1201"/>
        <w:gridCol w:w="1047"/>
        <w:gridCol w:w="1104"/>
        <w:gridCol w:w="2057"/>
        <w:gridCol w:w="2248"/>
      </w:tblGrid>
      <w:tr>
        <w:trPr>
          <w:trHeight w:val="215" w:hRule="exact"/>
        </w:trPr>
        <w:tc>
          <w:tcPr>
            <w:tcW w:w="1539" w:type="dxa"/>
            <w:tcBorders>
              <w:left w:val="nil"/>
              <w:right w:val="nil"/>
            </w:tcBorders>
          </w:tcPr>
          <w:p>
            <w:pPr/>
          </w:p>
        </w:tc>
        <w:tc>
          <w:tcPr>
            <w:tcW w:w="1201" w:type="dxa"/>
            <w:tcBorders>
              <w:left w:val="nil"/>
              <w:right w:val="nil"/>
            </w:tcBorders>
          </w:tcPr>
          <w:p>
            <w:pPr/>
          </w:p>
        </w:tc>
        <w:tc>
          <w:tcPr>
            <w:tcW w:w="1047" w:type="dxa"/>
            <w:tcBorders>
              <w:left w:val="nil"/>
              <w:right w:val="nil"/>
            </w:tcBorders>
          </w:tcPr>
          <w:p>
            <w:pPr>
              <w:pStyle w:val="TableParagraph"/>
              <w:spacing w:line="201" w:lineRule="exact"/>
              <w:ind w:left="141"/>
              <w:rPr>
                <w:b/>
                <w:sz w:val="18"/>
              </w:rPr>
            </w:pPr>
            <w:r>
              <w:rPr>
                <w:b/>
                <w:sz w:val="18"/>
              </w:rPr>
              <w:t>Posición</w:t>
            </w:r>
          </w:p>
        </w:tc>
        <w:tc>
          <w:tcPr>
            <w:tcW w:w="1104" w:type="dxa"/>
            <w:tcBorders>
              <w:left w:val="nil"/>
              <w:right w:val="nil"/>
            </w:tcBorders>
          </w:tcPr>
          <w:p>
            <w:pPr>
              <w:pStyle w:val="TableParagraph"/>
              <w:spacing w:line="201" w:lineRule="exact"/>
              <w:ind w:left="151"/>
              <w:rPr>
                <w:b/>
                <w:sz w:val="18"/>
              </w:rPr>
            </w:pPr>
            <w:r>
              <w:rPr>
                <w:b/>
                <w:sz w:val="18"/>
              </w:rPr>
              <w:t>Longitud</w:t>
            </w:r>
          </w:p>
        </w:tc>
        <w:tc>
          <w:tcPr>
            <w:tcW w:w="2057" w:type="dxa"/>
            <w:tcBorders>
              <w:left w:val="nil"/>
              <w:right w:val="nil"/>
            </w:tcBorders>
          </w:tcPr>
          <w:p>
            <w:pPr>
              <w:pStyle w:val="TableParagraph"/>
              <w:spacing w:line="201" w:lineRule="exact"/>
              <w:ind w:left="179" w:right="517"/>
              <w:rPr>
                <w:b/>
                <w:sz w:val="18"/>
              </w:rPr>
            </w:pPr>
            <w:r>
              <w:rPr>
                <w:b/>
                <w:sz w:val="18"/>
              </w:rPr>
              <w:t>Descripción</w:t>
            </w:r>
          </w:p>
        </w:tc>
        <w:tc>
          <w:tcPr>
            <w:tcW w:w="2248" w:type="dxa"/>
            <w:tcBorders>
              <w:left w:val="nil"/>
              <w:right w:val="nil"/>
            </w:tcBorders>
          </w:tcPr>
          <w:p>
            <w:pPr>
              <w:pStyle w:val="TableParagraph"/>
              <w:spacing w:line="201" w:lineRule="exact"/>
              <w:ind w:left="110"/>
              <w:rPr>
                <w:b/>
                <w:sz w:val="18"/>
              </w:rPr>
            </w:pPr>
            <w:r>
              <w:rPr>
                <w:b/>
                <w:sz w:val="18"/>
              </w:rPr>
              <w:t>Vista Grafica</w:t>
            </w:r>
          </w:p>
        </w:tc>
      </w:tr>
      <w:tr>
        <w:trPr>
          <w:trHeight w:val="427" w:hRule="exact"/>
        </w:trPr>
        <w:tc>
          <w:tcPr>
            <w:tcW w:w="1539" w:type="dxa"/>
            <w:tcBorders>
              <w:left w:val="nil"/>
              <w:bottom w:val="nil"/>
              <w:right w:val="nil"/>
            </w:tcBorders>
          </w:tcPr>
          <w:p>
            <w:pPr/>
          </w:p>
        </w:tc>
        <w:tc>
          <w:tcPr>
            <w:tcW w:w="1201" w:type="dxa"/>
            <w:tcBorders>
              <w:left w:val="nil"/>
              <w:bottom w:val="nil"/>
              <w:right w:val="nil"/>
            </w:tcBorders>
          </w:tcPr>
          <w:p>
            <w:pPr>
              <w:pStyle w:val="TableParagraph"/>
              <w:ind w:left="338" w:right="319" w:hanging="87"/>
              <w:rPr>
                <w:sz w:val="18"/>
              </w:rPr>
            </w:pPr>
            <w:r>
              <w:rPr>
                <w:sz w:val="18"/>
              </w:rPr>
              <w:t>Péptido señal</w:t>
            </w:r>
          </w:p>
        </w:tc>
        <w:tc>
          <w:tcPr>
            <w:tcW w:w="1047" w:type="dxa"/>
            <w:tcBorders>
              <w:left w:val="nil"/>
              <w:bottom w:val="nil"/>
              <w:right w:val="nil"/>
            </w:tcBorders>
          </w:tcPr>
          <w:p>
            <w:pPr>
              <w:pStyle w:val="TableParagraph"/>
              <w:spacing w:line="201" w:lineRule="exact"/>
              <w:ind w:left="141"/>
              <w:rPr>
                <w:sz w:val="18"/>
              </w:rPr>
            </w:pPr>
            <w:r>
              <w:rPr>
                <w:sz w:val="18"/>
              </w:rPr>
              <w:t>1-19</w:t>
            </w:r>
          </w:p>
        </w:tc>
        <w:tc>
          <w:tcPr>
            <w:tcW w:w="1104" w:type="dxa"/>
            <w:tcBorders>
              <w:left w:val="nil"/>
              <w:bottom w:val="nil"/>
              <w:right w:val="nil"/>
            </w:tcBorders>
          </w:tcPr>
          <w:p>
            <w:pPr>
              <w:pStyle w:val="TableParagraph"/>
              <w:spacing w:line="201" w:lineRule="exact"/>
              <w:ind w:left="151"/>
              <w:rPr>
                <w:sz w:val="18"/>
              </w:rPr>
            </w:pPr>
            <w:r>
              <w:rPr>
                <w:sz w:val="18"/>
              </w:rPr>
              <w:t>19</w:t>
            </w:r>
          </w:p>
        </w:tc>
        <w:tc>
          <w:tcPr>
            <w:tcW w:w="2057" w:type="dxa"/>
            <w:tcBorders>
              <w:left w:val="nil"/>
              <w:bottom w:val="nil"/>
              <w:right w:val="nil"/>
            </w:tcBorders>
          </w:tcPr>
          <w:p>
            <w:pPr/>
          </w:p>
        </w:tc>
        <w:tc>
          <w:tcPr>
            <w:tcW w:w="2248" w:type="dxa"/>
            <w:vMerge w:val="restart"/>
            <w:tcBorders>
              <w:left w:val="nil"/>
              <w:right w:val="nil"/>
            </w:tcBorders>
          </w:tcPr>
          <w:p>
            <w:pPr>
              <w:pStyle w:val="TableParagraph"/>
              <w:ind w:left="106"/>
              <w:rPr>
                <w:sz w:val="20"/>
              </w:rPr>
            </w:pPr>
            <w:r>
              <w:rPr>
                <w:sz w:val="20"/>
              </w:rPr>
              <w:drawing>
                <wp:inline distT="0" distB="0" distL="0" distR="0">
                  <wp:extent cx="1274925" cy="2907792"/>
                  <wp:effectExtent l="0" t="0" r="0" b="0"/>
                  <wp:docPr id="13" name="image5.png" descr=""/>
                  <wp:cNvGraphicFramePr>
                    <a:graphicFrameLocks noChangeAspect="1"/>
                  </wp:cNvGraphicFramePr>
                  <a:graphic>
                    <a:graphicData uri="http://schemas.openxmlformats.org/drawingml/2006/picture">
                      <pic:pic>
                        <pic:nvPicPr>
                          <pic:cNvPr id="14" name="image5.png"/>
                          <pic:cNvPicPr/>
                        </pic:nvPicPr>
                        <pic:blipFill>
                          <a:blip r:embed="rId14" cstate="print"/>
                          <a:stretch>
                            <a:fillRect/>
                          </a:stretch>
                        </pic:blipFill>
                        <pic:spPr>
                          <a:xfrm>
                            <a:off x="0" y="0"/>
                            <a:ext cx="1274925" cy="2907792"/>
                          </a:xfrm>
                          <a:prstGeom prst="rect">
                            <a:avLst/>
                          </a:prstGeom>
                        </pic:spPr>
                      </pic:pic>
                    </a:graphicData>
                  </a:graphic>
                </wp:inline>
              </w:drawing>
            </w:r>
            <w:r>
              <w:rPr>
                <w:sz w:val="20"/>
              </w:rPr>
            </w:r>
          </w:p>
        </w:tc>
      </w:tr>
      <w:tr>
        <w:trPr>
          <w:trHeight w:val="422" w:hRule="exact"/>
        </w:trPr>
        <w:tc>
          <w:tcPr>
            <w:tcW w:w="1539" w:type="dxa"/>
            <w:tcBorders>
              <w:top w:val="nil"/>
              <w:left w:val="nil"/>
              <w:bottom w:val="nil"/>
              <w:right w:val="nil"/>
            </w:tcBorders>
          </w:tcPr>
          <w:p>
            <w:pPr>
              <w:pStyle w:val="TableParagraph"/>
              <w:ind w:left="130" w:right="208" w:hanging="20"/>
              <w:rPr>
                <w:sz w:val="18"/>
              </w:rPr>
            </w:pPr>
            <w:r>
              <w:rPr>
                <w:sz w:val="18"/>
              </w:rPr>
              <w:t>Procesamiento de la molécula</w:t>
            </w:r>
          </w:p>
        </w:tc>
        <w:tc>
          <w:tcPr>
            <w:tcW w:w="1201" w:type="dxa"/>
            <w:tcBorders>
              <w:top w:val="nil"/>
              <w:left w:val="nil"/>
              <w:bottom w:val="nil"/>
              <w:right w:val="nil"/>
            </w:tcBorders>
          </w:tcPr>
          <w:p>
            <w:pPr>
              <w:pStyle w:val="TableParagraph"/>
              <w:spacing w:before="101"/>
              <w:ind w:left="101" w:right="184"/>
              <w:jc w:val="center"/>
              <w:rPr>
                <w:sz w:val="18"/>
              </w:rPr>
            </w:pPr>
            <w:r>
              <w:rPr>
                <w:sz w:val="18"/>
              </w:rPr>
              <w:t>Cadena</w:t>
            </w:r>
          </w:p>
        </w:tc>
        <w:tc>
          <w:tcPr>
            <w:tcW w:w="1047" w:type="dxa"/>
            <w:tcBorders>
              <w:top w:val="nil"/>
              <w:left w:val="nil"/>
              <w:bottom w:val="nil"/>
              <w:right w:val="nil"/>
            </w:tcBorders>
          </w:tcPr>
          <w:p>
            <w:pPr>
              <w:pStyle w:val="TableParagraph"/>
              <w:spacing w:line="203" w:lineRule="exact"/>
              <w:ind w:left="141"/>
              <w:rPr>
                <w:sz w:val="18"/>
              </w:rPr>
            </w:pPr>
            <w:r>
              <w:rPr>
                <w:sz w:val="18"/>
              </w:rPr>
              <w:t>20-627</w:t>
            </w:r>
          </w:p>
        </w:tc>
        <w:tc>
          <w:tcPr>
            <w:tcW w:w="1104" w:type="dxa"/>
            <w:tcBorders>
              <w:top w:val="nil"/>
              <w:left w:val="nil"/>
              <w:bottom w:val="nil"/>
              <w:right w:val="nil"/>
            </w:tcBorders>
          </w:tcPr>
          <w:p>
            <w:pPr>
              <w:pStyle w:val="TableParagraph"/>
              <w:spacing w:line="203" w:lineRule="exact"/>
              <w:ind w:left="151"/>
              <w:rPr>
                <w:sz w:val="18"/>
              </w:rPr>
            </w:pPr>
            <w:r>
              <w:rPr>
                <w:sz w:val="18"/>
              </w:rPr>
              <w:t>608</w:t>
            </w:r>
          </w:p>
        </w:tc>
        <w:tc>
          <w:tcPr>
            <w:tcW w:w="2057" w:type="dxa"/>
            <w:tcBorders>
              <w:top w:val="nil"/>
              <w:left w:val="nil"/>
              <w:bottom w:val="nil"/>
              <w:right w:val="nil"/>
            </w:tcBorders>
          </w:tcPr>
          <w:p>
            <w:pPr>
              <w:pStyle w:val="TableParagraph"/>
              <w:ind w:left="179" w:right="517"/>
              <w:rPr>
                <w:sz w:val="18"/>
              </w:rPr>
            </w:pPr>
            <w:r>
              <w:rPr>
                <w:sz w:val="18"/>
              </w:rPr>
              <w:t>Glicoproteína Ag Bm86</w:t>
            </w:r>
          </w:p>
        </w:tc>
        <w:tc>
          <w:tcPr>
            <w:tcW w:w="2248" w:type="dxa"/>
            <w:vMerge/>
            <w:tcBorders>
              <w:left w:val="nil"/>
              <w:right w:val="nil"/>
            </w:tcBorders>
          </w:tcPr>
          <w:p>
            <w:pPr/>
          </w:p>
        </w:tc>
      </w:tr>
      <w:tr>
        <w:trPr>
          <w:trHeight w:val="424" w:hRule="exact"/>
        </w:trPr>
        <w:tc>
          <w:tcPr>
            <w:tcW w:w="1539" w:type="dxa"/>
            <w:tcBorders>
              <w:top w:val="nil"/>
              <w:left w:val="nil"/>
              <w:right w:val="nil"/>
            </w:tcBorders>
          </w:tcPr>
          <w:p>
            <w:pPr/>
          </w:p>
        </w:tc>
        <w:tc>
          <w:tcPr>
            <w:tcW w:w="1201" w:type="dxa"/>
            <w:tcBorders>
              <w:top w:val="nil"/>
              <w:left w:val="nil"/>
              <w:right w:val="nil"/>
            </w:tcBorders>
          </w:tcPr>
          <w:p>
            <w:pPr>
              <w:pStyle w:val="TableParagraph"/>
              <w:spacing w:line="203" w:lineRule="exact"/>
              <w:ind w:left="105" w:right="184"/>
              <w:jc w:val="center"/>
              <w:rPr>
                <w:sz w:val="18"/>
              </w:rPr>
            </w:pPr>
            <w:r>
              <w:rPr>
                <w:sz w:val="18"/>
              </w:rPr>
              <w:t>Propéptido</w:t>
            </w:r>
          </w:p>
        </w:tc>
        <w:tc>
          <w:tcPr>
            <w:tcW w:w="1047" w:type="dxa"/>
            <w:tcBorders>
              <w:top w:val="nil"/>
              <w:left w:val="nil"/>
              <w:right w:val="nil"/>
            </w:tcBorders>
          </w:tcPr>
          <w:p>
            <w:pPr>
              <w:pStyle w:val="TableParagraph"/>
              <w:spacing w:line="203" w:lineRule="exact"/>
              <w:ind w:left="141"/>
              <w:rPr>
                <w:sz w:val="18"/>
              </w:rPr>
            </w:pPr>
            <w:r>
              <w:rPr>
                <w:sz w:val="18"/>
              </w:rPr>
              <w:t>628-650</w:t>
            </w:r>
          </w:p>
        </w:tc>
        <w:tc>
          <w:tcPr>
            <w:tcW w:w="1104" w:type="dxa"/>
            <w:tcBorders>
              <w:top w:val="nil"/>
              <w:left w:val="nil"/>
              <w:right w:val="nil"/>
            </w:tcBorders>
          </w:tcPr>
          <w:p>
            <w:pPr>
              <w:pStyle w:val="TableParagraph"/>
              <w:spacing w:line="203" w:lineRule="exact"/>
              <w:ind w:left="151"/>
              <w:rPr>
                <w:sz w:val="18"/>
              </w:rPr>
            </w:pPr>
            <w:r>
              <w:rPr>
                <w:sz w:val="18"/>
              </w:rPr>
              <w:t>23</w:t>
            </w:r>
          </w:p>
        </w:tc>
        <w:tc>
          <w:tcPr>
            <w:tcW w:w="2057" w:type="dxa"/>
            <w:tcBorders>
              <w:top w:val="nil"/>
              <w:left w:val="nil"/>
              <w:right w:val="nil"/>
            </w:tcBorders>
          </w:tcPr>
          <w:p>
            <w:pPr>
              <w:pStyle w:val="TableParagraph"/>
              <w:spacing w:line="244" w:lineRule="auto"/>
              <w:ind w:left="179" w:right="97"/>
              <w:rPr>
                <w:sz w:val="18"/>
              </w:rPr>
            </w:pPr>
            <w:r>
              <w:rPr>
                <w:sz w:val="18"/>
              </w:rPr>
              <w:t>Removido en la forma madura</w:t>
            </w:r>
          </w:p>
        </w:tc>
        <w:tc>
          <w:tcPr>
            <w:tcW w:w="2248" w:type="dxa"/>
            <w:vMerge/>
            <w:tcBorders>
              <w:left w:val="nil"/>
              <w:right w:val="nil"/>
            </w:tcBorders>
          </w:tcPr>
          <w:p>
            <w:pPr/>
          </w:p>
        </w:tc>
      </w:tr>
      <w:tr>
        <w:trPr>
          <w:trHeight w:val="323" w:hRule="exact"/>
        </w:trPr>
        <w:tc>
          <w:tcPr>
            <w:tcW w:w="1539" w:type="dxa"/>
            <w:tcBorders>
              <w:left w:val="nil"/>
              <w:bottom w:val="nil"/>
              <w:right w:val="nil"/>
            </w:tcBorders>
          </w:tcPr>
          <w:p>
            <w:pPr/>
          </w:p>
        </w:tc>
        <w:tc>
          <w:tcPr>
            <w:tcW w:w="1201" w:type="dxa"/>
            <w:tcBorders>
              <w:left w:val="nil"/>
              <w:bottom w:val="nil"/>
              <w:right w:val="nil"/>
            </w:tcBorders>
          </w:tcPr>
          <w:p>
            <w:pPr>
              <w:pStyle w:val="TableParagraph"/>
              <w:spacing w:line="201" w:lineRule="exact"/>
              <w:ind w:left="100" w:right="184"/>
              <w:jc w:val="center"/>
              <w:rPr>
                <w:sz w:val="18"/>
              </w:rPr>
            </w:pPr>
            <w:r>
              <w:rPr>
                <w:sz w:val="18"/>
              </w:rPr>
              <w:t>Dominio</w:t>
            </w:r>
          </w:p>
        </w:tc>
        <w:tc>
          <w:tcPr>
            <w:tcW w:w="1047" w:type="dxa"/>
            <w:tcBorders>
              <w:left w:val="nil"/>
              <w:bottom w:val="nil"/>
              <w:right w:val="nil"/>
            </w:tcBorders>
          </w:tcPr>
          <w:p>
            <w:pPr>
              <w:pStyle w:val="TableParagraph"/>
              <w:spacing w:line="201" w:lineRule="exact"/>
              <w:ind w:left="141"/>
              <w:rPr>
                <w:sz w:val="18"/>
              </w:rPr>
            </w:pPr>
            <w:r>
              <w:rPr>
                <w:sz w:val="18"/>
              </w:rPr>
              <w:t>20-66</w:t>
            </w:r>
          </w:p>
        </w:tc>
        <w:tc>
          <w:tcPr>
            <w:tcW w:w="1104" w:type="dxa"/>
            <w:tcBorders>
              <w:left w:val="nil"/>
              <w:bottom w:val="nil"/>
              <w:right w:val="nil"/>
            </w:tcBorders>
          </w:tcPr>
          <w:p>
            <w:pPr>
              <w:pStyle w:val="TableParagraph"/>
              <w:spacing w:line="201" w:lineRule="exact"/>
              <w:ind w:left="151"/>
              <w:rPr>
                <w:sz w:val="18"/>
              </w:rPr>
            </w:pPr>
            <w:r>
              <w:rPr>
                <w:sz w:val="18"/>
              </w:rPr>
              <w:t>47</w:t>
            </w:r>
          </w:p>
        </w:tc>
        <w:tc>
          <w:tcPr>
            <w:tcW w:w="2057" w:type="dxa"/>
            <w:tcBorders>
              <w:left w:val="nil"/>
              <w:bottom w:val="nil"/>
              <w:right w:val="nil"/>
            </w:tcBorders>
          </w:tcPr>
          <w:p>
            <w:pPr>
              <w:pStyle w:val="TableParagraph"/>
              <w:spacing w:line="201" w:lineRule="exact"/>
              <w:ind w:left="179" w:right="517"/>
              <w:rPr>
                <w:sz w:val="18"/>
              </w:rPr>
            </w:pPr>
            <w:r>
              <w:rPr>
                <w:sz w:val="18"/>
              </w:rPr>
              <w:t>EGF 1</w:t>
            </w:r>
          </w:p>
        </w:tc>
        <w:tc>
          <w:tcPr>
            <w:tcW w:w="2248" w:type="dxa"/>
            <w:vMerge/>
            <w:tcBorders>
              <w:left w:val="nil"/>
              <w:right w:val="nil"/>
            </w:tcBorders>
          </w:tcPr>
          <w:p>
            <w:pPr/>
          </w:p>
        </w:tc>
      </w:tr>
      <w:tr>
        <w:trPr>
          <w:trHeight w:val="422" w:hRule="exact"/>
        </w:trPr>
        <w:tc>
          <w:tcPr>
            <w:tcW w:w="1539" w:type="dxa"/>
            <w:tcBorders>
              <w:top w:val="nil"/>
              <w:left w:val="nil"/>
              <w:bottom w:val="nil"/>
              <w:right w:val="nil"/>
            </w:tcBorders>
          </w:tcPr>
          <w:p>
            <w:pPr/>
          </w:p>
        </w:tc>
        <w:tc>
          <w:tcPr>
            <w:tcW w:w="1201" w:type="dxa"/>
            <w:tcBorders>
              <w:top w:val="nil"/>
              <w:left w:val="nil"/>
              <w:bottom w:val="nil"/>
              <w:right w:val="nil"/>
            </w:tcBorders>
          </w:tcPr>
          <w:p>
            <w:pPr>
              <w:pStyle w:val="TableParagraph"/>
              <w:spacing w:before="99"/>
              <w:ind w:left="100" w:right="184"/>
              <w:jc w:val="center"/>
              <w:rPr>
                <w:sz w:val="18"/>
              </w:rPr>
            </w:pPr>
            <w:r>
              <w:rPr>
                <w:sz w:val="18"/>
              </w:rPr>
              <w:t>Dominio</w:t>
            </w:r>
          </w:p>
        </w:tc>
        <w:tc>
          <w:tcPr>
            <w:tcW w:w="1047" w:type="dxa"/>
            <w:tcBorders>
              <w:top w:val="nil"/>
              <w:left w:val="nil"/>
              <w:bottom w:val="nil"/>
              <w:right w:val="nil"/>
            </w:tcBorders>
          </w:tcPr>
          <w:p>
            <w:pPr>
              <w:pStyle w:val="TableParagraph"/>
              <w:spacing w:before="99"/>
              <w:ind w:left="141"/>
              <w:rPr>
                <w:sz w:val="18"/>
              </w:rPr>
            </w:pPr>
            <w:r>
              <w:rPr>
                <w:sz w:val="18"/>
              </w:rPr>
              <w:t>67-104</w:t>
            </w:r>
          </w:p>
        </w:tc>
        <w:tc>
          <w:tcPr>
            <w:tcW w:w="1104" w:type="dxa"/>
            <w:tcBorders>
              <w:top w:val="nil"/>
              <w:left w:val="nil"/>
              <w:bottom w:val="nil"/>
              <w:right w:val="nil"/>
            </w:tcBorders>
          </w:tcPr>
          <w:p>
            <w:pPr>
              <w:pStyle w:val="TableParagraph"/>
              <w:spacing w:before="99"/>
              <w:ind w:left="151"/>
              <w:rPr>
                <w:sz w:val="18"/>
              </w:rPr>
            </w:pPr>
            <w:r>
              <w:rPr>
                <w:sz w:val="18"/>
              </w:rPr>
              <w:t>38</w:t>
            </w:r>
          </w:p>
        </w:tc>
        <w:tc>
          <w:tcPr>
            <w:tcW w:w="2057" w:type="dxa"/>
            <w:tcBorders>
              <w:top w:val="nil"/>
              <w:left w:val="nil"/>
              <w:bottom w:val="nil"/>
              <w:right w:val="nil"/>
            </w:tcBorders>
          </w:tcPr>
          <w:p>
            <w:pPr>
              <w:pStyle w:val="TableParagraph"/>
              <w:spacing w:before="99"/>
              <w:ind w:left="179" w:right="517"/>
              <w:rPr>
                <w:sz w:val="18"/>
              </w:rPr>
            </w:pPr>
            <w:r>
              <w:rPr>
                <w:sz w:val="18"/>
              </w:rPr>
              <w:t>EGF 2</w:t>
            </w:r>
          </w:p>
        </w:tc>
        <w:tc>
          <w:tcPr>
            <w:tcW w:w="2248" w:type="dxa"/>
            <w:vMerge/>
            <w:tcBorders>
              <w:left w:val="nil"/>
              <w:right w:val="nil"/>
            </w:tcBorders>
          </w:tcPr>
          <w:p>
            <w:pPr/>
          </w:p>
        </w:tc>
      </w:tr>
      <w:tr>
        <w:trPr>
          <w:trHeight w:val="425" w:hRule="exact"/>
        </w:trPr>
        <w:tc>
          <w:tcPr>
            <w:tcW w:w="1539" w:type="dxa"/>
            <w:tcBorders>
              <w:top w:val="nil"/>
              <w:left w:val="nil"/>
              <w:bottom w:val="nil"/>
              <w:right w:val="nil"/>
            </w:tcBorders>
          </w:tcPr>
          <w:p>
            <w:pPr/>
          </w:p>
        </w:tc>
        <w:tc>
          <w:tcPr>
            <w:tcW w:w="1201" w:type="dxa"/>
            <w:tcBorders>
              <w:top w:val="nil"/>
              <w:left w:val="nil"/>
              <w:bottom w:val="nil"/>
              <w:right w:val="nil"/>
            </w:tcBorders>
          </w:tcPr>
          <w:p>
            <w:pPr>
              <w:pStyle w:val="TableParagraph"/>
              <w:spacing w:before="99"/>
              <w:ind w:left="100" w:right="184"/>
              <w:jc w:val="center"/>
              <w:rPr>
                <w:sz w:val="18"/>
              </w:rPr>
            </w:pPr>
            <w:r>
              <w:rPr>
                <w:sz w:val="18"/>
              </w:rPr>
              <w:t>Dominio</w:t>
            </w:r>
          </w:p>
        </w:tc>
        <w:tc>
          <w:tcPr>
            <w:tcW w:w="1047" w:type="dxa"/>
            <w:tcBorders>
              <w:top w:val="nil"/>
              <w:left w:val="nil"/>
              <w:bottom w:val="nil"/>
              <w:right w:val="nil"/>
            </w:tcBorders>
          </w:tcPr>
          <w:p>
            <w:pPr>
              <w:pStyle w:val="TableParagraph"/>
              <w:spacing w:before="99"/>
              <w:ind w:left="141"/>
              <w:rPr>
                <w:sz w:val="18"/>
              </w:rPr>
            </w:pPr>
            <w:r>
              <w:rPr>
                <w:sz w:val="18"/>
              </w:rPr>
              <w:t>205-247</w:t>
            </w:r>
          </w:p>
        </w:tc>
        <w:tc>
          <w:tcPr>
            <w:tcW w:w="1104" w:type="dxa"/>
            <w:tcBorders>
              <w:top w:val="nil"/>
              <w:left w:val="nil"/>
              <w:bottom w:val="nil"/>
              <w:right w:val="nil"/>
            </w:tcBorders>
          </w:tcPr>
          <w:p>
            <w:pPr>
              <w:pStyle w:val="TableParagraph"/>
              <w:spacing w:before="99"/>
              <w:ind w:left="151"/>
              <w:rPr>
                <w:sz w:val="18"/>
              </w:rPr>
            </w:pPr>
            <w:r>
              <w:rPr>
                <w:sz w:val="18"/>
              </w:rPr>
              <w:t>43</w:t>
            </w:r>
          </w:p>
        </w:tc>
        <w:tc>
          <w:tcPr>
            <w:tcW w:w="2057" w:type="dxa"/>
            <w:tcBorders>
              <w:top w:val="nil"/>
              <w:left w:val="nil"/>
              <w:bottom w:val="nil"/>
              <w:right w:val="nil"/>
            </w:tcBorders>
          </w:tcPr>
          <w:p>
            <w:pPr>
              <w:pStyle w:val="TableParagraph"/>
              <w:spacing w:before="99"/>
              <w:ind w:left="179" w:right="517"/>
              <w:rPr>
                <w:sz w:val="18"/>
              </w:rPr>
            </w:pPr>
            <w:r>
              <w:rPr>
                <w:sz w:val="18"/>
              </w:rPr>
              <w:t>EGF 3</w:t>
            </w:r>
          </w:p>
        </w:tc>
        <w:tc>
          <w:tcPr>
            <w:tcW w:w="2248" w:type="dxa"/>
            <w:vMerge/>
            <w:tcBorders>
              <w:left w:val="nil"/>
              <w:right w:val="nil"/>
            </w:tcBorders>
          </w:tcPr>
          <w:p>
            <w:pPr/>
          </w:p>
        </w:tc>
      </w:tr>
      <w:tr>
        <w:trPr>
          <w:trHeight w:val="382" w:hRule="exact"/>
        </w:trPr>
        <w:tc>
          <w:tcPr>
            <w:tcW w:w="1539" w:type="dxa"/>
            <w:tcBorders>
              <w:top w:val="nil"/>
              <w:left w:val="nil"/>
              <w:bottom w:val="nil"/>
              <w:right w:val="nil"/>
            </w:tcBorders>
          </w:tcPr>
          <w:p>
            <w:pPr/>
          </w:p>
        </w:tc>
        <w:tc>
          <w:tcPr>
            <w:tcW w:w="1201" w:type="dxa"/>
            <w:tcBorders>
              <w:top w:val="nil"/>
              <w:left w:val="nil"/>
              <w:bottom w:val="nil"/>
              <w:right w:val="nil"/>
            </w:tcBorders>
          </w:tcPr>
          <w:p>
            <w:pPr>
              <w:pStyle w:val="TableParagraph"/>
              <w:spacing w:before="101"/>
              <w:ind w:left="100" w:right="184"/>
              <w:jc w:val="center"/>
              <w:rPr>
                <w:sz w:val="18"/>
              </w:rPr>
            </w:pPr>
            <w:r>
              <w:rPr>
                <w:sz w:val="18"/>
              </w:rPr>
              <w:t>Dominio</w:t>
            </w:r>
          </w:p>
        </w:tc>
        <w:tc>
          <w:tcPr>
            <w:tcW w:w="1047" w:type="dxa"/>
            <w:tcBorders>
              <w:top w:val="nil"/>
              <w:left w:val="nil"/>
              <w:bottom w:val="nil"/>
              <w:right w:val="nil"/>
            </w:tcBorders>
          </w:tcPr>
          <w:p>
            <w:pPr>
              <w:pStyle w:val="TableParagraph"/>
              <w:spacing w:before="101"/>
              <w:ind w:left="141"/>
              <w:rPr>
                <w:sz w:val="18"/>
              </w:rPr>
            </w:pPr>
            <w:r>
              <w:rPr>
                <w:sz w:val="18"/>
              </w:rPr>
              <w:t>251-292</w:t>
            </w:r>
          </w:p>
        </w:tc>
        <w:tc>
          <w:tcPr>
            <w:tcW w:w="1104" w:type="dxa"/>
            <w:tcBorders>
              <w:top w:val="nil"/>
              <w:left w:val="nil"/>
              <w:bottom w:val="nil"/>
              <w:right w:val="nil"/>
            </w:tcBorders>
          </w:tcPr>
          <w:p>
            <w:pPr>
              <w:pStyle w:val="TableParagraph"/>
              <w:spacing w:before="101"/>
              <w:ind w:left="151"/>
              <w:rPr>
                <w:sz w:val="18"/>
              </w:rPr>
            </w:pPr>
            <w:r>
              <w:rPr>
                <w:sz w:val="18"/>
              </w:rPr>
              <w:t>42</w:t>
            </w:r>
          </w:p>
        </w:tc>
        <w:tc>
          <w:tcPr>
            <w:tcW w:w="2057" w:type="dxa"/>
            <w:tcBorders>
              <w:top w:val="nil"/>
              <w:left w:val="nil"/>
              <w:bottom w:val="nil"/>
              <w:right w:val="nil"/>
            </w:tcBorders>
          </w:tcPr>
          <w:p>
            <w:pPr>
              <w:pStyle w:val="TableParagraph"/>
              <w:spacing w:before="101"/>
              <w:ind w:left="179" w:right="517"/>
              <w:rPr>
                <w:sz w:val="18"/>
              </w:rPr>
            </w:pPr>
            <w:r>
              <w:rPr>
                <w:sz w:val="18"/>
              </w:rPr>
              <w:t>EGF 4</w:t>
            </w:r>
          </w:p>
        </w:tc>
        <w:tc>
          <w:tcPr>
            <w:tcW w:w="2248" w:type="dxa"/>
            <w:vMerge/>
            <w:tcBorders>
              <w:left w:val="nil"/>
              <w:right w:val="nil"/>
            </w:tcBorders>
          </w:tcPr>
          <w:p>
            <w:pPr/>
          </w:p>
        </w:tc>
      </w:tr>
      <w:tr>
        <w:trPr>
          <w:trHeight w:val="466" w:hRule="exact"/>
        </w:trPr>
        <w:tc>
          <w:tcPr>
            <w:tcW w:w="1539" w:type="dxa"/>
            <w:tcBorders>
              <w:top w:val="nil"/>
              <w:left w:val="nil"/>
              <w:bottom w:val="nil"/>
              <w:right w:val="nil"/>
            </w:tcBorders>
          </w:tcPr>
          <w:p>
            <w:pPr>
              <w:pStyle w:val="TableParagraph"/>
              <w:spacing w:before="56"/>
              <w:ind w:left="331" w:right="208"/>
              <w:rPr>
                <w:sz w:val="18"/>
              </w:rPr>
            </w:pPr>
            <w:r>
              <w:rPr>
                <w:sz w:val="18"/>
              </w:rPr>
              <w:t>Regiones</w:t>
            </w:r>
          </w:p>
        </w:tc>
        <w:tc>
          <w:tcPr>
            <w:tcW w:w="1201" w:type="dxa"/>
            <w:tcBorders>
              <w:top w:val="nil"/>
              <w:left w:val="nil"/>
              <w:bottom w:val="nil"/>
              <w:right w:val="nil"/>
            </w:tcBorders>
          </w:tcPr>
          <w:p>
            <w:pPr>
              <w:pStyle w:val="TableParagraph"/>
              <w:spacing w:before="142"/>
              <w:ind w:left="100" w:right="184"/>
              <w:jc w:val="center"/>
              <w:rPr>
                <w:sz w:val="18"/>
              </w:rPr>
            </w:pPr>
            <w:r>
              <w:rPr>
                <w:sz w:val="18"/>
              </w:rPr>
              <w:t>Dominio</w:t>
            </w:r>
          </w:p>
        </w:tc>
        <w:tc>
          <w:tcPr>
            <w:tcW w:w="1047" w:type="dxa"/>
            <w:tcBorders>
              <w:top w:val="nil"/>
              <w:left w:val="nil"/>
              <w:bottom w:val="nil"/>
              <w:right w:val="nil"/>
            </w:tcBorders>
          </w:tcPr>
          <w:p>
            <w:pPr>
              <w:pStyle w:val="TableParagraph"/>
              <w:spacing w:before="142"/>
              <w:ind w:left="141"/>
              <w:rPr>
                <w:sz w:val="18"/>
              </w:rPr>
            </w:pPr>
            <w:r>
              <w:rPr>
                <w:sz w:val="18"/>
              </w:rPr>
              <w:t>291-335</w:t>
            </w:r>
          </w:p>
        </w:tc>
        <w:tc>
          <w:tcPr>
            <w:tcW w:w="1104" w:type="dxa"/>
            <w:tcBorders>
              <w:top w:val="nil"/>
              <w:left w:val="nil"/>
              <w:bottom w:val="nil"/>
              <w:right w:val="nil"/>
            </w:tcBorders>
          </w:tcPr>
          <w:p>
            <w:pPr>
              <w:pStyle w:val="TableParagraph"/>
              <w:spacing w:before="142"/>
              <w:ind w:left="151"/>
              <w:rPr>
                <w:sz w:val="18"/>
              </w:rPr>
            </w:pPr>
            <w:r>
              <w:rPr>
                <w:sz w:val="18"/>
              </w:rPr>
              <w:t>45</w:t>
            </w:r>
          </w:p>
        </w:tc>
        <w:tc>
          <w:tcPr>
            <w:tcW w:w="2057" w:type="dxa"/>
            <w:tcBorders>
              <w:top w:val="nil"/>
              <w:left w:val="nil"/>
              <w:bottom w:val="nil"/>
              <w:right w:val="nil"/>
            </w:tcBorders>
          </w:tcPr>
          <w:p>
            <w:pPr>
              <w:pStyle w:val="TableParagraph"/>
              <w:spacing w:before="142"/>
              <w:ind w:left="179" w:right="517"/>
              <w:rPr>
                <w:sz w:val="18"/>
              </w:rPr>
            </w:pPr>
            <w:r>
              <w:rPr>
                <w:sz w:val="18"/>
              </w:rPr>
              <w:t>EGF 5</w:t>
            </w:r>
          </w:p>
        </w:tc>
        <w:tc>
          <w:tcPr>
            <w:tcW w:w="2248" w:type="dxa"/>
            <w:vMerge/>
            <w:tcBorders>
              <w:left w:val="nil"/>
              <w:right w:val="nil"/>
            </w:tcBorders>
          </w:tcPr>
          <w:p>
            <w:pPr/>
          </w:p>
        </w:tc>
      </w:tr>
      <w:tr>
        <w:trPr>
          <w:trHeight w:val="425" w:hRule="exact"/>
        </w:trPr>
        <w:tc>
          <w:tcPr>
            <w:tcW w:w="1539" w:type="dxa"/>
            <w:tcBorders>
              <w:top w:val="nil"/>
              <w:left w:val="nil"/>
              <w:bottom w:val="nil"/>
              <w:right w:val="nil"/>
            </w:tcBorders>
          </w:tcPr>
          <w:p>
            <w:pPr/>
          </w:p>
        </w:tc>
        <w:tc>
          <w:tcPr>
            <w:tcW w:w="1201" w:type="dxa"/>
            <w:tcBorders>
              <w:top w:val="nil"/>
              <w:left w:val="nil"/>
              <w:bottom w:val="nil"/>
              <w:right w:val="nil"/>
            </w:tcBorders>
          </w:tcPr>
          <w:p>
            <w:pPr>
              <w:pStyle w:val="TableParagraph"/>
              <w:spacing w:before="99"/>
              <w:ind w:left="100" w:right="184"/>
              <w:jc w:val="center"/>
              <w:rPr>
                <w:sz w:val="18"/>
              </w:rPr>
            </w:pPr>
            <w:r>
              <w:rPr>
                <w:sz w:val="18"/>
              </w:rPr>
              <w:t>Dominio</w:t>
            </w:r>
          </w:p>
        </w:tc>
        <w:tc>
          <w:tcPr>
            <w:tcW w:w="1047" w:type="dxa"/>
            <w:tcBorders>
              <w:top w:val="nil"/>
              <w:left w:val="nil"/>
              <w:bottom w:val="nil"/>
              <w:right w:val="nil"/>
            </w:tcBorders>
          </w:tcPr>
          <w:p>
            <w:pPr>
              <w:pStyle w:val="TableParagraph"/>
              <w:spacing w:before="99"/>
              <w:ind w:left="141"/>
              <w:rPr>
                <w:sz w:val="18"/>
              </w:rPr>
            </w:pPr>
            <w:r>
              <w:rPr>
                <w:sz w:val="18"/>
              </w:rPr>
              <w:t>482-530</w:t>
            </w:r>
          </w:p>
        </w:tc>
        <w:tc>
          <w:tcPr>
            <w:tcW w:w="1104" w:type="dxa"/>
            <w:tcBorders>
              <w:top w:val="nil"/>
              <w:left w:val="nil"/>
              <w:bottom w:val="nil"/>
              <w:right w:val="nil"/>
            </w:tcBorders>
          </w:tcPr>
          <w:p>
            <w:pPr>
              <w:pStyle w:val="TableParagraph"/>
              <w:spacing w:before="99"/>
              <w:ind w:left="151"/>
              <w:rPr>
                <w:sz w:val="18"/>
              </w:rPr>
            </w:pPr>
            <w:r>
              <w:rPr>
                <w:sz w:val="18"/>
              </w:rPr>
              <w:t>49</w:t>
            </w:r>
          </w:p>
        </w:tc>
        <w:tc>
          <w:tcPr>
            <w:tcW w:w="2057" w:type="dxa"/>
            <w:tcBorders>
              <w:top w:val="nil"/>
              <w:left w:val="nil"/>
              <w:bottom w:val="nil"/>
              <w:right w:val="nil"/>
            </w:tcBorders>
          </w:tcPr>
          <w:p>
            <w:pPr>
              <w:pStyle w:val="TableParagraph"/>
              <w:spacing w:before="99"/>
              <w:ind w:left="179" w:right="517"/>
              <w:rPr>
                <w:sz w:val="18"/>
              </w:rPr>
            </w:pPr>
            <w:r>
              <w:rPr>
                <w:sz w:val="18"/>
              </w:rPr>
              <w:t>EGF 6</w:t>
            </w:r>
          </w:p>
        </w:tc>
        <w:tc>
          <w:tcPr>
            <w:tcW w:w="2248" w:type="dxa"/>
            <w:vMerge/>
            <w:tcBorders>
              <w:left w:val="nil"/>
              <w:right w:val="nil"/>
            </w:tcBorders>
          </w:tcPr>
          <w:p>
            <w:pPr/>
          </w:p>
        </w:tc>
      </w:tr>
      <w:tr>
        <w:trPr>
          <w:trHeight w:val="425" w:hRule="exact"/>
        </w:trPr>
        <w:tc>
          <w:tcPr>
            <w:tcW w:w="1539" w:type="dxa"/>
            <w:tcBorders>
              <w:top w:val="nil"/>
              <w:left w:val="nil"/>
              <w:bottom w:val="nil"/>
              <w:right w:val="nil"/>
            </w:tcBorders>
          </w:tcPr>
          <w:p>
            <w:pPr/>
          </w:p>
        </w:tc>
        <w:tc>
          <w:tcPr>
            <w:tcW w:w="1201" w:type="dxa"/>
            <w:tcBorders>
              <w:top w:val="nil"/>
              <w:left w:val="nil"/>
              <w:bottom w:val="nil"/>
              <w:right w:val="nil"/>
            </w:tcBorders>
          </w:tcPr>
          <w:p>
            <w:pPr>
              <w:pStyle w:val="TableParagraph"/>
              <w:spacing w:before="101"/>
              <w:ind w:left="100" w:right="184"/>
              <w:jc w:val="center"/>
              <w:rPr>
                <w:sz w:val="18"/>
              </w:rPr>
            </w:pPr>
            <w:r>
              <w:rPr>
                <w:sz w:val="18"/>
              </w:rPr>
              <w:t>Dominio</w:t>
            </w:r>
          </w:p>
        </w:tc>
        <w:tc>
          <w:tcPr>
            <w:tcW w:w="1047" w:type="dxa"/>
            <w:tcBorders>
              <w:top w:val="nil"/>
              <w:left w:val="nil"/>
              <w:bottom w:val="nil"/>
              <w:right w:val="nil"/>
            </w:tcBorders>
          </w:tcPr>
          <w:p>
            <w:pPr>
              <w:pStyle w:val="TableParagraph"/>
              <w:spacing w:before="101"/>
              <w:ind w:left="141"/>
              <w:rPr>
                <w:sz w:val="18"/>
              </w:rPr>
            </w:pPr>
            <w:r>
              <w:rPr>
                <w:sz w:val="18"/>
              </w:rPr>
              <w:t>531-568</w:t>
            </w:r>
          </w:p>
        </w:tc>
        <w:tc>
          <w:tcPr>
            <w:tcW w:w="1104" w:type="dxa"/>
            <w:tcBorders>
              <w:top w:val="nil"/>
              <w:left w:val="nil"/>
              <w:bottom w:val="nil"/>
              <w:right w:val="nil"/>
            </w:tcBorders>
          </w:tcPr>
          <w:p>
            <w:pPr>
              <w:pStyle w:val="TableParagraph"/>
              <w:spacing w:before="101"/>
              <w:ind w:left="151"/>
              <w:rPr>
                <w:sz w:val="18"/>
              </w:rPr>
            </w:pPr>
            <w:r>
              <w:rPr>
                <w:sz w:val="18"/>
              </w:rPr>
              <w:t>38</w:t>
            </w:r>
          </w:p>
        </w:tc>
        <w:tc>
          <w:tcPr>
            <w:tcW w:w="2057" w:type="dxa"/>
            <w:tcBorders>
              <w:top w:val="nil"/>
              <w:left w:val="nil"/>
              <w:bottom w:val="nil"/>
              <w:right w:val="nil"/>
            </w:tcBorders>
          </w:tcPr>
          <w:p>
            <w:pPr>
              <w:pStyle w:val="TableParagraph"/>
              <w:spacing w:before="101"/>
              <w:ind w:left="179" w:right="517"/>
              <w:rPr>
                <w:sz w:val="18"/>
              </w:rPr>
            </w:pPr>
            <w:r>
              <w:rPr>
                <w:sz w:val="18"/>
              </w:rPr>
              <w:t>EGF 7</w:t>
            </w:r>
          </w:p>
        </w:tc>
        <w:tc>
          <w:tcPr>
            <w:tcW w:w="2248" w:type="dxa"/>
            <w:vMerge/>
            <w:tcBorders>
              <w:left w:val="nil"/>
              <w:right w:val="nil"/>
            </w:tcBorders>
          </w:tcPr>
          <w:p>
            <w:pPr/>
          </w:p>
        </w:tc>
      </w:tr>
      <w:tr>
        <w:trPr>
          <w:trHeight w:val="571" w:hRule="exact"/>
        </w:trPr>
        <w:tc>
          <w:tcPr>
            <w:tcW w:w="1539" w:type="dxa"/>
            <w:tcBorders>
              <w:top w:val="nil"/>
              <w:left w:val="nil"/>
              <w:right w:val="nil"/>
            </w:tcBorders>
          </w:tcPr>
          <w:p>
            <w:pPr/>
          </w:p>
        </w:tc>
        <w:tc>
          <w:tcPr>
            <w:tcW w:w="1201" w:type="dxa"/>
            <w:tcBorders>
              <w:top w:val="nil"/>
              <w:left w:val="nil"/>
              <w:right w:val="nil"/>
            </w:tcBorders>
          </w:tcPr>
          <w:p>
            <w:pPr>
              <w:pStyle w:val="TableParagraph"/>
              <w:spacing w:before="123"/>
              <w:ind w:left="55" w:right="125" w:firstLine="120"/>
              <w:rPr>
                <w:sz w:val="18"/>
              </w:rPr>
            </w:pPr>
            <w:r>
              <w:rPr>
                <w:sz w:val="18"/>
              </w:rPr>
              <w:t>Sesgo de composición</w:t>
            </w:r>
          </w:p>
        </w:tc>
        <w:tc>
          <w:tcPr>
            <w:tcW w:w="1047" w:type="dxa"/>
            <w:tcBorders>
              <w:top w:val="nil"/>
              <w:left w:val="nil"/>
              <w:right w:val="nil"/>
            </w:tcBorders>
          </w:tcPr>
          <w:p>
            <w:pPr>
              <w:pStyle w:val="TableParagraph"/>
              <w:spacing w:before="99"/>
              <w:ind w:left="141"/>
              <w:rPr>
                <w:sz w:val="18"/>
              </w:rPr>
            </w:pPr>
            <w:r>
              <w:rPr>
                <w:sz w:val="18"/>
              </w:rPr>
              <w:t>601-627</w:t>
            </w:r>
          </w:p>
        </w:tc>
        <w:tc>
          <w:tcPr>
            <w:tcW w:w="1104" w:type="dxa"/>
            <w:tcBorders>
              <w:top w:val="nil"/>
              <w:left w:val="nil"/>
              <w:right w:val="nil"/>
            </w:tcBorders>
          </w:tcPr>
          <w:p>
            <w:pPr>
              <w:pStyle w:val="TableParagraph"/>
              <w:spacing w:before="99"/>
              <w:ind w:left="151"/>
              <w:rPr>
                <w:sz w:val="18"/>
              </w:rPr>
            </w:pPr>
            <w:r>
              <w:rPr>
                <w:sz w:val="18"/>
              </w:rPr>
              <w:t>27</w:t>
            </w:r>
          </w:p>
        </w:tc>
        <w:tc>
          <w:tcPr>
            <w:tcW w:w="2057" w:type="dxa"/>
            <w:tcBorders>
              <w:top w:val="nil"/>
              <w:left w:val="nil"/>
              <w:right w:val="nil"/>
            </w:tcBorders>
          </w:tcPr>
          <w:p>
            <w:pPr/>
          </w:p>
        </w:tc>
        <w:tc>
          <w:tcPr>
            <w:tcW w:w="2248" w:type="dxa"/>
            <w:vMerge/>
            <w:tcBorders>
              <w:left w:val="nil"/>
              <w:right w:val="nil"/>
            </w:tcBorders>
          </w:tcPr>
          <w:p>
            <w:pPr/>
          </w:p>
        </w:tc>
      </w:tr>
    </w:tbl>
    <w:p>
      <w:pPr>
        <w:pStyle w:val="BodyText"/>
        <w:rPr>
          <w:sz w:val="18"/>
        </w:rPr>
      </w:pPr>
    </w:p>
    <w:p>
      <w:pPr>
        <w:pStyle w:val="BodyText"/>
        <w:rPr>
          <w:sz w:val="18"/>
        </w:rPr>
      </w:pPr>
    </w:p>
    <w:p>
      <w:pPr>
        <w:pStyle w:val="Heading4"/>
        <w:numPr>
          <w:ilvl w:val="2"/>
          <w:numId w:val="3"/>
        </w:numPr>
        <w:tabs>
          <w:tab w:pos="1027" w:val="left" w:leader="none"/>
        </w:tabs>
        <w:spacing w:line="240" w:lineRule="auto" w:before="129" w:after="0"/>
        <w:ind w:left="1026" w:right="0" w:hanging="734"/>
        <w:jc w:val="both"/>
      </w:pPr>
      <w:r>
        <w:rPr/>
        <w:t>La vacuna</w:t>
      </w:r>
      <w:r>
        <w:rPr>
          <w:spacing w:val="-13"/>
        </w:rPr>
        <w:t> </w:t>
      </w:r>
      <w:r>
        <w:rPr/>
        <w:t>comercial</w:t>
      </w:r>
    </w:p>
    <w:p>
      <w:pPr>
        <w:pStyle w:val="BodyText"/>
        <w:spacing w:line="360" w:lineRule="auto" w:before="141"/>
        <w:ind w:left="292" w:right="283"/>
        <w:jc w:val="both"/>
      </w:pPr>
      <w:r>
        <w:rPr/>
        <w:t>Hoy en día, vacunas basadas en el antígeno Bm86, Gavac ® (Heber Biotec, La Habana, Cuba), TickGARD (Hoechst Salud Animal; Australia), y TickGARD </w:t>
      </w:r>
      <w:r>
        <w:rPr>
          <w:position w:val="10"/>
          <w:sz w:val="14"/>
        </w:rPr>
        <w:t>PLUS </w:t>
      </w:r>
      <w:r>
        <w:rPr/>
        <w:t>(Intervet Australia, Australia) están disponible de manera comercial (de la Fuente y Kocan 2006; </w:t>
      </w:r>
      <w:hyperlink r:id="rId15">
        <w:r>
          <w:rPr/>
          <w:t>Odongo </w:t>
        </w:r>
        <w:r>
          <w:rPr>
            <w:i/>
          </w:rPr>
          <w:t>et al.,</w:t>
        </w:r>
      </w:hyperlink>
      <w:r>
        <w:rPr/>
        <w:t>2007), sin embargo la especificidad de la  vacuna contra la </w:t>
      </w:r>
      <w:r>
        <w:rPr>
          <w:i/>
        </w:rPr>
        <w:t>R. microplus </w:t>
      </w:r>
      <w:r>
        <w:rPr/>
        <w:t>es menor en México, es posible que esto se deba al polimorfismo genético entre las cepas de </w:t>
      </w:r>
      <w:r>
        <w:rPr>
          <w:i/>
        </w:rPr>
        <w:t>R. microplus </w:t>
      </w:r>
      <w:r>
        <w:rPr/>
        <w:t>que ya ha sido reportado por varios autores (Cobon </w:t>
      </w:r>
      <w:r>
        <w:rPr>
          <w:i/>
        </w:rPr>
        <w:t>et al., </w:t>
      </w:r>
      <w:r>
        <w:rPr/>
        <w:t>1995, 1997; García García </w:t>
      </w:r>
      <w:r>
        <w:rPr>
          <w:i/>
        </w:rPr>
        <w:t>et al., </w:t>
      </w:r>
      <w:r>
        <w:rPr/>
        <w:t>1999</w:t>
      </w:r>
      <w:r>
        <w:rPr>
          <w:spacing w:val="-22"/>
        </w:rPr>
        <w:t> </w:t>
      </w:r>
      <w:r>
        <w:rPr/>
        <w:t>).</w:t>
      </w:r>
    </w:p>
    <w:p>
      <w:pPr>
        <w:pStyle w:val="BodyText"/>
      </w:pPr>
    </w:p>
    <w:p>
      <w:pPr>
        <w:pStyle w:val="BodyText"/>
        <w:spacing w:line="360" w:lineRule="auto" w:before="139"/>
        <w:ind w:left="292" w:right="284"/>
        <w:jc w:val="both"/>
      </w:pPr>
      <w:r>
        <w:rPr/>
        <w:t>Además del antígeno </w:t>
      </w:r>
      <w:r>
        <w:rPr>
          <w:spacing w:val="-3"/>
        </w:rPr>
        <w:t>Bm86 </w:t>
      </w:r>
      <w:r>
        <w:rPr/>
        <w:t>y sus variantes, se han venido investigando otros  entre los que se encuentran en etapa experimental como candidatos a vacuna, el Bm91 (Willadsen </w:t>
      </w:r>
      <w:r>
        <w:rPr>
          <w:i/>
        </w:rPr>
        <w:t>et al., </w:t>
      </w:r>
      <w:r>
        <w:rPr/>
        <w:t>1996), ferritin 2 (Hajdusek </w:t>
      </w:r>
      <w:r>
        <w:rPr>
          <w:i/>
        </w:rPr>
        <w:t>et al., </w:t>
      </w:r>
      <w:r>
        <w:rPr/>
        <w:t>2010), extractos de glándula salival de garrapata (Jittapalapong </w:t>
      </w:r>
      <w:r>
        <w:rPr>
          <w:i/>
        </w:rPr>
        <w:t>et al., </w:t>
      </w:r>
      <w:r>
        <w:rPr/>
        <w:t>2008), RAS-3, RAS-4 y  </w:t>
      </w:r>
      <w:r>
        <w:rPr>
          <w:spacing w:val="59"/>
        </w:rPr>
        <w:t> </w:t>
      </w:r>
      <w:r>
        <w:rPr/>
        <w:t>RIM36</w:t>
      </w:r>
    </w:p>
    <w:p>
      <w:pPr>
        <w:spacing w:after="0" w:line="360" w:lineRule="auto"/>
        <w:jc w:val="both"/>
        <w:sectPr>
          <w:pgSz w:w="12240" w:h="15840"/>
          <w:pgMar w:header="1125" w:footer="1714" w:top="1320" w:bottom="1900" w:left="1580" w:right="1240"/>
        </w:sectPr>
      </w:pPr>
    </w:p>
    <w:p>
      <w:pPr>
        <w:pStyle w:val="BodyText"/>
        <w:rPr>
          <w:sz w:val="20"/>
        </w:rPr>
      </w:pPr>
    </w:p>
    <w:p>
      <w:pPr>
        <w:pStyle w:val="BodyText"/>
        <w:spacing w:before="1"/>
        <w:rPr>
          <w:sz w:val="16"/>
        </w:rPr>
      </w:pPr>
    </w:p>
    <w:p>
      <w:pPr>
        <w:pStyle w:val="BodyText"/>
        <w:spacing w:line="360" w:lineRule="auto" w:before="70"/>
        <w:ind w:left="152" w:right="140"/>
        <w:jc w:val="both"/>
      </w:pPr>
      <w:r>
        <w:rPr/>
        <w:t>(Bishop </w:t>
      </w:r>
      <w:r>
        <w:rPr>
          <w:i/>
        </w:rPr>
        <w:t>et al., </w:t>
      </w:r>
      <w:r>
        <w:rPr/>
        <w:t>2002; Imamura </w:t>
      </w:r>
      <w:r>
        <w:rPr>
          <w:i/>
        </w:rPr>
        <w:t>et al., </w:t>
      </w:r>
      <w:r>
        <w:rPr/>
        <w:t>2008), vitellin-degrading enzyme (VTDCE) (Seixas </w:t>
      </w:r>
      <w:r>
        <w:rPr>
          <w:i/>
        </w:rPr>
        <w:t>et al., </w:t>
      </w:r>
      <w:r>
        <w:rPr/>
        <w:t>2008), el fragmento sintético n-terminal del BMti (Andreotti, 2007) y el BD86 (Kopp </w:t>
      </w:r>
      <w:r>
        <w:rPr>
          <w:i/>
        </w:rPr>
        <w:t>et al., </w:t>
      </w:r>
      <w:r>
        <w:rPr/>
        <w:t>2009) entre otros. Estos antígenos han demostrado tener mayor o menor éxito, sin embargo ninguno de ellos ha alcanzado la fase  comercial, y seguramente su efectividad estará sujeta a las variables antigénicas de las cepas de garrapatas de donde fueron clonadas (Guerrero et al  </w:t>
      </w:r>
      <w:r>
        <w:rPr>
          <w:spacing w:val="3"/>
        </w:rPr>
        <w:t>2012;</w:t>
      </w:r>
      <w:r>
        <w:rPr>
          <w:spacing w:val="72"/>
        </w:rPr>
        <w:t> </w:t>
      </w:r>
      <w:r>
        <w:rPr/>
        <w:t>Nuttall </w:t>
      </w:r>
      <w:r>
        <w:rPr>
          <w:i/>
        </w:rPr>
        <w:t>et al.,</w:t>
      </w:r>
      <w:r>
        <w:rPr>
          <w:i/>
          <w:spacing w:val="1"/>
        </w:rPr>
        <w:t> </w:t>
      </w:r>
      <w:r>
        <w:rPr/>
        <w:t>2006).</w:t>
      </w:r>
    </w:p>
    <w:p>
      <w:pPr>
        <w:pStyle w:val="BodyText"/>
      </w:pPr>
    </w:p>
    <w:p>
      <w:pPr>
        <w:pStyle w:val="Heading4"/>
        <w:numPr>
          <w:ilvl w:val="2"/>
          <w:numId w:val="3"/>
        </w:numPr>
        <w:tabs>
          <w:tab w:pos="1233" w:val="left" w:leader="none"/>
        </w:tabs>
        <w:spacing w:line="240" w:lineRule="auto" w:before="139" w:after="0"/>
        <w:ind w:left="1233" w:right="0" w:hanging="720"/>
        <w:jc w:val="left"/>
      </w:pPr>
      <w:r>
        <w:rPr/>
        <w:t>Especificidad de la vacuna en</w:t>
      </w:r>
      <w:r>
        <w:rPr>
          <w:spacing w:val="-21"/>
        </w:rPr>
        <w:t> </w:t>
      </w:r>
      <w:r>
        <w:rPr/>
        <w:t>México</w:t>
      </w:r>
    </w:p>
    <w:p>
      <w:pPr>
        <w:pStyle w:val="BodyText"/>
        <w:spacing w:line="360" w:lineRule="auto" w:before="141"/>
        <w:ind w:left="152" w:right="141"/>
        <w:jc w:val="both"/>
      </w:pPr>
      <w:r>
        <w:rPr/>
        <w:t>Es interesante observar que la especificidad de la vacuna contra la </w:t>
      </w:r>
      <w:r>
        <w:rPr>
          <w:i/>
        </w:rPr>
        <w:t>R. microplus  </w:t>
      </w:r>
      <w:r>
        <w:rPr/>
        <w:t>es menor en México que en cuba, considerando, como se explicó anteriormente, que la vacuna ha demostrado especificidad cruzada contra otras especies de garrapata. Es posible que esto </w:t>
      </w:r>
      <w:r>
        <w:rPr>
          <w:spacing w:val="-3"/>
        </w:rPr>
        <w:t>se </w:t>
      </w:r>
      <w:r>
        <w:rPr/>
        <w:t>deba al polimorfismo genético entre las cepas  de </w:t>
      </w:r>
      <w:r>
        <w:rPr>
          <w:i/>
        </w:rPr>
        <w:t>R. microplus </w:t>
      </w:r>
      <w:r>
        <w:rPr/>
        <w:t>y que ha sido reportado por varios autores (Rodríguez  </w:t>
      </w:r>
      <w:r>
        <w:rPr>
          <w:i/>
        </w:rPr>
        <w:t>et al.,  </w:t>
      </w:r>
      <w:r>
        <w:rPr/>
        <w:t>1994; Cobon </w:t>
      </w:r>
      <w:r>
        <w:rPr>
          <w:i/>
        </w:rPr>
        <w:t>et al., </w:t>
      </w:r>
      <w:r>
        <w:rPr/>
        <w:t>1995, 1997; García García </w:t>
      </w:r>
      <w:r>
        <w:rPr>
          <w:i/>
        </w:rPr>
        <w:t>et al., </w:t>
      </w:r>
      <w:r>
        <w:rPr/>
        <w:t>1999</w:t>
      </w:r>
      <w:r>
        <w:rPr>
          <w:spacing w:val="-25"/>
        </w:rPr>
        <w:t> </w:t>
      </w:r>
      <w:r>
        <w:rPr/>
        <w:t>).</w:t>
      </w:r>
    </w:p>
    <w:p>
      <w:pPr>
        <w:pStyle w:val="BodyText"/>
      </w:pPr>
    </w:p>
    <w:p>
      <w:pPr>
        <w:pStyle w:val="BodyText"/>
        <w:spacing w:line="360" w:lineRule="auto" w:before="144"/>
        <w:ind w:left="152" w:right="140"/>
        <w:jc w:val="both"/>
      </w:pPr>
      <w:r>
        <w:rPr/>
        <w:t>Con la disposición de nuevas técnicas moleculares, distintos investigadores han estado buscando las variantes antigénicas del gen </w:t>
      </w:r>
      <w:r>
        <w:rPr>
          <w:spacing w:val="-3"/>
        </w:rPr>
        <w:t>Bm86 </w:t>
      </w:r>
      <w:r>
        <w:rPr/>
        <w:t>específicas de las </w:t>
      </w:r>
      <w:r>
        <w:rPr>
          <w:spacing w:val="2"/>
        </w:rPr>
        <w:t>cepas </w:t>
      </w:r>
      <w:r>
        <w:rPr/>
        <w:t>de garrapata propias de diversas regiones del mundo. Por ejemplo, Sugurman </w:t>
      </w:r>
      <w:r>
        <w:rPr>
          <w:i/>
        </w:rPr>
        <w:t>et </w:t>
      </w:r>
      <w:r>
        <w:rPr>
          <w:i/>
        </w:rPr>
        <w:t>al., </w:t>
      </w:r>
      <w:r>
        <w:rPr/>
        <w:t>(2010) clonaron el antígeno </w:t>
      </w:r>
      <w:r>
        <w:rPr>
          <w:spacing w:val="-3"/>
        </w:rPr>
        <w:t>Bm95 </w:t>
      </w:r>
      <w:r>
        <w:rPr/>
        <w:t>de garrapatas de la India, Jittapalapong </w:t>
      </w:r>
      <w:r>
        <w:rPr>
          <w:i/>
        </w:rPr>
        <w:t>et </w:t>
      </w:r>
      <w:r>
        <w:rPr>
          <w:i/>
        </w:rPr>
        <w:t>al., </w:t>
      </w:r>
      <w:r>
        <w:rPr/>
        <w:t>(2008b, 2010) reportan el antígeno rBm95 (KU-VAC1) derivado </w:t>
      </w:r>
      <w:r>
        <w:rPr>
          <w:spacing w:val="-3"/>
        </w:rPr>
        <w:t>del </w:t>
      </w:r>
      <w:r>
        <w:rPr>
          <w:i/>
        </w:rPr>
        <w:t>R.  </w:t>
      </w:r>
      <w:r>
        <w:rPr>
          <w:i/>
        </w:rPr>
        <w:t>microplus </w:t>
      </w:r>
      <w:r>
        <w:rPr/>
        <w:t>de Tailandia y Azhahianambi </w:t>
      </w:r>
      <w:r>
        <w:rPr>
          <w:i/>
        </w:rPr>
        <w:t>et al., </w:t>
      </w:r>
      <w:r>
        <w:rPr/>
        <w:t>(2009) clonaron el antígeno rHaa86 a partir de </w:t>
      </w:r>
      <w:r>
        <w:rPr>
          <w:i/>
        </w:rPr>
        <w:t>Hyalomma anatolicum anatolicum </w:t>
      </w:r>
      <w:r>
        <w:rPr/>
        <w:t>de la</w:t>
      </w:r>
      <w:r>
        <w:rPr>
          <w:spacing w:val="-14"/>
        </w:rPr>
        <w:t> </w:t>
      </w:r>
      <w:r>
        <w:rPr/>
        <w:t>India.</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8"/>
        <w:rPr>
          <w:sz w:val="15"/>
        </w:rPr>
      </w:pPr>
    </w:p>
    <w:p>
      <w:pPr>
        <w:pStyle w:val="Heading4"/>
        <w:numPr>
          <w:ilvl w:val="1"/>
          <w:numId w:val="4"/>
        </w:numPr>
        <w:tabs>
          <w:tab w:pos="1232" w:val="left" w:leader="none"/>
          <w:tab w:pos="1233" w:val="left" w:leader="none"/>
        </w:tabs>
        <w:spacing w:line="240" w:lineRule="auto" w:before="70" w:after="0"/>
        <w:ind w:left="1233" w:right="0" w:hanging="720"/>
        <w:jc w:val="left"/>
      </w:pPr>
      <w:r>
        <w:rPr/>
        <w:t>IXODIDOSIS EN</w:t>
      </w:r>
      <w:r>
        <w:rPr>
          <w:spacing w:val="-8"/>
        </w:rPr>
        <w:t> </w:t>
      </w:r>
      <w:r>
        <w:rPr/>
        <w:t>COLIMA</w:t>
      </w:r>
    </w:p>
    <w:p>
      <w:pPr>
        <w:pStyle w:val="BodyText"/>
        <w:spacing w:line="360" w:lineRule="auto" w:before="141"/>
        <w:ind w:left="152" w:right="141"/>
        <w:jc w:val="both"/>
      </w:pPr>
      <w:r>
        <w:rPr/>
        <w:t>El Servicio Nacional de Sanidad, Inocuidad y Calidad Agroalimentaria (SENASICA), publicó en septiembre de 2012 las 19 entidades en México, que se encuentran autorizadas para exportar ganado a Estados Unidos: Sonora, Chihuahua, Durango, Tamaulipas, Nuevo León, Zacatecas, Coahuila, Veracruz, Sinaloa, Jalisco, Colima, Nayarit, Yucatán, Puebla, Guanajuato, Querétaro, Quintana Roo, Baja California y Aguascalientes (SENASICA 2012) </w:t>
      </w:r>
      <w:hyperlink r:id="rId17">
        <w:r>
          <w:rPr/>
          <w:t>http://www.senasica.gob.mx/?idnot=1237.</w:t>
        </w:r>
      </w:hyperlink>
    </w:p>
    <w:p>
      <w:pPr>
        <w:pStyle w:val="BodyText"/>
      </w:pPr>
    </w:p>
    <w:p>
      <w:pPr>
        <w:pStyle w:val="BodyText"/>
        <w:spacing w:line="360" w:lineRule="auto" w:before="139"/>
        <w:ind w:left="152" w:right="145"/>
        <w:jc w:val="both"/>
      </w:pPr>
      <w:r>
        <w:rPr/>
        <w:t>La Dirección General de Salud Animal, Dirección de Epidemiología y Análisis de Riesgo, declaró dos Municipios del estado de Colima (Coquimatlán y Colima), como afectados por ixodidosis (Figura 3), (SAGARPA 2013), por lo que el estado está clasificado en fase de control por la Campaña Nacional contra la Garrapata (NOM-019-ZOO-1994; Rodríguez 2006). Colima es además una de las 19 entidades que exportan ganado a Estados Unidos por lo que la garrapata genera un impacto negativo en los tratados comerciales con este país.</w:t>
      </w:r>
    </w:p>
    <w:p>
      <w:pPr>
        <w:spacing w:after="0" w:line="360" w:lineRule="auto"/>
        <w:jc w:val="both"/>
        <w:sectPr>
          <w:footerReference w:type="default" r:id="rId16"/>
          <w:pgSz w:w="12240" w:h="15840"/>
          <w:pgMar w:footer="1714" w:header="1125" w:top="1320" w:bottom="1900" w:left="1720" w:right="1380"/>
        </w:sectPr>
      </w:pPr>
    </w:p>
    <w:p>
      <w:pPr>
        <w:pStyle w:val="BodyText"/>
        <w:rPr>
          <w:sz w:val="20"/>
        </w:rPr>
      </w:pPr>
    </w:p>
    <w:p>
      <w:pPr>
        <w:pStyle w:val="BodyText"/>
        <w:spacing w:before="6"/>
        <w:rPr>
          <w:sz w:val="22"/>
        </w:rPr>
      </w:pPr>
    </w:p>
    <w:p>
      <w:pPr>
        <w:pStyle w:val="BodyText"/>
        <w:ind w:left="550"/>
        <w:rPr>
          <w:sz w:val="20"/>
        </w:rPr>
      </w:pPr>
      <w:r>
        <w:rPr>
          <w:sz w:val="20"/>
        </w:rPr>
        <w:drawing>
          <wp:inline distT="0" distB="0" distL="0" distR="0">
            <wp:extent cx="5079618" cy="3224403"/>
            <wp:effectExtent l="0" t="0" r="0" b="0"/>
            <wp:docPr id="19" name="image6.jpeg" descr=""/>
            <wp:cNvGraphicFramePr>
              <a:graphicFrameLocks noChangeAspect="1"/>
            </wp:cNvGraphicFramePr>
            <a:graphic>
              <a:graphicData uri="http://schemas.openxmlformats.org/drawingml/2006/picture">
                <pic:pic>
                  <pic:nvPicPr>
                    <pic:cNvPr id="20" name="image6.jpeg"/>
                    <pic:cNvPicPr/>
                  </pic:nvPicPr>
                  <pic:blipFill>
                    <a:blip r:embed="rId19" cstate="print"/>
                    <a:stretch>
                      <a:fillRect/>
                    </a:stretch>
                  </pic:blipFill>
                  <pic:spPr>
                    <a:xfrm>
                      <a:off x="0" y="0"/>
                      <a:ext cx="5079618" cy="3224403"/>
                    </a:xfrm>
                    <a:prstGeom prst="rect">
                      <a:avLst/>
                    </a:prstGeom>
                  </pic:spPr>
                </pic:pic>
              </a:graphicData>
            </a:graphic>
          </wp:inline>
        </w:drawing>
      </w:r>
      <w:r>
        <w:rPr>
          <w:sz w:val="20"/>
        </w:rPr>
      </w:r>
    </w:p>
    <w:p>
      <w:pPr>
        <w:pStyle w:val="BodyText"/>
        <w:spacing w:before="5"/>
        <w:rPr>
          <w:sz w:val="7"/>
        </w:rPr>
      </w:pPr>
    </w:p>
    <w:p>
      <w:pPr>
        <w:spacing w:line="207" w:lineRule="exact" w:before="79"/>
        <w:ind w:left="580" w:right="0" w:firstLine="0"/>
        <w:jc w:val="both"/>
        <w:rPr>
          <w:sz w:val="18"/>
        </w:rPr>
      </w:pPr>
      <w:r>
        <w:rPr>
          <w:b/>
          <w:sz w:val="18"/>
        </w:rPr>
        <w:t>Figura  3. Mapa de los municipios de Colima afectados por ixodidosis</w:t>
      </w:r>
      <w:r>
        <w:rPr>
          <w:sz w:val="18"/>
        </w:rPr>
        <w:t>.</w:t>
      </w:r>
    </w:p>
    <w:p>
      <w:pPr>
        <w:spacing w:before="0"/>
        <w:ind w:left="580" w:right="615" w:firstLine="0"/>
        <w:jc w:val="both"/>
        <w:rPr>
          <w:sz w:val="18"/>
        </w:rPr>
      </w:pPr>
      <w:r>
        <w:rPr>
          <w:sz w:val="18"/>
        </w:rPr>
        <w:t>Se observan </w:t>
      </w:r>
      <w:r>
        <w:rPr>
          <w:spacing w:val="-3"/>
          <w:sz w:val="18"/>
        </w:rPr>
        <w:t>en el </w:t>
      </w:r>
      <w:r>
        <w:rPr>
          <w:sz w:val="18"/>
        </w:rPr>
        <w:t>mapa </w:t>
      </w:r>
      <w:r>
        <w:rPr>
          <w:spacing w:val="-3"/>
          <w:sz w:val="18"/>
        </w:rPr>
        <w:t>el </w:t>
      </w:r>
      <w:r>
        <w:rPr>
          <w:sz w:val="18"/>
        </w:rPr>
        <w:t>estado de Colima, </w:t>
      </w:r>
      <w:r>
        <w:rPr>
          <w:spacing w:val="-3"/>
          <w:sz w:val="18"/>
        </w:rPr>
        <w:t>en </w:t>
      </w:r>
      <w:r>
        <w:rPr>
          <w:sz w:val="18"/>
        </w:rPr>
        <w:t>color </w:t>
      </w:r>
      <w:r>
        <w:rPr>
          <w:spacing w:val="-3"/>
          <w:sz w:val="18"/>
        </w:rPr>
        <w:t>azul </w:t>
      </w:r>
      <w:r>
        <w:rPr>
          <w:sz w:val="18"/>
        </w:rPr>
        <w:t>claro los municipios afectados </w:t>
      </w:r>
      <w:r>
        <w:rPr>
          <w:spacing w:val="-3"/>
          <w:sz w:val="18"/>
        </w:rPr>
        <w:t>por </w:t>
      </w:r>
      <w:r>
        <w:rPr>
          <w:sz w:val="18"/>
        </w:rPr>
        <w:t>la garrapata </w:t>
      </w:r>
      <w:r>
        <w:rPr>
          <w:i/>
          <w:sz w:val="18"/>
        </w:rPr>
        <w:t>R. </w:t>
      </w:r>
      <w:r>
        <w:rPr>
          <w:i/>
          <w:spacing w:val="-3"/>
          <w:sz w:val="18"/>
        </w:rPr>
        <w:t>microplus </w:t>
      </w:r>
      <w:r>
        <w:rPr>
          <w:spacing w:val="-3"/>
          <w:sz w:val="18"/>
        </w:rPr>
        <w:t>en </w:t>
      </w:r>
      <w:r>
        <w:rPr>
          <w:sz w:val="18"/>
        </w:rPr>
        <w:t>Colima (Coquimatlán y Colima), </w:t>
      </w:r>
      <w:r>
        <w:rPr>
          <w:spacing w:val="-3"/>
          <w:sz w:val="18"/>
        </w:rPr>
        <w:t>Fuente: </w:t>
      </w:r>
      <w:r>
        <w:rPr>
          <w:sz w:val="18"/>
        </w:rPr>
        <w:t>Modificada de una publicación de la Dirección General de Salud Animal, Dirección de Epidemiología y Análisis de Riesgo México 2013.</w:t>
      </w:r>
    </w:p>
    <w:p>
      <w:pPr>
        <w:pStyle w:val="BodyText"/>
        <w:rPr>
          <w:sz w:val="18"/>
        </w:rPr>
      </w:pPr>
    </w:p>
    <w:p>
      <w:pPr>
        <w:pStyle w:val="BodyText"/>
        <w:rPr>
          <w:sz w:val="18"/>
        </w:rPr>
      </w:pPr>
    </w:p>
    <w:p>
      <w:pPr>
        <w:pStyle w:val="BodyText"/>
        <w:rPr>
          <w:sz w:val="18"/>
        </w:rPr>
      </w:pPr>
    </w:p>
    <w:p>
      <w:pPr>
        <w:pStyle w:val="BodyText"/>
        <w:spacing w:before="3"/>
        <w:rPr>
          <w:sz w:val="18"/>
        </w:rPr>
      </w:pPr>
    </w:p>
    <w:p>
      <w:pPr>
        <w:pStyle w:val="BodyText"/>
        <w:spacing w:line="360" w:lineRule="auto"/>
        <w:ind w:left="152" w:right="146"/>
        <w:jc w:val="both"/>
      </w:pPr>
      <w:r>
        <w:rPr/>
        <w:t>El problema de las garrapatas es que amenazan seriamente la exportación de ganado bovino a los Estados Unidos, la cual es una actividad económicamente </w:t>
      </w:r>
      <w:r>
        <w:rPr>
          <w:spacing w:val="-3"/>
        </w:rPr>
        <w:t>muy </w:t>
      </w:r>
      <w:r>
        <w:rPr/>
        <w:t>importante para la ganadería mexicana, que genera divisas por el orden de  los 700 millones de dólares anualmente (Rosario </w:t>
      </w:r>
      <w:r>
        <w:rPr>
          <w:i/>
        </w:rPr>
        <w:t>et al., </w:t>
      </w:r>
      <w:r>
        <w:rPr/>
        <w:t>2009), sin embargo, esta actividad se ve seriamente amenazada por lo que la presencia de este fenómeno se ha convertido en una emergencia sanitaria de fuerte impacto para la movilización y comercialización del ganado (Miller,</w:t>
      </w:r>
      <w:r>
        <w:rPr>
          <w:spacing w:val="-13"/>
        </w:rPr>
        <w:t> </w:t>
      </w:r>
      <w:r>
        <w:rPr/>
        <w:t>1998).</w:t>
      </w:r>
    </w:p>
    <w:p>
      <w:pPr>
        <w:spacing w:after="0" w:line="360" w:lineRule="auto"/>
        <w:jc w:val="both"/>
        <w:sectPr>
          <w:footerReference w:type="default" r:id="rId18"/>
          <w:pgSz w:w="12240" w:h="15840"/>
          <w:pgMar w:footer="1714" w:header="1125" w:top="1320" w:bottom="1900" w:left="1720" w:right="1380"/>
          <w:pgNumType w:start="11"/>
        </w:sectPr>
      </w:pPr>
    </w:p>
    <w:p>
      <w:pPr>
        <w:pStyle w:val="BodyText"/>
        <w:rPr>
          <w:sz w:val="20"/>
        </w:rPr>
      </w:pPr>
    </w:p>
    <w:p>
      <w:pPr>
        <w:pStyle w:val="BodyText"/>
        <w:spacing w:before="8"/>
        <w:rPr>
          <w:sz w:val="15"/>
        </w:rPr>
      </w:pPr>
    </w:p>
    <w:p>
      <w:pPr>
        <w:pStyle w:val="Heading4"/>
        <w:numPr>
          <w:ilvl w:val="1"/>
          <w:numId w:val="4"/>
        </w:numPr>
        <w:tabs>
          <w:tab w:pos="1232" w:val="left" w:leader="none"/>
          <w:tab w:pos="1233" w:val="left" w:leader="none"/>
        </w:tabs>
        <w:spacing w:line="240" w:lineRule="auto" w:before="70" w:after="0"/>
        <w:ind w:left="1233" w:right="0" w:hanging="720"/>
        <w:jc w:val="left"/>
      </w:pPr>
      <w:r>
        <w:rPr/>
        <w:t>PLATAFORMAS PARA EL ANÁLISIS</w:t>
      </w:r>
      <w:r>
        <w:rPr>
          <w:spacing w:val="-22"/>
        </w:rPr>
        <w:t> </w:t>
      </w:r>
      <w:r>
        <w:rPr/>
        <w:t>FILOGENÉTICO</w:t>
      </w:r>
    </w:p>
    <w:p>
      <w:pPr>
        <w:pStyle w:val="BodyText"/>
        <w:spacing w:line="360" w:lineRule="auto" w:before="141"/>
        <w:ind w:left="152" w:right="140"/>
        <w:jc w:val="both"/>
      </w:pPr>
      <w:r>
        <w:rPr/>
        <w:t>Debido a la necesidad de estudiar un gran número de genes, se están desarrollando tecnologías de alto rendimiento, utilizando procedimientos automatizados y un sistema de bioinformática para manejar los amplios datos generados en plataformas y hacer análisis moleculares y filogenéticos (Cazorla </w:t>
      </w:r>
      <w:r>
        <w:rPr>
          <w:i/>
        </w:rPr>
        <w:t>et </w:t>
      </w:r>
      <w:r>
        <w:rPr>
          <w:i/>
        </w:rPr>
        <w:t>al., </w:t>
      </w:r>
      <w:r>
        <w:rPr/>
        <w:t>2002). Hoy en día, existe un sin número de programas para realizar dichos análisis, la elección del mismo depende de la naturaleza de cada matriz de datos en particular y de lo que se busque estudiar. En este trabajo utilizamos las siguientes plataformas para nuestra matriz de datos:</w:t>
      </w:r>
    </w:p>
    <w:p>
      <w:pPr>
        <w:pStyle w:val="BodyText"/>
      </w:pPr>
    </w:p>
    <w:p>
      <w:pPr>
        <w:pStyle w:val="BodyText"/>
        <w:spacing w:line="360" w:lineRule="auto" w:before="140"/>
        <w:ind w:left="152" w:right="148"/>
        <w:jc w:val="both"/>
      </w:pPr>
      <w:r>
        <w:rPr>
          <w:i/>
        </w:rPr>
        <w:t>Mega 6</w:t>
      </w:r>
      <w:r>
        <w:rPr/>
        <w:t>: Es un software desarrollado para llevar a cabo la alineación de secuencias, inferir árboles filogenéticos, la estimación de los tiempos de divergencia, extracción de datos en línea, la estimación de las tasas de evolución molecular, inferir secuencias ancestrales, y comprobar hipótesis evolutivas (Tamura </w:t>
      </w:r>
      <w:r>
        <w:rPr>
          <w:i/>
        </w:rPr>
        <w:t>et al., </w:t>
      </w:r>
      <w:r>
        <w:rPr/>
        <w:t>2013).</w:t>
      </w:r>
    </w:p>
    <w:p>
      <w:pPr>
        <w:pStyle w:val="BodyText"/>
      </w:pPr>
    </w:p>
    <w:p>
      <w:pPr>
        <w:spacing w:line="360" w:lineRule="auto" w:before="144"/>
        <w:ind w:left="152" w:right="143" w:firstLine="0"/>
        <w:jc w:val="both"/>
        <w:rPr>
          <w:sz w:val="24"/>
        </w:rPr>
      </w:pPr>
      <w:r>
        <w:rPr>
          <w:i/>
          <w:sz w:val="24"/>
        </w:rPr>
        <w:t>CodonCode Aligner: </w:t>
      </w:r>
      <w:r>
        <w:rPr>
          <w:sz w:val="24"/>
        </w:rPr>
        <w:t>Es un software que permite entre otras cosas alinear y ensamblar secuencias, encontrar y analizar inserciones y deleciones heterocigóticas, alinear aislados con cepas de referencia, definir secuencias consenso </w:t>
      </w:r>
      <w:r>
        <w:rPr>
          <w:sz w:val="22"/>
        </w:rPr>
        <w:t>(CodonCode Corporation, www.codoncode.com)</w:t>
      </w:r>
      <w:r>
        <w:rPr>
          <w:sz w:val="24"/>
        </w:rPr>
        <w:t>.</w:t>
      </w:r>
    </w:p>
    <w:p>
      <w:pPr>
        <w:pStyle w:val="BodyText"/>
      </w:pPr>
    </w:p>
    <w:p>
      <w:pPr>
        <w:pStyle w:val="BodyText"/>
        <w:spacing w:line="360" w:lineRule="auto" w:before="139"/>
        <w:ind w:left="152" w:right="144"/>
        <w:jc w:val="both"/>
      </w:pPr>
      <w:r>
        <w:rPr>
          <w:i/>
        </w:rPr>
        <w:t>jModelTest: </w:t>
      </w:r>
      <w:r>
        <w:rPr/>
        <w:t>Es una herramienta para llevar a cabo la selección estadística de los mejores modelos de ajuste de sustitución de nucleótidos. Implementa cinco diferentes estrategias de selección de modelo: pruebas jerárquicas y dinámicas de coeficiente de riesgo (hLRT y DLRT), Akaike y el criterio de información bayesiano (AIC y BIC), y un método de la teoría de decisión (DT). También proporciona estimaciones   de   incertidumbre   de   selección   de   modelo,   importancias  </w:t>
      </w:r>
      <w:r>
        <w:rPr>
          <w:spacing w:val="65"/>
        </w:rPr>
        <w:t> </w:t>
      </w:r>
      <w:r>
        <w:rPr/>
        <w:t>de</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55"/>
        <w:jc w:val="both"/>
      </w:pPr>
      <w:r>
        <w:rPr/>
        <w:t>parámetros y estimaciones de los parámetros promediados entre modelos, incluyendo topologías de árboles modelo promediada </w:t>
      </w:r>
      <w:r>
        <w:rPr>
          <w:rFonts w:ascii="Calibri" w:hAnsi="Calibri"/>
          <w:sz w:val="22"/>
        </w:rPr>
        <w:t>(</w:t>
      </w:r>
      <w:r>
        <w:rPr/>
        <w:t>Darriba </w:t>
      </w:r>
      <w:r>
        <w:rPr>
          <w:i/>
        </w:rPr>
        <w:t>et al., </w:t>
      </w:r>
      <w:r>
        <w:rPr/>
        <w:t>2012).</w:t>
      </w:r>
    </w:p>
    <w:p>
      <w:pPr>
        <w:pStyle w:val="BodyText"/>
        <w:spacing w:before="10"/>
        <w:rPr>
          <w:sz w:val="35"/>
        </w:rPr>
      </w:pPr>
    </w:p>
    <w:p>
      <w:pPr>
        <w:pStyle w:val="BodyText"/>
        <w:spacing w:line="360" w:lineRule="auto" w:before="1"/>
        <w:ind w:left="152" w:right="141"/>
        <w:jc w:val="both"/>
      </w:pPr>
      <w:r>
        <w:rPr>
          <w:i/>
        </w:rPr>
        <w:t>RAxML</w:t>
      </w:r>
      <w:r>
        <w:rPr/>
        <w:t>: Es un software que emplea pruebas heurísticas para reducir drásticamente los tiempos de búsqueda de verosimilitud, estas son: 1) la construcción de un árbol de partida inicial en virtud de la parsimonia utilizando adición gradual al azar, 2) el uso de Lazy subárbol de reordenamientos intercambio de rama, lo que ahorra tiempo, por múltiples razones, principalmente por la optimización de la rama sólo ocurre para las ramas adyacentes al punto de inserción, 3 ) utilizando GTR + CAT (GTR por sitio categorías de tipos ) en lugar  de GTR + GAMMA , y 4 ) el uso de un templado simulado el cual incorpora un calendario de enfriamiento y permite a los " backward steps " durante el proceso  de hill-climbing. (Stamatakis</w:t>
      </w:r>
      <w:r>
        <w:rPr>
          <w:spacing w:val="60"/>
        </w:rPr>
        <w:t> </w:t>
      </w:r>
      <w:r>
        <w:rPr/>
        <w:t>2006).</w:t>
      </w:r>
    </w:p>
    <w:p>
      <w:pPr>
        <w:pStyle w:val="BodyText"/>
      </w:pPr>
    </w:p>
    <w:p>
      <w:pPr>
        <w:pStyle w:val="BodyText"/>
        <w:spacing w:line="360" w:lineRule="auto" w:before="140"/>
        <w:ind w:left="152" w:right="151"/>
        <w:jc w:val="both"/>
      </w:pPr>
      <w:r>
        <w:rPr>
          <w:i/>
        </w:rPr>
        <w:t>FigTree: </w:t>
      </w:r>
      <w:r>
        <w:rPr/>
        <w:t>Es un visor gráfico de árboles filogenéticos, además que permite  la edición y producción de figuras de árboles para publicar </w:t>
      </w:r>
      <w:r>
        <w:rPr>
          <w:rFonts w:ascii="Calibri" w:hAnsi="Calibri"/>
          <w:sz w:val="22"/>
        </w:rPr>
        <w:t>(</w:t>
      </w:r>
      <w:hyperlink r:id="rId20">
        <w:r>
          <w:rPr/>
          <w:t>http://tree.bio.ed.ac.uk/software/figtree/).</w:t>
        </w:r>
      </w:hyperlink>
    </w:p>
    <w:p>
      <w:pPr>
        <w:pStyle w:val="BodyText"/>
        <w:spacing w:before="10"/>
        <w:rPr>
          <w:sz w:val="35"/>
        </w:rPr>
      </w:pPr>
    </w:p>
    <w:p>
      <w:pPr>
        <w:pStyle w:val="BodyText"/>
        <w:spacing w:line="360" w:lineRule="auto"/>
        <w:ind w:left="152" w:right="141"/>
        <w:jc w:val="both"/>
      </w:pPr>
      <w:r>
        <w:rPr>
          <w:i/>
        </w:rPr>
        <w:t>MatGAT (Matrix Tool Global Alignment): </w:t>
      </w:r>
      <w:r>
        <w:rPr/>
        <w:t>es un generador de matriz de similitud/identidad simple, calcula la similitud e identidad entre cada par de secuencias de DNA o de proteínas en un conjunto de datos dado sin necesidad de un alineamiento previo de los datos (Campanella </w:t>
      </w:r>
      <w:r>
        <w:rPr>
          <w:i/>
        </w:rPr>
        <w:t>et al., </w:t>
      </w:r>
      <w:r>
        <w:rPr/>
        <w:t>2003).</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REVISION DE</w:t>
      </w:r>
      <w:r>
        <w:rPr>
          <w:spacing w:val="-8"/>
        </w:rPr>
        <w:t> </w:t>
      </w:r>
      <w:r>
        <w:rPr/>
        <w:t>LITERATURA</w:t>
      </w:r>
    </w:p>
    <w:p>
      <w:pPr>
        <w:pStyle w:val="BodyText"/>
        <w:rPr>
          <w:b/>
          <w:sz w:val="26"/>
        </w:rPr>
      </w:pPr>
    </w:p>
    <w:p>
      <w:pPr>
        <w:pStyle w:val="BodyText"/>
        <w:spacing w:before="6"/>
        <w:rPr>
          <w:b/>
          <w:sz w:val="23"/>
        </w:rPr>
      </w:pPr>
    </w:p>
    <w:p>
      <w:pPr>
        <w:pStyle w:val="BodyText"/>
        <w:spacing w:line="360" w:lineRule="auto"/>
        <w:ind w:left="152" w:right="155"/>
        <w:jc w:val="both"/>
      </w:pPr>
      <w:r>
        <w:rPr/>
        <w:t>Globalmente las garrapatas son un problema tanto por las enfermedades que transmiten como por las pérdidas económicas que a la ganadería ellas generan. Se estima que el 80% del ganado en el mundo está infestado con garrapata (De la Fuente </w:t>
      </w:r>
      <w:r>
        <w:rPr>
          <w:i/>
        </w:rPr>
        <w:t>et al.,</w:t>
      </w:r>
      <w:r>
        <w:rPr>
          <w:i/>
          <w:spacing w:val="-9"/>
        </w:rPr>
        <w:t> </w:t>
      </w:r>
      <w:r>
        <w:rPr/>
        <w:t>2007).</w:t>
      </w:r>
    </w:p>
    <w:p>
      <w:pPr>
        <w:pStyle w:val="BodyText"/>
      </w:pPr>
    </w:p>
    <w:p>
      <w:pPr>
        <w:pStyle w:val="BodyText"/>
        <w:spacing w:line="360" w:lineRule="auto" w:before="144"/>
        <w:ind w:left="152" w:right="144"/>
        <w:jc w:val="both"/>
      </w:pPr>
      <w:r>
        <w:rPr/>
        <w:t>En México la garrapata ha sido combatida por </w:t>
      </w:r>
      <w:r>
        <w:rPr>
          <w:spacing w:val="-3"/>
        </w:rPr>
        <w:t>más </w:t>
      </w:r>
      <w:r>
        <w:rPr/>
        <w:t>de 50 años por la Campaña Nacional contra la Garrapata (NOM-019-ZOO-1994), ésta contempla estrategias y acciones básicas para el control de la </w:t>
      </w:r>
      <w:r>
        <w:rPr>
          <w:i/>
        </w:rPr>
        <w:t>R. microplus </w:t>
      </w:r>
      <w:r>
        <w:rPr/>
        <w:t>que se ejercen de manera coordinada con diversas dependencias oficiales y privadas, las cuales incluyen, capacitación, monitoreo, vigilancia epidemiológica, supervisión de baños de línea  y estaciones cuarentenarias y  coordinación con el Centro Nacional de Servicios  de Constatación en Salud Animal (CENAPA) como institución oficial de referencia en parasitología (SENASICA,</w:t>
      </w:r>
      <w:r>
        <w:rPr>
          <w:spacing w:val="-18"/>
        </w:rPr>
        <w:t> </w:t>
      </w:r>
      <w:r>
        <w:rPr/>
        <w:t>2010).</w:t>
      </w:r>
    </w:p>
    <w:p>
      <w:pPr>
        <w:pStyle w:val="BodyText"/>
      </w:pPr>
    </w:p>
    <w:p>
      <w:pPr>
        <w:pStyle w:val="BodyText"/>
        <w:spacing w:line="360" w:lineRule="auto" w:before="139"/>
        <w:ind w:left="152" w:right="140"/>
        <w:jc w:val="both"/>
      </w:pPr>
      <w:r>
        <w:rPr/>
        <w:t>Estos esfuerzos han sido muy importantes y han logrado mantener zonas libres y limitar hasta cierto punto la reproducción de la garrapata en las zonas bajo control. Sin embargo, el control químico se ha vuelto ineficaz en algunas regiones debido a la aparición de garrapatas resistentes a estos productos, el desarrollo de resistencia a insecticidas no es un fenómeno aislado ya que se han encontrado cepas resistentes a insecticidas en muchos lugares del mundo y es un grave problema para el control de la garrapata, ya que la disponibilidad de nuevos antiparasitarios es cada vez más escasa debido a que el desarrollo de nuevos acaricidas es un proceso costoso y prolongado (Fragoso </w:t>
      </w:r>
      <w:r>
        <w:rPr>
          <w:i/>
        </w:rPr>
        <w:t>et al., </w:t>
      </w:r>
      <w:r>
        <w:rPr/>
        <w:t>1999; Alonso-Díaz </w:t>
      </w:r>
      <w:r>
        <w:rPr>
          <w:i/>
        </w:rPr>
        <w:t>et al., </w:t>
      </w:r>
      <w:r>
        <w:rPr/>
        <w:t>2006).</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3"/>
        <w:jc w:val="both"/>
      </w:pPr>
      <w:r>
        <w:rPr/>
        <w:t>La “Fase Libre” ocupa una porción importante del Norte del país, así como áreas del centro y comprende 94.4 millones de hectáreas (parte de los estados de Chihuahua, Coahuila, Nuevo León, Tamaulipas, Durango, Zacatecas, el Altiplano de San Luis Potosí, Guanajuato, Hidalgo, Estado de México, Puebla y todo el territorio de los estados de Baja California, Sonora, Aguascalientes, Tlaxcala y Distrito Federa),  las cuales equivalen al 47.88% del Territorio Nacional.</w:t>
      </w:r>
    </w:p>
    <w:p>
      <w:pPr>
        <w:pStyle w:val="BodyText"/>
      </w:pPr>
    </w:p>
    <w:p>
      <w:pPr>
        <w:pStyle w:val="BodyText"/>
        <w:spacing w:line="360" w:lineRule="auto" w:before="144"/>
        <w:ind w:left="152" w:right="156"/>
        <w:jc w:val="both"/>
      </w:pPr>
      <w:r>
        <w:rPr/>
        <w:t>Las zonas en Erradicación cuentan con 1.1 millones de hectáreas que se ubican en las áreas en las cuales el parásito ha sido eliminado por efectos de la Campaña y representan un 0.57%.</w:t>
      </w:r>
    </w:p>
    <w:p>
      <w:pPr>
        <w:pStyle w:val="BodyText"/>
      </w:pPr>
    </w:p>
    <w:p>
      <w:pPr>
        <w:pStyle w:val="BodyText"/>
        <w:spacing w:line="360" w:lineRule="auto" w:before="145"/>
        <w:ind w:left="152" w:right="146"/>
        <w:jc w:val="both"/>
      </w:pPr>
      <w:r>
        <w:rPr/>
        <w:t>Las áreas en Fase de Control alcanzan una superficie total de 101.6 millones de hectáreas y representan el 51.5% del país (el litoral del Golfo de México y del Pacífico y en la parte Sur del Territorio Nacional).</w:t>
      </w:r>
    </w:p>
    <w:p>
      <w:pPr>
        <w:pStyle w:val="BodyText"/>
      </w:pPr>
    </w:p>
    <w:p>
      <w:pPr>
        <w:pStyle w:val="BodyText"/>
        <w:spacing w:line="360" w:lineRule="auto" w:before="144"/>
        <w:ind w:left="152" w:right="140"/>
        <w:jc w:val="both"/>
      </w:pPr>
      <w:r>
        <w:rPr/>
        <w:t>En estas áreas se realizan acciones para el control de la garrapata </w:t>
      </w:r>
      <w:r>
        <w:rPr>
          <w:i/>
        </w:rPr>
        <w:t>R. microplus </w:t>
      </w:r>
      <w:r>
        <w:rPr/>
        <w:t>a través de tratamientos estratégicos y selectivos dependiendo de la época del año, la carga parasitaria por animal (infestación) y el porcentaje de animales infestados por el ectoparásito. En estas zonas la presión que se ha ejercido durante los últimos años ha propiciado la resistencia de la población de garrapatas </w:t>
      </w:r>
      <w:r>
        <w:rPr>
          <w:i/>
        </w:rPr>
        <w:t>R. </w:t>
      </w:r>
      <w:r>
        <w:rPr>
          <w:i/>
        </w:rPr>
        <w:t>microplus </w:t>
      </w:r>
      <w:r>
        <w:rPr/>
        <w:t>a los garrapaticidas organofosforados y piretroides en los estados de Tabasco, Tamaulipas, Veracruz, Chiapas, Oaxaca, San Luis Potosí, Jalisco, Yucatán, Colima, Guerrero, Michoacán, Puebla, Nuevo León, Hidalgo, Querétaro, Nayarit y Sinaloa (SENASICA, 2010).</w:t>
      </w:r>
    </w:p>
    <w:p>
      <w:pPr>
        <w:pStyle w:val="BodyText"/>
      </w:pPr>
    </w:p>
    <w:p>
      <w:pPr>
        <w:pStyle w:val="BodyText"/>
        <w:spacing w:line="360" w:lineRule="auto" w:before="144"/>
        <w:ind w:left="152" w:right="145"/>
        <w:jc w:val="both"/>
      </w:pPr>
      <w:r>
        <w:rPr/>
        <w:t>Dada la variabilidad de mecanismos de resistencia de las garrapatas a los garrapaticidas, se han buscado métodos alternativos como el inmunológico, es así que a finales de la década de los 80s, con fines inmunológicos, una proteína de</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1"/>
        <w:jc w:val="both"/>
      </w:pPr>
      <w:r>
        <w:rPr/>
        <w:t>las células intestinales de la garrapata </w:t>
      </w:r>
      <w:r>
        <w:rPr>
          <w:i/>
        </w:rPr>
        <w:t>R. microplus</w:t>
      </w:r>
      <w:r>
        <w:rPr/>
        <w:t>, fue caracterizada, secuenciada y denominada como Bm86 (Rand </w:t>
      </w:r>
      <w:r>
        <w:rPr>
          <w:i/>
        </w:rPr>
        <w:t>et al., </w:t>
      </w:r>
      <w:r>
        <w:rPr/>
        <w:t>1989), esta proteína recombinante ha sido utilizada en la formulación de vacunas y probada en campo con un éxito aceptable (Tellam </w:t>
      </w:r>
      <w:r>
        <w:rPr>
          <w:i/>
        </w:rPr>
        <w:t>et al., </w:t>
      </w:r>
      <w:r>
        <w:rPr/>
        <w:t>1992; Cobon </w:t>
      </w:r>
      <w:r>
        <w:rPr>
          <w:i/>
        </w:rPr>
        <w:t>et al., </w:t>
      </w:r>
      <w:r>
        <w:rPr/>
        <w:t>1995; Willadsen </w:t>
      </w:r>
      <w:r>
        <w:rPr>
          <w:i/>
        </w:rPr>
        <w:t>et al., </w:t>
      </w:r>
      <w:r>
        <w:rPr/>
        <w:t>1995; De la Fuente </w:t>
      </w:r>
      <w:r>
        <w:rPr>
          <w:i/>
        </w:rPr>
        <w:t>et al., </w:t>
      </w:r>
      <w:r>
        <w:rPr/>
        <w:t>1998).</w:t>
      </w:r>
    </w:p>
    <w:p>
      <w:pPr>
        <w:pStyle w:val="BodyText"/>
      </w:pPr>
    </w:p>
    <w:p>
      <w:pPr>
        <w:pStyle w:val="BodyText"/>
        <w:spacing w:line="360" w:lineRule="auto" w:before="140"/>
        <w:ind w:left="152" w:right="141"/>
        <w:jc w:val="both"/>
      </w:pPr>
      <w:r>
        <w:rPr/>
        <w:t>Hoy en día dos vacunas están disponibles de manera comercial Gavac ® (Heber Biotec, La Habana, Cuba), TickGARD (Hoechst Salud Animal; Australia), y TickGARD </w:t>
      </w:r>
      <w:r>
        <w:rPr>
          <w:position w:val="10"/>
          <w:sz w:val="14"/>
        </w:rPr>
        <w:t>PLUS </w:t>
      </w:r>
      <w:r>
        <w:rPr/>
        <w:t>(Intervet Australia, Australia), (De la Fuente y Kocan 2006), sin embargo la especificidad de la vacuna contra la </w:t>
      </w:r>
      <w:r>
        <w:rPr>
          <w:i/>
        </w:rPr>
        <w:t>R. microplus </w:t>
      </w:r>
      <w:r>
        <w:rPr/>
        <w:t>es menor en México, es posible que esto se deba al polimorfismo genético entre las cepas de </w:t>
      </w:r>
      <w:r>
        <w:rPr>
          <w:i/>
        </w:rPr>
        <w:t>R. </w:t>
      </w:r>
      <w:r>
        <w:rPr>
          <w:i/>
        </w:rPr>
        <w:t>microplus </w:t>
      </w:r>
      <w:r>
        <w:rPr/>
        <w:t>que ya ha sido reportado por varios autores (Cobon </w:t>
      </w:r>
      <w:r>
        <w:rPr>
          <w:i/>
        </w:rPr>
        <w:t>et al., </w:t>
      </w:r>
      <w:r>
        <w:rPr/>
        <w:t>1995, 1997; García García </w:t>
      </w:r>
      <w:r>
        <w:rPr>
          <w:i/>
        </w:rPr>
        <w:t>et al., </w:t>
      </w:r>
      <w:r>
        <w:rPr/>
        <w:t>1999).</w:t>
      </w:r>
    </w:p>
    <w:p>
      <w:pPr>
        <w:pStyle w:val="BodyText"/>
      </w:pPr>
    </w:p>
    <w:p>
      <w:pPr>
        <w:pStyle w:val="BodyText"/>
        <w:spacing w:line="360" w:lineRule="auto" w:before="140"/>
        <w:ind w:left="152" w:right="142"/>
        <w:jc w:val="both"/>
      </w:pPr>
      <w:r>
        <w:rPr/>
        <w:t>En el presente trabajo se extrajo RNA total de garrapatas </w:t>
      </w:r>
      <w:r>
        <w:rPr>
          <w:i/>
        </w:rPr>
        <w:t>R. microplus </w:t>
      </w:r>
      <w:r>
        <w:rPr/>
        <w:t>provenientes del estado de Colima, México. Dicho RNA fue traducido en DNA complementario (cDNA), amplificado a través de PCR y oligonucleótidos específicos para </w:t>
      </w:r>
      <w:r>
        <w:rPr>
          <w:spacing w:val="-3"/>
        </w:rPr>
        <w:t>Bm86 </w:t>
      </w:r>
      <w:r>
        <w:rPr/>
        <w:t>para finalmente secuenciar los amplicones y compararlos con secuencias de </w:t>
      </w:r>
      <w:r>
        <w:rPr>
          <w:spacing w:val="-3"/>
        </w:rPr>
        <w:t>Bm86 </w:t>
      </w:r>
      <w:r>
        <w:rPr/>
        <w:t>obtenidos de la base de datos pública Genbank con el  fin de estudiar el porcentaje de variación en </w:t>
      </w:r>
      <w:r>
        <w:rPr>
          <w:spacing w:val="3"/>
        </w:rPr>
        <w:t>las </w:t>
      </w:r>
      <w:r>
        <w:rPr/>
        <w:t>secuencias, y adicionalmente conocer las relaciones filogenéticas que guardan entre ellas. Los datos moleculares obtenidos a partir del análisis comparativo de las secuencias </w:t>
      </w:r>
      <w:r>
        <w:rPr>
          <w:spacing w:val="-3"/>
        </w:rPr>
        <w:t>Bm86  </w:t>
      </w:r>
      <w:r>
        <w:rPr/>
        <w:t>de </w:t>
      </w:r>
      <w:r>
        <w:rPr>
          <w:i/>
        </w:rPr>
        <w:t>R. microplus </w:t>
      </w:r>
      <w:r>
        <w:rPr/>
        <w:t>mexicana, contribuirán a aclarar las diferencias en eficiencia de la vacuna comercial en garrapatas de diversas regiones y proponer candidatos vacúnales específicos para la cepa mexicana en un</w:t>
      </w:r>
      <w:r>
        <w:rPr>
          <w:spacing w:val="-11"/>
        </w:rPr>
        <w:t> </w:t>
      </w:r>
      <w:r>
        <w:rPr/>
        <w:t>futuro.</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JUSTIFICACION</w:t>
      </w:r>
    </w:p>
    <w:p>
      <w:pPr>
        <w:pStyle w:val="BodyText"/>
        <w:rPr>
          <w:b/>
          <w:sz w:val="26"/>
        </w:rPr>
      </w:pPr>
    </w:p>
    <w:p>
      <w:pPr>
        <w:pStyle w:val="BodyText"/>
        <w:spacing w:before="6"/>
        <w:rPr>
          <w:b/>
          <w:sz w:val="23"/>
        </w:rPr>
      </w:pPr>
    </w:p>
    <w:p>
      <w:pPr>
        <w:pStyle w:val="BodyText"/>
        <w:spacing w:line="360" w:lineRule="auto"/>
        <w:ind w:left="152" w:right="143"/>
        <w:jc w:val="both"/>
      </w:pPr>
      <w:r>
        <w:rPr/>
        <w:t>La vacuna contra la </w:t>
      </w:r>
      <w:r>
        <w:rPr>
          <w:i/>
        </w:rPr>
        <w:t>R. microplus </w:t>
      </w:r>
      <w:r>
        <w:rPr/>
        <w:t>se ha usado con mayor éxito en Cuba y Australia y con menor éxito en México y otras regiones del mundo. Dado que el diferencial de eficiencia parece depender de las variantes alélicas del ectoparásito, es necesario   conocer  las   relaciones   filogenéticas   que   guardan   las garrapatas</w:t>
      </w:r>
    </w:p>
    <w:p>
      <w:pPr>
        <w:pStyle w:val="BodyText"/>
        <w:spacing w:line="360" w:lineRule="auto" w:before="8"/>
        <w:ind w:left="152" w:right="140"/>
        <w:jc w:val="both"/>
      </w:pPr>
      <w:r>
        <w:rPr>
          <w:i/>
        </w:rPr>
        <w:t>R. microplus </w:t>
      </w:r>
      <w:r>
        <w:rPr/>
        <w:t>mexicanas con respecto a las </w:t>
      </w:r>
      <w:r>
        <w:rPr>
          <w:spacing w:val="-3"/>
        </w:rPr>
        <w:t>ya </w:t>
      </w:r>
      <w:r>
        <w:rPr/>
        <w:t>reportadas, y así sentar las bases para el desarrollo de un marco de partida que permita proponer vacunas alternativas a a partir del propio gen Bm86, pero con efectividad dirigida a cepas regionales. De ahí que es necesario, aislar, secuenciar y estudiar las variantes antigénicas del gen a partir de géneros de garrapata </w:t>
      </w:r>
      <w:r>
        <w:rPr>
          <w:i/>
        </w:rPr>
        <w:t>R. microplus </w:t>
      </w:r>
      <w:r>
        <w:rPr/>
        <w:t>propias de México. El estado de Colima está considerado como área de control de la garrapata donde solo dos municipios se encuentran afectados por </w:t>
      </w:r>
      <w:r>
        <w:rPr>
          <w:i/>
        </w:rPr>
        <w:t>R. microplus </w:t>
      </w:r>
      <w:r>
        <w:rPr/>
        <w:t>(Colima y Coquimatlán), y de acuerdo a los mapas de afectación por garrapata estos municipios según SENASICA, están relativamente aislados de otras áreas con reportes de ixodidosis, es por eso que resulta interesante estudiar </w:t>
      </w:r>
      <w:r>
        <w:rPr>
          <w:spacing w:val="2"/>
        </w:rPr>
        <w:t>la  </w:t>
      </w:r>
      <w:r>
        <w:rPr/>
        <w:t>diversidad en los genotipos de garrapatas presentes en esa región y ciompararlos con el gen </w:t>
      </w:r>
      <w:r>
        <w:rPr>
          <w:spacing w:val="-3"/>
        </w:rPr>
        <w:t>Bm86 </w:t>
      </w:r>
      <w:r>
        <w:rPr/>
        <w:t>de las cepa de referencia</w:t>
      </w:r>
      <w:r>
        <w:rPr>
          <w:spacing w:val="-4"/>
        </w:rPr>
        <w:t> </w:t>
      </w:r>
      <w:r>
        <w:rPr/>
        <w:t>(Yeerongpilly).</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HIPÓTESIS</w:t>
      </w:r>
    </w:p>
    <w:p>
      <w:pPr>
        <w:pStyle w:val="BodyText"/>
        <w:rPr>
          <w:b/>
          <w:sz w:val="26"/>
        </w:rPr>
      </w:pPr>
    </w:p>
    <w:p>
      <w:pPr>
        <w:pStyle w:val="BodyText"/>
        <w:spacing w:before="6"/>
        <w:rPr>
          <w:b/>
          <w:sz w:val="23"/>
        </w:rPr>
      </w:pPr>
    </w:p>
    <w:p>
      <w:pPr>
        <w:pStyle w:val="BodyText"/>
        <w:spacing w:line="360" w:lineRule="auto"/>
        <w:ind w:left="152" w:right="146"/>
        <w:jc w:val="both"/>
      </w:pPr>
      <w:r>
        <w:rPr/>
        <w:t>El antígeno Bm86 derivado de cepas </w:t>
      </w:r>
      <w:r>
        <w:rPr>
          <w:i/>
        </w:rPr>
        <w:t>R. microplus </w:t>
      </w:r>
      <w:r>
        <w:rPr/>
        <w:t>de Colima, México, presenta polimorfismo genético con respecto a la cepa de referencia Yeerongpilly (aislado Bm86 original) y con respecto a cepas reportadas previamente por autores de Estados Unidos, Australia, Cuba, Argentina y Venezuela).</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OBJETIVOS</w:t>
      </w:r>
    </w:p>
    <w:p>
      <w:pPr>
        <w:pStyle w:val="BodyText"/>
        <w:rPr>
          <w:b/>
          <w:sz w:val="26"/>
        </w:rPr>
      </w:pPr>
    </w:p>
    <w:p>
      <w:pPr>
        <w:pStyle w:val="BodyText"/>
        <w:spacing w:before="10"/>
        <w:rPr>
          <w:b/>
          <w:sz w:val="21"/>
        </w:rPr>
      </w:pPr>
    </w:p>
    <w:p>
      <w:pPr>
        <w:pStyle w:val="Heading4"/>
      </w:pPr>
      <w:r>
        <w:rPr/>
        <w:t>Objetivo general</w:t>
      </w:r>
    </w:p>
    <w:p>
      <w:pPr>
        <w:pStyle w:val="BodyText"/>
        <w:spacing w:line="360" w:lineRule="auto" w:before="146"/>
        <w:ind w:left="152" w:right="147"/>
        <w:jc w:val="both"/>
      </w:pPr>
      <w:r>
        <w:rPr/>
        <w:t>Conocer el polimorfismo genético de las cepas de </w:t>
      </w:r>
      <w:r>
        <w:rPr>
          <w:i/>
        </w:rPr>
        <w:t>R. microplus </w:t>
      </w:r>
      <w:r>
        <w:rPr/>
        <w:t>del estado de Colima con relación a la cepa de referencia.</w:t>
      </w:r>
    </w:p>
    <w:p>
      <w:pPr>
        <w:pStyle w:val="BodyText"/>
        <w:spacing w:before="8"/>
        <w:rPr>
          <w:sz w:val="35"/>
        </w:rPr>
      </w:pPr>
    </w:p>
    <w:p>
      <w:pPr>
        <w:pStyle w:val="Heading4"/>
      </w:pPr>
      <w:r>
        <w:rPr/>
        <w:t>Objetivos particulares:</w:t>
      </w:r>
    </w:p>
    <w:p>
      <w:pPr>
        <w:pStyle w:val="BodyText"/>
        <w:spacing w:line="362" w:lineRule="auto" w:before="141"/>
        <w:ind w:left="152" w:right="145"/>
        <w:jc w:val="both"/>
      </w:pPr>
      <w:r>
        <w:rPr/>
        <w:t>Aislar y secuenciar el transcrito de la proteína putativa Bm86 de </w:t>
      </w:r>
      <w:r>
        <w:rPr>
          <w:i/>
        </w:rPr>
        <w:t>R. microplus </w:t>
      </w:r>
      <w:r>
        <w:rPr/>
        <w:t>a partir de cepas de Colima México.</w:t>
      </w:r>
    </w:p>
    <w:p>
      <w:pPr>
        <w:pStyle w:val="BodyText"/>
        <w:spacing w:before="11"/>
        <w:rPr>
          <w:sz w:val="35"/>
        </w:rPr>
      </w:pPr>
    </w:p>
    <w:p>
      <w:pPr>
        <w:pStyle w:val="BodyText"/>
        <w:spacing w:line="360" w:lineRule="auto"/>
        <w:ind w:left="152" w:right="145"/>
        <w:jc w:val="both"/>
      </w:pPr>
      <w:r>
        <w:rPr/>
        <w:t>Comparar la secuencia de la proteína Bm86 de </w:t>
      </w:r>
      <w:r>
        <w:rPr>
          <w:i/>
        </w:rPr>
        <w:t>R. microplus </w:t>
      </w:r>
      <w:r>
        <w:rPr/>
        <w:t>de cepas de Colima, México, con la cepa de referencia Yeerongpilly y las cepas de Estados Unidos, Australia, Argentina, India, Mozambique y Brasil reportadas anteriormente.</w:t>
      </w:r>
    </w:p>
    <w:p>
      <w:pPr>
        <w:pStyle w:val="BodyText"/>
      </w:pPr>
    </w:p>
    <w:p>
      <w:pPr>
        <w:pStyle w:val="BodyText"/>
        <w:spacing w:line="360" w:lineRule="auto" w:before="140"/>
        <w:ind w:left="152" w:right="143"/>
        <w:jc w:val="both"/>
      </w:pPr>
      <w:r>
        <w:rPr/>
        <w:t>Estudiar las relaciones filogenéticas de las cepas de </w:t>
      </w:r>
      <w:r>
        <w:rPr>
          <w:i/>
        </w:rPr>
        <w:t>R. microplus </w:t>
      </w:r>
      <w:r>
        <w:rPr/>
        <w:t>del estado de Colima con la cepa de referencia Yeerongpilly y otras cepas ya caracterizadas.</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MATERIAL Y</w:t>
      </w:r>
      <w:r>
        <w:rPr>
          <w:spacing w:val="-9"/>
        </w:rPr>
        <w:t> </w:t>
      </w:r>
      <w:r>
        <w:rPr/>
        <w:t>MÉTODOS</w:t>
      </w:r>
    </w:p>
    <w:p>
      <w:pPr>
        <w:pStyle w:val="BodyText"/>
        <w:rPr>
          <w:b/>
          <w:sz w:val="26"/>
        </w:rPr>
      </w:pPr>
    </w:p>
    <w:p>
      <w:pPr>
        <w:pStyle w:val="BodyText"/>
        <w:spacing w:before="3"/>
        <w:rPr>
          <w:b/>
          <w:sz w:val="22"/>
        </w:rPr>
      </w:pPr>
    </w:p>
    <w:p>
      <w:pPr>
        <w:pStyle w:val="BodyText"/>
        <w:spacing w:line="360" w:lineRule="auto"/>
        <w:ind w:left="152" w:right="155"/>
        <w:jc w:val="both"/>
      </w:pPr>
      <w:r>
        <w:rPr/>
        <w:t>El presente trabajo se realizó en  el  laboratorio  de  biología  molecular  del  Centro de Investigación  y  Estudios  Avanzados  en  Salud  Animal  (CIESA), de  la Facultad de Medicina Veterinaria y Zootecnia perteneciente a la Universidad Autónoma de Estado de México. El CIESA  se  localiza  en  el kilómetro  12.5  de la  carretera  Panamericana  en  su tramo</w:t>
      </w:r>
      <w:r>
        <w:rPr>
          <w:spacing w:val="-19"/>
        </w:rPr>
        <w:t> </w:t>
      </w:r>
      <w:r>
        <w:rPr/>
        <w:t>Toluca–Atlacomulco.</w:t>
      </w:r>
    </w:p>
    <w:p>
      <w:pPr>
        <w:pStyle w:val="BodyText"/>
      </w:pPr>
    </w:p>
    <w:p>
      <w:pPr>
        <w:pStyle w:val="Heading4"/>
        <w:spacing w:before="139"/>
      </w:pPr>
      <w:r>
        <w:rPr/>
        <w:t>Recolección y determinación de especímenes  de R. microplus</w:t>
      </w:r>
    </w:p>
    <w:p>
      <w:pPr>
        <w:pStyle w:val="BodyText"/>
        <w:spacing w:line="360" w:lineRule="auto" w:before="141"/>
        <w:ind w:left="152" w:right="142"/>
        <w:jc w:val="both"/>
      </w:pPr>
      <w:r>
        <w:rPr/>
        <w:t>En junio de 2012 se recolectaron y seleccionaron ejemplares de hembras adultas de garrapatas </w:t>
      </w:r>
      <w:r>
        <w:rPr>
          <w:i/>
        </w:rPr>
        <w:t>R. microplus </w:t>
      </w:r>
      <w:r>
        <w:rPr/>
        <w:t>de  Colima México, estado que se encuentra en fase  de control según la Campaña Nacional  contra la Garrapata a las que se les  asignó una</w:t>
      </w:r>
      <w:r>
        <w:rPr>
          <w:spacing w:val="-6"/>
        </w:rPr>
        <w:t> </w:t>
      </w:r>
      <w:r>
        <w:rPr/>
        <w:t>identificación.</w:t>
      </w:r>
    </w:p>
    <w:p>
      <w:pPr>
        <w:pStyle w:val="BodyText"/>
      </w:pPr>
    </w:p>
    <w:p>
      <w:pPr>
        <w:spacing w:line="360" w:lineRule="auto" w:before="140"/>
        <w:ind w:left="152" w:right="147" w:firstLine="0"/>
        <w:jc w:val="both"/>
        <w:rPr>
          <w:sz w:val="24"/>
        </w:rPr>
      </w:pPr>
      <w:r>
        <w:rPr>
          <w:sz w:val="24"/>
        </w:rPr>
        <w:t>Para la determinacion de </w:t>
      </w:r>
      <w:r>
        <w:rPr>
          <w:i/>
          <w:sz w:val="24"/>
        </w:rPr>
        <w:t>R. microplus </w:t>
      </w:r>
      <w:r>
        <w:rPr>
          <w:sz w:val="24"/>
        </w:rPr>
        <w:t>a nivel género, se consultó la guía de identificación de especies de garrapatas </w:t>
      </w:r>
      <w:r>
        <w:rPr>
          <w:i/>
          <w:sz w:val="24"/>
        </w:rPr>
        <w:t>Ticks of Domestic Animals in Africa: a </w:t>
      </w:r>
      <w:r>
        <w:rPr>
          <w:i/>
          <w:sz w:val="24"/>
        </w:rPr>
        <w:t>Guide to Identification of Species </w:t>
      </w:r>
      <w:r>
        <w:rPr>
          <w:sz w:val="24"/>
        </w:rPr>
        <w:t>(Walker </w:t>
      </w:r>
      <w:r>
        <w:rPr>
          <w:i/>
          <w:sz w:val="24"/>
        </w:rPr>
        <w:t>et al., </w:t>
      </w:r>
      <w:r>
        <w:rPr>
          <w:sz w:val="24"/>
        </w:rPr>
        <w:t>2007). Se utilizó un microscopio entomológico (Swift instruments, EUA) Para obtener una vista panorámica a 2x y posteriormente observar detalles a 4x, el método de selección fue el siguiente:</w:t>
      </w:r>
    </w:p>
    <w:p>
      <w:pPr>
        <w:pStyle w:val="BodyText"/>
      </w:pPr>
    </w:p>
    <w:p>
      <w:pPr>
        <w:spacing w:before="144"/>
        <w:ind w:left="152" w:right="0" w:firstLine="0"/>
        <w:jc w:val="both"/>
        <w:rPr>
          <w:sz w:val="24"/>
        </w:rPr>
      </w:pPr>
      <w:r>
        <w:rPr>
          <w:sz w:val="24"/>
        </w:rPr>
        <w:t>Se diferenció </w:t>
      </w:r>
      <w:r>
        <w:rPr>
          <w:i/>
          <w:sz w:val="24"/>
        </w:rPr>
        <w:t>R. microplus (Figura 4 A) de R. annulatus </w:t>
      </w:r>
      <w:r>
        <w:rPr>
          <w:sz w:val="24"/>
        </w:rPr>
        <w:t>(Figura 4 B) si…</w:t>
      </w:r>
    </w:p>
    <w:p>
      <w:pPr>
        <w:pStyle w:val="BodyText"/>
        <w:spacing w:before="137"/>
        <w:ind w:left="152"/>
        <w:jc w:val="both"/>
        <w:rPr>
          <w:i/>
        </w:rPr>
      </w:pPr>
      <w:r>
        <w:rPr/>
        <w:t>1.- Si los palpos eran claramente cóncavos y cortos a diferencia de </w:t>
      </w:r>
      <w:r>
        <w:rPr>
          <w:i/>
        </w:rPr>
        <w:t>R. annulatus</w:t>
      </w:r>
    </w:p>
    <w:p>
      <w:pPr>
        <w:pStyle w:val="BodyText"/>
        <w:spacing w:before="137"/>
        <w:ind w:left="152"/>
        <w:jc w:val="both"/>
      </w:pPr>
      <w:r>
        <w:rPr/>
        <w:t>en la que los palpos son ligeramente cóncavos y largos (vista ventral).</w:t>
      </w:r>
    </w:p>
    <w:p>
      <w:pPr>
        <w:pStyle w:val="BodyText"/>
        <w:spacing w:line="360" w:lineRule="auto" w:before="137"/>
        <w:ind w:left="152" w:right="145"/>
        <w:jc w:val="both"/>
      </w:pPr>
      <w:r>
        <w:rPr/>
        <w:t>2.- Si en la coxa 2 el festón los espolones estaban claramente presentes, a diferencia de </w:t>
      </w:r>
      <w:r>
        <w:rPr>
          <w:i/>
        </w:rPr>
        <w:t>R. annulatus </w:t>
      </w:r>
      <w:r>
        <w:rPr/>
        <w:t>en la que los espolones estaban ausentes (vista ventral).</w:t>
      </w:r>
    </w:p>
    <w:p>
      <w:pPr>
        <w:spacing w:after="0" w:line="360" w:lineRule="auto"/>
        <w:jc w:val="both"/>
        <w:sectPr>
          <w:footerReference w:type="default" r:id="rId21"/>
          <w:pgSz w:w="12240" w:h="15840"/>
          <w:pgMar w:footer="1714" w:header="1125" w:top="1320" w:bottom="1900" w:left="1720" w:right="1380"/>
        </w:sectPr>
      </w:pPr>
    </w:p>
    <w:p>
      <w:pPr>
        <w:pStyle w:val="BodyText"/>
        <w:rPr>
          <w:sz w:val="20"/>
        </w:rPr>
      </w:pPr>
    </w:p>
    <w:p>
      <w:pPr>
        <w:pStyle w:val="BodyText"/>
        <w:spacing w:before="6"/>
        <w:rPr>
          <w:sz w:val="22"/>
        </w:rPr>
      </w:pPr>
    </w:p>
    <w:p>
      <w:pPr>
        <w:pStyle w:val="BodyText"/>
        <w:ind w:left="1504"/>
        <w:rPr>
          <w:sz w:val="20"/>
        </w:rPr>
      </w:pPr>
      <w:r>
        <w:rPr>
          <w:sz w:val="20"/>
        </w:rPr>
        <w:pict>
          <v:group style="width:306.5pt;height:152.450pt;mso-position-horizontal-relative:char;mso-position-vertical-relative:line" coordorigin="0,0" coordsize="6130,3049">
            <v:shape style="position:absolute;left:0;top:0;width:6130;height:3049" type="#_x0000_t75" stroked="false">
              <v:imagedata r:id="rId23" o:title=""/>
            </v:shape>
            <v:shape style="position:absolute;left:2065;top:2402;width:450;height:420" coordorigin="2065,2402" coordsize="450,420" path="m2290,2402l2219,2412,2158,2442,2109,2488,2077,2545,2065,2612,2077,2678,2109,2736,2158,2781,2219,2811,2290,2822,2361,2811,2423,2781,2472,2736,2504,2678,2515,2612,2504,2545,2472,2488,2423,2442,2361,2412,2290,2402xe" filled="false" stroked="true" strokeweight=".75pt" strokecolor="#000000">
              <v:path arrowok="t"/>
            </v:shape>
            <v:line style="position:absolute" from="2065,2612" to="1675,2612" stroked="true" strokeweight=".75pt" strokecolor="#000000"/>
            <v:rect style="position:absolute;left:835;top:2402;width:830;height:420" filled="false" stroked="true" strokeweight="1pt" strokecolor="#000000"/>
            <v:shape style="position:absolute;left:835;top:2402;width:830;height:420" type="#_x0000_t202" filled="false" stroked="false">
              <v:textbox inset="0,0,0,0">
                <w:txbxContent>
                  <w:p>
                    <w:pPr>
                      <w:spacing w:before="77"/>
                      <w:ind w:left="185" w:right="0" w:firstLine="0"/>
                      <w:jc w:val="left"/>
                      <w:rPr>
                        <w:rFonts w:ascii="Calibri" w:hAnsi="Calibri"/>
                        <w:b/>
                        <w:sz w:val="14"/>
                      </w:rPr>
                    </w:pPr>
                    <w:r>
                      <w:rPr>
                        <w:rFonts w:ascii="Calibri" w:hAnsi="Calibri"/>
                        <w:b/>
                        <w:sz w:val="14"/>
                      </w:rPr>
                      <w:t>Espolón</w:t>
                    </w:r>
                  </w:p>
                </w:txbxContent>
              </v:textbox>
              <w10:wrap type="none"/>
            </v:shape>
          </v:group>
        </w:pict>
      </w:r>
      <w:r>
        <w:rPr>
          <w:sz w:val="20"/>
        </w:rPr>
      </w:r>
    </w:p>
    <w:p>
      <w:pPr>
        <w:spacing w:before="112"/>
        <w:ind w:left="152" w:right="0" w:firstLine="0"/>
        <w:jc w:val="both"/>
        <w:rPr>
          <w:b/>
          <w:sz w:val="18"/>
        </w:rPr>
      </w:pPr>
      <w:r>
        <w:rPr>
          <w:b/>
          <w:sz w:val="18"/>
        </w:rPr>
        <w:t>Figura  4. Vista ventral de hembras de garrapata R. microplus y R. </w:t>
      </w:r>
      <w:r>
        <w:rPr>
          <w:b/>
          <w:i/>
          <w:sz w:val="18"/>
        </w:rPr>
        <w:t>annulatus</w:t>
      </w:r>
      <w:r>
        <w:rPr>
          <w:b/>
          <w:sz w:val="18"/>
        </w:rPr>
        <w:t>.</w:t>
      </w:r>
    </w:p>
    <w:p>
      <w:pPr>
        <w:spacing w:line="360" w:lineRule="auto" w:before="105"/>
        <w:ind w:left="152" w:right="142" w:firstLine="0"/>
        <w:jc w:val="both"/>
        <w:rPr>
          <w:i/>
          <w:sz w:val="18"/>
        </w:rPr>
      </w:pPr>
      <w:r>
        <w:rPr>
          <w:sz w:val="18"/>
        </w:rPr>
        <w:t>En la imagen se puede observar 2 dibujos que muestran las diferencias entre </w:t>
      </w:r>
      <w:r>
        <w:rPr>
          <w:i/>
          <w:sz w:val="18"/>
        </w:rPr>
        <w:t>R. microplus </w:t>
      </w:r>
      <w:r>
        <w:rPr>
          <w:sz w:val="18"/>
        </w:rPr>
        <w:t>(A) y </w:t>
      </w:r>
      <w:r>
        <w:rPr>
          <w:i/>
          <w:sz w:val="18"/>
        </w:rPr>
        <w:t>R annulatus </w:t>
      </w:r>
      <w:r>
        <w:rPr>
          <w:sz w:val="18"/>
        </w:rPr>
        <w:t>(B). El festón y el espolón típico de </w:t>
      </w:r>
      <w:r>
        <w:rPr>
          <w:i/>
          <w:sz w:val="18"/>
        </w:rPr>
        <w:t>R. microplus </w:t>
      </w:r>
      <w:r>
        <w:rPr>
          <w:sz w:val="18"/>
        </w:rPr>
        <w:t>está resaltado con un circulo. Fuente: Modificada de Ticks of Domestic Animals in Africa: a Guide to Identification of Species (Walker </w:t>
      </w:r>
      <w:r>
        <w:rPr>
          <w:i/>
          <w:sz w:val="18"/>
        </w:rPr>
        <w:t>et al., </w:t>
      </w:r>
      <w:r>
        <w:rPr>
          <w:sz w:val="18"/>
        </w:rPr>
        <w:t>2007)</w:t>
      </w:r>
      <w:r>
        <w:rPr>
          <w:i/>
          <w:sz w:val="18"/>
        </w:rPr>
        <w:t>.</w:t>
      </w:r>
    </w:p>
    <w:p>
      <w:pPr>
        <w:pStyle w:val="BodyText"/>
        <w:rPr>
          <w:i/>
          <w:sz w:val="18"/>
        </w:rPr>
      </w:pPr>
    </w:p>
    <w:p>
      <w:pPr>
        <w:pStyle w:val="BodyText"/>
        <w:spacing w:before="4"/>
        <w:rPr>
          <w:i/>
          <w:sz w:val="18"/>
        </w:rPr>
      </w:pPr>
    </w:p>
    <w:p>
      <w:pPr>
        <w:pStyle w:val="Heading4"/>
      </w:pPr>
      <w:r>
        <w:rPr/>
        <w:t>Disección</w:t>
      </w:r>
    </w:p>
    <w:p>
      <w:pPr>
        <w:pStyle w:val="BodyText"/>
        <w:spacing w:line="360" w:lineRule="auto" w:before="141"/>
        <w:ind w:left="152" w:right="142"/>
        <w:jc w:val="both"/>
      </w:pPr>
      <w:r>
        <w:rPr/>
        <w:t>Se colocó a la garrapata parcialmente llena de sangre en una laminilla estéril en posición ventro-dorsal, se sujetó con unas pinzas entomológicas estériles y con un bisturí estéril, se realizó un corte trasversal a nivel de la coxa uno. Se sujetó a la garrapata con las pinzas en su parte más caudal, con la cara roma del bisturí se ejerció presión de barrido, en dirección caudal-rostral, para así extraer las vísceras incluyendo los intestinos (Figura 5), que se sumergieron inmediatamente en 100µL de solución estéril de Hanks para evitar que el tejido se deshidratara durante la disección. Se obtuvieron aproximadamente entre 10 y 15mg de vísceras por individuo que se conservaron de manera individual para su posterior análisis en 1000µL de Trizol (Invitrogen) a -80°C.</w:t>
      </w:r>
    </w:p>
    <w:p>
      <w:pPr>
        <w:spacing w:after="0" w:line="360" w:lineRule="auto"/>
        <w:jc w:val="both"/>
        <w:sectPr>
          <w:footerReference w:type="default" r:id="rId22"/>
          <w:pgSz w:w="12240" w:h="15840"/>
          <w:pgMar w:footer="1714" w:header="1125" w:top="1320" w:bottom="1900" w:left="1720" w:right="1380"/>
          <w:pgNumType w:start="21"/>
        </w:sectPr>
      </w:pPr>
    </w:p>
    <w:p>
      <w:pPr>
        <w:pStyle w:val="BodyText"/>
        <w:rPr>
          <w:sz w:val="20"/>
        </w:rPr>
      </w:pPr>
    </w:p>
    <w:p>
      <w:pPr>
        <w:pStyle w:val="BodyText"/>
        <w:spacing w:before="6"/>
        <w:rPr>
          <w:sz w:val="22"/>
        </w:rPr>
      </w:pPr>
    </w:p>
    <w:p>
      <w:pPr>
        <w:pStyle w:val="BodyText"/>
        <w:ind w:left="670"/>
        <w:rPr>
          <w:sz w:val="20"/>
        </w:rPr>
      </w:pPr>
      <w:r>
        <w:rPr>
          <w:sz w:val="20"/>
        </w:rPr>
        <w:drawing>
          <wp:inline distT="0" distB="0" distL="0" distR="0">
            <wp:extent cx="4924235" cy="5092065"/>
            <wp:effectExtent l="0" t="0" r="0" b="0"/>
            <wp:docPr id="25" name="image8.jpeg" descr=""/>
            <wp:cNvGraphicFramePr>
              <a:graphicFrameLocks noChangeAspect="1"/>
            </wp:cNvGraphicFramePr>
            <a:graphic>
              <a:graphicData uri="http://schemas.openxmlformats.org/drawingml/2006/picture">
                <pic:pic>
                  <pic:nvPicPr>
                    <pic:cNvPr id="26" name="image8.jpeg"/>
                    <pic:cNvPicPr/>
                  </pic:nvPicPr>
                  <pic:blipFill>
                    <a:blip r:embed="rId24" cstate="print"/>
                    <a:stretch>
                      <a:fillRect/>
                    </a:stretch>
                  </pic:blipFill>
                  <pic:spPr>
                    <a:xfrm>
                      <a:off x="0" y="0"/>
                      <a:ext cx="4924235" cy="5092065"/>
                    </a:xfrm>
                    <a:prstGeom prst="rect">
                      <a:avLst/>
                    </a:prstGeom>
                  </pic:spPr>
                </pic:pic>
              </a:graphicData>
            </a:graphic>
          </wp:inline>
        </w:drawing>
      </w:r>
      <w:r>
        <w:rPr>
          <w:sz w:val="20"/>
        </w:rPr>
      </w:r>
    </w:p>
    <w:p>
      <w:pPr>
        <w:spacing w:line="207" w:lineRule="exact" w:before="32"/>
        <w:ind w:left="152" w:right="0" w:firstLine="0"/>
        <w:jc w:val="both"/>
        <w:rPr>
          <w:b/>
          <w:sz w:val="18"/>
        </w:rPr>
      </w:pPr>
      <w:r>
        <w:rPr>
          <w:b/>
          <w:sz w:val="18"/>
        </w:rPr>
        <w:t>Figura  5. Disección de la Garrapata.</w:t>
      </w:r>
    </w:p>
    <w:p>
      <w:pPr>
        <w:spacing w:before="0"/>
        <w:ind w:left="152" w:right="141" w:firstLine="0"/>
        <w:jc w:val="both"/>
        <w:rPr>
          <w:b/>
          <w:sz w:val="18"/>
        </w:rPr>
      </w:pPr>
      <w:r>
        <w:rPr>
          <w:sz w:val="18"/>
        </w:rPr>
        <w:t>Se observa A) Garrapata </w:t>
      </w:r>
      <w:r>
        <w:rPr>
          <w:i/>
          <w:sz w:val="18"/>
        </w:rPr>
        <w:t>R. </w:t>
      </w:r>
      <w:r>
        <w:rPr>
          <w:i/>
          <w:spacing w:val="-3"/>
          <w:sz w:val="18"/>
        </w:rPr>
        <w:t>microplus </w:t>
      </w:r>
      <w:r>
        <w:rPr>
          <w:i/>
          <w:sz w:val="18"/>
        </w:rPr>
        <w:t>se observan en </w:t>
      </w:r>
      <w:r>
        <w:rPr>
          <w:i/>
          <w:spacing w:val="-4"/>
          <w:sz w:val="18"/>
        </w:rPr>
        <w:t>la </w:t>
      </w:r>
      <w:r>
        <w:rPr>
          <w:i/>
          <w:sz w:val="18"/>
        </w:rPr>
        <w:t>coxa 2 el festón del espolón claramente presente. </w:t>
      </w:r>
      <w:r>
        <w:rPr>
          <w:sz w:val="18"/>
        </w:rPr>
        <w:t>B) Disección de la garrapata, se muestra </w:t>
      </w:r>
      <w:r>
        <w:rPr>
          <w:spacing w:val="-3"/>
          <w:sz w:val="18"/>
        </w:rPr>
        <w:t>como </w:t>
      </w:r>
      <w:r>
        <w:rPr>
          <w:sz w:val="18"/>
        </w:rPr>
        <w:t>se extrajeron las vísceras. </w:t>
      </w:r>
      <w:r>
        <w:rPr>
          <w:spacing w:val="-4"/>
          <w:sz w:val="18"/>
        </w:rPr>
        <w:t>C) </w:t>
      </w:r>
      <w:r>
        <w:rPr>
          <w:sz w:val="18"/>
        </w:rPr>
        <w:t>Inclusión </w:t>
      </w:r>
      <w:r>
        <w:rPr>
          <w:spacing w:val="-3"/>
          <w:sz w:val="18"/>
        </w:rPr>
        <w:t>del </w:t>
      </w:r>
      <w:r>
        <w:rPr>
          <w:sz w:val="18"/>
        </w:rPr>
        <w:t>intestino </w:t>
      </w:r>
      <w:r>
        <w:rPr>
          <w:spacing w:val="-3"/>
          <w:sz w:val="18"/>
        </w:rPr>
        <w:t>en </w:t>
      </w:r>
      <w:r>
        <w:rPr>
          <w:sz w:val="18"/>
        </w:rPr>
        <w:t>Trizol, las vísceras se almacenaron </w:t>
      </w:r>
      <w:r>
        <w:rPr>
          <w:spacing w:val="-3"/>
          <w:sz w:val="18"/>
        </w:rPr>
        <w:t>en </w:t>
      </w:r>
      <w:r>
        <w:rPr>
          <w:sz w:val="18"/>
        </w:rPr>
        <w:t>un tubo de microcentrífuga con 1000µl de Trizol. </w:t>
      </w:r>
      <w:r>
        <w:rPr>
          <w:spacing w:val="-4"/>
          <w:sz w:val="18"/>
        </w:rPr>
        <w:t>D) </w:t>
      </w:r>
      <w:r>
        <w:rPr>
          <w:sz w:val="18"/>
        </w:rPr>
        <w:t>Separación de fases,  después de lisar y centrifugar la muestra, </w:t>
      </w:r>
      <w:r>
        <w:rPr>
          <w:spacing w:val="-3"/>
          <w:sz w:val="18"/>
        </w:rPr>
        <w:t>el </w:t>
      </w:r>
      <w:r>
        <w:rPr>
          <w:sz w:val="18"/>
        </w:rPr>
        <w:t>RNA se mantuvo </w:t>
      </w:r>
      <w:r>
        <w:rPr>
          <w:spacing w:val="-3"/>
          <w:sz w:val="18"/>
        </w:rPr>
        <w:t>en </w:t>
      </w:r>
      <w:r>
        <w:rPr>
          <w:sz w:val="18"/>
        </w:rPr>
        <w:t>la fase superior. </w:t>
      </w:r>
      <w:r>
        <w:rPr>
          <w:spacing w:val="-3"/>
          <w:sz w:val="18"/>
        </w:rPr>
        <w:t>Fuente: </w:t>
      </w:r>
      <w:r>
        <w:rPr>
          <w:sz w:val="18"/>
        </w:rPr>
        <w:t>Fotos</w:t>
      </w:r>
      <w:r>
        <w:rPr>
          <w:spacing w:val="7"/>
          <w:sz w:val="18"/>
        </w:rPr>
        <w:t> </w:t>
      </w:r>
      <w:r>
        <w:rPr>
          <w:sz w:val="18"/>
        </w:rPr>
        <w:t>originales</w:t>
      </w:r>
      <w:r>
        <w:rPr>
          <w:b/>
          <w:sz w:val="18"/>
        </w:rPr>
        <w:t>.</w:t>
      </w:r>
    </w:p>
    <w:p>
      <w:pPr>
        <w:pStyle w:val="BodyText"/>
        <w:rPr>
          <w:b/>
          <w:sz w:val="18"/>
        </w:rPr>
      </w:pPr>
    </w:p>
    <w:p>
      <w:pPr>
        <w:pStyle w:val="BodyText"/>
        <w:rPr>
          <w:b/>
          <w:sz w:val="18"/>
        </w:rPr>
      </w:pPr>
    </w:p>
    <w:p>
      <w:pPr>
        <w:pStyle w:val="BodyText"/>
        <w:spacing w:before="11"/>
        <w:rPr>
          <w:b/>
          <w:sz w:val="17"/>
        </w:rPr>
      </w:pPr>
    </w:p>
    <w:p>
      <w:pPr>
        <w:pStyle w:val="Heading4"/>
      </w:pPr>
      <w:r>
        <w:rPr/>
        <w:t>Producción de cDNA.</w:t>
      </w:r>
    </w:p>
    <w:p>
      <w:pPr>
        <w:pStyle w:val="BodyText"/>
        <w:spacing w:line="360" w:lineRule="auto" w:before="141"/>
        <w:ind w:left="152" w:right="150"/>
        <w:jc w:val="both"/>
      </w:pPr>
      <w:r>
        <w:rPr/>
        <w:t>Se obtuvo el RNA total de hembras adultas de las garrapatas según el protocolo TRI Reagent® Solution (Ambion) en 4 pasos: Homogenización, Extracción de RNA, Precipitación y lavado de RNA y Solubilización de RNA en 40µL con agua libre de nucleasas. Posteriormente, las muestras de RNA fueron sometidas a  </w:t>
      </w:r>
      <w:r>
        <w:rPr>
          <w:spacing w:val="3"/>
        </w:rPr>
        <w:t> </w:t>
      </w:r>
      <w:r>
        <w:rPr/>
        <w:t>una</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1"/>
        <w:jc w:val="both"/>
      </w:pPr>
      <w:r>
        <w:rPr/>
        <w:t>digestión de DNA según el protocolo DNA-free™ Kit (Ambion) con el fin de eliminar contaminación con DNA genómico. A continuación, se transcribió el RNA en DNA complementario (cDNA) según el protocolo de SuperScript™II Reverse Transcriptase (Invitrogen). Se preparó una reacción con 1 </w:t>
      </w:r>
      <w:r>
        <w:rPr>
          <w:spacing w:val="3"/>
        </w:rPr>
        <w:t>µL </w:t>
      </w:r>
      <w:r>
        <w:rPr/>
        <w:t>de Oligo(dT), 2 </w:t>
      </w:r>
      <w:r>
        <w:rPr>
          <w:spacing w:val="3"/>
        </w:rPr>
        <w:t>µL</w:t>
      </w:r>
      <w:r>
        <w:rPr>
          <w:spacing w:val="-43"/>
        </w:rPr>
        <w:t> </w:t>
      </w:r>
      <w:r>
        <w:rPr/>
        <w:t>de RNA total, 1 </w:t>
      </w:r>
      <w:r>
        <w:rPr>
          <w:spacing w:val="2"/>
        </w:rPr>
        <w:t>µL </w:t>
      </w:r>
      <w:r>
        <w:rPr/>
        <w:t>dNTP, 8 </w:t>
      </w:r>
      <w:r>
        <w:rPr>
          <w:spacing w:val="2"/>
        </w:rPr>
        <w:t>µL </w:t>
      </w:r>
      <w:r>
        <w:rPr/>
        <w:t>de agua libre de nucleasas, para un volumen total de 12 </w:t>
      </w:r>
      <w:r>
        <w:rPr>
          <w:spacing w:val="2"/>
        </w:rPr>
        <w:t>µL </w:t>
      </w:r>
      <w:r>
        <w:rPr/>
        <w:t>por muestra. Las reacciones fueron incubadas en un termociclador (Techne TC-512 USA), a 65°C por 5 minutos y 4°C por 2 minutos, después se añadieron </w:t>
      </w:r>
      <w:r>
        <w:rPr>
          <w:spacing w:val="32"/>
        </w:rPr>
        <w:t> </w:t>
      </w:r>
      <w:r>
        <w:rPr/>
        <w:t>4</w:t>
      </w:r>
    </w:p>
    <w:p>
      <w:pPr>
        <w:pStyle w:val="BodyText"/>
        <w:spacing w:line="360" w:lineRule="auto" w:before="7"/>
        <w:ind w:left="152" w:right="153"/>
        <w:jc w:val="both"/>
      </w:pPr>
      <w:r>
        <w:rPr/>
        <w:t>µL de 5X First-Strand Buffer y 2 µL de DTT, posteriormente se incubaron a 42°C por 2 minutos, se añadió 1 µL de trascriptasa reversa SuperScript II a cada reacción, y se incubaron a 42°C por 50 minutos para finalmente inactivar la enzima a 70°C por 15 minutos.</w:t>
      </w:r>
    </w:p>
    <w:p>
      <w:pPr>
        <w:pStyle w:val="BodyText"/>
      </w:pPr>
    </w:p>
    <w:p>
      <w:pPr>
        <w:pStyle w:val="Heading4"/>
        <w:spacing w:before="139"/>
      </w:pPr>
      <w:r>
        <w:rPr/>
        <w:t>PCR punto final</w:t>
      </w:r>
    </w:p>
    <w:p>
      <w:pPr>
        <w:pStyle w:val="BodyText"/>
        <w:spacing w:line="360" w:lineRule="auto" w:before="141"/>
        <w:ind w:left="152" w:right="141"/>
        <w:jc w:val="both"/>
      </w:pPr>
      <w:r>
        <w:rPr/>
        <w:t>Sobre la base de la propia información de la secuencia publicada en Gen Bank para Bm86, (número de acceso M29321.1, cepa australiana Yeeronpilly), </w:t>
      </w:r>
      <w:r>
        <w:rPr>
          <w:spacing w:val="-3"/>
        </w:rPr>
        <w:t>se </w:t>
      </w:r>
      <w:r>
        <w:rPr/>
        <w:t>diseñaron 4 pares de primers con el programa Primer 3 plus. Los primers fueron diseñados para producir amplicones con un traslape de aproximadamente 200 pb entre ellos, esto para mejorar el resultado de la secuenciación total de la cadena de cDNA de Bm86 de 2225 pb. Los oligonucleótidos produjeron 4 amplicones de entre 686 y 542 pb (Tabla 3). Se usaron los parámetros indicados por el programa Primer3 de diseño de cebadores para establecer las condiciones de los ciclos en  el termociclador.</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152" w:right="144" w:firstLine="0"/>
        <w:jc w:val="left"/>
        <w:rPr>
          <w:b/>
          <w:sz w:val="18"/>
        </w:rPr>
      </w:pPr>
      <w:r>
        <w:rPr>
          <w:b/>
          <w:sz w:val="18"/>
        </w:rPr>
        <w:t>Tabla 3. PCR, características de los primers oligonucleótidos y condiciones para el alineamiento.</w:t>
      </w:r>
    </w:p>
    <w:p>
      <w:pPr>
        <w:spacing w:before="0" w:after="10"/>
        <w:ind w:left="152" w:right="144" w:firstLine="0"/>
        <w:jc w:val="left"/>
        <w:rPr>
          <w:sz w:val="18"/>
        </w:rPr>
      </w:pPr>
      <w:r>
        <w:rPr>
          <w:sz w:val="18"/>
        </w:rPr>
        <w:t>Se observan la secuencia de los oligonucleótidos, la posición en la secuencia Bm86, las condiciones para el alineamiento en la reacción de PCR y el tamaño de los amplicones para cada uno de los oligonucleótidos.</w:t>
      </w: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8"/>
        <w:gridCol w:w="3302"/>
        <w:gridCol w:w="1612"/>
        <w:gridCol w:w="1623"/>
        <w:gridCol w:w="1273"/>
      </w:tblGrid>
      <w:tr>
        <w:trPr>
          <w:trHeight w:val="422" w:hRule="exact"/>
        </w:trPr>
        <w:tc>
          <w:tcPr>
            <w:tcW w:w="1088" w:type="dxa"/>
            <w:tcBorders>
              <w:left w:val="nil"/>
              <w:right w:val="nil"/>
            </w:tcBorders>
          </w:tcPr>
          <w:p>
            <w:pPr>
              <w:pStyle w:val="TableParagraph"/>
              <w:ind w:left="105" w:right="162"/>
              <w:rPr>
                <w:sz w:val="18"/>
              </w:rPr>
            </w:pPr>
            <w:r>
              <w:rPr>
                <w:sz w:val="18"/>
              </w:rPr>
              <w:t>Nombre del primer</w:t>
            </w:r>
          </w:p>
        </w:tc>
        <w:tc>
          <w:tcPr>
            <w:tcW w:w="3302" w:type="dxa"/>
            <w:tcBorders>
              <w:left w:val="nil"/>
              <w:right w:val="nil"/>
            </w:tcBorders>
          </w:tcPr>
          <w:p>
            <w:pPr>
              <w:pStyle w:val="TableParagraph"/>
              <w:spacing w:line="201" w:lineRule="exact"/>
              <w:ind w:left="117"/>
              <w:rPr>
                <w:sz w:val="18"/>
              </w:rPr>
            </w:pPr>
            <w:r>
              <w:rPr>
                <w:sz w:val="18"/>
              </w:rPr>
              <w:t>Secuencia</w:t>
            </w:r>
          </w:p>
        </w:tc>
        <w:tc>
          <w:tcPr>
            <w:tcW w:w="1612" w:type="dxa"/>
            <w:tcBorders>
              <w:left w:val="nil"/>
              <w:right w:val="nil"/>
            </w:tcBorders>
          </w:tcPr>
          <w:p>
            <w:pPr>
              <w:pStyle w:val="TableParagraph"/>
              <w:ind w:left="267"/>
              <w:rPr>
                <w:sz w:val="18"/>
              </w:rPr>
            </w:pPr>
            <w:r>
              <w:rPr>
                <w:sz w:val="18"/>
              </w:rPr>
              <w:t>Posición en la secuencia</w:t>
            </w:r>
          </w:p>
        </w:tc>
        <w:tc>
          <w:tcPr>
            <w:tcW w:w="1623" w:type="dxa"/>
            <w:tcBorders>
              <w:left w:val="nil"/>
              <w:right w:val="nil"/>
            </w:tcBorders>
          </w:tcPr>
          <w:p>
            <w:pPr>
              <w:pStyle w:val="TableParagraph"/>
              <w:ind w:left="106"/>
              <w:rPr>
                <w:sz w:val="18"/>
              </w:rPr>
            </w:pPr>
            <w:r>
              <w:rPr>
                <w:sz w:val="18"/>
              </w:rPr>
              <w:t>Temperatura de alineamiento C°</w:t>
            </w:r>
          </w:p>
        </w:tc>
        <w:tc>
          <w:tcPr>
            <w:tcW w:w="1273" w:type="dxa"/>
            <w:tcBorders>
              <w:left w:val="nil"/>
              <w:right w:val="nil"/>
            </w:tcBorders>
          </w:tcPr>
          <w:p>
            <w:pPr>
              <w:pStyle w:val="TableParagraph"/>
              <w:ind w:left="106"/>
              <w:rPr>
                <w:sz w:val="18"/>
              </w:rPr>
            </w:pPr>
            <w:r>
              <w:rPr>
                <w:sz w:val="18"/>
              </w:rPr>
              <w:t>Tamaño del amplicón pb</w:t>
            </w:r>
          </w:p>
        </w:tc>
      </w:tr>
      <w:tr>
        <w:trPr>
          <w:trHeight w:val="215" w:hRule="exact"/>
        </w:trPr>
        <w:tc>
          <w:tcPr>
            <w:tcW w:w="1088" w:type="dxa"/>
            <w:tcBorders>
              <w:left w:val="nil"/>
              <w:bottom w:val="nil"/>
              <w:right w:val="nil"/>
            </w:tcBorders>
          </w:tcPr>
          <w:p>
            <w:pPr>
              <w:pStyle w:val="TableParagraph"/>
              <w:spacing w:line="201" w:lineRule="exact"/>
              <w:ind w:left="105"/>
              <w:rPr>
                <w:sz w:val="18"/>
              </w:rPr>
            </w:pPr>
            <w:r>
              <w:rPr>
                <w:sz w:val="18"/>
              </w:rPr>
              <w:t>Bm86-1_F</w:t>
            </w:r>
          </w:p>
        </w:tc>
        <w:tc>
          <w:tcPr>
            <w:tcW w:w="3302" w:type="dxa"/>
            <w:tcBorders>
              <w:left w:val="nil"/>
              <w:bottom w:val="nil"/>
              <w:right w:val="nil"/>
            </w:tcBorders>
          </w:tcPr>
          <w:p>
            <w:pPr>
              <w:pStyle w:val="TableParagraph"/>
              <w:spacing w:line="201" w:lineRule="exact"/>
              <w:ind w:left="117"/>
              <w:rPr>
                <w:sz w:val="18"/>
              </w:rPr>
            </w:pPr>
            <w:r>
              <w:rPr>
                <w:sz w:val="18"/>
              </w:rPr>
              <w:t>5´GTGGTTCGACGCAGTGAGAT-3´</w:t>
            </w:r>
          </w:p>
        </w:tc>
        <w:tc>
          <w:tcPr>
            <w:tcW w:w="1612" w:type="dxa"/>
            <w:tcBorders>
              <w:left w:val="nil"/>
              <w:bottom w:val="nil"/>
              <w:right w:val="nil"/>
            </w:tcBorders>
          </w:tcPr>
          <w:p>
            <w:pPr>
              <w:pStyle w:val="TableParagraph"/>
              <w:spacing w:line="201" w:lineRule="exact"/>
              <w:ind w:left="267"/>
              <w:rPr>
                <w:sz w:val="18"/>
              </w:rPr>
            </w:pPr>
            <w:r>
              <w:rPr>
                <w:sz w:val="18"/>
              </w:rPr>
              <w:t>15-34</w:t>
            </w:r>
          </w:p>
        </w:tc>
        <w:tc>
          <w:tcPr>
            <w:tcW w:w="1623" w:type="dxa"/>
            <w:tcBorders>
              <w:left w:val="nil"/>
              <w:bottom w:val="nil"/>
              <w:right w:val="nil"/>
            </w:tcBorders>
          </w:tcPr>
          <w:p>
            <w:pPr>
              <w:pStyle w:val="TableParagraph"/>
              <w:spacing w:line="201" w:lineRule="exact"/>
              <w:ind w:left="106"/>
              <w:rPr>
                <w:sz w:val="18"/>
              </w:rPr>
            </w:pPr>
            <w:r>
              <w:rPr>
                <w:sz w:val="18"/>
              </w:rPr>
              <w:t>60°/30s</w:t>
            </w:r>
          </w:p>
        </w:tc>
        <w:tc>
          <w:tcPr>
            <w:tcW w:w="1273" w:type="dxa"/>
            <w:tcBorders>
              <w:left w:val="nil"/>
              <w:bottom w:val="nil"/>
              <w:right w:val="nil"/>
            </w:tcBorders>
          </w:tcPr>
          <w:p>
            <w:pPr>
              <w:pStyle w:val="TableParagraph"/>
              <w:spacing w:line="201" w:lineRule="exact"/>
              <w:ind w:left="106"/>
              <w:rPr>
                <w:sz w:val="18"/>
              </w:rPr>
            </w:pPr>
            <w:r>
              <w:rPr>
                <w:sz w:val="18"/>
              </w:rPr>
              <w:t>680</w:t>
            </w:r>
          </w:p>
        </w:tc>
      </w:tr>
      <w:tr>
        <w:trPr>
          <w:trHeight w:val="206" w:hRule="exact"/>
        </w:trPr>
        <w:tc>
          <w:tcPr>
            <w:tcW w:w="1088" w:type="dxa"/>
            <w:tcBorders>
              <w:top w:val="nil"/>
              <w:left w:val="nil"/>
              <w:bottom w:val="nil"/>
              <w:right w:val="nil"/>
            </w:tcBorders>
          </w:tcPr>
          <w:p>
            <w:pPr>
              <w:pStyle w:val="TableParagraph"/>
              <w:spacing w:line="198" w:lineRule="exact"/>
              <w:ind w:left="105"/>
              <w:rPr>
                <w:sz w:val="18"/>
              </w:rPr>
            </w:pPr>
            <w:r>
              <w:rPr>
                <w:sz w:val="18"/>
              </w:rPr>
              <w:t>Bm86-1_R</w:t>
            </w:r>
          </w:p>
        </w:tc>
        <w:tc>
          <w:tcPr>
            <w:tcW w:w="3302" w:type="dxa"/>
            <w:tcBorders>
              <w:top w:val="nil"/>
              <w:left w:val="nil"/>
              <w:bottom w:val="nil"/>
              <w:right w:val="nil"/>
            </w:tcBorders>
          </w:tcPr>
          <w:p>
            <w:pPr>
              <w:pStyle w:val="TableParagraph"/>
              <w:spacing w:line="198" w:lineRule="exact"/>
              <w:ind w:left="117"/>
              <w:rPr>
                <w:sz w:val="18"/>
              </w:rPr>
            </w:pPr>
            <w:r>
              <w:rPr>
                <w:sz w:val="18"/>
              </w:rPr>
              <w:t>3´CCATGCTTGCAGACAAACCC-5´</w:t>
            </w:r>
          </w:p>
        </w:tc>
        <w:tc>
          <w:tcPr>
            <w:tcW w:w="1612" w:type="dxa"/>
            <w:tcBorders>
              <w:top w:val="nil"/>
              <w:left w:val="nil"/>
              <w:bottom w:val="nil"/>
              <w:right w:val="nil"/>
            </w:tcBorders>
          </w:tcPr>
          <w:p>
            <w:pPr>
              <w:pStyle w:val="TableParagraph"/>
              <w:spacing w:line="198" w:lineRule="exact"/>
              <w:ind w:left="267"/>
              <w:rPr>
                <w:sz w:val="18"/>
              </w:rPr>
            </w:pPr>
            <w:r>
              <w:rPr>
                <w:sz w:val="18"/>
              </w:rPr>
              <w:t>675-694</w:t>
            </w:r>
          </w:p>
        </w:tc>
        <w:tc>
          <w:tcPr>
            <w:tcW w:w="1623" w:type="dxa"/>
            <w:tcBorders>
              <w:top w:val="nil"/>
              <w:left w:val="nil"/>
              <w:bottom w:val="nil"/>
              <w:right w:val="nil"/>
            </w:tcBorders>
          </w:tcPr>
          <w:p>
            <w:pPr>
              <w:pStyle w:val="TableParagraph"/>
              <w:spacing w:line="198" w:lineRule="exact"/>
              <w:ind w:left="106"/>
              <w:rPr>
                <w:sz w:val="18"/>
              </w:rPr>
            </w:pPr>
            <w:r>
              <w:rPr>
                <w:sz w:val="18"/>
              </w:rPr>
              <w:t>60°/30s</w:t>
            </w:r>
          </w:p>
        </w:tc>
        <w:tc>
          <w:tcPr>
            <w:tcW w:w="1273" w:type="dxa"/>
            <w:tcBorders>
              <w:top w:val="nil"/>
              <w:left w:val="nil"/>
              <w:bottom w:val="nil"/>
              <w:right w:val="nil"/>
            </w:tcBorders>
          </w:tcPr>
          <w:p>
            <w:pPr>
              <w:pStyle w:val="TableParagraph"/>
              <w:spacing w:line="198" w:lineRule="exact"/>
              <w:ind w:left="106"/>
              <w:rPr>
                <w:sz w:val="18"/>
              </w:rPr>
            </w:pPr>
            <w:r>
              <w:rPr>
                <w:sz w:val="18"/>
              </w:rPr>
              <w:t>680</w:t>
            </w:r>
          </w:p>
        </w:tc>
      </w:tr>
      <w:tr>
        <w:trPr>
          <w:trHeight w:val="206" w:hRule="exact"/>
        </w:trPr>
        <w:tc>
          <w:tcPr>
            <w:tcW w:w="1088" w:type="dxa"/>
            <w:tcBorders>
              <w:top w:val="nil"/>
              <w:left w:val="nil"/>
              <w:bottom w:val="nil"/>
              <w:right w:val="nil"/>
            </w:tcBorders>
          </w:tcPr>
          <w:p>
            <w:pPr>
              <w:pStyle w:val="TableParagraph"/>
              <w:spacing w:line="198" w:lineRule="exact"/>
              <w:ind w:left="105"/>
              <w:rPr>
                <w:sz w:val="18"/>
              </w:rPr>
            </w:pPr>
            <w:r>
              <w:rPr>
                <w:sz w:val="18"/>
              </w:rPr>
              <w:t>Bm86-2_F</w:t>
            </w:r>
          </w:p>
        </w:tc>
        <w:tc>
          <w:tcPr>
            <w:tcW w:w="3302" w:type="dxa"/>
            <w:tcBorders>
              <w:top w:val="nil"/>
              <w:left w:val="nil"/>
              <w:bottom w:val="nil"/>
              <w:right w:val="nil"/>
            </w:tcBorders>
          </w:tcPr>
          <w:p>
            <w:pPr>
              <w:pStyle w:val="TableParagraph"/>
              <w:spacing w:line="198" w:lineRule="exact"/>
              <w:ind w:left="117"/>
              <w:rPr>
                <w:sz w:val="18"/>
              </w:rPr>
            </w:pPr>
            <w:r>
              <w:rPr>
                <w:sz w:val="18"/>
              </w:rPr>
              <w:t>5´CTGCAAAGACCTCTGCGAGA-3´</w:t>
            </w:r>
          </w:p>
        </w:tc>
        <w:tc>
          <w:tcPr>
            <w:tcW w:w="1612" w:type="dxa"/>
            <w:tcBorders>
              <w:top w:val="nil"/>
              <w:left w:val="nil"/>
              <w:bottom w:val="nil"/>
              <w:right w:val="nil"/>
            </w:tcBorders>
          </w:tcPr>
          <w:p>
            <w:pPr>
              <w:pStyle w:val="TableParagraph"/>
              <w:spacing w:line="198" w:lineRule="exact"/>
              <w:ind w:left="267"/>
              <w:rPr>
                <w:sz w:val="18"/>
              </w:rPr>
            </w:pPr>
            <w:r>
              <w:rPr>
                <w:sz w:val="18"/>
              </w:rPr>
              <w:t>506-525</w:t>
            </w:r>
          </w:p>
        </w:tc>
        <w:tc>
          <w:tcPr>
            <w:tcW w:w="1623" w:type="dxa"/>
            <w:tcBorders>
              <w:top w:val="nil"/>
              <w:left w:val="nil"/>
              <w:bottom w:val="nil"/>
              <w:right w:val="nil"/>
            </w:tcBorders>
          </w:tcPr>
          <w:p>
            <w:pPr>
              <w:pStyle w:val="TableParagraph"/>
              <w:spacing w:line="198" w:lineRule="exact"/>
              <w:ind w:left="106"/>
              <w:rPr>
                <w:sz w:val="18"/>
              </w:rPr>
            </w:pPr>
            <w:r>
              <w:rPr>
                <w:sz w:val="18"/>
              </w:rPr>
              <w:t>55°/30s</w:t>
            </w:r>
          </w:p>
        </w:tc>
        <w:tc>
          <w:tcPr>
            <w:tcW w:w="1273" w:type="dxa"/>
            <w:tcBorders>
              <w:top w:val="nil"/>
              <w:left w:val="nil"/>
              <w:bottom w:val="nil"/>
              <w:right w:val="nil"/>
            </w:tcBorders>
          </w:tcPr>
          <w:p>
            <w:pPr>
              <w:pStyle w:val="TableParagraph"/>
              <w:spacing w:line="198" w:lineRule="exact"/>
              <w:ind w:left="106"/>
              <w:rPr>
                <w:sz w:val="18"/>
              </w:rPr>
            </w:pPr>
            <w:r>
              <w:rPr>
                <w:sz w:val="18"/>
              </w:rPr>
              <w:t>686</w:t>
            </w:r>
          </w:p>
        </w:tc>
      </w:tr>
      <w:tr>
        <w:trPr>
          <w:trHeight w:val="207" w:hRule="exact"/>
        </w:trPr>
        <w:tc>
          <w:tcPr>
            <w:tcW w:w="1088" w:type="dxa"/>
            <w:tcBorders>
              <w:top w:val="nil"/>
              <w:left w:val="nil"/>
              <w:bottom w:val="nil"/>
              <w:right w:val="nil"/>
            </w:tcBorders>
          </w:tcPr>
          <w:p>
            <w:pPr>
              <w:pStyle w:val="TableParagraph"/>
              <w:spacing w:line="198" w:lineRule="exact"/>
              <w:ind w:left="105"/>
              <w:rPr>
                <w:sz w:val="18"/>
              </w:rPr>
            </w:pPr>
            <w:r>
              <w:rPr>
                <w:sz w:val="18"/>
              </w:rPr>
              <w:t>Bm86-2_R</w:t>
            </w:r>
          </w:p>
        </w:tc>
        <w:tc>
          <w:tcPr>
            <w:tcW w:w="3302" w:type="dxa"/>
            <w:tcBorders>
              <w:top w:val="nil"/>
              <w:left w:val="nil"/>
              <w:bottom w:val="nil"/>
              <w:right w:val="nil"/>
            </w:tcBorders>
          </w:tcPr>
          <w:p>
            <w:pPr>
              <w:pStyle w:val="TableParagraph"/>
              <w:spacing w:line="198" w:lineRule="exact"/>
              <w:ind w:left="117"/>
              <w:rPr>
                <w:sz w:val="18"/>
              </w:rPr>
            </w:pPr>
            <w:r>
              <w:rPr>
                <w:sz w:val="18"/>
              </w:rPr>
              <w:t>3´TGTCCTGCGTGCAGTTAAGT-5´</w:t>
            </w:r>
          </w:p>
        </w:tc>
        <w:tc>
          <w:tcPr>
            <w:tcW w:w="1612" w:type="dxa"/>
            <w:tcBorders>
              <w:top w:val="nil"/>
              <w:left w:val="nil"/>
              <w:bottom w:val="nil"/>
              <w:right w:val="nil"/>
            </w:tcBorders>
          </w:tcPr>
          <w:p>
            <w:pPr>
              <w:pStyle w:val="TableParagraph"/>
              <w:spacing w:line="198" w:lineRule="exact"/>
              <w:ind w:left="267"/>
              <w:rPr>
                <w:sz w:val="18"/>
              </w:rPr>
            </w:pPr>
            <w:r>
              <w:rPr>
                <w:sz w:val="18"/>
              </w:rPr>
              <w:t>1172-1191</w:t>
            </w:r>
          </w:p>
        </w:tc>
        <w:tc>
          <w:tcPr>
            <w:tcW w:w="1623" w:type="dxa"/>
            <w:tcBorders>
              <w:top w:val="nil"/>
              <w:left w:val="nil"/>
              <w:bottom w:val="nil"/>
              <w:right w:val="nil"/>
            </w:tcBorders>
          </w:tcPr>
          <w:p>
            <w:pPr>
              <w:pStyle w:val="TableParagraph"/>
              <w:spacing w:line="198" w:lineRule="exact"/>
              <w:ind w:left="106"/>
              <w:rPr>
                <w:sz w:val="18"/>
              </w:rPr>
            </w:pPr>
            <w:r>
              <w:rPr>
                <w:sz w:val="18"/>
              </w:rPr>
              <w:t>55°/30s</w:t>
            </w:r>
          </w:p>
        </w:tc>
        <w:tc>
          <w:tcPr>
            <w:tcW w:w="1273" w:type="dxa"/>
            <w:tcBorders>
              <w:top w:val="nil"/>
              <w:left w:val="nil"/>
              <w:bottom w:val="nil"/>
              <w:right w:val="nil"/>
            </w:tcBorders>
          </w:tcPr>
          <w:p>
            <w:pPr>
              <w:pStyle w:val="TableParagraph"/>
              <w:spacing w:line="198" w:lineRule="exact"/>
              <w:ind w:left="106"/>
              <w:rPr>
                <w:sz w:val="18"/>
              </w:rPr>
            </w:pPr>
            <w:r>
              <w:rPr>
                <w:sz w:val="18"/>
              </w:rPr>
              <w:t>686</w:t>
            </w:r>
          </w:p>
        </w:tc>
      </w:tr>
      <w:tr>
        <w:trPr>
          <w:trHeight w:val="209" w:hRule="exact"/>
        </w:trPr>
        <w:tc>
          <w:tcPr>
            <w:tcW w:w="1088" w:type="dxa"/>
            <w:tcBorders>
              <w:top w:val="nil"/>
              <w:left w:val="nil"/>
              <w:bottom w:val="nil"/>
              <w:right w:val="nil"/>
            </w:tcBorders>
          </w:tcPr>
          <w:p>
            <w:pPr>
              <w:pStyle w:val="TableParagraph"/>
              <w:spacing w:line="198" w:lineRule="exact"/>
              <w:ind w:left="105"/>
              <w:rPr>
                <w:sz w:val="18"/>
              </w:rPr>
            </w:pPr>
            <w:r>
              <w:rPr>
                <w:sz w:val="18"/>
              </w:rPr>
              <w:t>Bm86-3_F</w:t>
            </w:r>
          </w:p>
        </w:tc>
        <w:tc>
          <w:tcPr>
            <w:tcW w:w="3302" w:type="dxa"/>
            <w:tcBorders>
              <w:top w:val="nil"/>
              <w:left w:val="nil"/>
              <w:bottom w:val="nil"/>
              <w:right w:val="nil"/>
            </w:tcBorders>
          </w:tcPr>
          <w:p>
            <w:pPr>
              <w:pStyle w:val="TableParagraph"/>
              <w:spacing w:line="198" w:lineRule="exact"/>
              <w:ind w:left="117"/>
              <w:rPr>
                <w:sz w:val="18"/>
              </w:rPr>
            </w:pPr>
            <w:r>
              <w:rPr>
                <w:sz w:val="18"/>
              </w:rPr>
              <w:t>5´CGGGCCCAAATGTCAACATC-3´</w:t>
            </w:r>
          </w:p>
        </w:tc>
        <w:tc>
          <w:tcPr>
            <w:tcW w:w="1612" w:type="dxa"/>
            <w:tcBorders>
              <w:top w:val="nil"/>
              <w:left w:val="nil"/>
              <w:bottom w:val="nil"/>
              <w:right w:val="nil"/>
            </w:tcBorders>
          </w:tcPr>
          <w:p>
            <w:pPr>
              <w:pStyle w:val="TableParagraph"/>
              <w:spacing w:line="198" w:lineRule="exact"/>
              <w:ind w:left="267"/>
              <w:rPr>
                <w:sz w:val="18"/>
              </w:rPr>
            </w:pPr>
            <w:r>
              <w:rPr>
                <w:sz w:val="18"/>
              </w:rPr>
              <w:t>1006-1025</w:t>
            </w:r>
          </w:p>
        </w:tc>
        <w:tc>
          <w:tcPr>
            <w:tcW w:w="1623" w:type="dxa"/>
            <w:tcBorders>
              <w:top w:val="nil"/>
              <w:left w:val="nil"/>
              <w:bottom w:val="nil"/>
              <w:right w:val="nil"/>
            </w:tcBorders>
          </w:tcPr>
          <w:p>
            <w:pPr>
              <w:pStyle w:val="TableParagraph"/>
              <w:spacing w:line="198" w:lineRule="exact"/>
              <w:ind w:left="106"/>
              <w:rPr>
                <w:sz w:val="18"/>
              </w:rPr>
            </w:pPr>
            <w:r>
              <w:rPr>
                <w:sz w:val="18"/>
              </w:rPr>
              <w:t>55°/30s</w:t>
            </w:r>
          </w:p>
        </w:tc>
        <w:tc>
          <w:tcPr>
            <w:tcW w:w="1273" w:type="dxa"/>
            <w:tcBorders>
              <w:top w:val="nil"/>
              <w:left w:val="nil"/>
              <w:bottom w:val="nil"/>
              <w:right w:val="nil"/>
            </w:tcBorders>
          </w:tcPr>
          <w:p>
            <w:pPr>
              <w:pStyle w:val="TableParagraph"/>
              <w:spacing w:line="198" w:lineRule="exact"/>
              <w:ind w:left="106"/>
              <w:rPr>
                <w:sz w:val="18"/>
              </w:rPr>
            </w:pPr>
            <w:r>
              <w:rPr>
                <w:sz w:val="18"/>
              </w:rPr>
              <w:t>680</w:t>
            </w:r>
          </w:p>
        </w:tc>
      </w:tr>
      <w:tr>
        <w:trPr>
          <w:trHeight w:val="209" w:hRule="exact"/>
        </w:trPr>
        <w:tc>
          <w:tcPr>
            <w:tcW w:w="1088" w:type="dxa"/>
            <w:tcBorders>
              <w:top w:val="nil"/>
              <w:left w:val="nil"/>
              <w:bottom w:val="nil"/>
              <w:right w:val="nil"/>
            </w:tcBorders>
          </w:tcPr>
          <w:p>
            <w:pPr>
              <w:pStyle w:val="TableParagraph"/>
              <w:spacing w:line="200" w:lineRule="exact"/>
              <w:ind w:left="105"/>
              <w:rPr>
                <w:sz w:val="18"/>
              </w:rPr>
            </w:pPr>
            <w:r>
              <w:rPr>
                <w:sz w:val="18"/>
              </w:rPr>
              <w:t>Bm86-3_R</w:t>
            </w:r>
          </w:p>
        </w:tc>
        <w:tc>
          <w:tcPr>
            <w:tcW w:w="3302" w:type="dxa"/>
            <w:tcBorders>
              <w:top w:val="nil"/>
              <w:left w:val="nil"/>
              <w:bottom w:val="nil"/>
              <w:right w:val="nil"/>
            </w:tcBorders>
          </w:tcPr>
          <w:p>
            <w:pPr>
              <w:pStyle w:val="TableParagraph"/>
              <w:spacing w:line="200" w:lineRule="exact"/>
              <w:ind w:left="117"/>
              <w:rPr>
                <w:sz w:val="18"/>
              </w:rPr>
            </w:pPr>
            <w:r>
              <w:rPr>
                <w:sz w:val="18"/>
              </w:rPr>
              <w:t>3´AACGCACTCCAGCTTCTTGT-5´</w:t>
            </w:r>
          </w:p>
        </w:tc>
        <w:tc>
          <w:tcPr>
            <w:tcW w:w="1612" w:type="dxa"/>
            <w:tcBorders>
              <w:top w:val="nil"/>
              <w:left w:val="nil"/>
              <w:bottom w:val="nil"/>
              <w:right w:val="nil"/>
            </w:tcBorders>
          </w:tcPr>
          <w:p>
            <w:pPr>
              <w:pStyle w:val="TableParagraph"/>
              <w:spacing w:line="200" w:lineRule="exact"/>
              <w:ind w:left="267"/>
              <w:rPr>
                <w:sz w:val="18"/>
              </w:rPr>
            </w:pPr>
            <w:r>
              <w:rPr>
                <w:sz w:val="18"/>
              </w:rPr>
              <w:t>1666-1685</w:t>
            </w:r>
          </w:p>
        </w:tc>
        <w:tc>
          <w:tcPr>
            <w:tcW w:w="1623" w:type="dxa"/>
            <w:tcBorders>
              <w:top w:val="nil"/>
              <w:left w:val="nil"/>
              <w:bottom w:val="nil"/>
              <w:right w:val="nil"/>
            </w:tcBorders>
          </w:tcPr>
          <w:p>
            <w:pPr>
              <w:pStyle w:val="TableParagraph"/>
              <w:spacing w:line="200" w:lineRule="exact"/>
              <w:ind w:left="106"/>
              <w:rPr>
                <w:sz w:val="18"/>
              </w:rPr>
            </w:pPr>
            <w:r>
              <w:rPr>
                <w:sz w:val="18"/>
              </w:rPr>
              <w:t>55°/30s</w:t>
            </w:r>
          </w:p>
        </w:tc>
        <w:tc>
          <w:tcPr>
            <w:tcW w:w="1273" w:type="dxa"/>
            <w:tcBorders>
              <w:top w:val="nil"/>
              <w:left w:val="nil"/>
              <w:bottom w:val="nil"/>
              <w:right w:val="nil"/>
            </w:tcBorders>
          </w:tcPr>
          <w:p>
            <w:pPr>
              <w:pStyle w:val="TableParagraph"/>
              <w:spacing w:line="200" w:lineRule="exact"/>
              <w:ind w:left="106"/>
              <w:rPr>
                <w:sz w:val="18"/>
              </w:rPr>
            </w:pPr>
            <w:r>
              <w:rPr>
                <w:sz w:val="18"/>
              </w:rPr>
              <w:t>680</w:t>
            </w:r>
          </w:p>
        </w:tc>
      </w:tr>
      <w:tr>
        <w:trPr>
          <w:trHeight w:val="206" w:hRule="exact"/>
        </w:trPr>
        <w:tc>
          <w:tcPr>
            <w:tcW w:w="1088" w:type="dxa"/>
            <w:tcBorders>
              <w:top w:val="nil"/>
              <w:left w:val="nil"/>
              <w:bottom w:val="nil"/>
              <w:right w:val="nil"/>
            </w:tcBorders>
          </w:tcPr>
          <w:p>
            <w:pPr>
              <w:pStyle w:val="TableParagraph"/>
              <w:spacing w:line="198" w:lineRule="exact"/>
              <w:ind w:left="105"/>
              <w:rPr>
                <w:sz w:val="18"/>
              </w:rPr>
            </w:pPr>
            <w:r>
              <w:rPr>
                <w:sz w:val="18"/>
              </w:rPr>
              <w:t>Bm86-4_F</w:t>
            </w:r>
          </w:p>
        </w:tc>
        <w:tc>
          <w:tcPr>
            <w:tcW w:w="3302" w:type="dxa"/>
            <w:tcBorders>
              <w:top w:val="nil"/>
              <w:left w:val="nil"/>
              <w:bottom w:val="nil"/>
              <w:right w:val="nil"/>
            </w:tcBorders>
          </w:tcPr>
          <w:p>
            <w:pPr>
              <w:pStyle w:val="TableParagraph"/>
              <w:spacing w:line="198" w:lineRule="exact"/>
              <w:ind w:left="117"/>
              <w:rPr>
                <w:sz w:val="18"/>
              </w:rPr>
            </w:pPr>
            <w:r>
              <w:rPr>
                <w:sz w:val="18"/>
              </w:rPr>
              <w:t>5´AAAACGAGCAGTCGGAGTGT-3´</w:t>
            </w:r>
          </w:p>
        </w:tc>
        <w:tc>
          <w:tcPr>
            <w:tcW w:w="1612" w:type="dxa"/>
            <w:tcBorders>
              <w:top w:val="nil"/>
              <w:left w:val="nil"/>
              <w:bottom w:val="nil"/>
              <w:right w:val="nil"/>
            </w:tcBorders>
          </w:tcPr>
          <w:p>
            <w:pPr>
              <w:pStyle w:val="TableParagraph"/>
              <w:spacing w:line="198" w:lineRule="exact"/>
              <w:ind w:left="267"/>
              <w:rPr>
                <w:sz w:val="18"/>
              </w:rPr>
            </w:pPr>
            <w:r>
              <w:rPr>
                <w:sz w:val="18"/>
              </w:rPr>
              <w:t>1513-1532</w:t>
            </w:r>
          </w:p>
        </w:tc>
        <w:tc>
          <w:tcPr>
            <w:tcW w:w="1623" w:type="dxa"/>
            <w:tcBorders>
              <w:top w:val="nil"/>
              <w:left w:val="nil"/>
              <w:bottom w:val="nil"/>
              <w:right w:val="nil"/>
            </w:tcBorders>
          </w:tcPr>
          <w:p>
            <w:pPr>
              <w:pStyle w:val="TableParagraph"/>
              <w:spacing w:line="198" w:lineRule="exact"/>
              <w:ind w:left="106"/>
              <w:rPr>
                <w:sz w:val="18"/>
              </w:rPr>
            </w:pPr>
            <w:r>
              <w:rPr>
                <w:sz w:val="18"/>
              </w:rPr>
              <w:t>57°/30s</w:t>
            </w:r>
          </w:p>
        </w:tc>
        <w:tc>
          <w:tcPr>
            <w:tcW w:w="1273" w:type="dxa"/>
            <w:tcBorders>
              <w:top w:val="nil"/>
              <w:left w:val="nil"/>
              <w:bottom w:val="nil"/>
              <w:right w:val="nil"/>
            </w:tcBorders>
          </w:tcPr>
          <w:p>
            <w:pPr>
              <w:pStyle w:val="TableParagraph"/>
              <w:spacing w:line="198" w:lineRule="exact"/>
              <w:ind w:left="106"/>
              <w:rPr>
                <w:sz w:val="18"/>
              </w:rPr>
            </w:pPr>
            <w:r>
              <w:rPr>
                <w:sz w:val="18"/>
              </w:rPr>
              <w:t>542</w:t>
            </w:r>
          </w:p>
        </w:tc>
      </w:tr>
      <w:tr>
        <w:trPr>
          <w:trHeight w:val="208" w:hRule="exact"/>
        </w:trPr>
        <w:tc>
          <w:tcPr>
            <w:tcW w:w="1088" w:type="dxa"/>
            <w:tcBorders>
              <w:top w:val="nil"/>
              <w:left w:val="nil"/>
              <w:right w:val="nil"/>
            </w:tcBorders>
          </w:tcPr>
          <w:p>
            <w:pPr>
              <w:pStyle w:val="TableParagraph"/>
              <w:spacing w:line="198" w:lineRule="exact"/>
              <w:ind w:left="105"/>
              <w:rPr>
                <w:sz w:val="18"/>
              </w:rPr>
            </w:pPr>
            <w:r>
              <w:rPr>
                <w:sz w:val="18"/>
              </w:rPr>
              <w:t>Bm86-4_R</w:t>
            </w:r>
          </w:p>
        </w:tc>
        <w:tc>
          <w:tcPr>
            <w:tcW w:w="3302" w:type="dxa"/>
            <w:tcBorders>
              <w:top w:val="nil"/>
              <w:left w:val="nil"/>
              <w:right w:val="nil"/>
            </w:tcBorders>
          </w:tcPr>
          <w:p>
            <w:pPr>
              <w:pStyle w:val="TableParagraph"/>
              <w:spacing w:line="198" w:lineRule="exact"/>
              <w:ind w:left="117"/>
              <w:rPr>
                <w:sz w:val="18"/>
              </w:rPr>
            </w:pPr>
            <w:r>
              <w:rPr>
                <w:sz w:val="18"/>
              </w:rPr>
              <w:t>3´GGTGTTCGATGTAAGCGTGA-5´</w:t>
            </w:r>
          </w:p>
        </w:tc>
        <w:tc>
          <w:tcPr>
            <w:tcW w:w="1612" w:type="dxa"/>
            <w:tcBorders>
              <w:top w:val="nil"/>
              <w:left w:val="nil"/>
              <w:right w:val="nil"/>
            </w:tcBorders>
          </w:tcPr>
          <w:p>
            <w:pPr>
              <w:pStyle w:val="TableParagraph"/>
              <w:spacing w:line="198" w:lineRule="exact"/>
              <w:ind w:left="267"/>
              <w:rPr>
                <w:sz w:val="18"/>
              </w:rPr>
            </w:pPr>
            <w:r>
              <w:rPr>
                <w:sz w:val="18"/>
              </w:rPr>
              <w:t>2035-2054</w:t>
            </w:r>
          </w:p>
        </w:tc>
        <w:tc>
          <w:tcPr>
            <w:tcW w:w="1623" w:type="dxa"/>
            <w:tcBorders>
              <w:top w:val="nil"/>
              <w:left w:val="nil"/>
              <w:right w:val="nil"/>
            </w:tcBorders>
          </w:tcPr>
          <w:p>
            <w:pPr>
              <w:pStyle w:val="TableParagraph"/>
              <w:spacing w:line="198" w:lineRule="exact"/>
              <w:ind w:left="106"/>
              <w:rPr>
                <w:sz w:val="18"/>
              </w:rPr>
            </w:pPr>
            <w:r>
              <w:rPr>
                <w:sz w:val="18"/>
              </w:rPr>
              <w:t>57°/30s</w:t>
            </w:r>
          </w:p>
        </w:tc>
        <w:tc>
          <w:tcPr>
            <w:tcW w:w="1273" w:type="dxa"/>
            <w:tcBorders>
              <w:top w:val="nil"/>
              <w:left w:val="nil"/>
              <w:right w:val="nil"/>
            </w:tcBorders>
          </w:tcPr>
          <w:p>
            <w:pPr>
              <w:pStyle w:val="TableParagraph"/>
              <w:spacing w:line="198" w:lineRule="exact"/>
              <w:ind w:left="106"/>
              <w:rPr>
                <w:sz w:val="18"/>
              </w:rPr>
            </w:pPr>
            <w:r>
              <w:rPr>
                <w:sz w:val="18"/>
              </w:rPr>
              <w:t>542</w:t>
            </w:r>
          </w:p>
        </w:tc>
      </w:tr>
    </w:tbl>
    <w:p>
      <w:pPr>
        <w:pStyle w:val="BodyText"/>
        <w:rPr>
          <w:sz w:val="20"/>
        </w:rPr>
      </w:pPr>
    </w:p>
    <w:p>
      <w:pPr>
        <w:pStyle w:val="BodyText"/>
        <w:spacing w:before="6"/>
        <w:rPr>
          <w:sz w:val="26"/>
        </w:rPr>
      </w:pPr>
    </w:p>
    <w:p>
      <w:pPr>
        <w:pStyle w:val="Heading4"/>
        <w:spacing w:before="70"/>
      </w:pPr>
      <w:r>
        <w:rPr/>
        <w:t>Gel de agarosa.</w:t>
      </w:r>
    </w:p>
    <w:p>
      <w:pPr>
        <w:pStyle w:val="BodyText"/>
        <w:spacing w:line="360" w:lineRule="auto" w:before="142"/>
        <w:ind w:left="152" w:right="142"/>
        <w:jc w:val="both"/>
      </w:pPr>
      <w:r>
        <w:rPr/>
        <w:t>La detección de la presencia y tamaño de los amplificados de la secuencia Bm86 en las reacciones fue verificada mediante electroforesis (Mudip-exu-AD140E) en gel de agarosa 1.5% por 30 min a 100V. Se utilizó un marcador de peso molecular de 25 a 700pb, un control negativo con agua libre de nucleasas en lugar de la muestra de DNA y un control positivo conocido.</w:t>
      </w:r>
    </w:p>
    <w:p>
      <w:pPr>
        <w:pStyle w:val="BodyText"/>
      </w:pPr>
    </w:p>
    <w:p>
      <w:pPr>
        <w:pStyle w:val="Heading4"/>
        <w:spacing w:before="139"/>
      </w:pPr>
      <w:r>
        <w:rPr/>
        <w:t>Purificación</w:t>
      </w:r>
    </w:p>
    <w:p>
      <w:pPr>
        <w:pStyle w:val="BodyText"/>
        <w:spacing w:line="360" w:lineRule="auto" w:before="141"/>
        <w:ind w:left="152" w:right="141"/>
        <w:jc w:val="both"/>
      </w:pPr>
      <w:r>
        <w:rPr/>
        <w:t>Los productos de PCR se purificaron según protocolo del kit Wizard® SV Gel y PCR Clean-up (Promega, EUA) siguiendo las instrucciones del fabricante. Brevemente, se hizo pasar la muestra por una membrana de sílice con un paso inicial de unión a la membrana y dos lavados posteriores de membrana para eliminar todo el alcohol, y un paso adicional para diluir el material genético con agua libre de nucleasas.</w:t>
      </w:r>
    </w:p>
    <w:p>
      <w:pPr>
        <w:pStyle w:val="BodyText"/>
      </w:pPr>
    </w:p>
    <w:p>
      <w:pPr>
        <w:pStyle w:val="Heading4"/>
        <w:spacing w:before="139"/>
      </w:pPr>
      <w:r>
        <w:rPr/>
        <w:t>Secuenciación</w:t>
      </w:r>
    </w:p>
    <w:p>
      <w:pPr>
        <w:pStyle w:val="BodyText"/>
        <w:spacing w:line="360" w:lineRule="auto" w:before="141"/>
        <w:ind w:left="152" w:right="151"/>
        <w:jc w:val="both"/>
      </w:pPr>
      <w:r>
        <w:rPr/>
        <w:t>Una vez purificados, los amplificados fue verificada la concentración de los  mismos en ng/µL en un espectrofotómetro (Quawell Q5000), la concentración para envío</w:t>
      </w:r>
      <w:r>
        <w:rPr>
          <w:spacing w:val="28"/>
        </w:rPr>
        <w:t> </w:t>
      </w:r>
      <w:r>
        <w:rPr/>
        <w:t>fue</w:t>
      </w:r>
      <w:r>
        <w:rPr>
          <w:spacing w:val="27"/>
        </w:rPr>
        <w:t> </w:t>
      </w:r>
      <w:r>
        <w:rPr/>
        <w:t>50ng/µL</w:t>
      </w:r>
      <w:r>
        <w:rPr>
          <w:spacing w:val="27"/>
        </w:rPr>
        <w:t> </w:t>
      </w:r>
      <w:r>
        <w:rPr/>
        <w:t>en</w:t>
      </w:r>
      <w:r>
        <w:rPr>
          <w:spacing w:val="27"/>
        </w:rPr>
        <w:t> </w:t>
      </w:r>
      <w:r>
        <w:rPr/>
        <w:t>un</w:t>
      </w:r>
      <w:r>
        <w:rPr>
          <w:spacing w:val="27"/>
        </w:rPr>
        <w:t> </w:t>
      </w:r>
      <w:r>
        <w:rPr/>
        <w:t>volumen</w:t>
      </w:r>
      <w:r>
        <w:rPr>
          <w:spacing w:val="27"/>
        </w:rPr>
        <w:t> </w:t>
      </w:r>
      <w:r>
        <w:rPr/>
        <w:t>de</w:t>
      </w:r>
      <w:r>
        <w:rPr>
          <w:spacing w:val="27"/>
        </w:rPr>
        <w:t> </w:t>
      </w:r>
      <w:r>
        <w:rPr/>
        <w:t>10µL.</w:t>
      </w:r>
      <w:r>
        <w:rPr>
          <w:spacing w:val="27"/>
        </w:rPr>
        <w:t> </w:t>
      </w:r>
      <w:r>
        <w:rPr/>
        <w:t>Las</w:t>
      </w:r>
      <w:r>
        <w:rPr>
          <w:spacing w:val="31"/>
        </w:rPr>
        <w:t> </w:t>
      </w:r>
      <w:r>
        <w:rPr/>
        <w:t>muestras</w:t>
      </w:r>
      <w:r>
        <w:rPr>
          <w:spacing w:val="27"/>
        </w:rPr>
        <w:t> </w:t>
      </w:r>
      <w:r>
        <w:rPr/>
        <w:t>fueron</w:t>
      </w:r>
      <w:r>
        <w:rPr>
          <w:spacing w:val="27"/>
        </w:rPr>
        <w:t> </w:t>
      </w:r>
      <w:r>
        <w:rPr/>
        <w:t>empacadas</w:t>
      </w:r>
      <w:r>
        <w:rPr>
          <w:spacing w:val="27"/>
        </w:rPr>
        <w:t> </w:t>
      </w:r>
      <w:r>
        <w:rPr/>
        <w:t>de</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6"/>
        <w:jc w:val="both"/>
      </w:pPr>
      <w:r>
        <w:rPr/>
        <w:t>manera individual en tubos de PCR previamente identificados para su envío a la empresa Genscript (Genscript Corporation, Piscatway, NJ, USA; </w:t>
      </w:r>
      <w:hyperlink r:id="rId25">
        <w:r>
          <w:rPr>
            <w:u w:val="single"/>
          </w:rPr>
          <w:t>www.genscript.com</w:t>
        </w:r>
      </w:hyperlink>
      <w:r>
        <w:rPr/>
        <w:t>) donde fueron secuenciadas por el método de Sanger.</w:t>
      </w:r>
    </w:p>
    <w:p>
      <w:pPr>
        <w:pStyle w:val="BodyText"/>
        <w:rPr>
          <w:sz w:val="20"/>
        </w:rPr>
      </w:pPr>
    </w:p>
    <w:p>
      <w:pPr>
        <w:pStyle w:val="Heading4"/>
        <w:spacing w:before="185"/>
      </w:pPr>
      <w:r>
        <w:rPr/>
        <w:t>Análisis Filogenético</w:t>
      </w:r>
    </w:p>
    <w:p>
      <w:pPr>
        <w:pStyle w:val="BodyText"/>
        <w:spacing w:line="360" w:lineRule="auto" w:before="141"/>
        <w:ind w:left="152" w:right="143"/>
        <w:jc w:val="both"/>
      </w:pPr>
      <w:r>
        <w:rPr/>
        <w:t>Con el programa CodonCode Aligner, se ensambló y construyó cada una de las secuencias consenso de aminoácidos, el resultado fue una matriz que contenía los aislados de Colima. Las secuencias putativas para la proteína madura se cargaron en el programa MEGA 5, donde fueron editadas para eliminar los extremos con baja resolución, el péptido señal en el extremo COOH y la región del extremo  NH2, fueron eliminados, quedando así solo el fragmento que codifica para la proteína cuya longitud es de 1824pb, Para el análisis filogenético </w:t>
      </w:r>
      <w:r>
        <w:rPr>
          <w:spacing w:val="-3"/>
        </w:rPr>
        <w:t>se </w:t>
      </w:r>
      <w:r>
        <w:rPr/>
        <w:t>realizó una búsqueda BLAST de la base de datos disponible en NCBI (</w:t>
      </w:r>
      <w:hyperlink r:id="rId26">
        <w:r>
          <w:rPr>
            <w:rFonts w:ascii="Calibri" w:hAnsi="Calibri"/>
            <w:sz w:val="22"/>
          </w:rPr>
          <w:t>http://blast.ncbi.nlm.nih.gov/Blast.cgi</w:t>
        </w:r>
        <w:r>
          <w:rPr/>
          <w:t>)</w:t>
        </w:r>
      </w:hyperlink>
      <w:r>
        <w:rPr/>
        <w:t> </w:t>
      </w:r>
      <w:r>
        <w:rPr>
          <w:spacing w:val="-3"/>
        </w:rPr>
        <w:t>se </w:t>
      </w:r>
      <w:r>
        <w:rPr/>
        <w:t>escogieron las secuencias de  Estados Unidos, Australia, Argentina, India, Mozambique y Brasil (Tabla 4), estas fueron incluidas en la matriz, posteriormente se realizó un alineamiento clásico ClustalW para la matriz resultante. Todas las secuencias se ajustaron los datos a la secuencia de la India AA 38-570 que resulto ser la </w:t>
      </w:r>
      <w:r>
        <w:rPr>
          <w:spacing w:val="-3"/>
        </w:rPr>
        <w:t>más </w:t>
      </w:r>
      <w:r>
        <w:rPr/>
        <w:t>corta para este estudio, finalmente se tradujo la matriz a Aminoácidos (Tamura </w:t>
      </w:r>
      <w:r>
        <w:rPr>
          <w:i/>
        </w:rPr>
        <w:t>et al.,</w:t>
      </w:r>
      <w:r>
        <w:rPr>
          <w:i/>
          <w:spacing w:val="-19"/>
        </w:rPr>
        <w:t> </w:t>
      </w:r>
      <w:r>
        <w:rPr/>
        <w:t>2005).</w:t>
      </w:r>
    </w:p>
    <w:p>
      <w:pPr>
        <w:pStyle w:val="BodyText"/>
      </w:pPr>
    </w:p>
    <w:p>
      <w:pPr>
        <w:pStyle w:val="BodyText"/>
        <w:spacing w:line="360" w:lineRule="auto" w:before="139"/>
        <w:ind w:left="152" w:right="146"/>
        <w:jc w:val="both"/>
      </w:pPr>
      <w:r>
        <w:rPr/>
        <w:t>Para el análisis filogenético, la matriz de datos fue introducida al programa jMODELTEST 2 (Darriba </w:t>
      </w:r>
      <w:r>
        <w:rPr>
          <w:i/>
        </w:rPr>
        <w:t>et al., </w:t>
      </w:r>
      <w:r>
        <w:rPr/>
        <w:t>2012), para determinar qué modelo de sustitución nucleotidica se ajustaba mejor a nuestros datos, se utilizó un modelo de  sustitución GTRGAMMAI para el análisis de </w:t>
      </w:r>
      <w:r>
        <w:rPr>
          <w:spacing w:val="-3"/>
        </w:rPr>
        <w:t>Máxima </w:t>
      </w:r>
      <w:r>
        <w:rPr/>
        <w:t>Parsimonia en RaxML (Stamatakis 2006). Finalmente una matriz de identidad/similitud se generó utilizando MatGAT v2.01 (Campanella </w:t>
      </w:r>
      <w:r>
        <w:rPr>
          <w:i/>
        </w:rPr>
        <w:t>et al.,</w:t>
      </w:r>
      <w:r>
        <w:rPr>
          <w:i/>
          <w:spacing w:val="-12"/>
        </w:rPr>
        <w:t> </w:t>
      </w:r>
      <w:r>
        <w:rPr/>
        <w:t>2003).</w:t>
      </w:r>
    </w:p>
    <w:p>
      <w:pPr>
        <w:spacing w:after="0" w:line="360" w:lineRule="auto"/>
        <w:jc w:val="both"/>
        <w:sectPr>
          <w:pgSz w:w="12240" w:h="15840"/>
          <w:pgMar w:header="1125" w:footer="1714" w:top="1320" w:bottom="1900" w:left="1720" w:right="1380"/>
        </w:sectPr>
      </w:pPr>
    </w:p>
    <w:p>
      <w:pPr>
        <w:pStyle w:val="BodyText"/>
        <w:spacing w:before="8"/>
        <w:rPr>
          <w:rFonts w:ascii="Times New Roman"/>
          <w:sz w:val="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2"/>
        <w:gridCol w:w="2269"/>
        <w:gridCol w:w="1012"/>
        <w:gridCol w:w="1238"/>
        <w:gridCol w:w="1266"/>
        <w:gridCol w:w="694"/>
      </w:tblGrid>
      <w:tr>
        <w:trPr>
          <w:trHeight w:val="1070" w:hRule="exact"/>
        </w:trPr>
        <w:tc>
          <w:tcPr>
            <w:tcW w:w="9062" w:type="dxa"/>
            <w:gridSpan w:val="6"/>
            <w:tcBorders>
              <w:left w:val="nil"/>
              <w:bottom w:val="nil"/>
              <w:right w:val="nil"/>
            </w:tcBorders>
          </w:tcPr>
          <w:p>
            <w:pPr>
              <w:pStyle w:val="TableParagraph"/>
              <w:spacing w:before="3"/>
              <w:rPr>
                <w:rFonts w:ascii="Times New Roman"/>
                <w:sz w:val="18"/>
              </w:rPr>
            </w:pPr>
          </w:p>
          <w:p>
            <w:pPr>
              <w:pStyle w:val="TableParagraph"/>
              <w:ind w:left="110" w:right="787"/>
              <w:rPr>
                <w:b/>
                <w:sz w:val="18"/>
              </w:rPr>
            </w:pPr>
            <w:r>
              <w:rPr>
                <w:b/>
                <w:sz w:val="18"/>
              </w:rPr>
              <w:t>Tabla 4. Secuencias de Bm86, Bm95 y Ba86 en base de datos Gen Bank usadas para el análisis filogenético.</w:t>
            </w:r>
          </w:p>
          <w:p>
            <w:pPr>
              <w:pStyle w:val="TableParagraph"/>
              <w:spacing w:line="206" w:lineRule="exact"/>
              <w:ind w:left="110"/>
              <w:rPr>
                <w:sz w:val="18"/>
              </w:rPr>
            </w:pPr>
            <w:r>
              <w:rPr>
                <w:sz w:val="18"/>
              </w:rPr>
              <w:t>Se observa los antígenos de Bm86, Bm95 y Ba86 que se usaron para el análisis filogenético, así como el</w:t>
            </w:r>
          </w:p>
          <w:p>
            <w:pPr>
              <w:pStyle w:val="TableParagraph"/>
              <w:tabs>
                <w:tab w:pos="9061" w:val="left" w:leader="none"/>
              </w:tabs>
              <w:spacing w:line="207" w:lineRule="exact"/>
              <w:rPr>
                <w:sz w:val="18"/>
              </w:rPr>
            </w:pPr>
            <w:r>
              <w:rPr>
                <w:w w:val="101"/>
                <w:sz w:val="18"/>
                <w:u w:val="single"/>
              </w:rPr>
              <w:t> </w:t>
            </w:r>
            <w:r>
              <w:rPr>
                <w:spacing w:val="10"/>
                <w:sz w:val="18"/>
                <w:u w:val="single"/>
              </w:rPr>
              <w:t> </w:t>
            </w:r>
            <w:r>
              <w:rPr>
                <w:sz w:val="18"/>
                <w:u w:val="single"/>
              </w:rPr>
              <w:t>número de Gen </w:t>
            </w:r>
            <w:r>
              <w:rPr>
                <w:spacing w:val="-3"/>
                <w:sz w:val="18"/>
                <w:u w:val="single"/>
              </w:rPr>
              <w:t>Bank </w:t>
            </w:r>
            <w:r>
              <w:rPr>
                <w:sz w:val="18"/>
                <w:u w:val="single"/>
              </w:rPr>
              <w:t>para cada uno de ellos, </w:t>
            </w:r>
            <w:r>
              <w:rPr>
                <w:spacing w:val="-3"/>
                <w:sz w:val="18"/>
                <w:u w:val="single"/>
              </w:rPr>
              <w:t>el </w:t>
            </w:r>
            <w:r>
              <w:rPr>
                <w:sz w:val="18"/>
                <w:u w:val="single"/>
              </w:rPr>
              <w:t>nombre </w:t>
            </w:r>
            <w:r>
              <w:rPr>
                <w:spacing w:val="-3"/>
                <w:sz w:val="18"/>
                <w:u w:val="single"/>
              </w:rPr>
              <w:t>del </w:t>
            </w:r>
            <w:r>
              <w:rPr>
                <w:sz w:val="18"/>
                <w:u w:val="single"/>
              </w:rPr>
              <w:t>artículo y los </w:t>
            </w:r>
            <w:r>
              <w:rPr>
                <w:spacing w:val="-3"/>
                <w:sz w:val="18"/>
                <w:u w:val="single"/>
              </w:rPr>
              <w:t>autores del</w:t>
            </w:r>
            <w:r>
              <w:rPr>
                <w:spacing w:val="36"/>
                <w:sz w:val="18"/>
                <w:u w:val="single"/>
              </w:rPr>
              <w:t> </w:t>
            </w:r>
            <w:r>
              <w:rPr>
                <w:sz w:val="18"/>
                <w:u w:val="single"/>
              </w:rPr>
              <w:t>mismo.</w:t>
              <w:tab/>
            </w:r>
          </w:p>
        </w:tc>
      </w:tr>
      <w:tr>
        <w:trPr>
          <w:trHeight w:val="265" w:hRule="exact"/>
        </w:trPr>
        <w:tc>
          <w:tcPr>
            <w:tcW w:w="2582" w:type="dxa"/>
            <w:tcBorders>
              <w:top w:val="nil"/>
              <w:left w:val="nil"/>
              <w:right w:val="nil"/>
            </w:tcBorders>
          </w:tcPr>
          <w:p>
            <w:pPr>
              <w:pStyle w:val="TableParagraph"/>
              <w:spacing w:line="257" w:lineRule="exact"/>
              <w:ind w:left="110" w:right="189"/>
              <w:rPr>
                <w:rFonts w:ascii="Calibri"/>
                <w:sz w:val="22"/>
              </w:rPr>
            </w:pPr>
            <w:r>
              <w:rPr>
                <w:rFonts w:ascii="Calibri"/>
                <w:sz w:val="22"/>
              </w:rPr>
              <w:t>Nombre del articulo</w:t>
            </w:r>
          </w:p>
        </w:tc>
        <w:tc>
          <w:tcPr>
            <w:tcW w:w="2269" w:type="dxa"/>
            <w:tcBorders>
              <w:top w:val="nil"/>
              <w:left w:val="nil"/>
              <w:right w:val="nil"/>
            </w:tcBorders>
          </w:tcPr>
          <w:p>
            <w:pPr>
              <w:pStyle w:val="TableParagraph"/>
              <w:spacing w:line="257" w:lineRule="exact"/>
              <w:ind w:left="111" w:right="507"/>
              <w:rPr>
                <w:rFonts w:ascii="Calibri"/>
                <w:sz w:val="22"/>
              </w:rPr>
            </w:pPr>
            <w:r>
              <w:rPr>
                <w:rFonts w:ascii="Calibri"/>
                <w:sz w:val="22"/>
              </w:rPr>
              <w:t>Autores</w:t>
            </w:r>
          </w:p>
        </w:tc>
        <w:tc>
          <w:tcPr>
            <w:tcW w:w="1012" w:type="dxa"/>
            <w:tcBorders>
              <w:top w:val="nil"/>
              <w:left w:val="nil"/>
              <w:right w:val="nil"/>
            </w:tcBorders>
          </w:tcPr>
          <w:p>
            <w:pPr>
              <w:pStyle w:val="TableParagraph"/>
              <w:spacing w:line="257" w:lineRule="exact"/>
              <w:ind w:left="157"/>
              <w:rPr>
                <w:rFonts w:ascii="Calibri" w:hAnsi="Calibri"/>
                <w:sz w:val="22"/>
              </w:rPr>
            </w:pPr>
            <w:r>
              <w:rPr>
                <w:rFonts w:ascii="Calibri" w:hAnsi="Calibri"/>
                <w:sz w:val="22"/>
              </w:rPr>
              <w:t>País</w:t>
            </w:r>
          </w:p>
        </w:tc>
        <w:tc>
          <w:tcPr>
            <w:tcW w:w="1238" w:type="dxa"/>
            <w:tcBorders>
              <w:top w:val="nil"/>
              <w:left w:val="nil"/>
              <w:right w:val="nil"/>
            </w:tcBorders>
          </w:tcPr>
          <w:p>
            <w:pPr>
              <w:pStyle w:val="TableParagraph"/>
              <w:spacing w:line="257" w:lineRule="exact"/>
              <w:ind w:left="129"/>
              <w:rPr>
                <w:rFonts w:ascii="Calibri"/>
                <w:sz w:val="22"/>
              </w:rPr>
            </w:pPr>
            <w:r>
              <w:rPr>
                <w:rFonts w:ascii="Calibri"/>
                <w:sz w:val="22"/>
              </w:rPr>
              <w:t>Cepa</w:t>
            </w:r>
          </w:p>
        </w:tc>
        <w:tc>
          <w:tcPr>
            <w:tcW w:w="1266" w:type="dxa"/>
            <w:tcBorders>
              <w:top w:val="nil"/>
              <w:left w:val="nil"/>
              <w:right w:val="nil"/>
            </w:tcBorders>
          </w:tcPr>
          <w:p>
            <w:pPr>
              <w:pStyle w:val="TableParagraph"/>
              <w:spacing w:line="257" w:lineRule="exact"/>
              <w:ind w:left="139"/>
              <w:rPr>
                <w:rFonts w:ascii="Calibri"/>
                <w:sz w:val="22"/>
              </w:rPr>
            </w:pPr>
            <w:r>
              <w:rPr>
                <w:rFonts w:ascii="Calibri"/>
                <w:sz w:val="22"/>
              </w:rPr>
              <w:t># Gen Bank</w:t>
            </w:r>
          </w:p>
        </w:tc>
        <w:tc>
          <w:tcPr>
            <w:tcW w:w="694" w:type="dxa"/>
            <w:tcBorders>
              <w:top w:val="nil"/>
              <w:left w:val="nil"/>
              <w:right w:val="nil"/>
            </w:tcBorders>
          </w:tcPr>
          <w:p>
            <w:pPr>
              <w:pStyle w:val="TableParagraph"/>
              <w:spacing w:line="257" w:lineRule="exact"/>
              <w:ind w:left="113"/>
              <w:rPr>
                <w:rFonts w:ascii="Calibri"/>
                <w:sz w:val="22"/>
              </w:rPr>
            </w:pPr>
            <w:r>
              <w:rPr>
                <w:rFonts w:ascii="Calibri"/>
                <w:sz w:val="22"/>
              </w:rPr>
              <w:t>Gen</w:t>
            </w:r>
          </w:p>
        </w:tc>
      </w:tr>
      <w:tr>
        <w:trPr>
          <w:trHeight w:val="960" w:hRule="exact"/>
        </w:trPr>
        <w:tc>
          <w:tcPr>
            <w:tcW w:w="2582" w:type="dxa"/>
            <w:tcBorders>
              <w:left w:val="nil"/>
              <w:bottom w:val="nil"/>
              <w:right w:val="nil"/>
            </w:tcBorders>
          </w:tcPr>
          <w:p>
            <w:pPr>
              <w:pStyle w:val="TableParagraph"/>
              <w:spacing w:line="237" w:lineRule="auto"/>
              <w:ind w:left="110" w:right="189"/>
              <w:rPr>
                <w:rFonts w:ascii="Calibri"/>
                <w:i/>
                <w:sz w:val="18"/>
              </w:rPr>
            </w:pPr>
            <w:r>
              <w:rPr>
                <w:rFonts w:ascii="Calibri"/>
                <w:sz w:val="18"/>
              </w:rPr>
              <w:t>Cloning and expression of a protective antigen from the cattle tick </w:t>
            </w:r>
            <w:r>
              <w:rPr>
                <w:rFonts w:ascii="Calibri"/>
                <w:i/>
                <w:sz w:val="18"/>
              </w:rPr>
              <w:t>Boophilus microplus.</w:t>
            </w:r>
          </w:p>
        </w:tc>
        <w:tc>
          <w:tcPr>
            <w:tcW w:w="2269" w:type="dxa"/>
            <w:tcBorders>
              <w:left w:val="nil"/>
              <w:bottom w:val="nil"/>
              <w:right w:val="nil"/>
            </w:tcBorders>
          </w:tcPr>
          <w:p>
            <w:pPr>
              <w:pStyle w:val="TableParagraph"/>
              <w:ind w:left="111" w:right="507"/>
              <w:rPr>
                <w:rFonts w:ascii="Calibri"/>
                <w:sz w:val="18"/>
              </w:rPr>
            </w:pPr>
            <w:r>
              <w:rPr>
                <w:rFonts w:ascii="Calibri"/>
                <w:sz w:val="18"/>
              </w:rPr>
              <w:t>Rand KN, Moore T, Sriskantha A, Spring K, Tellam R, Willadsen P, Cobon GS.</w:t>
            </w:r>
          </w:p>
        </w:tc>
        <w:tc>
          <w:tcPr>
            <w:tcW w:w="1012" w:type="dxa"/>
            <w:tcBorders>
              <w:left w:val="nil"/>
              <w:bottom w:val="nil"/>
              <w:right w:val="nil"/>
            </w:tcBorders>
          </w:tcPr>
          <w:p>
            <w:pPr>
              <w:pStyle w:val="TableParagraph"/>
              <w:spacing w:line="216" w:lineRule="exact"/>
              <w:ind w:left="157"/>
              <w:rPr>
                <w:rFonts w:ascii="Calibri"/>
                <w:sz w:val="18"/>
              </w:rPr>
            </w:pPr>
            <w:r>
              <w:rPr>
                <w:rFonts w:ascii="Calibri"/>
                <w:sz w:val="18"/>
              </w:rPr>
              <w:t>Australia</w:t>
            </w:r>
          </w:p>
        </w:tc>
        <w:tc>
          <w:tcPr>
            <w:tcW w:w="1238" w:type="dxa"/>
            <w:tcBorders>
              <w:left w:val="nil"/>
              <w:bottom w:val="nil"/>
              <w:right w:val="nil"/>
            </w:tcBorders>
          </w:tcPr>
          <w:p>
            <w:pPr>
              <w:pStyle w:val="TableParagraph"/>
              <w:spacing w:line="216" w:lineRule="exact"/>
              <w:ind w:left="129"/>
              <w:rPr>
                <w:rFonts w:ascii="Calibri"/>
                <w:sz w:val="18"/>
              </w:rPr>
            </w:pPr>
            <w:r>
              <w:rPr>
                <w:rFonts w:ascii="Calibri"/>
                <w:sz w:val="18"/>
              </w:rPr>
              <w:t>Yeerongpilly</w:t>
            </w:r>
          </w:p>
        </w:tc>
        <w:tc>
          <w:tcPr>
            <w:tcW w:w="1266" w:type="dxa"/>
            <w:tcBorders>
              <w:left w:val="nil"/>
              <w:bottom w:val="nil"/>
              <w:right w:val="nil"/>
            </w:tcBorders>
          </w:tcPr>
          <w:p>
            <w:pPr>
              <w:pStyle w:val="TableParagraph"/>
              <w:spacing w:line="216" w:lineRule="exact"/>
              <w:ind w:left="139"/>
              <w:rPr>
                <w:rFonts w:ascii="Calibri"/>
                <w:sz w:val="18"/>
              </w:rPr>
            </w:pPr>
            <w:r>
              <w:rPr>
                <w:rFonts w:ascii="Calibri"/>
                <w:sz w:val="18"/>
              </w:rPr>
              <w:t>M29321.1</w:t>
            </w:r>
          </w:p>
        </w:tc>
        <w:tc>
          <w:tcPr>
            <w:tcW w:w="694" w:type="dxa"/>
            <w:tcBorders>
              <w:left w:val="nil"/>
              <w:bottom w:val="nil"/>
              <w:right w:val="nil"/>
            </w:tcBorders>
          </w:tcPr>
          <w:p>
            <w:pPr>
              <w:pStyle w:val="TableParagraph"/>
              <w:spacing w:line="216" w:lineRule="exact"/>
              <w:ind w:left="113"/>
              <w:rPr>
                <w:rFonts w:ascii="Calibri"/>
                <w:sz w:val="18"/>
              </w:rPr>
            </w:pPr>
            <w:r>
              <w:rPr>
                <w:rFonts w:ascii="Calibri"/>
                <w:sz w:val="18"/>
              </w:rPr>
              <w:t>Bm86</w:t>
            </w:r>
          </w:p>
        </w:tc>
      </w:tr>
      <w:tr>
        <w:trPr>
          <w:trHeight w:val="1164" w:hRule="exact"/>
        </w:trPr>
        <w:tc>
          <w:tcPr>
            <w:tcW w:w="2582" w:type="dxa"/>
            <w:tcBorders>
              <w:top w:val="nil"/>
              <w:left w:val="nil"/>
              <w:bottom w:val="nil"/>
              <w:right w:val="nil"/>
            </w:tcBorders>
          </w:tcPr>
          <w:p>
            <w:pPr>
              <w:pStyle w:val="TableParagraph"/>
              <w:spacing w:before="49"/>
              <w:ind w:left="110" w:right="98"/>
              <w:rPr>
                <w:rFonts w:ascii="Calibri"/>
                <w:sz w:val="18"/>
              </w:rPr>
            </w:pPr>
            <w:r>
              <w:rPr>
                <w:rFonts w:ascii="Calibri"/>
                <w:sz w:val="18"/>
              </w:rPr>
              <w:t>Vaccination with recombinant </w:t>
            </w:r>
            <w:r>
              <w:rPr>
                <w:rFonts w:ascii="Calibri"/>
                <w:i/>
                <w:sz w:val="18"/>
              </w:rPr>
              <w:t>Boophilus annulatus </w:t>
            </w:r>
            <w:r>
              <w:rPr>
                <w:rFonts w:ascii="Calibri"/>
                <w:sz w:val="18"/>
              </w:rPr>
              <w:t>Bm86 ortholog protein, Ba86, protects cattle against </w:t>
            </w:r>
            <w:r>
              <w:rPr>
                <w:rFonts w:ascii="Calibri"/>
                <w:i/>
                <w:sz w:val="18"/>
              </w:rPr>
              <w:t>B. annulatus </w:t>
            </w:r>
            <w:r>
              <w:rPr>
                <w:rFonts w:ascii="Calibri"/>
                <w:sz w:val="18"/>
              </w:rPr>
              <w:t>and</w:t>
            </w:r>
          </w:p>
          <w:p>
            <w:pPr>
              <w:pStyle w:val="TableParagraph"/>
              <w:spacing w:before="1"/>
              <w:ind w:left="110" w:right="189"/>
              <w:rPr>
                <w:rFonts w:ascii="Calibri"/>
                <w:sz w:val="18"/>
              </w:rPr>
            </w:pPr>
            <w:r>
              <w:rPr>
                <w:rFonts w:ascii="Calibri"/>
                <w:sz w:val="18"/>
              </w:rPr>
              <w:t>B. microplus infestations</w:t>
            </w:r>
          </w:p>
        </w:tc>
        <w:tc>
          <w:tcPr>
            <w:tcW w:w="2269" w:type="dxa"/>
            <w:tcBorders>
              <w:top w:val="nil"/>
              <w:left w:val="nil"/>
              <w:bottom w:val="nil"/>
              <w:right w:val="nil"/>
            </w:tcBorders>
          </w:tcPr>
          <w:p>
            <w:pPr>
              <w:pStyle w:val="TableParagraph"/>
              <w:spacing w:line="237" w:lineRule="auto" w:before="51"/>
              <w:ind w:left="111" w:right="142"/>
              <w:rPr>
                <w:rFonts w:ascii="Calibri"/>
                <w:sz w:val="18"/>
              </w:rPr>
            </w:pPr>
            <w:r>
              <w:rPr>
                <w:rFonts w:ascii="Calibri"/>
                <w:sz w:val="18"/>
              </w:rPr>
              <w:t>Canales,M., Almazan,C., Naranjo,V., Jongejan,F. and de la Fuente,J.</w:t>
            </w:r>
          </w:p>
        </w:tc>
        <w:tc>
          <w:tcPr>
            <w:tcW w:w="1012" w:type="dxa"/>
            <w:tcBorders>
              <w:top w:val="nil"/>
              <w:left w:val="nil"/>
              <w:bottom w:val="nil"/>
              <w:right w:val="nil"/>
            </w:tcBorders>
          </w:tcPr>
          <w:p>
            <w:pPr>
              <w:pStyle w:val="TableParagraph"/>
              <w:spacing w:before="49"/>
              <w:ind w:left="157"/>
              <w:rPr>
                <w:rFonts w:ascii="Calibri" w:hAnsi="Calibri"/>
                <w:sz w:val="18"/>
              </w:rPr>
            </w:pPr>
            <w:r>
              <w:rPr>
                <w:rFonts w:ascii="Calibri" w:hAnsi="Calibri"/>
                <w:sz w:val="18"/>
              </w:rPr>
              <w:t>México</w:t>
            </w:r>
          </w:p>
        </w:tc>
        <w:tc>
          <w:tcPr>
            <w:tcW w:w="1238" w:type="dxa"/>
            <w:tcBorders>
              <w:top w:val="nil"/>
              <w:left w:val="nil"/>
              <w:bottom w:val="nil"/>
              <w:right w:val="nil"/>
            </w:tcBorders>
          </w:tcPr>
          <w:p>
            <w:pPr>
              <w:pStyle w:val="TableParagraph"/>
              <w:spacing w:before="49"/>
              <w:ind w:left="129"/>
              <w:rPr>
                <w:rFonts w:ascii="Calibri"/>
                <w:sz w:val="18"/>
              </w:rPr>
            </w:pPr>
            <w:r>
              <w:rPr>
                <w:rFonts w:ascii="Calibri"/>
                <w:sz w:val="18"/>
              </w:rPr>
              <w:t>Susceptible</w:t>
            </w:r>
          </w:p>
        </w:tc>
        <w:tc>
          <w:tcPr>
            <w:tcW w:w="1266" w:type="dxa"/>
            <w:tcBorders>
              <w:top w:val="nil"/>
              <w:left w:val="nil"/>
              <w:bottom w:val="nil"/>
              <w:right w:val="nil"/>
            </w:tcBorders>
          </w:tcPr>
          <w:p>
            <w:pPr>
              <w:pStyle w:val="TableParagraph"/>
              <w:spacing w:before="49"/>
              <w:ind w:left="139"/>
              <w:rPr>
                <w:rFonts w:ascii="Calibri"/>
                <w:sz w:val="18"/>
              </w:rPr>
            </w:pPr>
            <w:r>
              <w:rPr>
                <w:rFonts w:ascii="Calibri"/>
                <w:sz w:val="18"/>
              </w:rPr>
              <w:t>FJ456928.1</w:t>
            </w:r>
          </w:p>
        </w:tc>
        <w:tc>
          <w:tcPr>
            <w:tcW w:w="694" w:type="dxa"/>
            <w:tcBorders>
              <w:top w:val="nil"/>
              <w:left w:val="nil"/>
              <w:bottom w:val="nil"/>
              <w:right w:val="nil"/>
            </w:tcBorders>
          </w:tcPr>
          <w:p>
            <w:pPr>
              <w:pStyle w:val="TableParagraph"/>
              <w:spacing w:before="49"/>
              <w:ind w:left="113"/>
              <w:rPr>
                <w:rFonts w:ascii="Calibri"/>
                <w:sz w:val="18"/>
              </w:rPr>
            </w:pPr>
            <w:r>
              <w:rPr>
                <w:rFonts w:ascii="Calibri"/>
                <w:sz w:val="18"/>
              </w:rPr>
              <w:t>Bm86</w:t>
            </w:r>
          </w:p>
        </w:tc>
      </w:tr>
      <w:tr>
        <w:trPr>
          <w:trHeight w:val="1316" w:hRule="exact"/>
        </w:trPr>
        <w:tc>
          <w:tcPr>
            <w:tcW w:w="2582" w:type="dxa"/>
            <w:tcBorders>
              <w:top w:val="nil"/>
              <w:left w:val="nil"/>
              <w:bottom w:val="nil"/>
              <w:right w:val="nil"/>
            </w:tcBorders>
          </w:tcPr>
          <w:p>
            <w:pPr>
              <w:pStyle w:val="TableParagraph"/>
              <w:spacing w:line="202" w:lineRule="exact"/>
              <w:ind w:left="110" w:right="189"/>
              <w:rPr>
                <w:rFonts w:ascii="Calibri"/>
                <w:sz w:val="18"/>
              </w:rPr>
            </w:pPr>
            <w:r>
              <w:rPr>
                <w:rFonts w:ascii="Calibri"/>
                <w:sz w:val="18"/>
              </w:rPr>
              <w:t>Control of ticks resistant to</w:t>
            </w:r>
          </w:p>
          <w:p>
            <w:pPr>
              <w:pStyle w:val="TableParagraph"/>
              <w:ind w:left="110" w:right="391"/>
              <w:rPr>
                <w:rFonts w:ascii="Calibri"/>
                <w:sz w:val="18"/>
              </w:rPr>
            </w:pPr>
            <w:r>
              <w:rPr>
                <w:rFonts w:ascii="Calibri"/>
                <w:sz w:val="18"/>
              </w:rPr>
              <w:t>immunization with Bm86 in cattle vaccinated with the recombinant antigen Bm95 isolated from the cattle tick, </w:t>
            </w:r>
            <w:r>
              <w:rPr>
                <w:rFonts w:ascii="Calibri"/>
                <w:i/>
                <w:sz w:val="18"/>
              </w:rPr>
              <w:t>Boophilus microplus</w:t>
            </w:r>
            <w:r>
              <w:rPr>
                <w:rFonts w:ascii="Calibri"/>
                <w:sz w:val="18"/>
              </w:rPr>
              <w:t>.</w:t>
            </w:r>
          </w:p>
        </w:tc>
        <w:tc>
          <w:tcPr>
            <w:tcW w:w="2269" w:type="dxa"/>
            <w:tcBorders>
              <w:top w:val="nil"/>
              <w:left w:val="nil"/>
              <w:bottom w:val="nil"/>
              <w:right w:val="nil"/>
            </w:tcBorders>
          </w:tcPr>
          <w:p>
            <w:pPr>
              <w:pStyle w:val="TableParagraph"/>
              <w:spacing w:line="202" w:lineRule="exact"/>
              <w:ind w:left="111" w:right="142"/>
              <w:rPr>
                <w:rFonts w:ascii="Calibri"/>
                <w:sz w:val="18"/>
              </w:rPr>
            </w:pPr>
            <w:r>
              <w:rPr>
                <w:rFonts w:ascii="Calibri"/>
                <w:sz w:val="18"/>
              </w:rPr>
              <w:t>Garcia-Garcia,J.C., de la</w:t>
            </w:r>
          </w:p>
          <w:p>
            <w:pPr>
              <w:pStyle w:val="TableParagraph"/>
              <w:ind w:left="111" w:right="985"/>
              <w:rPr>
                <w:rFonts w:ascii="Calibri"/>
                <w:sz w:val="18"/>
              </w:rPr>
            </w:pPr>
            <w:r>
              <w:rPr>
                <w:rFonts w:ascii="Calibri"/>
                <w:sz w:val="18"/>
              </w:rPr>
              <w:t>Fuente,J., Montero,C. and Rodriguez,M.</w:t>
            </w:r>
          </w:p>
        </w:tc>
        <w:tc>
          <w:tcPr>
            <w:tcW w:w="1012" w:type="dxa"/>
            <w:tcBorders>
              <w:top w:val="nil"/>
              <w:left w:val="nil"/>
              <w:bottom w:val="nil"/>
              <w:right w:val="nil"/>
            </w:tcBorders>
          </w:tcPr>
          <w:p>
            <w:pPr>
              <w:pStyle w:val="TableParagraph"/>
              <w:spacing w:line="204" w:lineRule="exact"/>
              <w:ind w:left="157"/>
              <w:rPr>
                <w:rFonts w:ascii="Calibri"/>
                <w:sz w:val="18"/>
              </w:rPr>
            </w:pPr>
            <w:r>
              <w:rPr>
                <w:rFonts w:ascii="Calibri"/>
                <w:sz w:val="18"/>
              </w:rPr>
              <w:t>Argentina</w:t>
            </w:r>
          </w:p>
        </w:tc>
        <w:tc>
          <w:tcPr>
            <w:tcW w:w="1238" w:type="dxa"/>
            <w:tcBorders>
              <w:top w:val="nil"/>
              <w:left w:val="nil"/>
              <w:bottom w:val="nil"/>
              <w:right w:val="nil"/>
            </w:tcBorders>
          </w:tcPr>
          <w:p>
            <w:pPr/>
          </w:p>
        </w:tc>
        <w:tc>
          <w:tcPr>
            <w:tcW w:w="1266" w:type="dxa"/>
            <w:tcBorders>
              <w:top w:val="nil"/>
              <w:left w:val="nil"/>
              <w:bottom w:val="nil"/>
              <w:right w:val="nil"/>
            </w:tcBorders>
          </w:tcPr>
          <w:p>
            <w:pPr>
              <w:pStyle w:val="TableParagraph"/>
              <w:spacing w:line="204" w:lineRule="exact"/>
              <w:ind w:left="139"/>
              <w:rPr>
                <w:rFonts w:ascii="Calibri"/>
                <w:sz w:val="18"/>
              </w:rPr>
            </w:pPr>
            <w:r>
              <w:rPr>
                <w:rFonts w:ascii="Calibri"/>
                <w:sz w:val="18"/>
              </w:rPr>
              <w:t>AF150891.2</w:t>
            </w:r>
          </w:p>
        </w:tc>
        <w:tc>
          <w:tcPr>
            <w:tcW w:w="694" w:type="dxa"/>
            <w:tcBorders>
              <w:top w:val="nil"/>
              <w:left w:val="nil"/>
              <w:bottom w:val="nil"/>
              <w:right w:val="nil"/>
            </w:tcBorders>
          </w:tcPr>
          <w:p>
            <w:pPr>
              <w:pStyle w:val="TableParagraph"/>
              <w:spacing w:line="204" w:lineRule="exact"/>
              <w:ind w:left="113"/>
              <w:rPr>
                <w:rFonts w:ascii="Calibri"/>
                <w:sz w:val="18"/>
              </w:rPr>
            </w:pPr>
            <w:r>
              <w:rPr>
                <w:rFonts w:ascii="Calibri"/>
                <w:sz w:val="18"/>
              </w:rPr>
              <w:t>Bm95</w:t>
            </w:r>
          </w:p>
        </w:tc>
      </w:tr>
      <w:tr>
        <w:trPr>
          <w:trHeight w:val="662" w:hRule="exact"/>
        </w:trPr>
        <w:tc>
          <w:tcPr>
            <w:tcW w:w="2582" w:type="dxa"/>
            <w:tcBorders>
              <w:top w:val="nil"/>
              <w:left w:val="nil"/>
              <w:bottom w:val="nil"/>
              <w:right w:val="nil"/>
            </w:tcBorders>
          </w:tcPr>
          <w:p>
            <w:pPr>
              <w:pStyle w:val="TableParagraph"/>
              <w:spacing w:line="204" w:lineRule="exact"/>
              <w:ind w:left="110" w:right="189"/>
              <w:rPr>
                <w:rFonts w:ascii="Calibri"/>
                <w:sz w:val="18"/>
              </w:rPr>
            </w:pPr>
            <w:r>
              <w:rPr>
                <w:rFonts w:ascii="Calibri"/>
                <w:sz w:val="18"/>
              </w:rPr>
              <w:t>Cloning and sequencing of</w:t>
            </w:r>
          </w:p>
          <w:p>
            <w:pPr>
              <w:pStyle w:val="TableParagraph"/>
              <w:spacing w:before="1"/>
              <w:ind w:left="110" w:right="390"/>
              <w:rPr>
                <w:rFonts w:ascii="Calibri"/>
                <w:i/>
                <w:sz w:val="18"/>
              </w:rPr>
            </w:pPr>
            <w:r>
              <w:rPr>
                <w:rFonts w:ascii="Calibri"/>
                <w:sz w:val="18"/>
              </w:rPr>
              <w:t>Bm95 gene of </w:t>
            </w:r>
            <w:r>
              <w:rPr>
                <w:rFonts w:ascii="Calibri"/>
                <w:i/>
                <w:sz w:val="18"/>
              </w:rPr>
              <w:t>Rhipicephalus </w:t>
            </w:r>
            <w:r>
              <w:rPr>
                <w:rFonts w:ascii="Calibri"/>
                <w:i/>
                <w:sz w:val="18"/>
              </w:rPr>
              <w:t>(Boophilus) microplus</w:t>
            </w:r>
          </w:p>
        </w:tc>
        <w:tc>
          <w:tcPr>
            <w:tcW w:w="2269" w:type="dxa"/>
            <w:tcBorders>
              <w:top w:val="nil"/>
              <w:left w:val="nil"/>
              <w:bottom w:val="nil"/>
              <w:right w:val="nil"/>
            </w:tcBorders>
          </w:tcPr>
          <w:p>
            <w:pPr>
              <w:pStyle w:val="TableParagraph"/>
              <w:spacing w:line="204" w:lineRule="exact"/>
              <w:ind w:left="111" w:right="142"/>
              <w:rPr>
                <w:rFonts w:ascii="Calibri"/>
                <w:sz w:val="18"/>
              </w:rPr>
            </w:pPr>
            <w:r>
              <w:rPr>
                <w:rFonts w:ascii="Calibri"/>
                <w:sz w:val="18"/>
              </w:rPr>
              <w:t>Kumar,R., Chandini,K.G.,</w:t>
            </w:r>
          </w:p>
          <w:p>
            <w:pPr>
              <w:pStyle w:val="TableParagraph"/>
              <w:spacing w:before="1"/>
              <w:ind w:left="111" w:right="1197"/>
              <w:rPr>
                <w:rFonts w:ascii="Calibri"/>
                <w:sz w:val="18"/>
              </w:rPr>
            </w:pPr>
            <w:r>
              <w:rPr>
                <w:rFonts w:ascii="Calibri"/>
                <w:sz w:val="18"/>
              </w:rPr>
              <w:t>Kumar,B. and</w:t>
            </w:r>
            <w:r>
              <w:rPr>
                <w:rFonts w:ascii="Calibri"/>
                <w:spacing w:val="-4"/>
                <w:sz w:val="18"/>
              </w:rPr>
              <w:t> </w:t>
            </w:r>
            <w:r>
              <w:rPr>
                <w:rFonts w:ascii="Calibri"/>
                <w:sz w:val="18"/>
              </w:rPr>
              <w:t>Ghosh,S.</w:t>
            </w:r>
          </w:p>
        </w:tc>
        <w:tc>
          <w:tcPr>
            <w:tcW w:w="1012" w:type="dxa"/>
            <w:tcBorders>
              <w:top w:val="nil"/>
              <w:left w:val="nil"/>
              <w:bottom w:val="nil"/>
              <w:right w:val="nil"/>
            </w:tcBorders>
          </w:tcPr>
          <w:p>
            <w:pPr>
              <w:pStyle w:val="TableParagraph"/>
              <w:spacing w:line="204" w:lineRule="exact"/>
              <w:ind w:left="157"/>
              <w:rPr>
                <w:rFonts w:ascii="Calibri"/>
                <w:sz w:val="18"/>
              </w:rPr>
            </w:pPr>
            <w:r>
              <w:rPr>
                <w:rFonts w:ascii="Calibri"/>
                <w:sz w:val="18"/>
              </w:rPr>
              <w:t>India</w:t>
            </w:r>
          </w:p>
        </w:tc>
        <w:tc>
          <w:tcPr>
            <w:tcW w:w="1238" w:type="dxa"/>
            <w:tcBorders>
              <w:top w:val="nil"/>
              <w:left w:val="nil"/>
              <w:bottom w:val="nil"/>
              <w:right w:val="nil"/>
            </w:tcBorders>
          </w:tcPr>
          <w:p>
            <w:pPr/>
          </w:p>
        </w:tc>
        <w:tc>
          <w:tcPr>
            <w:tcW w:w="1266" w:type="dxa"/>
            <w:tcBorders>
              <w:top w:val="nil"/>
              <w:left w:val="nil"/>
              <w:bottom w:val="nil"/>
              <w:right w:val="nil"/>
            </w:tcBorders>
          </w:tcPr>
          <w:p>
            <w:pPr>
              <w:pStyle w:val="TableParagraph"/>
              <w:spacing w:line="204" w:lineRule="exact"/>
              <w:ind w:left="139"/>
              <w:rPr>
                <w:rFonts w:ascii="Calibri"/>
                <w:sz w:val="18"/>
              </w:rPr>
            </w:pPr>
            <w:r>
              <w:rPr>
                <w:rFonts w:ascii="Calibri"/>
                <w:sz w:val="18"/>
              </w:rPr>
              <w:t>HQ166286.1</w:t>
            </w:r>
          </w:p>
        </w:tc>
        <w:tc>
          <w:tcPr>
            <w:tcW w:w="694" w:type="dxa"/>
            <w:tcBorders>
              <w:top w:val="nil"/>
              <w:left w:val="nil"/>
              <w:bottom w:val="nil"/>
              <w:right w:val="nil"/>
            </w:tcBorders>
          </w:tcPr>
          <w:p>
            <w:pPr>
              <w:pStyle w:val="TableParagraph"/>
              <w:spacing w:line="204" w:lineRule="exact"/>
              <w:ind w:left="113"/>
              <w:rPr>
                <w:rFonts w:ascii="Calibri"/>
                <w:sz w:val="18"/>
              </w:rPr>
            </w:pPr>
            <w:r>
              <w:rPr>
                <w:rFonts w:ascii="Calibri"/>
                <w:sz w:val="18"/>
              </w:rPr>
              <w:t>Bm86</w:t>
            </w:r>
          </w:p>
        </w:tc>
      </w:tr>
      <w:tr>
        <w:trPr>
          <w:trHeight w:val="1536" w:hRule="exact"/>
        </w:trPr>
        <w:tc>
          <w:tcPr>
            <w:tcW w:w="2582" w:type="dxa"/>
            <w:tcBorders>
              <w:top w:val="nil"/>
              <w:left w:val="nil"/>
              <w:bottom w:val="nil"/>
              <w:right w:val="nil"/>
            </w:tcBorders>
          </w:tcPr>
          <w:p>
            <w:pPr>
              <w:pStyle w:val="TableParagraph"/>
              <w:spacing w:line="202" w:lineRule="exact"/>
              <w:ind w:left="110" w:right="98"/>
              <w:rPr>
                <w:rFonts w:ascii="Calibri"/>
                <w:sz w:val="18"/>
              </w:rPr>
            </w:pPr>
            <w:r>
              <w:rPr>
                <w:rFonts w:ascii="Calibri"/>
                <w:sz w:val="18"/>
              </w:rPr>
              <w:t>Selection of reference genes for</w:t>
            </w:r>
          </w:p>
          <w:p>
            <w:pPr>
              <w:pStyle w:val="TableParagraph"/>
              <w:ind w:left="110" w:right="96"/>
              <w:rPr>
                <w:rFonts w:ascii="Calibri"/>
                <w:sz w:val="18"/>
              </w:rPr>
            </w:pPr>
            <w:r>
              <w:rPr>
                <w:rFonts w:ascii="Calibri"/>
                <w:sz w:val="18"/>
              </w:rPr>
              <w:t>quantitative RT-PCR studies in </w:t>
            </w:r>
            <w:r>
              <w:rPr>
                <w:rFonts w:ascii="Calibri"/>
                <w:i/>
                <w:sz w:val="18"/>
              </w:rPr>
              <w:t>Rhipicephalus (Boophilus) </w:t>
            </w:r>
            <w:r>
              <w:rPr>
                <w:rFonts w:ascii="Calibri"/>
                <w:i/>
                <w:sz w:val="18"/>
              </w:rPr>
              <w:t>microplus </w:t>
            </w:r>
            <w:r>
              <w:rPr>
                <w:rFonts w:ascii="Calibri"/>
                <w:sz w:val="18"/>
              </w:rPr>
              <w:t>and </w:t>
            </w:r>
            <w:r>
              <w:rPr>
                <w:rFonts w:ascii="Calibri"/>
                <w:i/>
                <w:sz w:val="18"/>
              </w:rPr>
              <w:t>Rhipicephalus </w:t>
            </w:r>
            <w:r>
              <w:rPr>
                <w:rFonts w:ascii="Calibri"/>
                <w:i/>
                <w:sz w:val="18"/>
              </w:rPr>
              <w:t>appendiculatus </w:t>
            </w:r>
            <w:r>
              <w:rPr>
                <w:rFonts w:ascii="Calibri"/>
                <w:sz w:val="18"/>
              </w:rPr>
              <w:t>ticks and determination of the expression profile of Bm86.</w:t>
            </w:r>
          </w:p>
        </w:tc>
        <w:tc>
          <w:tcPr>
            <w:tcW w:w="2269" w:type="dxa"/>
            <w:tcBorders>
              <w:top w:val="nil"/>
              <w:left w:val="nil"/>
              <w:bottom w:val="nil"/>
              <w:right w:val="nil"/>
            </w:tcBorders>
          </w:tcPr>
          <w:p>
            <w:pPr>
              <w:pStyle w:val="TableParagraph"/>
              <w:spacing w:line="202" w:lineRule="exact"/>
              <w:ind w:left="111" w:right="507"/>
              <w:rPr>
                <w:rFonts w:ascii="Calibri"/>
                <w:sz w:val="18"/>
              </w:rPr>
            </w:pPr>
            <w:r>
              <w:rPr>
                <w:rFonts w:ascii="Calibri"/>
                <w:sz w:val="18"/>
              </w:rPr>
              <w:t>Nijhof,A.M., Balk,J.A.,</w:t>
            </w:r>
          </w:p>
          <w:p>
            <w:pPr>
              <w:pStyle w:val="TableParagraph"/>
              <w:spacing w:line="218" w:lineRule="exact"/>
              <w:ind w:left="111" w:right="142"/>
              <w:rPr>
                <w:rFonts w:ascii="Calibri"/>
                <w:sz w:val="18"/>
              </w:rPr>
            </w:pPr>
            <w:r>
              <w:rPr>
                <w:rFonts w:ascii="Calibri"/>
                <w:sz w:val="18"/>
              </w:rPr>
              <w:t>Postigo,M. and Jongejan,F.</w:t>
            </w:r>
          </w:p>
        </w:tc>
        <w:tc>
          <w:tcPr>
            <w:tcW w:w="1012" w:type="dxa"/>
            <w:tcBorders>
              <w:top w:val="nil"/>
              <w:left w:val="nil"/>
              <w:bottom w:val="nil"/>
              <w:right w:val="nil"/>
            </w:tcBorders>
          </w:tcPr>
          <w:p>
            <w:pPr>
              <w:pStyle w:val="TableParagraph"/>
              <w:spacing w:line="204" w:lineRule="exact"/>
              <w:ind w:left="157"/>
              <w:rPr>
                <w:rFonts w:ascii="Calibri"/>
                <w:sz w:val="18"/>
              </w:rPr>
            </w:pPr>
            <w:r>
              <w:rPr>
                <w:rFonts w:ascii="Calibri"/>
                <w:sz w:val="18"/>
              </w:rPr>
              <w:t>Mozamb</w:t>
            </w:r>
          </w:p>
        </w:tc>
        <w:tc>
          <w:tcPr>
            <w:tcW w:w="1238" w:type="dxa"/>
            <w:tcBorders>
              <w:top w:val="nil"/>
              <w:left w:val="nil"/>
              <w:bottom w:val="nil"/>
              <w:right w:val="nil"/>
            </w:tcBorders>
          </w:tcPr>
          <w:p>
            <w:pPr/>
          </w:p>
        </w:tc>
        <w:tc>
          <w:tcPr>
            <w:tcW w:w="1266" w:type="dxa"/>
            <w:tcBorders>
              <w:top w:val="nil"/>
              <w:left w:val="nil"/>
              <w:bottom w:val="nil"/>
              <w:right w:val="nil"/>
            </w:tcBorders>
          </w:tcPr>
          <w:p>
            <w:pPr>
              <w:pStyle w:val="TableParagraph"/>
              <w:spacing w:line="204" w:lineRule="exact"/>
              <w:ind w:left="139"/>
              <w:rPr>
                <w:rFonts w:ascii="Calibri"/>
                <w:sz w:val="18"/>
              </w:rPr>
            </w:pPr>
            <w:r>
              <w:rPr>
                <w:rFonts w:ascii="Calibri"/>
                <w:sz w:val="18"/>
              </w:rPr>
              <w:t>FJ809946.1</w:t>
            </w:r>
          </w:p>
        </w:tc>
        <w:tc>
          <w:tcPr>
            <w:tcW w:w="694" w:type="dxa"/>
            <w:tcBorders>
              <w:top w:val="nil"/>
              <w:left w:val="nil"/>
              <w:bottom w:val="nil"/>
              <w:right w:val="nil"/>
            </w:tcBorders>
          </w:tcPr>
          <w:p>
            <w:pPr>
              <w:pStyle w:val="TableParagraph"/>
              <w:spacing w:line="204" w:lineRule="exact"/>
              <w:ind w:left="113"/>
              <w:rPr>
                <w:rFonts w:ascii="Calibri"/>
                <w:sz w:val="18"/>
              </w:rPr>
            </w:pPr>
            <w:r>
              <w:rPr>
                <w:rFonts w:ascii="Calibri"/>
                <w:sz w:val="18"/>
              </w:rPr>
              <w:t>Bm86</w:t>
            </w:r>
          </w:p>
        </w:tc>
      </w:tr>
      <w:tr>
        <w:trPr>
          <w:trHeight w:val="1320" w:hRule="exact"/>
        </w:trPr>
        <w:tc>
          <w:tcPr>
            <w:tcW w:w="2582" w:type="dxa"/>
            <w:tcBorders>
              <w:top w:val="nil"/>
              <w:left w:val="nil"/>
              <w:bottom w:val="nil"/>
              <w:right w:val="nil"/>
            </w:tcBorders>
          </w:tcPr>
          <w:p>
            <w:pPr>
              <w:pStyle w:val="TableParagraph"/>
              <w:spacing w:line="204" w:lineRule="exact"/>
              <w:ind w:left="110" w:right="189"/>
              <w:rPr>
                <w:rFonts w:ascii="Calibri"/>
                <w:sz w:val="18"/>
              </w:rPr>
            </w:pPr>
            <w:r>
              <w:rPr>
                <w:rFonts w:ascii="Calibri"/>
                <w:sz w:val="18"/>
              </w:rPr>
              <w:t>Expression of recombinant</w:t>
            </w:r>
          </w:p>
          <w:p>
            <w:pPr>
              <w:pStyle w:val="TableParagraph"/>
              <w:spacing w:before="1"/>
              <w:ind w:left="110" w:right="194"/>
              <w:rPr>
                <w:rFonts w:ascii="Calibri"/>
                <w:i/>
                <w:sz w:val="18"/>
              </w:rPr>
            </w:pPr>
            <w:r>
              <w:rPr>
                <w:rFonts w:ascii="Calibri"/>
                <w:i/>
                <w:sz w:val="18"/>
              </w:rPr>
              <w:t>Rhipicephalus (Boophilus) </w:t>
            </w:r>
            <w:r>
              <w:rPr>
                <w:rFonts w:ascii="Calibri"/>
                <w:i/>
                <w:sz w:val="18"/>
              </w:rPr>
              <w:t>microplus, R. annulatus </w:t>
            </w:r>
            <w:r>
              <w:rPr>
                <w:rFonts w:ascii="Calibri"/>
                <w:sz w:val="18"/>
              </w:rPr>
              <w:t>and </w:t>
            </w:r>
            <w:r>
              <w:rPr>
                <w:rFonts w:ascii="Calibri"/>
                <w:i/>
                <w:sz w:val="18"/>
              </w:rPr>
              <w:t>R. </w:t>
            </w:r>
            <w:r>
              <w:rPr>
                <w:rFonts w:ascii="Calibri"/>
                <w:i/>
                <w:sz w:val="18"/>
              </w:rPr>
              <w:t>decoloratus </w:t>
            </w:r>
            <w:r>
              <w:rPr>
                <w:rFonts w:ascii="Calibri"/>
                <w:sz w:val="18"/>
              </w:rPr>
              <w:t>Bm86 orthologs as secreted proteins in </w:t>
            </w:r>
            <w:r>
              <w:rPr>
                <w:rFonts w:ascii="Calibri"/>
                <w:i/>
                <w:sz w:val="18"/>
              </w:rPr>
              <w:t>Pichia </w:t>
            </w:r>
            <w:r>
              <w:rPr>
                <w:rFonts w:ascii="Calibri"/>
                <w:i/>
                <w:sz w:val="18"/>
              </w:rPr>
              <w:t>pastoris</w:t>
            </w:r>
          </w:p>
        </w:tc>
        <w:tc>
          <w:tcPr>
            <w:tcW w:w="2269" w:type="dxa"/>
            <w:tcBorders>
              <w:top w:val="nil"/>
              <w:left w:val="nil"/>
              <w:bottom w:val="nil"/>
              <w:right w:val="nil"/>
            </w:tcBorders>
          </w:tcPr>
          <w:p>
            <w:pPr>
              <w:pStyle w:val="TableParagraph"/>
              <w:spacing w:line="204" w:lineRule="exact"/>
              <w:ind w:left="111" w:right="142"/>
              <w:rPr>
                <w:rFonts w:ascii="Calibri"/>
                <w:sz w:val="18"/>
              </w:rPr>
            </w:pPr>
            <w:r>
              <w:rPr>
                <w:rFonts w:ascii="Calibri"/>
                <w:sz w:val="18"/>
              </w:rPr>
              <w:t>Canales,M., Perez de la</w:t>
            </w:r>
          </w:p>
          <w:p>
            <w:pPr>
              <w:pStyle w:val="TableParagraph"/>
              <w:spacing w:line="218" w:lineRule="exact" w:before="1"/>
              <w:ind w:left="111" w:right="142"/>
              <w:rPr>
                <w:rFonts w:ascii="Calibri"/>
                <w:sz w:val="18"/>
              </w:rPr>
            </w:pPr>
            <w:r>
              <w:rPr>
                <w:rFonts w:ascii="Calibri"/>
                <w:sz w:val="18"/>
              </w:rPr>
              <w:t>Lastra,J.M., Naranjo,V.,</w:t>
            </w:r>
          </w:p>
          <w:p>
            <w:pPr>
              <w:pStyle w:val="TableParagraph"/>
              <w:ind w:left="111" w:right="533"/>
              <w:rPr>
                <w:rFonts w:ascii="Calibri"/>
                <w:sz w:val="18"/>
              </w:rPr>
            </w:pPr>
            <w:r>
              <w:rPr>
                <w:rFonts w:ascii="Calibri"/>
                <w:sz w:val="18"/>
              </w:rPr>
              <w:t>Nijhof,A.M., Hope,M., Jongejan,F. and de la Fuente,J.</w:t>
            </w:r>
          </w:p>
        </w:tc>
        <w:tc>
          <w:tcPr>
            <w:tcW w:w="1012" w:type="dxa"/>
            <w:tcBorders>
              <w:top w:val="nil"/>
              <w:left w:val="nil"/>
              <w:bottom w:val="nil"/>
              <w:right w:val="nil"/>
            </w:tcBorders>
          </w:tcPr>
          <w:p>
            <w:pPr>
              <w:pStyle w:val="TableParagraph"/>
              <w:spacing w:line="204" w:lineRule="exact"/>
              <w:ind w:left="157"/>
              <w:rPr>
                <w:rFonts w:ascii="Calibri"/>
                <w:sz w:val="18"/>
              </w:rPr>
            </w:pPr>
            <w:r>
              <w:rPr>
                <w:rFonts w:ascii="Calibri"/>
                <w:sz w:val="18"/>
              </w:rPr>
              <w:t>Mozamb</w:t>
            </w:r>
          </w:p>
        </w:tc>
        <w:tc>
          <w:tcPr>
            <w:tcW w:w="1238" w:type="dxa"/>
            <w:tcBorders>
              <w:top w:val="nil"/>
              <w:left w:val="nil"/>
              <w:bottom w:val="nil"/>
              <w:right w:val="nil"/>
            </w:tcBorders>
          </w:tcPr>
          <w:p>
            <w:pPr>
              <w:pStyle w:val="TableParagraph"/>
              <w:spacing w:line="204" w:lineRule="exact"/>
              <w:ind w:left="129"/>
              <w:rPr>
                <w:rFonts w:ascii="Calibri"/>
                <w:sz w:val="18"/>
              </w:rPr>
            </w:pPr>
            <w:r>
              <w:rPr>
                <w:rFonts w:ascii="Calibri"/>
                <w:sz w:val="18"/>
              </w:rPr>
              <w:t>Mozambique</w:t>
            </w:r>
          </w:p>
        </w:tc>
        <w:tc>
          <w:tcPr>
            <w:tcW w:w="1266" w:type="dxa"/>
            <w:tcBorders>
              <w:top w:val="nil"/>
              <w:left w:val="nil"/>
              <w:bottom w:val="nil"/>
              <w:right w:val="nil"/>
            </w:tcBorders>
          </w:tcPr>
          <w:p>
            <w:pPr>
              <w:pStyle w:val="TableParagraph"/>
              <w:spacing w:line="204" w:lineRule="exact"/>
              <w:ind w:left="139"/>
              <w:rPr>
                <w:rFonts w:ascii="Calibri"/>
                <w:sz w:val="18"/>
              </w:rPr>
            </w:pPr>
            <w:r>
              <w:rPr>
                <w:rFonts w:ascii="Calibri"/>
                <w:sz w:val="18"/>
              </w:rPr>
              <w:t>EU191620</w:t>
            </w:r>
          </w:p>
        </w:tc>
        <w:tc>
          <w:tcPr>
            <w:tcW w:w="694" w:type="dxa"/>
            <w:tcBorders>
              <w:top w:val="nil"/>
              <w:left w:val="nil"/>
              <w:bottom w:val="nil"/>
              <w:right w:val="nil"/>
            </w:tcBorders>
          </w:tcPr>
          <w:p>
            <w:pPr>
              <w:pStyle w:val="TableParagraph"/>
              <w:spacing w:line="204" w:lineRule="exact"/>
              <w:ind w:left="113"/>
              <w:rPr>
                <w:rFonts w:ascii="Calibri"/>
                <w:sz w:val="18"/>
              </w:rPr>
            </w:pPr>
            <w:r>
              <w:rPr>
                <w:rFonts w:ascii="Calibri"/>
                <w:sz w:val="18"/>
              </w:rPr>
              <w:t>Bm86</w:t>
            </w:r>
          </w:p>
          <w:p>
            <w:pPr>
              <w:pStyle w:val="TableParagraph"/>
              <w:spacing w:before="1"/>
              <w:ind w:left="113"/>
              <w:rPr>
                <w:rFonts w:ascii="Calibri"/>
                <w:sz w:val="18"/>
              </w:rPr>
            </w:pPr>
            <w:r>
              <w:rPr>
                <w:rFonts w:ascii="Calibri"/>
                <w:sz w:val="18"/>
              </w:rPr>
              <w:t>(Rm)</w:t>
            </w:r>
          </w:p>
        </w:tc>
      </w:tr>
      <w:tr>
        <w:trPr>
          <w:trHeight w:val="2415" w:hRule="exact"/>
        </w:trPr>
        <w:tc>
          <w:tcPr>
            <w:tcW w:w="2582" w:type="dxa"/>
            <w:tcBorders>
              <w:top w:val="nil"/>
              <w:left w:val="nil"/>
              <w:bottom w:val="nil"/>
              <w:right w:val="nil"/>
            </w:tcBorders>
          </w:tcPr>
          <w:p>
            <w:pPr>
              <w:pStyle w:val="TableParagraph"/>
              <w:spacing w:line="202" w:lineRule="exact"/>
              <w:ind w:left="110" w:right="98"/>
              <w:rPr>
                <w:rFonts w:ascii="Calibri"/>
                <w:sz w:val="18"/>
              </w:rPr>
            </w:pPr>
            <w:r>
              <w:rPr>
                <w:rFonts w:ascii="Calibri"/>
                <w:sz w:val="18"/>
              </w:rPr>
              <w:t>Bm86 midgut protein sequence</w:t>
            </w:r>
          </w:p>
          <w:p>
            <w:pPr>
              <w:pStyle w:val="TableParagraph"/>
              <w:ind w:left="110" w:right="252"/>
              <w:rPr>
                <w:rFonts w:ascii="Calibri"/>
                <w:sz w:val="18"/>
              </w:rPr>
            </w:pPr>
            <w:r>
              <w:rPr>
                <w:rFonts w:ascii="Calibri"/>
                <w:sz w:val="18"/>
              </w:rPr>
              <w:t>variation in South Texas cattle fever ticks</w:t>
            </w:r>
          </w:p>
        </w:tc>
        <w:tc>
          <w:tcPr>
            <w:tcW w:w="2269" w:type="dxa"/>
            <w:tcBorders>
              <w:top w:val="nil"/>
              <w:left w:val="nil"/>
              <w:bottom w:val="nil"/>
              <w:right w:val="nil"/>
            </w:tcBorders>
          </w:tcPr>
          <w:p>
            <w:pPr>
              <w:pStyle w:val="TableParagraph"/>
              <w:spacing w:line="202" w:lineRule="exact"/>
              <w:ind w:left="111" w:right="142"/>
              <w:rPr>
                <w:rFonts w:ascii="Calibri"/>
                <w:sz w:val="18"/>
              </w:rPr>
            </w:pPr>
            <w:r>
              <w:rPr>
                <w:rFonts w:ascii="Calibri"/>
                <w:sz w:val="18"/>
              </w:rPr>
              <w:t>Freeman,J.M., Davey,R.B.,</w:t>
            </w:r>
          </w:p>
          <w:p>
            <w:pPr>
              <w:pStyle w:val="TableParagraph"/>
              <w:ind w:left="111" w:right="732"/>
              <w:rPr>
                <w:rFonts w:ascii="Calibri"/>
                <w:sz w:val="18"/>
              </w:rPr>
            </w:pPr>
            <w:r>
              <w:rPr>
                <w:rFonts w:ascii="Calibri"/>
                <w:sz w:val="18"/>
              </w:rPr>
              <w:t>Kappmeyer,L.S., Kammlah,D.M. and Olafson,P.U.</w:t>
            </w:r>
          </w:p>
        </w:tc>
        <w:tc>
          <w:tcPr>
            <w:tcW w:w="1012" w:type="dxa"/>
            <w:tcBorders>
              <w:top w:val="nil"/>
              <w:left w:val="nil"/>
              <w:bottom w:val="nil"/>
              <w:right w:val="nil"/>
            </w:tcBorders>
          </w:tcPr>
          <w:p>
            <w:pPr>
              <w:pStyle w:val="TableParagraph"/>
              <w:spacing w:line="204" w:lineRule="exact"/>
              <w:ind w:left="157"/>
              <w:rPr>
                <w:rFonts w:ascii="Calibri"/>
                <w:sz w:val="18"/>
              </w:rPr>
            </w:pPr>
            <w:r>
              <w:rPr>
                <w:rFonts w:ascii="Calibri"/>
                <w:sz w:val="18"/>
              </w:rPr>
              <w:t>Texas</w:t>
            </w:r>
          </w:p>
        </w:tc>
        <w:tc>
          <w:tcPr>
            <w:tcW w:w="1238" w:type="dxa"/>
            <w:tcBorders>
              <w:top w:val="nil"/>
              <w:left w:val="nil"/>
              <w:bottom w:val="nil"/>
              <w:right w:val="nil"/>
            </w:tcBorders>
          </w:tcPr>
          <w:p>
            <w:pPr>
              <w:pStyle w:val="TableParagraph"/>
              <w:spacing w:line="202" w:lineRule="exact"/>
              <w:ind w:left="129"/>
              <w:rPr>
                <w:rFonts w:ascii="Calibri"/>
                <w:sz w:val="18"/>
              </w:rPr>
            </w:pPr>
            <w:r>
              <w:rPr>
                <w:rFonts w:ascii="Calibri"/>
                <w:sz w:val="18"/>
              </w:rPr>
              <w:t>Zap. 10</w:t>
            </w:r>
          </w:p>
          <w:p>
            <w:pPr>
              <w:pStyle w:val="TableParagraph"/>
              <w:spacing w:line="218" w:lineRule="exact"/>
              <w:ind w:left="129"/>
              <w:rPr>
                <w:rFonts w:ascii="Calibri"/>
                <w:sz w:val="18"/>
              </w:rPr>
            </w:pPr>
            <w:r>
              <w:rPr>
                <w:rFonts w:ascii="Calibri"/>
                <w:sz w:val="18"/>
              </w:rPr>
              <w:t>Zap. 05</w:t>
            </w:r>
          </w:p>
          <w:p>
            <w:pPr>
              <w:pStyle w:val="TableParagraph"/>
              <w:spacing w:before="1"/>
              <w:ind w:left="129"/>
              <w:rPr>
                <w:rFonts w:ascii="Calibri"/>
                <w:sz w:val="18"/>
              </w:rPr>
            </w:pPr>
            <w:r>
              <w:rPr>
                <w:rFonts w:ascii="Calibri"/>
                <w:sz w:val="18"/>
              </w:rPr>
              <w:t>Zap. 01</w:t>
            </w:r>
          </w:p>
          <w:p>
            <w:pPr>
              <w:pStyle w:val="TableParagraph"/>
              <w:spacing w:before="1"/>
              <w:ind w:left="129"/>
              <w:rPr>
                <w:rFonts w:ascii="Calibri"/>
                <w:sz w:val="18"/>
              </w:rPr>
            </w:pPr>
            <w:r>
              <w:rPr>
                <w:rFonts w:ascii="Calibri"/>
                <w:sz w:val="18"/>
              </w:rPr>
              <w:t>Zap. 03</w:t>
            </w:r>
          </w:p>
          <w:p>
            <w:pPr>
              <w:pStyle w:val="TableParagraph"/>
              <w:spacing w:line="218" w:lineRule="exact" w:before="1"/>
              <w:ind w:left="129"/>
              <w:rPr>
                <w:rFonts w:ascii="Calibri"/>
                <w:sz w:val="18"/>
              </w:rPr>
            </w:pPr>
            <w:r>
              <w:rPr>
                <w:rFonts w:ascii="Calibri"/>
                <w:sz w:val="18"/>
              </w:rPr>
              <w:t>Zap. 12</w:t>
            </w:r>
          </w:p>
          <w:p>
            <w:pPr>
              <w:pStyle w:val="TableParagraph"/>
              <w:spacing w:line="218" w:lineRule="exact"/>
              <w:ind w:left="129"/>
              <w:rPr>
                <w:rFonts w:ascii="Calibri"/>
                <w:sz w:val="18"/>
              </w:rPr>
            </w:pPr>
            <w:r>
              <w:rPr>
                <w:rFonts w:ascii="Calibri"/>
                <w:sz w:val="18"/>
              </w:rPr>
              <w:t>Zap. 02</w:t>
            </w:r>
          </w:p>
          <w:p>
            <w:pPr>
              <w:pStyle w:val="TableParagraph"/>
              <w:spacing w:before="1"/>
              <w:ind w:left="129"/>
              <w:rPr>
                <w:rFonts w:ascii="Calibri"/>
                <w:sz w:val="18"/>
              </w:rPr>
            </w:pPr>
            <w:r>
              <w:rPr>
                <w:rFonts w:ascii="Calibri"/>
                <w:sz w:val="18"/>
              </w:rPr>
              <w:t>Starr 05</w:t>
            </w:r>
          </w:p>
          <w:p>
            <w:pPr>
              <w:pStyle w:val="TableParagraph"/>
              <w:spacing w:before="1"/>
              <w:ind w:left="129"/>
              <w:rPr>
                <w:rFonts w:ascii="Calibri"/>
                <w:sz w:val="18"/>
              </w:rPr>
            </w:pPr>
            <w:r>
              <w:rPr>
                <w:rFonts w:ascii="Calibri"/>
                <w:sz w:val="18"/>
              </w:rPr>
              <w:t>Starr 02</w:t>
            </w:r>
          </w:p>
          <w:p>
            <w:pPr>
              <w:pStyle w:val="TableParagraph"/>
              <w:spacing w:before="1"/>
              <w:ind w:left="129"/>
              <w:rPr>
                <w:rFonts w:ascii="Calibri"/>
                <w:sz w:val="18"/>
              </w:rPr>
            </w:pPr>
            <w:r>
              <w:rPr>
                <w:rFonts w:ascii="Calibri"/>
                <w:sz w:val="18"/>
              </w:rPr>
              <w:t>Starr 03</w:t>
            </w:r>
          </w:p>
          <w:p>
            <w:pPr>
              <w:pStyle w:val="TableParagraph"/>
              <w:spacing w:line="218" w:lineRule="exact" w:before="1"/>
              <w:ind w:left="129"/>
              <w:rPr>
                <w:rFonts w:ascii="Calibri"/>
                <w:sz w:val="18"/>
              </w:rPr>
            </w:pPr>
            <w:r>
              <w:rPr>
                <w:rFonts w:ascii="Calibri"/>
                <w:sz w:val="18"/>
              </w:rPr>
              <w:t>Starr 01</w:t>
            </w:r>
          </w:p>
          <w:p>
            <w:pPr>
              <w:pStyle w:val="TableParagraph"/>
              <w:spacing w:line="218" w:lineRule="exact"/>
              <w:ind w:left="129"/>
              <w:rPr>
                <w:rFonts w:ascii="Calibri"/>
                <w:sz w:val="18"/>
              </w:rPr>
            </w:pPr>
            <w:r>
              <w:rPr>
                <w:rFonts w:ascii="Calibri"/>
                <w:sz w:val="18"/>
              </w:rPr>
              <w:t>Hid 01</w:t>
            </w:r>
          </w:p>
        </w:tc>
        <w:tc>
          <w:tcPr>
            <w:tcW w:w="1266" w:type="dxa"/>
            <w:tcBorders>
              <w:top w:val="nil"/>
              <w:left w:val="nil"/>
              <w:bottom w:val="nil"/>
              <w:right w:val="nil"/>
            </w:tcBorders>
          </w:tcPr>
          <w:p>
            <w:pPr>
              <w:pStyle w:val="TableParagraph"/>
              <w:spacing w:line="202" w:lineRule="exact"/>
              <w:ind w:left="139"/>
              <w:jc w:val="both"/>
              <w:rPr>
                <w:rFonts w:ascii="Calibri"/>
                <w:sz w:val="18"/>
              </w:rPr>
            </w:pPr>
            <w:r>
              <w:rPr>
                <w:rFonts w:ascii="Calibri"/>
                <w:sz w:val="18"/>
              </w:rPr>
              <w:t>HQ014392.1</w:t>
            </w:r>
          </w:p>
          <w:p>
            <w:pPr>
              <w:pStyle w:val="TableParagraph"/>
              <w:ind w:left="139" w:right="201"/>
              <w:jc w:val="both"/>
              <w:rPr>
                <w:rFonts w:ascii="Calibri"/>
                <w:sz w:val="18"/>
              </w:rPr>
            </w:pPr>
            <w:r>
              <w:rPr>
                <w:rFonts w:ascii="Calibri"/>
                <w:sz w:val="18"/>
              </w:rPr>
              <w:t>HQ014391.1 HQ014393.1 HQ014389.1 HQ014394.1 HQ014386.1 HQ014388.1 HQ014397.1 HQ014385.1 HQ014396.1 HQ014395.1</w:t>
            </w:r>
          </w:p>
        </w:tc>
        <w:tc>
          <w:tcPr>
            <w:tcW w:w="694" w:type="dxa"/>
            <w:tcBorders>
              <w:top w:val="nil"/>
              <w:left w:val="nil"/>
              <w:bottom w:val="nil"/>
              <w:right w:val="nil"/>
            </w:tcBorders>
          </w:tcPr>
          <w:p>
            <w:pPr>
              <w:pStyle w:val="TableParagraph"/>
              <w:spacing w:line="204" w:lineRule="exact"/>
              <w:ind w:left="113"/>
              <w:rPr>
                <w:rFonts w:ascii="Calibri"/>
                <w:sz w:val="18"/>
              </w:rPr>
            </w:pPr>
            <w:r>
              <w:rPr>
                <w:rFonts w:ascii="Calibri"/>
                <w:sz w:val="18"/>
              </w:rPr>
              <w:t>Bm86</w:t>
            </w:r>
          </w:p>
        </w:tc>
      </w:tr>
      <w:tr>
        <w:trPr>
          <w:trHeight w:val="442" w:hRule="exact"/>
        </w:trPr>
        <w:tc>
          <w:tcPr>
            <w:tcW w:w="2582" w:type="dxa"/>
            <w:tcBorders>
              <w:top w:val="nil"/>
              <w:left w:val="nil"/>
              <w:bottom w:val="nil"/>
              <w:right w:val="nil"/>
            </w:tcBorders>
          </w:tcPr>
          <w:p>
            <w:pPr/>
          </w:p>
        </w:tc>
        <w:tc>
          <w:tcPr>
            <w:tcW w:w="2269" w:type="dxa"/>
            <w:tcBorders>
              <w:top w:val="nil"/>
              <w:left w:val="nil"/>
              <w:bottom w:val="nil"/>
              <w:right w:val="nil"/>
            </w:tcBorders>
          </w:tcPr>
          <w:p>
            <w:pPr/>
          </w:p>
        </w:tc>
        <w:tc>
          <w:tcPr>
            <w:tcW w:w="1012" w:type="dxa"/>
            <w:tcBorders>
              <w:top w:val="nil"/>
              <w:left w:val="nil"/>
              <w:bottom w:val="nil"/>
              <w:right w:val="nil"/>
            </w:tcBorders>
          </w:tcPr>
          <w:p>
            <w:pPr/>
          </w:p>
        </w:tc>
        <w:tc>
          <w:tcPr>
            <w:tcW w:w="1238" w:type="dxa"/>
            <w:tcBorders>
              <w:top w:val="nil"/>
              <w:left w:val="nil"/>
              <w:bottom w:val="nil"/>
              <w:right w:val="nil"/>
            </w:tcBorders>
          </w:tcPr>
          <w:p>
            <w:pPr>
              <w:pStyle w:val="TableParagraph"/>
              <w:spacing w:line="204" w:lineRule="exact"/>
              <w:ind w:left="129"/>
              <w:rPr>
                <w:rFonts w:ascii="Calibri"/>
                <w:sz w:val="18"/>
              </w:rPr>
            </w:pPr>
            <w:r>
              <w:rPr>
                <w:rFonts w:ascii="Calibri"/>
                <w:sz w:val="18"/>
              </w:rPr>
              <w:t>Kinne 01</w:t>
            </w:r>
          </w:p>
          <w:p>
            <w:pPr>
              <w:pStyle w:val="TableParagraph"/>
              <w:spacing w:before="1"/>
              <w:ind w:left="129"/>
              <w:rPr>
                <w:rFonts w:ascii="Calibri"/>
                <w:sz w:val="18"/>
              </w:rPr>
            </w:pPr>
            <w:r>
              <w:rPr>
                <w:rFonts w:ascii="Calibri"/>
                <w:sz w:val="18"/>
              </w:rPr>
              <w:t>Dimm.01</w:t>
            </w:r>
          </w:p>
        </w:tc>
        <w:tc>
          <w:tcPr>
            <w:tcW w:w="1266" w:type="dxa"/>
            <w:tcBorders>
              <w:top w:val="nil"/>
              <w:left w:val="nil"/>
              <w:bottom w:val="nil"/>
              <w:right w:val="nil"/>
            </w:tcBorders>
          </w:tcPr>
          <w:p>
            <w:pPr>
              <w:pStyle w:val="TableParagraph"/>
              <w:spacing w:line="204" w:lineRule="exact"/>
              <w:ind w:left="139"/>
              <w:rPr>
                <w:rFonts w:ascii="Calibri"/>
                <w:sz w:val="18"/>
              </w:rPr>
            </w:pPr>
            <w:r>
              <w:rPr>
                <w:rFonts w:ascii="Calibri"/>
                <w:sz w:val="18"/>
              </w:rPr>
              <w:t>HQ014401.1</w:t>
            </w:r>
          </w:p>
          <w:p>
            <w:pPr>
              <w:pStyle w:val="TableParagraph"/>
              <w:spacing w:before="1"/>
              <w:ind w:left="139"/>
              <w:rPr>
                <w:rFonts w:ascii="Calibri"/>
                <w:sz w:val="18"/>
              </w:rPr>
            </w:pPr>
            <w:r>
              <w:rPr>
                <w:rFonts w:ascii="Calibri"/>
                <w:sz w:val="18"/>
              </w:rPr>
              <w:t>HQ014399.1</w:t>
            </w:r>
          </w:p>
        </w:tc>
        <w:tc>
          <w:tcPr>
            <w:tcW w:w="694" w:type="dxa"/>
            <w:tcBorders>
              <w:top w:val="nil"/>
              <w:left w:val="nil"/>
              <w:bottom w:val="nil"/>
              <w:right w:val="nil"/>
            </w:tcBorders>
          </w:tcPr>
          <w:p>
            <w:pPr>
              <w:pStyle w:val="TableParagraph"/>
              <w:spacing w:line="204" w:lineRule="exact"/>
              <w:ind w:left="113"/>
              <w:rPr>
                <w:rFonts w:ascii="Calibri"/>
                <w:sz w:val="18"/>
              </w:rPr>
            </w:pPr>
            <w:r>
              <w:rPr>
                <w:rFonts w:ascii="Calibri"/>
                <w:sz w:val="18"/>
              </w:rPr>
              <w:t>Ba86</w:t>
            </w:r>
          </w:p>
        </w:tc>
      </w:tr>
      <w:tr>
        <w:trPr>
          <w:trHeight w:val="1080" w:hRule="exact"/>
        </w:trPr>
        <w:tc>
          <w:tcPr>
            <w:tcW w:w="2582" w:type="dxa"/>
            <w:tcBorders>
              <w:top w:val="nil"/>
              <w:left w:val="nil"/>
              <w:bottom w:val="nil"/>
              <w:right w:val="nil"/>
            </w:tcBorders>
          </w:tcPr>
          <w:p>
            <w:pPr>
              <w:pStyle w:val="TableParagraph"/>
              <w:spacing w:line="203" w:lineRule="exact"/>
              <w:ind w:left="110" w:right="189"/>
              <w:rPr>
                <w:rFonts w:ascii="Calibri"/>
                <w:sz w:val="18"/>
              </w:rPr>
            </w:pPr>
            <w:r>
              <w:rPr>
                <w:rFonts w:ascii="Calibri"/>
                <w:sz w:val="18"/>
              </w:rPr>
              <w:t>Comparison of predicted</w:t>
            </w:r>
          </w:p>
          <w:p>
            <w:pPr>
              <w:pStyle w:val="TableParagraph"/>
              <w:ind w:left="110" w:right="197"/>
              <w:rPr>
                <w:rFonts w:ascii="Calibri"/>
                <w:sz w:val="18"/>
              </w:rPr>
            </w:pPr>
            <w:r>
              <w:rPr>
                <w:rFonts w:ascii="Calibri"/>
                <w:sz w:val="18"/>
              </w:rPr>
              <w:t>binders in </w:t>
            </w:r>
            <w:r>
              <w:rPr>
                <w:rFonts w:ascii="Calibri"/>
                <w:i/>
                <w:sz w:val="18"/>
              </w:rPr>
              <w:t>Rhipicephalus </w:t>
            </w:r>
            <w:r>
              <w:rPr>
                <w:rFonts w:ascii="Calibri"/>
                <w:i/>
                <w:sz w:val="18"/>
              </w:rPr>
              <w:t>(Boophilus) microplus </w:t>
            </w:r>
            <w:r>
              <w:rPr>
                <w:rFonts w:ascii="Calibri"/>
                <w:sz w:val="18"/>
              </w:rPr>
              <w:t>intestine protein variants Bm86 Campo</w:t>
            </w:r>
          </w:p>
          <w:p>
            <w:pPr>
              <w:pStyle w:val="TableParagraph"/>
              <w:tabs>
                <w:tab w:pos="9061" w:val="left" w:leader="none"/>
              </w:tabs>
              <w:spacing w:before="1"/>
              <w:ind w:left="-15" w:right="-6480"/>
              <w:rPr>
                <w:rFonts w:ascii="Calibri"/>
                <w:sz w:val="18"/>
              </w:rPr>
            </w:pPr>
            <w:r>
              <w:rPr>
                <w:rFonts w:ascii="Calibri"/>
                <w:w w:val="101"/>
                <w:sz w:val="18"/>
                <w:u w:val="single"/>
              </w:rPr>
              <w:t> </w:t>
            </w:r>
            <w:r>
              <w:rPr>
                <w:rFonts w:ascii="Calibri"/>
                <w:sz w:val="18"/>
                <w:u w:val="single"/>
              </w:rPr>
              <w:t> </w:t>
            </w:r>
            <w:r>
              <w:rPr>
                <w:rFonts w:ascii="Calibri"/>
                <w:spacing w:val="2"/>
                <w:sz w:val="18"/>
                <w:u w:val="single"/>
              </w:rPr>
              <w:t> </w:t>
            </w:r>
            <w:r>
              <w:rPr>
                <w:rFonts w:ascii="Calibri"/>
                <w:sz w:val="18"/>
                <w:u w:val="single"/>
              </w:rPr>
              <w:t>Grande strain, Bm86  and</w:t>
            </w:r>
            <w:r>
              <w:rPr>
                <w:rFonts w:ascii="Calibri"/>
                <w:spacing w:val="-8"/>
                <w:sz w:val="18"/>
                <w:u w:val="single"/>
              </w:rPr>
              <w:t> </w:t>
            </w:r>
            <w:r>
              <w:rPr>
                <w:rFonts w:ascii="Calibri"/>
                <w:sz w:val="18"/>
                <w:u w:val="single"/>
              </w:rPr>
              <w:t>Bm95</w:t>
              <w:tab/>
            </w:r>
          </w:p>
        </w:tc>
        <w:tc>
          <w:tcPr>
            <w:tcW w:w="2269" w:type="dxa"/>
            <w:tcBorders>
              <w:top w:val="nil"/>
              <w:left w:val="nil"/>
              <w:bottom w:val="nil"/>
              <w:right w:val="nil"/>
            </w:tcBorders>
          </w:tcPr>
          <w:p>
            <w:pPr>
              <w:pStyle w:val="TableParagraph"/>
              <w:spacing w:line="203" w:lineRule="exact"/>
              <w:ind w:left="111"/>
              <w:rPr>
                <w:rFonts w:ascii="Calibri"/>
                <w:sz w:val="18"/>
              </w:rPr>
            </w:pPr>
            <w:r>
              <w:rPr>
                <w:rFonts w:ascii="Calibri"/>
                <w:sz w:val="18"/>
              </w:rPr>
              <w:t>Andreotti,R., Pedroso,M.S.,</w:t>
            </w:r>
          </w:p>
          <w:p>
            <w:pPr>
              <w:pStyle w:val="TableParagraph"/>
              <w:ind w:left="111" w:right="876"/>
              <w:rPr>
                <w:rFonts w:ascii="Calibri"/>
                <w:sz w:val="18"/>
              </w:rPr>
            </w:pPr>
            <w:r>
              <w:rPr>
                <w:rFonts w:ascii="Calibri"/>
                <w:sz w:val="18"/>
              </w:rPr>
              <w:t>Caetano,A.R. and Martins,N.F.</w:t>
            </w:r>
          </w:p>
        </w:tc>
        <w:tc>
          <w:tcPr>
            <w:tcW w:w="1012" w:type="dxa"/>
            <w:tcBorders>
              <w:top w:val="nil"/>
              <w:left w:val="nil"/>
              <w:bottom w:val="nil"/>
              <w:right w:val="nil"/>
            </w:tcBorders>
          </w:tcPr>
          <w:p>
            <w:pPr>
              <w:pStyle w:val="TableParagraph"/>
              <w:spacing w:line="205" w:lineRule="exact"/>
              <w:ind w:left="157"/>
              <w:rPr>
                <w:rFonts w:ascii="Calibri"/>
                <w:sz w:val="18"/>
              </w:rPr>
            </w:pPr>
            <w:r>
              <w:rPr>
                <w:rFonts w:ascii="Calibri"/>
                <w:sz w:val="18"/>
              </w:rPr>
              <w:t>Brasil</w:t>
            </w:r>
          </w:p>
        </w:tc>
        <w:tc>
          <w:tcPr>
            <w:tcW w:w="1238" w:type="dxa"/>
            <w:tcBorders>
              <w:top w:val="nil"/>
              <w:left w:val="nil"/>
              <w:bottom w:val="nil"/>
              <w:right w:val="nil"/>
            </w:tcBorders>
          </w:tcPr>
          <w:p>
            <w:pPr>
              <w:pStyle w:val="TableParagraph"/>
              <w:spacing w:line="205" w:lineRule="exact"/>
              <w:ind w:left="129"/>
              <w:rPr>
                <w:rFonts w:ascii="Calibri"/>
                <w:sz w:val="18"/>
              </w:rPr>
            </w:pPr>
            <w:r>
              <w:rPr>
                <w:rFonts w:ascii="Calibri"/>
                <w:sz w:val="18"/>
              </w:rPr>
              <w:t>Campo G.</w:t>
            </w:r>
          </w:p>
        </w:tc>
        <w:tc>
          <w:tcPr>
            <w:tcW w:w="1266" w:type="dxa"/>
            <w:tcBorders>
              <w:top w:val="nil"/>
              <w:left w:val="nil"/>
              <w:bottom w:val="nil"/>
              <w:right w:val="nil"/>
            </w:tcBorders>
          </w:tcPr>
          <w:p>
            <w:pPr>
              <w:pStyle w:val="TableParagraph"/>
              <w:spacing w:line="205" w:lineRule="exact"/>
              <w:ind w:left="139"/>
              <w:rPr>
                <w:rFonts w:ascii="Calibri"/>
                <w:sz w:val="18"/>
              </w:rPr>
            </w:pPr>
            <w:r>
              <w:rPr>
                <w:rFonts w:ascii="Calibri"/>
                <w:sz w:val="18"/>
              </w:rPr>
              <w:t>EU352677.1</w:t>
            </w:r>
          </w:p>
        </w:tc>
        <w:tc>
          <w:tcPr>
            <w:tcW w:w="694" w:type="dxa"/>
            <w:tcBorders>
              <w:top w:val="nil"/>
              <w:left w:val="nil"/>
              <w:bottom w:val="nil"/>
              <w:right w:val="nil"/>
            </w:tcBorders>
          </w:tcPr>
          <w:p>
            <w:pPr>
              <w:pStyle w:val="TableParagraph"/>
              <w:spacing w:line="205" w:lineRule="exact"/>
              <w:ind w:left="113"/>
              <w:rPr>
                <w:rFonts w:ascii="Calibri"/>
                <w:sz w:val="18"/>
              </w:rPr>
            </w:pPr>
            <w:r>
              <w:rPr>
                <w:rFonts w:ascii="Calibri"/>
                <w:sz w:val="18"/>
              </w:rPr>
              <w:t>Bm86</w:t>
            </w:r>
          </w:p>
        </w:tc>
      </w:tr>
    </w:tbl>
    <w:p>
      <w:pPr>
        <w:spacing w:after="0" w:line="205" w:lineRule="exact"/>
        <w:rPr>
          <w:rFonts w:ascii="Calibri"/>
          <w:sz w:val="18"/>
        </w:rPr>
        <w:sectPr>
          <w:headerReference w:type="default" r:id="rId27"/>
          <w:pgSz w:w="12240" w:h="15840"/>
          <w:pgMar w:header="1084" w:footer="1714" w:top="1280" w:bottom="1900" w:left="1660" w:right="1300"/>
        </w:sectPr>
      </w:pPr>
    </w:p>
    <w:p>
      <w:pPr>
        <w:pStyle w:val="BodyText"/>
        <w:rPr>
          <w:rFonts w:ascii="Times New Roman"/>
          <w:sz w:val="20"/>
        </w:rPr>
      </w:pPr>
    </w:p>
    <w:p>
      <w:pPr>
        <w:pStyle w:val="BodyText"/>
        <w:rPr>
          <w:rFonts w:ascii="Times New Roman"/>
          <w:sz w:val="16"/>
        </w:rPr>
      </w:pPr>
    </w:p>
    <w:p>
      <w:pPr>
        <w:pStyle w:val="Heading1"/>
        <w:numPr>
          <w:ilvl w:val="0"/>
          <w:numId w:val="1"/>
        </w:numPr>
        <w:tabs>
          <w:tab w:pos="873" w:val="left" w:leader="none"/>
        </w:tabs>
        <w:spacing w:line="240" w:lineRule="auto" w:before="67" w:after="0"/>
        <w:ind w:left="873" w:right="0" w:hanging="360"/>
        <w:jc w:val="left"/>
      </w:pPr>
      <w:r>
        <w:rPr/>
        <w:t>RESULTADOS</w:t>
      </w:r>
    </w:p>
    <w:p>
      <w:pPr>
        <w:pStyle w:val="ListParagraph"/>
        <w:numPr>
          <w:ilvl w:val="0"/>
          <w:numId w:val="1"/>
        </w:numPr>
        <w:tabs>
          <w:tab w:pos="873" w:val="left" w:leader="none"/>
        </w:tabs>
        <w:spacing w:line="240" w:lineRule="auto" w:before="147" w:after="0"/>
        <w:ind w:left="873" w:right="0" w:hanging="360"/>
        <w:jc w:val="left"/>
        <w:rPr>
          <w:b/>
          <w:sz w:val="26"/>
        </w:rPr>
      </w:pPr>
      <w:r>
        <w:rPr>
          <w:b/>
          <w:sz w:val="26"/>
        </w:rPr>
        <w:t>ARTICULO</w:t>
      </w:r>
      <w:r>
        <w:rPr>
          <w:b/>
          <w:spacing w:val="-9"/>
          <w:sz w:val="26"/>
        </w:rPr>
        <w:t> </w:t>
      </w:r>
      <w:r>
        <w:rPr>
          <w:b/>
          <w:sz w:val="26"/>
        </w:rPr>
        <w:t>ENVIADO</w:t>
      </w:r>
    </w:p>
    <w:p>
      <w:pPr>
        <w:pStyle w:val="BodyText"/>
        <w:spacing w:before="6"/>
        <w:rPr>
          <w:b/>
          <w:sz w:val="10"/>
        </w:rPr>
      </w:pPr>
      <w:r>
        <w:rPr/>
        <w:drawing>
          <wp:anchor distT="0" distB="0" distL="0" distR="0" allowOverlap="1" layoutInCell="1" locked="0" behindDoc="0" simplePos="0" relativeHeight="1120">
            <wp:simplePos x="0" y="0"/>
            <wp:positionH relativeFrom="page">
              <wp:posOffset>1517396</wp:posOffset>
            </wp:positionH>
            <wp:positionV relativeFrom="paragraph">
              <wp:posOffset>101918</wp:posOffset>
            </wp:positionV>
            <wp:extent cx="4910768" cy="6757987"/>
            <wp:effectExtent l="0" t="0" r="0" b="0"/>
            <wp:wrapTopAndBottom/>
            <wp:docPr id="27" name="image9.jpeg" descr=""/>
            <wp:cNvGraphicFramePr>
              <a:graphicFrameLocks noChangeAspect="1"/>
            </wp:cNvGraphicFramePr>
            <a:graphic>
              <a:graphicData uri="http://schemas.openxmlformats.org/drawingml/2006/picture">
                <pic:pic>
                  <pic:nvPicPr>
                    <pic:cNvPr id="28" name="image9.jpeg"/>
                    <pic:cNvPicPr/>
                  </pic:nvPicPr>
                  <pic:blipFill>
                    <a:blip r:embed="rId29" cstate="print"/>
                    <a:stretch>
                      <a:fillRect/>
                    </a:stretch>
                  </pic:blipFill>
                  <pic:spPr>
                    <a:xfrm>
                      <a:off x="0" y="0"/>
                      <a:ext cx="4910768" cy="6757987"/>
                    </a:xfrm>
                    <a:prstGeom prst="rect">
                      <a:avLst/>
                    </a:prstGeom>
                  </pic:spPr>
                </pic:pic>
              </a:graphicData>
            </a:graphic>
          </wp:anchor>
        </w:drawing>
      </w:r>
    </w:p>
    <w:p>
      <w:pPr>
        <w:spacing w:after="0"/>
        <w:rPr>
          <w:sz w:val="10"/>
        </w:rPr>
        <w:sectPr>
          <w:headerReference w:type="default" r:id="rId28"/>
          <w:pgSz w:w="12240" w:h="15840"/>
          <w:pgMar w:header="1125" w:footer="1714" w:top="1320" w:bottom="1900" w:left="1720" w:right="1380"/>
        </w:sectPr>
      </w:pPr>
    </w:p>
    <w:p>
      <w:pPr>
        <w:pStyle w:val="BodyText"/>
        <w:rPr>
          <w:b/>
          <w:sz w:val="20"/>
        </w:rPr>
      </w:pPr>
    </w:p>
    <w:p>
      <w:pPr>
        <w:pStyle w:val="BodyText"/>
        <w:spacing w:before="10"/>
        <w:rPr>
          <w:b/>
          <w:sz w:val="19"/>
        </w:rPr>
      </w:pPr>
    </w:p>
    <w:p>
      <w:pPr>
        <w:pStyle w:val="ListParagraph"/>
        <w:numPr>
          <w:ilvl w:val="0"/>
          <w:numId w:val="5"/>
        </w:numPr>
        <w:tabs>
          <w:tab w:pos="1225" w:val="left" w:leader="none"/>
          <w:tab w:pos="1226" w:val="left" w:leader="none"/>
        </w:tabs>
        <w:spacing w:line="240" w:lineRule="auto" w:before="70" w:after="0"/>
        <w:ind w:left="1225" w:right="0" w:hanging="1003"/>
        <w:jc w:val="left"/>
        <w:rPr>
          <w:i/>
          <w:sz w:val="24"/>
        </w:rPr>
      </w:pPr>
      <w:r>
        <w:rPr>
          <w:i/>
          <w:sz w:val="24"/>
        </w:rPr>
        <w:t>Análisis filogenético molecular de la secuencia de la proteína Bm86 de</w:t>
      </w:r>
      <w:r>
        <w:rPr>
          <w:i/>
          <w:spacing w:val="-25"/>
          <w:sz w:val="24"/>
        </w:rPr>
        <w:t> </w:t>
      </w:r>
      <w:r>
        <w:rPr>
          <w:i/>
          <w:sz w:val="24"/>
        </w:rPr>
        <w:t>la</w:t>
      </w:r>
    </w:p>
    <w:p>
      <w:pPr>
        <w:pStyle w:val="BodyText"/>
        <w:spacing w:before="10"/>
        <w:rPr>
          <w:i/>
          <w:sz w:val="16"/>
        </w:rPr>
      </w:pPr>
    </w:p>
    <w:p>
      <w:pPr>
        <w:pStyle w:val="ListParagraph"/>
        <w:numPr>
          <w:ilvl w:val="0"/>
          <w:numId w:val="5"/>
        </w:numPr>
        <w:tabs>
          <w:tab w:pos="1571" w:val="left" w:leader="none"/>
          <w:tab w:pos="1572" w:val="left" w:leader="none"/>
        </w:tabs>
        <w:spacing w:line="240" w:lineRule="auto" w:before="69" w:after="0"/>
        <w:ind w:left="1571" w:right="0" w:hanging="1349"/>
        <w:jc w:val="left"/>
        <w:rPr>
          <w:i/>
          <w:sz w:val="24"/>
        </w:rPr>
      </w:pPr>
      <w:r>
        <w:rPr>
          <w:i/>
          <w:sz w:val="24"/>
        </w:rPr>
        <w:t>garrapata Rhipicephalus (Boophilus) microplus de Colima,</w:t>
      </w:r>
      <w:r>
        <w:rPr>
          <w:i/>
          <w:spacing w:val="-36"/>
          <w:sz w:val="24"/>
        </w:rPr>
        <w:t> </w:t>
      </w:r>
      <w:r>
        <w:rPr>
          <w:i/>
          <w:sz w:val="24"/>
        </w:rPr>
        <w:t>México.</w:t>
      </w:r>
    </w:p>
    <w:p>
      <w:pPr>
        <w:pStyle w:val="BodyText"/>
        <w:spacing w:before="4"/>
        <w:rPr>
          <w:i/>
          <w:sz w:val="28"/>
        </w:rPr>
      </w:pPr>
    </w:p>
    <w:p>
      <w:pPr>
        <w:spacing w:before="0"/>
        <w:ind w:left="222" w:right="0" w:firstLine="0"/>
        <w:jc w:val="left"/>
        <w:rPr>
          <w:rFonts w:ascii="Calibri"/>
          <w:sz w:val="22"/>
        </w:rPr>
      </w:pPr>
      <w:r>
        <w:rPr>
          <w:rFonts w:ascii="Calibri"/>
          <w:w w:val="100"/>
          <w:sz w:val="22"/>
        </w:rPr>
        <w:t>3</w:t>
      </w:r>
    </w:p>
    <w:p>
      <w:pPr>
        <w:pStyle w:val="BodyText"/>
        <w:spacing w:before="9"/>
        <w:rPr>
          <w:rFonts w:ascii="Calibri"/>
          <w:sz w:val="26"/>
        </w:rPr>
      </w:pPr>
    </w:p>
    <w:p>
      <w:pPr>
        <w:spacing w:before="0"/>
        <w:ind w:left="222" w:right="0" w:firstLine="0"/>
        <w:jc w:val="left"/>
        <w:rPr>
          <w:rFonts w:ascii="Calibri"/>
          <w:sz w:val="22"/>
        </w:rPr>
      </w:pPr>
      <w:r>
        <w:rPr>
          <w:rFonts w:ascii="Calibri"/>
          <w:w w:val="100"/>
          <w:sz w:val="22"/>
        </w:rPr>
        <w:t>4</w:t>
      </w:r>
    </w:p>
    <w:p>
      <w:pPr>
        <w:pStyle w:val="BodyText"/>
        <w:spacing w:before="9"/>
        <w:rPr>
          <w:rFonts w:ascii="Calibri"/>
          <w:sz w:val="15"/>
        </w:rPr>
      </w:pPr>
    </w:p>
    <w:p>
      <w:pPr>
        <w:pStyle w:val="ListParagraph"/>
        <w:numPr>
          <w:ilvl w:val="0"/>
          <w:numId w:val="6"/>
        </w:numPr>
        <w:tabs>
          <w:tab w:pos="692" w:val="left" w:leader="none"/>
          <w:tab w:pos="693" w:val="left" w:leader="none"/>
        </w:tabs>
        <w:spacing w:line="240" w:lineRule="auto" w:before="79" w:after="0"/>
        <w:ind w:left="692" w:right="0" w:hanging="470"/>
        <w:jc w:val="left"/>
        <w:rPr>
          <w:i/>
          <w:sz w:val="24"/>
        </w:rPr>
      </w:pPr>
      <w:r>
        <w:rPr>
          <w:i/>
          <w:sz w:val="24"/>
        </w:rPr>
        <w:t>MVZ</w:t>
      </w:r>
      <w:r>
        <w:rPr>
          <w:i/>
          <w:spacing w:val="32"/>
          <w:sz w:val="24"/>
        </w:rPr>
        <w:t> </w:t>
      </w:r>
      <w:r>
        <w:rPr>
          <w:i/>
          <w:sz w:val="24"/>
        </w:rPr>
        <w:t>Saúl</w:t>
      </w:r>
      <w:r>
        <w:rPr>
          <w:i/>
          <w:spacing w:val="29"/>
          <w:sz w:val="24"/>
        </w:rPr>
        <w:t> </w:t>
      </w:r>
      <w:r>
        <w:rPr>
          <w:i/>
          <w:sz w:val="24"/>
        </w:rPr>
        <w:t>Gabriel</w:t>
      </w:r>
      <w:r>
        <w:rPr>
          <w:i/>
          <w:spacing w:val="29"/>
          <w:sz w:val="24"/>
        </w:rPr>
        <w:t> </w:t>
      </w:r>
      <w:r>
        <w:rPr>
          <w:i/>
          <w:sz w:val="24"/>
        </w:rPr>
        <w:t>Martínez</w:t>
      </w:r>
      <w:r>
        <w:rPr>
          <w:i/>
          <w:spacing w:val="21"/>
          <w:sz w:val="24"/>
        </w:rPr>
        <w:t> </w:t>
      </w:r>
      <w:r>
        <w:rPr>
          <w:i/>
          <w:sz w:val="24"/>
        </w:rPr>
        <w:t>Arzate</w:t>
      </w:r>
      <w:r>
        <w:rPr>
          <w:i/>
          <w:position w:val="11"/>
          <w:sz w:val="16"/>
        </w:rPr>
        <w:t>a</w:t>
      </w:r>
      <w:r>
        <w:rPr>
          <w:i/>
          <w:sz w:val="24"/>
        </w:rPr>
        <w:t>,</w:t>
      </w:r>
      <w:r>
        <w:rPr>
          <w:i/>
          <w:spacing w:val="30"/>
          <w:sz w:val="24"/>
        </w:rPr>
        <w:t> </w:t>
      </w:r>
      <w:r>
        <w:rPr>
          <w:i/>
          <w:sz w:val="24"/>
        </w:rPr>
        <w:t>Dr.</w:t>
      </w:r>
      <w:r>
        <w:rPr>
          <w:i/>
          <w:spacing w:val="30"/>
          <w:sz w:val="24"/>
        </w:rPr>
        <w:t> </w:t>
      </w:r>
      <w:r>
        <w:rPr>
          <w:i/>
          <w:sz w:val="24"/>
        </w:rPr>
        <w:t>en</w:t>
      </w:r>
      <w:r>
        <w:rPr>
          <w:i/>
          <w:spacing w:val="26"/>
          <w:sz w:val="24"/>
        </w:rPr>
        <w:t> </w:t>
      </w:r>
      <w:r>
        <w:rPr>
          <w:i/>
          <w:sz w:val="24"/>
        </w:rPr>
        <w:t>C.</w:t>
      </w:r>
      <w:r>
        <w:rPr>
          <w:i/>
          <w:spacing w:val="30"/>
          <w:sz w:val="24"/>
        </w:rPr>
        <w:t> </w:t>
      </w:r>
      <w:r>
        <w:rPr>
          <w:i/>
          <w:sz w:val="24"/>
        </w:rPr>
        <w:t>Alberto</w:t>
      </w:r>
      <w:r>
        <w:rPr>
          <w:i/>
          <w:spacing w:val="27"/>
          <w:sz w:val="24"/>
        </w:rPr>
        <w:t> </w:t>
      </w:r>
      <w:r>
        <w:rPr>
          <w:i/>
          <w:sz w:val="24"/>
        </w:rPr>
        <w:t>Barbabosa</w:t>
      </w:r>
      <w:r>
        <w:rPr>
          <w:i/>
          <w:spacing w:val="30"/>
          <w:sz w:val="24"/>
        </w:rPr>
        <w:t> </w:t>
      </w:r>
      <w:r>
        <w:rPr>
          <w:i/>
          <w:sz w:val="24"/>
        </w:rPr>
        <w:t>Pliego</w:t>
      </w:r>
      <w:r>
        <w:rPr>
          <w:i/>
          <w:position w:val="11"/>
          <w:sz w:val="16"/>
        </w:rPr>
        <w:t>a</w:t>
      </w:r>
      <w:r>
        <w:rPr>
          <w:i/>
          <w:sz w:val="24"/>
        </w:rPr>
        <w:t>,</w:t>
      </w:r>
      <w:r>
        <w:rPr>
          <w:i/>
          <w:spacing w:val="30"/>
          <w:sz w:val="24"/>
        </w:rPr>
        <w:t> </w:t>
      </w:r>
      <w:r>
        <w:rPr>
          <w:i/>
          <w:sz w:val="24"/>
        </w:rPr>
        <w:t>PH.D.</w:t>
      </w:r>
    </w:p>
    <w:p>
      <w:pPr>
        <w:pStyle w:val="ListParagraph"/>
        <w:numPr>
          <w:ilvl w:val="0"/>
          <w:numId w:val="6"/>
        </w:numPr>
        <w:tabs>
          <w:tab w:pos="692" w:val="left" w:leader="none"/>
          <w:tab w:pos="693" w:val="left" w:leader="none"/>
        </w:tabs>
        <w:spacing w:line="240" w:lineRule="auto" w:before="228" w:after="0"/>
        <w:ind w:left="692" w:right="0" w:hanging="470"/>
        <w:jc w:val="left"/>
        <w:rPr>
          <w:i/>
          <w:sz w:val="24"/>
        </w:rPr>
      </w:pPr>
      <w:r>
        <w:rPr>
          <w:i/>
          <w:sz w:val="24"/>
        </w:rPr>
        <w:t>Héctor Díaz Albiter</w:t>
      </w:r>
      <w:r>
        <w:rPr>
          <w:i/>
          <w:position w:val="11"/>
          <w:sz w:val="16"/>
        </w:rPr>
        <w:t>b</w:t>
      </w:r>
      <w:r>
        <w:rPr>
          <w:i/>
          <w:sz w:val="24"/>
        </w:rPr>
        <w:t>, PH.D. Juan Carlos Vázquez</w:t>
      </w:r>
      <w:r>
        <w:rPr>
          <w:i/>
          <w:spacing w:val="-16"/>
          <w:sz w:val="24"/>
        </w:rPr>
        <w:t> </w:t>
      </w:r>
      <w:r>
        <w:rPr>
          <w:i/>
          <w:sz w:val="24"/>
        </w:rPr>
        <w:t>Chagoyán</w:t>
      </w:r>
      <w:r>
        <w:rPr>
          <w:i/>
          <w:position w:val="11"/>
          <w:sz w:val="16"/>
        </w:rPr>
        <w:t>a</w:t>
      </w:r>
      <w:r>
        <w:rPr>
          <w:i/>
          <w:sz w:val="24"/>
        </w:rPr>
        <w:t>.</w:t>
      </w:r>
    </w:p>
    <w:p>
      <w:pPr>
        <w:pStyle w:val="BodyText"/>
        <w:rPr>
          <w:i/>
          <w:sz w:val="21"/>
        </w:rPr>
      </w:pPr>
    </w:p>
    <w:p>
      <w:pPr>
        <w:pStyle w:val="ListParagraph"/>
        <w:numPr>
          <w:ilvl w:val="0"/>
          <w:numId w:val="6"/>
        </w:numPr>
        <w:tabs>
          <w:tab w:pos="692" w:val="left" w:leader="none"/>
          <w:tab w:pos="693" w:val="left" w:leader="none"/>
        </w:tabs>
        <w:spacing w:line="240" w:lineRule="auto" w:before="69" w:after="0"/>
        <w:ind w:left="692" w:right="0" w:hanging="470"/>
        <w:jc w:val="left"/>
        <w:rPr>
          <w:i/>
          <w:sz w:val="24"/>
        </w:rPr>
      </w:pPr>
      <w:r>
        <w:rPr>
          <w:i/>
          <w:sz w:val="24"/>
        </w:rPr>
        <w:t>Centro de Investigación y Estudios Avanzados en Salud Animal</w:t>
      </w:r>
      <w:r>
        <w:rPr>
          <w:i/>
          <w:spacing w:val="-34"/>
          <w:sz w:val="24"/>
        </w:rPr>
        <w:t> </w:t>
      </w:r>
      <w:r>
        <w:rPr>
          <w:i/>
          <w:sz w:val="24"/>
        </w:rPr>
        <w:t>(CIESA),</w:t>
      </w:r>
    </w:p>
    <w:p>
      <w:pPr>
        <w:pStyle w:val="BodyText"/>
        <w:spacing w:before="5"/>
        <w:rPr>
          <w:i/>
          <w:sz w:val="28"/>
        </w:rPr>
      </w:pPr>
    </w:p>
    <w:p>
      <w:pPr>
        <w:spacing w:before="0"/>
        <w:ind w:left="222" w:right="0" w:firstLine="0"/>
        <w:jc w:val="left"/>
        <w:rPr>
          <w:rFonts w:ascii="Calibri"/>
          <w:sz w:val="22"/>
        </w:rPr>
      </w:pPr>
      <w:r>
        <w:rPr>
          <w:rFonts w:ascii="Calibri"/>
          <w:w w:val="100"/>
          <w:sz w:val="22"/>
        </w:rPr>
        <w:t>8</w:t>
      </w:r>
    </w:p>
    <w:p>
      <w:pPr>
        <w:pStyle w:val="BodyText"/>
        <w:spacing w:before="4"/>
        <w:rPr>
          <w:rFonts w:ascii="Calibri"/>
          <w:sz w:val="26"/>
        </w:rPr>
      </w:pPr>
    </w:p>
    <w:p>
      <w:pPr>
        <w:spacing w:before="0"/>
        <w:ind w:left="222" w:right="0" w:firstLine="0"/>
        <w:jc w:val="left"/>
        <w:rPr>
          <w:rFonts w:ascii="Calibri"/>
          <w:sz w:val="22"/>
        </w:rPr>
      </w:pPr>
      <w:r>
        <w:rPr>
          <w:rFonts w:ascii="Calibri"/>
          <w:w w:val="100"/>
          <w:sz w:val="22"/>
        </w:rPr>
        <w:t>9</w:t>
      </w:r>
    </w:p>
    <w:p>
      <w:pPr>
        <w:pStyle w:val="BodyText"/>
        <w:spacing w:before="8"/>
        <w:rPr>
          <w:rFonts w:ascii="Calibri"/>
          <w:sz w:val="18"/>
        </w:rPr>
      </w:pPr>
    </w:p>
    <w:p>
      <w:pPr>
        <w:pStyle w:val="ListParagraph"/>
        <w:numPr>
          <w:ilvl w:val="0"/>
          <w:numId w:val="7"/>
        </w:numPr>
        <w:tabs>
          <w:tab w:pos="692" w:val="left" w:leader="none"/>
          <w:tab w:pos="693" w:val="left" w:leader="none"/>
        </w:tabs>
        <w:spacing w:line="240" w:lineRule="auto" w:before="0" w:after="0"/>
        <w:ind w:left="692" w:right="0" w:hanging="581"/>
        <w:jc w:val="left"/>
        <w:rPr>
          <w:i/>
          <w:sz w:val="24"/>
        </w:rPr>
      </w:pPr>
      <w:r>
        <w:rPr>
          <w:i/>
          <w:position w:val="11"/>
          <w:sz w:val="16"/>
        </w:rPr>
        <w:t>a    </w:t>
      </w:r>
      <w:r>
        <w:rPr>
          <w:i/>
          <w:sz w:val="24"/>
        </w:rPr>
        <w:t>Laboratorio de Biología Molecular, Facultad de Medicina Veterinaria y</w:t>
      </w:r>
      <w:r>
        <w:rPr>
          <w:i/>
          <w:spacing w:val="-19"/>
          <w:sz w:val="24"/>
        </w:rPr>
        <w:t> </w:t>
      </w:r>
      <w:r>
        <w:rPr>
          <w:i/>
          <w:sz w:val="24"/>
        </w:rPr>
        <w:t>Zootecnia</w:t>
      </w:r>
    </w:p>
    <w:p>
      <w:pPr>
        <w:pStyle w:val="BodyText"/>
        <w:spacing w:before="3"/>
        <w:rPr>
          <w:i/>
          <w:sz w:val="17"/>
        </w:rPr>
      </w:pPr>
    </w:p>
    <w:p>
      <w:pPr>
        <w:pStyle w:val="ListParagraph"/>
        <w:numPr>
          <w:ilvl w:val="0"/>
          <w:numId w:val="7"/>
        </w:numPr>
        <w:tabs>
          <w:tab w:pos="692" w:val="left" w:leader="none"/>
          <w:tab w:pos="693" w:val="left" w:leader="none"/>
        </w:tabs>
        <w:spacing w:line="240" w:lineRule="auto" w:before="69" w:after="0"/>
        <w:ind w:left="692" w:right="0" w:hanging="581"/>
        <w:jc w:val="left"/>
        <w:rPr>
          <w:i/>
          <w:sz w:val="24"/>
        </w:rPr>
      </w:pPr>
      <w:r>
        <w:rPr>
          <w:i/>
          <w:sz w:val="24"/>
        </w:rPr>
        <w:t>UAEM.</w:t>
      </w:r>
    </w:p>
    <w:p>
      <w:pPr>
        <w:pStyle w:val="BodyText"/>
        <w:spacing w:before="2"/>
        <w:rPr>
          <w:i/>
          <w:sz w:val="20"/>
        </w:rPr>
      </w:pPr>
    </w:p>
    <w:p>
      <w:pPr>
        <w:pStyle w:val="ListParagraph"/>
        <w:numPr>
          <w:ilvl w:val="0"/>
          <w:numId w:val="7"/>
        </w:numPr>
        <w:tabs>
          <w:tab w:pos="692" w:val="left" w:leader="none"/>
          <w:tab w:pos="693" w:val="left" w:leader="none"/>
          <w:tab w:pos="985" w:val="left" w:leader="none"/>
        </w:tabs>
        <w:spacing w:line="240" w:lineRule="auto" w:before="1" w:after="0"/>
        <w:ind w:left="692" w:right="0" w:hanging="581"/>
        <w:jc w:val="left"/>
        <w:rPr>
          <w:i/>
          <w:sz w:val="24"/>
        </w:rPr>
      </w:pPr>
      <w:r>
        <w:rPr>
          <w:i/>
          <w:position w:val="11"/>
          <w:sz w:val="16"/>
        </w:rPr>
        <w:t>b</w:t>
        <w:tab/>
      </w:r>
      <w:r>
        <w:rPr>
          <w:i/>
          <w:sz w:val="24"/>
        </w:rPr>
        <w:t>Laboratório de Bioquímica y Fisiologia de Insectos, (FIOCRUZ), Rio de</w:t>
      </w:r>
      <w:r>
        <w:rPr>
          <w:i/>
          <w:spacing w:val="46"/>
          <w:sz w:val="24"/>
        </w:rPr>
        <w:t> </w:t>
      </w:r>
      <w:r>
        <w:rPr>
          <w:i/>
          <w:sz w:val="24"/>
        </w:rPr>
        <w:t>Janeiro,</w:t>
      </w:r>
    </w:p>
    <w:p>
      <w:pPr>
        <w:pStyle w:val="BodyText"/>
        <w:spacing w:before="2"/>
        <w:rPr>
          <w:i/>
          <w:sz w:val="17"/>
        </w:rPr>
      </w:pPr>
    </w:p>
    <w:p>
      <w:pPr>
        <w:pStyle w:val="ListParagraph"/>
        <w:numPr>
          <w:ilvl w:val="0"/>
          <w:numId w:val="7"/>
        </w:numPr>
        <w:tabs>
          <w:tab w:pos="692" w:val="left" w:leader="none"/>
          <w:tab w:pos="693" w:val="left" w:leader="none"/>
        </w:tabs>
        <w:spacing w:line="240" w:lineRule="auto" w:before="70" w:after="0"/>
        <w:ind w:left="692" w:right="0" w:hanging="581"/>
        <w:jc w:val="left"/>
        <w:rPr>
          <w:i/>
          <w:sz w:val="24"/>
        </w:rPr>
      </w:pPr>
      <w:r>
        <w:rPr>
          <w:i/>
          <w:sz w:val="24"/>
        </w:rPr>
        <w:t>Brasil.</w:t>
      </w:r>
    </w:p>
    <w:p>
      <w:pPr>
        <w:pStyle w:val="BodyText"/>
        <w:spacing w:before="7"/>
        <w:rPr>
          <w:i/>
        </w:rPr>
      </w:pPr>
    </w:p>
    <w:p>
      <w:pPr>
        <w:spacing w:before="1"/>
        <w:ind w:left="111" w:right="0" w:firstLine="0"/>
        <w:jc w:val="left"/>
        <w:rPr>
          <w:rFonts w:ascii="Calibri"/>
          <w:sz w:val="22"/>
        </w:rPr>
      </w:pPr>
      <w:r>
        <w:rPr>
          <w:rFonts w:ascii="Calibri"/>
          <w:sz w:val="22"/>
        </w:rPr>
        <w:t>14</w:t>
      </w:r>
    </w:p>
    <w:p>
      <w:pPr>
        <w:pStyle w:val="BodyText"/>
        <w:spacing w:before="2"/>
        <w:rPr>
          <w:rFonts w:ascii="Calibri"/>
          <w:sz w:val="23"/>
        </w:rPr>
      </w:pPr>
    </w:p>
    <w:p>
      <w:pPr>
        <w:spacing w:before="0"/>
        <w:ind w:left="111" w:right="0" w:firstLine="0"/>
        <w:jc w:val="left"/>
        <w:rPr>
          <w:rFonts w:ascii="Calibri"/>
          <w:sz w:val="22"/>
        </w:rPr>
      </w:pPr>
      <w:r>
        <w:rPr>
          <w:rFonts w:ascii="Calibri"/>
          <w:sz w:val="22"/>
        </w:rPr>
        <w:t>15</w:t>
      </w:r>
    </w:p>
    <w:p>
      <w:pPr>
        <w:pStyle w:val="BodyText"/>
        <w:spacing w:before="9"/>
        <w:rPr>
          <w:rFonts w:ascii="Calibri"/>
          <w:sz w:val="19"/>
        </w:rPr>
      </w:pPr>
    </w:p>
    <w:p>
      <w:pPr>
        <w:pStyle w:val="ListParagraph"/>
        <w:numPr>
          <w:ilvl w:val="0"/>
          <w:numId w:val="8"/>
        </w:numPr>
        <w:tabs>
          <w:tab w:pos="692" w:val="left" w:leader="none"/>
          <w:tab w:pos="693" w:val="left" w:leader="none"/>
        </w:tabs>
        <w:spacing w:line="240" w:lineRule="auto" w:before="70" w:after="0"/>
        <w:ind w:left="692" w:right="0" w:hanging="581"/>
        <w:jc w:val="left"/>
        <w:rPr>
          <w:i/>
          <w:sz w:val="24"/>
        </w:rPr>
      </w:pPr>
      <w:r>
        <w:rPr>
          <w:i/>
          <w:sz w:val="24"/>
        </w:rPr>
        <w:t>Autor de</w:t>
      </w:r>
      <w:r>
        <w:rPr>
          <w:i/>
          <w:spacing w:val="-12"/>
          <w:sz w:val="24"/>
        </w:rPr>
        <w:t> </w:t>
      </w:r>
      <w:r>
        <w:rPr>
          <w:i/>
          <w:sz w:val="24"/>
        </w:rPr>
        <w:t>correspondencia</w:t>
      </w:r>
    </w:p>
    <w:p>
      <w:pPr>
        <w:pStyle w:val="BodyText"/>
        <w:spacing w:before="7"/>
        <w:rPr>
          <w:i/>
          <w:sz w:val="20"/>
        </w:rPr>
      </w:pPr>
    </w:p>
    <w:p>
      <w:pPr>
        <w:pStyle w:val="ListParagraph"/>
        <w:numPr>
          <w:ilvl w:val="0"/>
          <w:numId w:val="8"/>
        </w:numPr>
        <w:tabs>
          <w:tab w:pos="692" w:val="left" w:leader="none"/>
          <w:tab w:pos="693" w:val="left" w:leader="none"/>
        </w:tabs>
        <w:spacing w:line="240" w:lineRule="auto" w:before="70" w:after="0"/>
        <w:ind w:left="692" w:right="0" w:hanging="581"/>
        <w:jc w:val="left"/>
        <w:rPr>
          <w:i/>
          <w:sz w:val="24"/>
        </w:rPr>
      </w:pPr>
      <w:r>
        <w:rPr>
          <w:i/>
          <w:sz w:val="24"/>
        </w:rPr>
        <w:t>Dr. en C. Alberto Barbabosa</w:t>
      </w:r>
      <w:r>
        <w:rPr>
          <w:i/>
          <w:spacing w:val="-19"/>
          <w:sz w:val="24"/>
        </w:rPr>
        <w:t> </w:t>
      </w:r>
      <w:r>
        <w:rPr>
          <w:i/>
          <w:sz w:val="24"/>
        </w:rPr>
        <w:t>Pliego</w:t>
      </w:r>
    </w:p>
    <w:p>
      <w:pPr>
        <w:pStyle w:val="BodyText"/>
        <w:rPr>
          <w:i/>
          <w:sz w:val="21"/>
        </w:rPr>
      </w:pPr>
    </w:p>
    <w:p>
      <w:pPr>
        <w:pStyle w:val="ListParagraph"/>
        <w:numPr>
          <w:ilvl w:val="0"/>
          <w:numId w:val="8"/>
        </w:numPr>
        <w:tabs>
          <w:tab w:pos="692" w:val="left" w:leader="none"/>
          <w:tab w:pos="693" w:val="left" w:leader="none"/>
        </w:tabs>
        <w:spacing w:line="240" w:lineRule="auto" w:before="69" w:after="0"/>
        <w:ind w:left="692" w:right="0" w:hanging="581"/>
        <w:jc w:val="left"/>
        <w:rPr>
          <w:i/>
          <w:sz w:val="24"/>
        </w:rPr>
      </w:pPr>
      <w:r>
        <w:rPr>
          <w:i/>
          <w:sz w:val="24"/>
        </w:rPr>
        <w:t>Km. 15.5 Carretera Toluca – Atlacomulco, Toluca Estado de México C.P.</w:t>
      </w:r>
      <w:r>
        <w:rPr>
          <w:i/>
          <w:spacing w:val="-35"/>
          <w:sz w:val="24"/>
        </w:rPr>
        <w:t> </w:t>
      </w:r>
      <w:r>
        <w:rPr>
          <w:i/>
          <w:sz w:val="24"/>
        </w:rPr>
        <w:t>50200</w:t>
      </w:r>
    </w:p>
    <w:p>
      <w:pPr>
        <w:pStyle w:val="BodyText"/>
        <w:spacing w:before="11"/>
        <w:rPr>
          <w:i/>
          <w:sz w:val="27"/>
        </w:rPr>
      </w:pPr>
    </w:p>
    <w:p>
      <w:pPr>
        <w:spacing w:before="0"/>
        <w:ind w:left="111" w:right="0" w:firstLine="0"/>
        <w:jc w:val="left"/>
        <w:rPr>
          <w:rFonts w:ascii="Calibri"/>
          <w:sz w:val="22"/>
        </w:rPr>
      </w:pPr>
      <w:r>
        <w:rPr>
          <w:rFonts w:ascii="Calibri"/>
          <w:sz w:val="22"/>
        </w:rPr>
        <w:t>19</w:t>
      </w:r>
    </w:p>
    <w:p>
      <w:pPr>
        <w:pStyle w:val="BodyText"/>
        <w:spacing w:before="4"/>
        <w:rPr>
          <w:rFonts w:ascii="Calibri"/>
          <w:sz w:val="26"/>
        </w:rPr>
      </w:pPr>
    </w:p>
    <w:p>
      <w:pPr>
        <w:spacing w:before="1"/>
        <w:ind w:left="111" w:right="0" w:firstLine="0"/>
        <w:jc w:val="left"/>
        <w:rPr>
          <w:rFonts w:ascii="Calibri"/>
          <w:sz w:val="22"/>
        </w:rPr>
      </w:pPr>
      <w:r>
        <w:rPr>
          <w:rFonts w:ascii="Calibri"/>
          <w:sz w:val="22"/>
        </w:rPr>
        <w:t>20</w:t>
      </w:r>
    </w:p>
    <w:p>
      <w:pPr>
        <w:pStyle w:val="BodyText"/>
        <w:spacing w:before="9"/>
        <w:rPr>
          <w:rFonts w:ascii="Calibri"/>
          <w:sz w:val="19"/>
        </w:rPr>
      </w:pPr>
    </w:p>
    <w:p>
      <w:pPr>
        <w:tabs>
          <w:tab w:pos="692" w:val="left" w:leader="none"/>
        </w:tabs>
        <w:spacing w:before="70"/>
        <w:ind w:left="111" w:right="0" w:firstLine="0"/>
        <w:jc w:val="left"/>
        <w:rPr>
          <w:i/>
          <w:sz w:val="24"/>
        </w:rPr>
      </w:pPr>
      <w:r>
        <w:rPr>
          <w:rFonts w:ascii="Calibri" w:hAnsi="Calibri"/>
          <w:sz w:val="22"/>
        </w:rPr>
        <w:t>21</w:t>
        <w:tab/>
      </w:r>
      <w:r>
        <w:rPr>
          <w:i/>
          <w:sz w:val="24"/>
        </w:rPr>
        <w:t>Este estudio fue financiado a través de FESE, # de registro UAEM:</w:t>
      </w:r>
      <w:r>
        <w:rPr>
          <w:i/>
          <w:spacing w:val="-37"/>
          <w:sz w:val="24"/>
        </w:rPr>
        <w:t> </w:t>
      </w:r>
      <w:r>
        <w:rPr>
          <w:i/>
          <w:sz w:val="24"/>
        </w:rPr>
        <w:t>3378/2013E</w:t>
      </w:r>
    </w:p>
    <w:p>
      <w:pPr>
        <w:spacing w:after="0"/>
        <w:jc w:val="left"/>
        <w:rPr>
          <w:sz w:val="24"/>
        </w:rPr>
        <w:sectPr>
          <w:footerReference w:type="default" r:id="rId30"/>
          <w:pgSz w:w="12240" w:h="15840"/>
          <w:pgMar w:footer="1714" w:header="1125" w:top="1320" w:bottom="1900" w:left="1180" w:right="1380"/>
          <w:pgNumType w:start="1"/>
        </w:sectPr>
      </w:pPr>
    </w:p>
    <w:p>
      <w:pPr>
        <w:pStyle w:val="BodyText"/>
        <w:rPr>
          <w:i/>
          <w:sz w:val="20"/>
        </w:rPr>
      </w:pPr>
    </w:p>
    <w:p>
      <w:pPr>
        <w:pStyle w:val="BodyText"/>
        <w:spacing w:before="1"/>
        <w:rPr>
          <w:i/>
          <w:sz w:val="16"/>
        </w:rPr>
      </w:pPr>
    </w:p>
    <w:p>
      <w:pPr>
        <w:pStyle w:val="Heading5"/>
        <w:numPr>
          <w:ilvl w:val="0"/>
          <w:numId w:val="9"/>
        </w:numPr>
        <w:tabs>
          <w:tab w:pos="692" w:val="left" w:leader="none"/>
          <w:tab w:pos="693" w:val="left" w:leader="none"/>
        </w:tabs>
        <w:spacing w:line="240" w:lineRule="auto" w:before="70" w:after="0"/>
        <w:ind w:left="692" w:right="0" w:hanging="470"/>
        <w:jc w:val="left"/>
        <w:rPr>
          <w:i/>
        </w:rPr>
      </w:pPr>
      <w:r>
        <w:rPr>
          <w:i/>
        </w:rPr>
        <w:t>RESUMEN</w:t>
      </w:r>
    </w:p>
    <w:p>
      <w:pPr>
        <w:pStyle w:val="BodyText"/>
        <w:rPr>
          <w:b/>
          <w:i/>
          <w:sz w:val="20"/>
        </w:rPr>
      </w:pPr>
    </w:p>
    <w:p>
      <w:pPr>
        <w:pStyle w:val="BodyText"/>
        <w:spacing w:before="10"/>
        <w:rPr>
          <w:b/>
          <w:i/>
          <w:sz w:val="20"/>
        </w:rPr>
      </w:pPr>
    </w:p>
    <w:p>
      <w:pPr>
        <w:pStyle w:val="ListParagraph"/>
        <w:numPr>
          <w:ilvl w:val="0"/>
          <w:numId w:val="9"/>
        </w:numPr>
        <w:tabs>
          <w:tab w:pos="692" w:val="left" w:leader="none"/>
          <w:tab w:pos="693" w:val="left" w:leader="none"/>
        </w:tabs>
        <w:spacing w:line="240" w:lineRule="auto" w:before="0" w:after="0"/>
        <w:ind w:left="692" w:right="0" w:hanging="470"/>
        <w:jc w:val="left"/>
        <w:rPr>
          <w:i/>
          <w:sz w:val="24"/>
        </w:rPr>
      </w:pPr>
      <w:r>
        <w:rPr>
          <w:i/>
          <w:sz w:val="24"/>
        </w:rPr>
        <w:t>El  antígeno  Bm86,  es  una  proteína  epitelial  del  intestino  medio  de</w:t>
      </w:r>
      <w:r>
        <w:rPr>
          <w:i/>
          <w:spacing w:val="42"/>
          <w:sz w:val="24"/>
        </w:rPr>
        <w:t> </w:t>
      </w:r>
      <w:r>
        <w:rPr>
          <w:i/>
          <w:sz w:val="24"/>
        </w:rPr>
        <w:t>garrapata</w:t>
      </w:r>
    </w:p>
    <w:p>
      <w:pPr>
        <w:pStyle w:val="BodyText"/>
        <w:spacing w:before="2"/>
        <w:rPr>
          <w:i/>
          <w:sz w:val="17"/>
        </w:rPr>
      </w:pPr>
    </w:p>
    <w:p>
      <w:pPr>
        <w:pStyle w:val="ListParagraph"/>
        <w:numPr>
          <w:ilvl w:val="0"/>
          <w:numId w:val="9"/>
        </w:numPr>
        <w:tabs>
          <w:tab w:pos="692" w:val="left" w:leader="none"/>
          <w:tab w:pos="693" w:val="left" w:leader="none"/>
          <w:tab w:pos="6138" w:val="left" w:leader="none"/>
        </w:tabs>
        <w:spacing w:line="240" w:lineRule="auto" w:before="70" w:after="0"/>
        <w:ind w:left="692" w:right="0" w:hanging="470"/>
        <w:jc w:val="left"/>
        <w:rPr>
          <w:i/>
          <w:sz w:val="24"/>
        </w:rPr>
      </w:pPr>
      <w:r>
        <w:rPr>
          <w:i/>
          <w:sz w:val="24"/>
        </w:rPr>
        <w:t>utilizado en vacunas comerciales   para</w:t>
      </w:r>
      <w:r>
        <w:rPr>
          <w:i/>
          <w:spacing w:val="33"/>
          <w:sz w:val="24"/>
        </w:rPr>
        <w:t> </w:t>
      </w:r>
      <w:r>
        <w:rPr>
          <w:i/>
          <w:sz w:val="24"/>
        </w:rPr>
        <w:t>combatir</w:t>
        <w:tab/>
        <w:t>al ectoparásito en los  </w:t>
      </w:r>
      <w:r>
        <w:rPr>
          <w:i/>
          <w:spacing w:val="5"/>
          <w:sz w:val="24"/>
        </w:rPr>
        <w:t> </w:t>
      </w:r>
      <w:r>
        <w:rPr>
          <w:i/>
          <w:sz w:val="24"/>
        </w:rPr>
        <w:t>bovinos.</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470"/>
        <w:jc w:val="left"/>
        <w:rPr>
          <w:i/>
          <w:sz w:val="24"/>
        </w:rPr>
      </w:pPr>
      <w:r>
        <w:rPr>
          <w:i/>
          <w:sz w:val="24"/>
        </w:rPr>
        <w:t>Esta</w:t>
      </w:r>
      <w:r>
        <w:rPr>
          <w:i/>
          <w:spacing w:val="27"/>
          <w:sz w:val="24"/>
        </w:rPr>
        <w:t> </w:t>
      </w:r>
      <w:r>
        <w:rPr>
          <w:i/>
          <w:sz w:val="24"/>
        </w:rPr>
        <w:t>vacuna</w:t>
      </w:r>
      <w:r>
        <w:rPr>
          <w:i/>
          <w:spacing w:val="26"/>
          <w:sz w:val="24"/>
        </w:rPr>
        <w:t> </w:t>
      </w:r>
      <w:r>
        <w:rPr>
          <w:i/>
          <w:sz w:val="24"/>
        </w:rPr>
        <w:t>ha</w:t>
      </w:r>
      <w:r>
        <w:rPr>
          <w:i/>
          <w:spacing w:val="26"/>
          <w:sz w:val="24"/>
        </w:rPr>
        <w:t> </w:t>
      </w:r>
      <w:r>
        <w:rPr>
          <w:i/>
          <w:sz w:val="24"/>
        </w:rPr>
        <w:t>sido</w:t>
      </w:r>
      <w:r>
        <w:rPr>
          <w:i/>
          <w:spacing w:val="26"/>
          <w:sz w:val="24"/>
        </w:rPr>
        <w:t> </w:t>
      </w:r>
      <w:r>
        <w:rPr>
          <w:i/>
          <w:sz w:val="24"/>
        </w:rPr>
        <w:t>probada</w:t>
      </w:r>
      <w:r>
        <w:rPr>
          <w:i/>
          <w:spacing w:val="26"/>
          <w:sz w:val="24"/>
        </w:rPr>
        <w:t> </w:t>
      </w:r>
      <w:r>
        <w:rPr>
          <w:i/>
          <w:sz w:val="24"/>
        </w:rPr>
        <w:t>en</w:t>
      </w:r>
      <w:r>
        <w:rPr>
          <w:i/>
          <w:spacing w:val="26"/>
          <w:sz w:val="24"/>
        </w:rPr>
        <w:t> </w:t>
      </w:r>
      <w:r>
        <w:rPr>
          <w:i/>
          <w:sz w:val="24"/>
        </w:rPr>
        <w:t>campo</w:t>
      </w:r>
      <w:r>
        <w:rPr>
          <w:i/>
          <w:spacing w:val="26"/>
          <w:sz w:val="24"/>
        </w:rPr>
        <w:t> </w:t>
      </w:r>
      <w:r>
        <w:rPr>
          <w:i/>
          <w:sz w:val="24"/>
        </w:rPr>
        <w:t>con</w:t>
      </w:r>
      <w:r>
        <w:rPr>
          <w:i/>
          <w:spacing w:val="22"/>
          <w:sz w:val="24"/>
        </w:rPr>
        <w:t> </w:t>
      </w:r>
      <w:r>
        <w:rPr>
          <w:i/>
          <w:sz w:val="24"/>
        </w:rPr>
        <w:t>un</w:t>
      </w:r>
      <w:r>
        <w:rPr>
          <w:i/>
          <w:spacing w:val="26"/>
          <w:sz w:val="24"/>
        </w:rPr>
        <w:t> </w:t>
      </w:r>
      <w:r>
        <w:rPr>
          <w:i/>
          <w:spacing w:val="-3"/>
          <w:sz w:val="24"/>
        </w:rPr>
        <w:t>éxito</w:t>
      </w:r>
      <w:r>
        <w:rPr>
          <w:i/>
          <w:spacing w:val="27"/>
          <w:sz w:val="24"/>
        </w:rPr>
        <w:t> </w:t>
      </w:r>
      <w:r>
        <w:rPr>
          <w:i/>
          <w:sz w:val="24"/>
        </w:rPr>
        <w:t>aceptable,</w:t>
      </w:r>
      <w:r>
        <w:rPr>
          <w:i/>
          <w:spacing w:val="26"/>
          <w:sz w:val="24"/>
        </w:rPr>
        <w:t> </w:t>
      </w:r>
      <w:r>
        <w:rPr>
          <w:i/>
          <w:sz w:val="24"/>
        </w:rPr>
        <w:t>sin</w:t>
      </w:r>
      <w:r>
        <w:rPr>
          <w:i/>
          <w:spacing w:val="26"/>
          <w:sz w:val="24"/>
        </w:rPr>
        <w:t> </w:t>
      </w:r>
      <w:r>
        <w:rPr>
          <w:i/>
          <w:sz w:val="24"/>
        </w:rPr>
        <w:t>embargo,</w:t>
      </w:r>
      <w:r>
        <w:rPr>
          <w:i/>
          <w:spacing w:val="26"/>
          <w:sz w:val="24"/>
        </w:rPr>
        <w:t> </w:t>
      </w:r>
      <w:r>
        <w:rPr>
          <w:i/>
          <w:spacing w:val="-3"/>
          <w:sz w:val="24"/>
        </w:rPr>
        <w:t>la</w:t>
      </w:r>
    </w:p>
    <w:p>
      <w:pPr>
        <w:pStyle w:val="BodyText"/>
        <w:spacing w:before="3"/>
        <w:rPr>
          <w:i/>
          <w:sz w:val="17"/>
        </w:rPr>
      </w:pPr>
    </w:p>
    <w:p>
      <w:pPr>
        <w:pStyle w:val="ListParagraph"/>
        <w:numPr>
          <w:ilvl w:val="0"/>
          <w:numId w:val="9"/>
        </w:numPr>
        <w:tabs>
          <w:tab w:pos="692" w:val="left" w:leader="none"/>
          <w:tab w:pos="693" w:val="left" w:leader="none"/>
        </w:tabs>
        <w:spacing w:line="240" w:lineRule="auto" w:before="69" w:after="0"/>
        <w:ind w:left="692" w:right="0" w:hanging="470"/>
        <w:jc w:val="left"/>
        <w:rPr>
          <w:i/>
          <w:sz w:val="24"/>
        </w:rPr>
      </w:pPr>
      <w:r>
        <w:rPr>
          <w:i/>
          <w:sz w:val="24"/>
        </w:rPr>
        <w:t>efectividad de la vacuna parece depender de variaciones alélicas de este gen. </w:t>
      </w:r>
      <w:r>
        <w:rPr>
          <w:i/>
          <w:spacing w:val="50"/>
          <w:sz w:val="24"/>
        </w:rPr>
        <w:t> </w:t>
      </w:r>
      <w:r>
        <w:rPr>
          <w:i/>
          <w:sz w:val="24"/>
        </w:rPr>
        <w:t>Se</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470"/>
        <w:jc w:val="left"/>
        <w:rPr>
          <w:i/>
          <w:sz w:val="24"/>
        </w:rPr>
      </w:pPr>
      <w:r>
        <w:rPr>
          <w:i/>
          <w:sz w:val="24"/>
        </w:rPr>
        <w:t>ha observado que garrapatas portadoras de variaciones genéticas mayores al </w:t>
      </w:r>
      <w:r>
        <w:rPr>
          <w:i/>
          <w:spacing w:val="12"/>
          <w:sz w:val="24"/>
        </w:rPr>
        <w:t> </w:t>
      </w:r>
      <w:r>
        <w:rPr>
          <w:i/>
          <w:sz w:val="24"/>
        </w:rPr>
        <w:t>3%</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470"/>
        <w:jc w:val="left"/>
        <w:rPr>
          <w:i/>
          <w:sz w:val="24"/>
        </w:rPr>
      </w:pPr>
      <w:r>
        <w:rPr>
          <w:i/>
          <w:sz w:val="24"/>
        </w:rPr>
        <w:t>de  la  secuencia  aminoacídica  del  antígeno,  en  relación  a  la  secuencia  de</w:t>
      </w:r>
      <w:r>
        <w:rPr>
          <w:i/>
          <w:spacing w:val="36"/>
          <w:sz w:val="24"/>
        </w:rPr>
        <w:t> </w:t>
      </w:r>
      <w:r>
        <w:rPr>
          <w:i/>
          <w:sz w:val="24"/>
        </w:rPr>
        <w:t>la</w:t>
      </w:r>
    </w:p>
    <w:p>
      <w:pPr>
        <w:pStyle w:val="BodyText"/>
        <w:spacing w:before="3"/>
        <w:rPr>
          <w:i/>
          <w:sz w:val="17"/>
        </w:rPr>
      </w:pPr>
    </w:p>
    <w:p>
      <w:pPr>
        <w:pStyle w:val="ListParagraph"/>
        <w:numPr>
          <w:ilvl w:val="0"/>
          <w:numId w:val="9"/>
        </w:numPr>
        <w:tabs>
          <w:tab w:pos="692" w:val="left" w:leader="none"/>
          <w:tab w:pos="693" w:val="left" w:leader="none"/>
        </w:tabs>
        <w:spacing w:line="240" w:lineRule="auto" w:before="70" w:after="0"/>
        <w:ind w:left="692" w:right="0" w:hanging="470"/>
        <w:jc w:val="left"/>
        <w:rPr>
          <w:i/>
          <w:sz w:val="24"/>
        </w:rPr>
      </w:pPr>
      <w:r>
        <w:rPr>
          <w:i/>
          <w:sz w:val="24"/>
        </w:rPr>
        <w:t>proteína  vacunal,  son  menos  sensibles  a  la  vacuna.  Hipotéticamente,  si    </w:t>
      </w:r>
      <w:r>
        <w:rPr>
          <w:i/>
          <w:spacing w:val="12"/>
          <w:sz w:val="24"/>
        </w:rPr>
        <w:t> </w:t>
      </w:r>
      <w:r>
        <w:rPr>
          <w:i/>
          <w:sz w:val="24"/>
        </w:rPr>
        <w:t>se</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470"/>
        <w:jc w:val="left"/>
        <w:rPr>
          <w:i/>
          <w:sz w:val="24"/>
        </w:rPr>
      </w:pPr>
      <w:r>
        <w:rPr>
          <w:i/>
          <w:sz w:val="24"/>
        </w:rPr>
        <w:t>conocieran los genotipos circulantes de garrapata, se podría predecir la</w:t>
      </w:r>
      <w:r>
        <w:rPr>
          <w:i/>
          <w:spacing w:val="-34"/>
          <w:sz w:val="24"/>
        </w:rPr>
        <w:t> </w:t>
      </w:r>
      <w:r>
        <w:rPr>
          <w:i/>
          <w:sz w:val="24"/>
        </w:rPr>
        <w:t>efectividad</w:t>
      </w:r>
    </w:p>
    <w:p>
      <w:pPr>
        <w:pStyle w:val="BodyText"/>
        <w:spacing w:before="9"/>
        <w:rPr>
          <w:i/>
          <w:sz w:val="16"/>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de  la  vacuna  en  una  región  determinada.  En  este  estudio  se  presentan  </w:t>
      </w:r>
      <w:r>
        <w:rPr>
          <w:i/>
          <w:spacing w:val="25"/>
          <w:sz w:val="24"/>
        </w:rPr>
        <w:t> </w:t>
      </w:r>
      <w:r>
        <w:rPr>
          <w:i/>
          <w:sz w:val="24"/>
        </w:rPr>
        <w:t>los</w:t>
      </w:r>
    </w:p>
    <w:p>
      <w:pPr>
        <w:pStyle w:val="BodyText"/>
        <w:spacing w:before="3"/>
        <w:rPr>
          <w:i/>
          <w:sz w:val="17"/>
        </w:rPr>
      </w:pPr>
    </w:p>
    <w:p>
      <w:pPr>
        <w:pStyle w:val="ListParagraph"/>
        <w:numPr>
          <w:ilvl w:val="0"/>
          <w:numId w:val="9"/>
        </w:numPr>
        <w:tabs>
          <w:tab w:pos="692" w:val="left" w:leader="none"/>
          <w:tab w:pos="693" w:val="left" w:leader="none"/>
        </w:tabs>
        <w:spacing w:line="240" w:lineRule="auto" w:before="69" w:after="0"/>
        <w:ind w:left="692" w:right="0" w:hanging="581"/>
        <w:jc w:val="left"/>
        <w:rPr>
          <w:i/>
          <w:sz w:val="24"/>
        </w:rPr>
      </w:pPr>
      <w:r>
        <w:rPr>
          <w:i/>
          <w:sz w:val="24"/>
        </w:rPr>
        <w:t>resultados</w:t>
      </w:r>
      <w:r>
        <w:rPr>
          <w:i/>
          <w:spacing w:val="26"/>
          <w:sz w:val="24"/>
        </w:rPr>
        <w:t> </w:t>
      </w:r>
      <w:r>
        <w:rPr>
          <w:i/>
          <w:sz w:val="24"/>
        </w:rPr>
        <w:t>del</w:t>
      </w:r>
      <w:r>
        <w:rPr>
          <w:i/>
          <w:spacing w:val="30"/>
          <w:sz w:val="24"/>
        </w:rPr>
        <w:t> </w:t>
      </w:r>
      <w:r>
        <w:rPr>
          <w:i/>
          <w:sz w:val="24"/>
        </w:rPr>
        <w:t>análisis</w:t>
      </w:r>
      <w:r>
        <w:rPr>
          <w:i/>
          <w:spacing w:val="31"/>
          <w:sz w:val="24"/>
        </w:rPr>
        <w:t> </w:t>
      </w:r>
      <w:r>
        <w:rPr>
          <w:i/>
          <w:sz w:val="24"/>
        </w:rPr>
        <w:t>de</w:t>
      </w:r>
      <w:r>
        <w:rPr>
          <w:i/>
          <w:spacing w:val="31"/>
          <w:sz w:val="24"/>
        </w:rPr>
        <w:t> </w:t>
      </w:r>
      <w:r>
        <w:rPr>
          <w:i/>
          <w:sz w:val="24"/>
        </w:rPr>
        <w:t>la</w:t>
      </w:r>
      <w:r>
        <w:rPr>
          <w:i/>
          <w:spacing w:val="31"/>
          <w:sz w:val="24"/>
        </w:rPr>
        <w:t> </w:t>
      </w:r>
      <w:r>
        <w:rPr>
          <w:i/>
          <w:sz w:val="24"/>
        </w:rPr>
        <w:t>diversidad</w:t>
      </w:r>
      <w:r>
        <w:rPr>
          <w:i/>
          <w:spacing w:val="31"/>
          <w:sz w:val="24"/>
        </w:rPr>
        <w:t> </w:t>
      </w:r>
      <w:r>
        <w:rPr>
          <w:i/>
          <w:sz w:val="24"/>
        </w:rPr>
        <w:t>genética</w:t>
      </w:r>
      <w:r>
        <w:rPr>
          <w:i/>
          <w:spacing w:val="31"/>
          <w:sz w:val="24"/>
        </w:rPr>
        <w:t> </w:t>
      </w:r>
      <w:r>
        <w:rPr>
          <w:i/>
          <w:sz w:val="24"/>
        </w:rPr>
        <w:t>encontrada</w:t>
      </w:r>
      <w:r>
        <w:rPr>
          <w:i/>
          <w:spacing w:val="27"/>
          <w:sz w:val="24"/>
        </w:rPr>
        <w:t> </w:t>
      </w:r>
      <w:r>
        <w:rPr>
          <w:i/>
          <w:sz w:val="24"/>
        </w:rPr>
        <w:t>en</w:t>
      </w:r>
      <w:r>
        <w:rPr>
          <w:i/>
          <w:spacing w:val="26"/>
          <w:sz w:val="24"/>
        </w:rPr>
        <w:t> </w:t>
      </w:r>
      <w:r>
        <w:rPr>
          <w:i/>
          <w:sz w:val="24"/>
        </w:rPr>
        <w:t>10</w:t>
      </w:r>
      <w:r>
        <w:rPr>
          <w:i/>
          <w:spacing w:val="31"/>
          <w:sz w:val="24"/>
        </w:rPr>
        <w:t> </w:t>
      </w:r>
      <w:r>
        <w:rPr>
          <w:i/>
          <w:sz w:val="24"/>
        </w:rPr>
        <w:t>especímenes</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de (R. microplus) de Colima, México. El análisis se realizó a partir del  </w:t>
      </w:r>
      <w:r>
        <w:rPr>
          <w:i/>
          <w:spacing w:val="7"/>
          <w:sz w:val="24"/>
        </w:rPr>
        <w:t> </w:t>
      </w:r>
      <w:r>
        <w:rPr>
          <w:i/>
          <w:sz w:val="24"/>
        </w:rPr>
        <w:t>aislamiento</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el  RNAm,  la  síntesis  y  secuenciación  del  cDNA,  y  su  comparación  con   </w:t>
      </w:r>
      <w:r>
        <w:rPr>
          <w:i/>
          <w:spacing w:val="13"/>
          <w:sz w:val="24"/>
        </w:rPr>
        <w:t> </w:t>
      </w:r>
      <w:r>
        <w:rPr>
          <w:i/>
          <w:sz w:val="24"/>
        </w:rPr>
        <w:t>los</w:t>
      </w:r>
    </w:p>
    <w:p>
      <w:pPr>
        <w:pStyle w:val="BodyText"/>
        <w:spacing w:before="3"/>
        <w:rPr>
          <w:i/>
          <w:sz w:val="17"/>
        </w:rPr>
      </w:pPr>
    </w:p>
    <w:p>
      <w:pPr>
        <w:pStyle w:val="ListParagraph"/>
        <w:numPr>
          <w:ilvl w:val="0"/>
          <w:numId w:val="9"/>
        </w:numPr>
        <w:tabs>
          <w:tab w:pos="692" w:val="left" w:leader="none"/>
          <w:tab w:pos="693" w:val="left" w:leader="none"/>
        </w:tabs>
        <w:spacing w:line="240" w:lineRule="auto" w:before="69" w:after="0"/>
        <w:ind w:left="692" w:right="0" w:hanging="581"/>
        <w:jc w:val="left"/>
        <w:rPr>
          <w:i/>
          <w:sz w:val="24"/>
        </w:rPr>
      </w:pPr>
      <w:r>
        <w:rPr>
          <w:i/>
          <w:sz w:val="24"/>
        </w:rPr>
        <w:t>genotipos</w:t>
      </w:r>
      <w:r>
        <w:rPr>
          <w:i/>
          <w:spacing w:val="27"/>
          <w:sz w:val="24"/>
        </w:rPr>
        <w:t> </w:t>
      </w:r>
      <w:r>
        <w:rPr>
          <w:i/>
          <w:sz w:val="24"/>
        </w:rPr>
        <w:t>vacunal</w:t>
      </w:r>
      <w:r>
        <w:rPr>
          <w:i/>
          <w:spacing w:val="26"/>
          <w:sz w:val="24"/>
        </w:rPr>
        <w:t> </w:t>
      </w:r>
      <w:r>
        <w:rPr>
          <w:i/>
          <w:sz w:val="24"/>
        </w:rPr>
        <w:t>y</w:t>
      </w:r>
      <w:r>
        <w:rPr>
          <w:i/>
          <w:spacing w:val="27"/>
          <w:sz w:val="24"/>
        </w:rPr>
        <w:t> </w:t>
      </w:r>
      <w:r>
        <w:rPr>
          <w:i/>
          <w:sz w:val="24"/>
        </w:rPr>
        <w:t>los</w:t>
      </w:r>
      <w:r>
        <w:rPr>
          <w:i/>
          <w:spacing w:val="27"/>
          <w:sz w:val="24"/>
        </w:rPr>
        <w:t> </w:t>
      </w:r>
      <w:r>
        <w:rPr>
          <w:i/>
          <w:sz w:val="24"/>
        </w:rPr>
        <w:t>reportados</w:t>
      </w:r>
      <w:r>
        <w:rPr>
          <w:i/>
          <w:spacing w:val="27"/>
          <w:sz w:val="24"/>
        </w:rPr>
        <w:t> </w:t>
      </w:r>
      <w:r>
        <w:rPr>
          <w:i/>
          <w:sz w:val="24"/>
        </w:rPr>
        <w:t>en</w:t>
      </w:r>
      <w:r>
        <w:rPr>
          <w:i/>
          <w:spacing w:val="27"/>
          <w:sz w:val="24"/>
        </w:rPr>
        <w:t> </w:t>
      </w:r>
      <w:r>
        <w:rPr>
          <w:i/>
          <w:sz w:val="24"/>
        </w:rPr>
        <w:t>GenBank</w:t>
      </w:r>
      <w:r>
        <w:rPr>
          <w:i/>
          <w:spacing w:val="27"/>
          <w:sz w:val="24"/>
        </w:rPr>
        <w:t> </w:t>
      </w:r>
      <w:r>
        <w:rPr>
          <w:i/>
          <w:sz w:val="24"/>
        </w:rPr>
        <w:t>para</w:t>
      </w:r>
      <w:r>
        <w:rPr>
          <w:i/>
          <w:spacing w:val="27"/>
          <w:sz w:val="24"/>
        </w:rPr>
        <w:t> </w:t>
      </w:r>
      <w:r>
        <w:rPr>
          <w:i/>
          <w:sz w:val="24"/>
        </w:rPr>
        <w:t>otras</w:t>
      </w:r>
      <w:r>
        <w:rPr>
          <w:i/>
          <w:spacing w:val="27"/>
          <w:sz w:val="24"/>
        </w:rPr>
        <w:t> </w:t>
      </w:r>
      <w:r>
        <w:rPr>
          <w:i/>
          <w:sz w:val="24"/>
        </w:rPr>
        <w:t>regiones</w:t>
      </w:r>
      <w:r>
        <w:rPr>
          <w:i/>
          <w:spacing w:val="27"/>
          <w:sz w:val="24"/>
        </w:rPr>
        <w:t> </w:t>
      </w:r>
      <w:r>
        <w:rPr>
          <w:i/>
          <w:sz w:val="24"/>
        </w:rPr>
        <w:t>del</w:t>
      </w:r>
      <w:r>
        <w:rPr>
          <w:i/>
          <w:spacing w:val="26"/>
          <w:sz w:val="24"/>
        </w:rPr>
        <w:t> </w:t>
      </w:r>
      <w:r>
        <w:rPr>
          <w:i/>
          <w:sz w:val="24"/>
        </w:rPr>
        <w:t>mundo.</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Las secuencias   obtenidas, fueron sometidas a un análisis </w:t>
      </w:r>
      <w:r>
        <w:rPr>
          <w:i/>
          <w:spacing w:val="9"/>
          <w:sz w:val="24"/>
        </w:rPr>
        <w:t> </w:t>
      </w:r>
      <w:r>
        <w:rPr>
          <w:i/>
          <w:sz w:val="24"/>
        </w:rPr>
        <w:t>filogenético-molecular,</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donde</w:t>
      </w:r>
      <w:r>
        <w:rPr>
          <w:i/>
          <w:spacing w:val="26"/>
          <w:sz w:val="24"/>
        </w:rPr>
        <w:t> </w:t>
      </w:r>
      <w:r>
        <w:rPr>
          <w:i/>
          <w:sz w:val="24"/>
        </w:rPr>
        <w:t>se</w:t>
      </w:r>
      <w:r>
        <w:rPr>
          <w:i/>
          <w:spacing w:val="26"/>
          <w:sz w:val="24"/>
        </w:rPr>
        <w:t> </w:t>
      </w:r>
      <w:r>
        <w:rPr>
          <w:i/>
          <w:sz w:val="24"/>
        </w:rPr>
        <w:t>pudo</w:t>
      </w:r>
      <w:r>
        <w:rPr>
          <w:i/>
          <w:spacing w:val="26"/>
          <w:sz w:val="24"/>
        </w:rPr>
        <w:t> </w:t>
      </w:r>
      <w:r>
        <w:rPr>
          <w:i/>
          <w:sz w:val="24"/>
        </w:rPr>
        <w:t>apreciar</w:t>
      </w:r>
      <w:r>
        <w:rPr>
          <w:i/>
          <w:spacing w:val="27"/>
          <w:sz w:val="24"/>
        </w:rPr>
        <w:t> </w:t>
      </w:r>
      <w:r>
        <w:rPr>
          <w:i/>
          <w:sz w:val="24"/>
        </w:rPr>
        <w:t>que</w:t>
      </w:r>
      <w:r>
        <w:rPr>
          <w:i/>
          <w:spacing w:val="26"/>
          <w:sz w:val="24"/>
        </w:rPr>
        <w:t> </w:t>
      </w:r>
      <w:r>
        <w:rPr>
          <w:i/>
          <w:sz w:val="24"/>
        </w:rPr>
        <w:t>las</w:t>
      </w:r>
      <w:r>
        <w:rPr>
          <w:i/>
          <w:spacing w:val="26"/>
          <w:sz w:val="24"/>
        </w:rPr>
        <w:t> </w:t>
      </w:r>
      <w:r>
        <w:rPr>
          <w:i/>
          <w:sz w:val="24"/>
        </w:rPr>
        <w:t>cepas</w:t>
      </w:r>
      <w:r>
        <w:rPr>
          <w:i/>
          <w:spacing w:val="26"/>
          <w:sz w:val="24"/>
        </w:rPr>
        <w:t> </w:t>
      </w:r>
      <w:r>
        <w:rPr>
          <w:i/>
          <w:sz w:val="24"/>
        </w:rPr>
        <w:t>de</w:t>
      </w:r>
      <w:r>
        <w:rPr>
          <w:i/>
          <w:spacing w:val="26"/>
          <w:sz w:val="24"/>
        </w:rPr>
        <w:t> </w:t>
      </w:r>
      <w:r>
        <w:rPr>
          <w:i/>
          <w:sz w:val="24"/>
        </w:rPr>
        <w:t>Colima</w:t>
      </w:r>
      <w:r>
        <w:rPr>
          <w:i/>
          <w:spacing w:val="26"/>
          <w:sz w:val="24"/>
        </w:rPr>
        <w:t> </w:t>
      </w:r>
      <w:r>
        <w:rPr>
          <w:i/>
          <w:sz w:val="24"/>
        </w:rPr>
        <w:t>y</w:t>
      </w:r>
      <w:r>
        <w:rPr>
          <w:i/>
          <w:spacing w:val="26"/>
          <w:sz w:val="24"/>
        </w:rPr>
        <w:t> </w:t>
      </w:r>
      <w:r>
        <w:rPr>
          <w:i/>
          <w:sz w:val="24"/>
        </w:rPr>
        <w:t>Texas</w:t>
      </w:r>
      <w:r>
        <w:rPr>
          <w:i/>
          <w:spacing w:val="26"/>
          <w:sz w:val="24"/>
        </w:rPr>
        <w:t> </w:t>
      </w:r>
      <w:r>
        <w:rPr>
          <w:i/>
          <w:sz w:val="24"/>
        </w:rPr>
        <w:t>mantienen</w:t>
      </w:r>
      <w:r>
        <w:rPr>
          <w:i/>
          <w:spacing w:val="26"/>
          <w:sz w:val="24"/>
        </w:rPr>
        <w:t> </w:t>
      </w:r>
      <w:r>
        <w:rPr>
          <w:i/>
          <w:sz w:val="24"/>
        </w:rPr>
        <w:t>relaciones</w:t>
      </w:r>
    </w:p>
    <w:p>
      <w:pPr>
        <w:pStyle w:val="BodyText"/>
        <w:spacing w:before="3"/>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filogenéticas  relativamente  cercanas,  en  contraste  con  la  cepa  de  </w:t>
      </w:r>
      <w:r>
        <w:rPr>
          <w:i/>
          <w:spacing w:val="30"/>
          <w:sz w:val="24"/>
        </w:rPr>
        <w:t> </w:t>
      </w:r>
      <w:r>
        <w:rPr>
          <w:i/>
          <w:sz w:val="24"/>
        </w:rPr>
        <w:t>referencia</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(Yeerongpilly), de donde se obtuvo originalmente el antígeno vacunal y con </w:t>
      </w:r>
      <w:r>
        <w:rPr>
          <w:i/>
          <w:spacing w:val="10"/>
          <w:sz w:val="24"/>
        </w:rPr>
        <w:t> </w:t>
      </w:r>
      <w:r>
        <w:rPr>
          <w:i/>
          <w:sz w:val="24"/>
        </w:rPr>
        <w:t>cepas</w:t>
      </w:r>
    </w:p>
    <w:p>
      <w:pPr>
        <w:pStyle w:val="BodyText"/>
        <w:spacing w:before="2"/>
        <w:rPr>
          <w:i/>
          <w:sz w:val="17"/>
        </w:rPr>
      </w:pPr>
    </w:p>
    <w:p>
      <w:pPr>
        <w:pStyle w:val="ListParagraph"/>
        <w:numPr>
          <w:ilvl w:val="0"/>
          <w:numId w:val="9"/>
        </w:numPr>
        <w:tabs>
          <w:tab w:pos="692" w:val="left" w:leader="none"/>
          <w:tab w:pos="693" w:val="left" w:leader="none"/>
        </w:tabs>
        <w:spacing w:line="240" w:lineRule="auto" w:before="70" w:after="0"/>
        <w:ind w:left="692" w:right="0" w:hanging="581"/>
        <w:jc w:val="left"/>
        <w:rPr>
          <w:i/>
          <w:sz w:val="24"/>
        </w:rPr>
      </w:pPr>
      <w:r>
        <w:rPr>
          <w:i/>
          <w:sz w:val="24"/>
        </w:rPr>
        <w:t>reportadas de Mozambique e India. Los datos moleculares obtenidos sugieren</w:t>
      </w:r>
      <w:r>
        <w:rPr>
          <w:i/>
          <w:spacing w:val="-14"/>
          <w:sz w:val="24"/>
        </w:rPr>
        <w:t> </w:t>
      </w:r>
      <w:r>
        <w:rPr>
          <w:i/>
          <w:sz w:val="24"/>
        </w:rPr>
        <w:t>que</w:t>
      </w:r>
    </w:p>
    <w:p>
      <w:pPr>
        <w:pStyle w:val="BodyText"/>
        <w:spacing w:before="3"/>
        <w:rPr>
          <w:i/>
          <w:sz w:val="17"/>
        </w:rPr>
      </w:pPr>
    </w:p>
    <w:p>
      <w:pPr>
        <w:pStyle w:val="ListParagraph"/>
        <w:numPr>
          <w:ilvl w:val="0"/>
          <w:numId w:val="9"/>
        </w:numPr>
        <w:tabs>
          <w:tab w:pos="692" w:val="left" w:leader="none"/>
          <w:tab w:pos="693" w:val="left" w:leader="none"/>
        </w:tabs>
        <w:spacing w:line="240" w:lineRule="auto" w:before="69" w:after="0"/>
        <w:ind w:left="692" w:right="0" w:hanging="581"/>
        <w:jc w:val="left"/>
        <w:rPr>
          <w:i/>
          <w:sz w:val="24"/>
        </w:rPr>
      </w:pPr>
      <w:r>
        <w:rPr>
          <w:i/>
          <w:sz w:val="24"/>
        </w:rPr>
        <w:t>la vacuna comercial probablemente no sea muy eficaz en R. microplus de</w:t>
      </w:r>
      <w:r>
        <w:rPr>
          <w:i/>
          <w:spacing w:val="58"/>
          <w:sz w:val="24"/>
        </w:rPr>
        <w:t> </w:t>
      </w:r>
      <w:r>
        <w:rPr>
          <w:i/>
          <w:sz w:val="24"/>
        </w:rPr>
        <w:t>Colima,</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10"/>
        </w:numPr>
        <w:tabs>
          <w:tab w:pos="692" w:val="left" w:leader="none"/>
          <w:tab w:pos="693" w:val="left" w:leader="none"/>
        </w:tabs>
        <w:spacing w:line="240" w:lineRule="auto" w:before="70" w:after="0"/>
        <w:ind w:left="692" w:right="0" w:hanging="470"/>
        <w:jc w:val="left"/>
        <w:rPr>
          <w:i/>
          <w:sz w:val="24"/>
        </w:rPr>
      </w:pPr>
      <w:r>
        <w:rPr>
          <w:i/>
          <w:sz w:val="24"/>
        </w:rPr>
        <w:t>y  que  se  debería  desarrollar una  vacuna a partir  de  los  antígenos locales</w:t>
      </w:r>
      <w:r>
        <w:rPr>
          <w:i/>
          <w:spacing w:val="-23"/>
          <w:sz w:val="24"/>
        </w:rPr>
        <w:t> </w:t>
      </w:r>
      <w:r>
        <w:rPr>
          <w:i/>
          <w:sz w:val="24"/>
        </w:rPr>
        <w:t>para</w:t>
      </w:r>
    </w:p>
    <w:p>
      <w:pPr>
        <w:pStyle w:val="BodyText"/>
        <w:spacing w:before="3"/>
        <w:rPr>
          <w:i/>
          <w:sz w:val="17"/>
        </w:rPr>
      </w:pPr>
    </w:p>
    <w:p>
      <w:pPr>
        <w:pStyle w:val="ListParagraph"/>
        <w:numPr>
          <w:ilvl w:val="0"/>
          <w:numId w:val="10"/>
        </w:numPr>
        <w:tabs>
          <w:tab w:pos="692" w:val="left" w:leader="none"/>
          <w:tab w:pos="693" w:val="left" w:leader="none"/>
        </w:tabs>
        <w:spacing w:line="240" w:lineRule="auto" w:before="70" w:after="0"/>
        <w:ind w:left="692" w:right="0" w:hanging="470"/>
        <w:jc w:val="left"/>
        <w:rPr>
          <w:i/>
          <w:sz w:val="24"/>
        </w:rPr>
      </w:pPr>
      <w:r>
        <w:rPr>
          <w:i/>
          <w:sz w:val="24"/>
        </w:rPr>
        <w:t>lograr un mayor impacto en el control del</w:t>
      </w:r>
      <w:r>
        <w:rPr>
          <w:i/>
          <w:spacing w:val="-28"/>
          <w:sz w:val="24"/>
        </w:rPr>
        <w:t> </w:t>
      </w:r>
      <w:r>
        <w:rPr>
          <w:i/>
          <w:sz w:val="24"/>
        </w:rPr>
        <w:t>ectoparásito.</w:t>
      </w:r>
    </w:p>
    <w:p>
      <w:pPr>
        <w:pStyle w:val="BodyText"/>
        <w:rPr>
          <w:i/>
          <w:sz w:val="20"/>
        </w:rPr>
      </w:pPr>
    </w:p>
    <w:p>
      <w:pPr>
        <w:pStyle w:val="BodyText"/>
        <w:spacing w:before="9"/>
        <w:rPr>
          <w:i/>
          <w:sz w:val="20"/>
        </w:rPr>
      </w:pPr>
    </w:p>
    <w:p>
      <w:pPr>
        <w:pStyle w:val="ListParagraph"/>
        <w:numPr>
          <w:ilvl w:val="0"/>
          <w:numId w:val="10"/>
        </w:numPr>
        <w:tabs>
          <w:tab w:pos="692" w:val="left" w:leader="none"/>
          <w:tab w:pos="693" w:val="left" w:leader="none"/>
        </w:tabs>
        <w:spacing w:line="240" w:lineRule="auto" w:before="0" w:after="0"/>
        <w:ind w:left="692" w:right="0" w:hanging="470"/>
        <w:jc w:val="left"/>
        <w:rPr>
          <w:i/>
          <w:sz w:val="24"/>
        </w:rPr>
      </w:pPr>
      <w:r>
        <w:rPr>
          <w:i/>
          <w:sz w:val="24"/>
        </w:rPr>
        <w:t>Palabras clave: Gen, Bm86, R. microplus,</w:t>
      </w:r>
      <w:r>
        <w:rPr>
          <w:i/>
          <w:spacing w:val="-29"/>
          <w:sz w:val="24"/>
        </w:rPr>
        <w:t> </w:t>
      </w:r>
      <w:r>
        <w:rPr>
          <w:i/>
          <w:sz w:val="24"/>
        </w:rPr>
        <w:t>Filogenético.</w:t>
      </w:r>
    </w:p>
    <w:p>
      <w:pPr>
        <w:pStyle w:val="BodyText"/>
        <w:spacing w:before="4"/>
        <w:rPr>
          <w:i/>
          <w:sz w:val="28"/>
        </w:rPr>
      </w:pPr>
    </w:p>
    <w:p>
      <w:pPr>
        <w:spacing w:before="0"/>
        <w:ind w:left="222" w:right="0" w:firstLine="0"/>
        <w:jc w:val="left"/>
        <w:rPr>
          <w:rFonts w:ascii="Calibri"/>
          <w:sz w:val="22"/>
        </w:rPr>
      </w:pPr>
      <w:r>
        <w:rPr>
          <w:rFonts w:ascii="Calibri"/>
          <w:w w:val="100"/>
          <w:sz w:val="22"/>
        </w:rPr>
        <w:t>4</w:t>
      </w:r>
    </w:p>
    <w:p>
      <w:pPr>
        <w:pStyle w:val="BodyText"/>
        <w:spacing w:before="5"/>
        <w:rPr>
          <w:rFonts w:ascii="Calibri"/>
          <w:sz w:val="19"/>
        </w:rPr>
      </w:pPr>
    </w:p>
    <w:p>
      <w:pPr>
        <w:pStyle w:val="ListParagraph"/>
        <w:numPr>
          <w:ilvl w:val="0"/>
          <w:numId w:val="11"/>
        </w:numPr>
        <w:tabs>
          <w:tab w:pos="1244" w:val="left" w:leader="none"/>
          <w:tab w:pos="1245" w:val="left" w:leader="none"/>
        </w:tabs>
        <w:spacing w:line="240" w:lineRule="auto" w:before="69" w:after="0"/>
        <w:ind w:left="1245" w:right="0" w:hanging="1023"/>
        <w:jc w:val="left"/>
        <w:rPr>
          <w:i/>
          <w:sz w:val="24"/>
        </w:rPr>
      </w:pPr>
      <w:r>
        <w:rPr>
          <w:i/>
          <w:sz w:val="24"/>
        </w:rPr>
        <w:t>Molecular phylogenetic analysis of the Bm86 protein, from</w:t>
      </w:r>
      <w:r>
        <w:rPr>
          <w:i/>
          <w:spacing w:val="-29"/>
          <w:sz w:val="24"/>
        </w:rPr>
        <w:t> </w:t>
      </w:r>
      <w:r>
        <w:rPr>
          <w:i/>
          <w:sz w:val="24"/>
        </w:rPr>
        <w:t>Rhipicephalus</w:t>
      </w:r>
    </w:p>
    <w:p>
      <w:pPr>
        <w:pStyle w:val="BodyText"/>
        <w:spacing w:before="9"/>
        <w:rPr>
          <w:i/>
          <w:sz w:val="16"/>
        </w:rPr>
      </w:pPr>
    </w:p>
    <w:p>
      <w:pPr>
        <w:pStyle w:val="ListParagraph"/>
        <w:numPr>
          <w:ilvl w:val="0"/>
          <w:numId w:val="11"/>
        </w:numPr>
        <w:tabs>
          <w:tab w:pos="2522" w:val="left" w:leader="none"/>
          <w:tab w:pos="2523" w:val="left" w:leader="none"/>
        </w:tabs>
        <w:spacing w:line="240" w:lineRule="auto" w:before="70" w:after="0"/>
        <w:ind w:left="2522" w:right="0" w:hanging="2300"/>
        <w:jc w:val="left"/>
        <w:rPr>
          <w:i/>
          <w:sz w:val="24"/>
        </w:rPr>
      </w:pPr>
      <w:r>
        <w:rPr>
          <w:i/>
          <w:sz w:val="24"/>
        </w:rPr>
        <w:t>(Boophilus) microplus ticks from Colima,</w:t>
      </w:r>
      <w:r>
        <w:rPr>
          <w:i/>
          <w:spacing w:val="-16"/>
          <w:sz w:val="24"/>
        </w:rPr>
        <w:t> </w:t>
      </w:r>
      <w:r>
        <w:rPr>
          <w:i/>
          <w:sz w:val="24"/>
        </w:rPr>
        <w:t>Mexico.</w:t>
      </w:r>
    </w:p>
    <w:p>
      <w:pPr>
        <w:pStyle w:val="BodyText"/>
        <w:spacing w:before="4"/>
        <w:rPr>
          <w:i/>
          <w:sz w:val="28"/>
        </w:rPr>
      </w:pPr>
    </w:p>
    <w:p>
      <w:pPr>
        <w:spacing w:before="0"/>
        <w:ind w:left="222" w:right="0" w:firstLine="0"/>
        <w:jc w:val="left"/>
        <w:rPr>
          <w:rFonts w:ascii="Calibri"/>
          <w:sz w:val="22"/>
        </w:rPr>
      </w:pPr>
      <w:r>
        <w:rPr>
          <w:rFonts w:ascii="Calibri"/>
          <w:w w:val="100"/>
          <w:sz w:val="22"/>
        </w:rPr>
        <w:t>7</w:t>
      </w:r>
    </w:p>
    <w:p>
      <w:pPr>
        <w:pStyle w:val="BodyText"/>
        <w:spacing w:before="3"/>
        <w:rPr>
          <w:rFonts w:ascii="Calibri"/>
          <w:sz w:val="16"/>
        </w:rPr>
      </w:pPr>
    </w:p>
    <w:p>
      <w:pPr>
        <w:pStyle w:val="Heading5"/>
        <w:numPr>
          <w:ilvl w:val="0"/>
          <w:numId w:val="12"/>
        </w:numPr>
        <w:tabs>
          <w:tab w:pos="692" w:val="left" w:leader="none"/>
          <w:tab w:pos="693" w:val="left" w:leader="none"/>
        </w:tabs>
        <w:spacing w:line="240" w:lineRule="auto" w:before="70" w:after="0"/>
        <w:ind w:left="692" w:right="0" w:hanging="470"/>
        <w:jc w:val="left"/>
        <w:rPr>
          <w:i/>
        </w:rPr>
      </w:pPr>
      <w:r>
        <w:rPr>
          <w:i/>
        </w:rPr>
        <w:t>ABSTRACT</w:t>
      </w:r>
    </w:p>
    <w:p>
      <w:pPr>
        <w:pStyle w:val="BodyText"/>
        <w:spacing w:before="2"/>
        <w:rPr>
          <w:b/>
          <w:i/>
          <w:sz w:val="17"/>
        </w:rPr>
      </w:pPr>
    </w:p>
    <w:p>
      <w:pPr>
        <w:pStyle w:val="ListParagraph"/>
        <w:numPr>
          <w:ilvl w:val="0"/>
          <w:numId w:val="12"/>
        </w:numPr>
        <w:tabs>
          <w:tab w:pos="692" w:val="left" w:leader="none"/>
          <w:tab w:pos="693" w:val="left" w:leader="none"/>
        </w:tabs>
        <w:spacing w:line="240" w:lineRule="auto" w:before="70" w:after="0"/>
        <w:ind w:left="692" w:right="0" w:hanging="470"/>
        <w:jc w:val="left"/>
        <w:rPr>
          <w:i/>
          <w:sz w:val="24"/>
        </w:rPr>
      </w:pPr>
      <w:r>
        <w:rPr>
          <w:i/>
          <w:sz w:val="24"/>
        </w:rPr>
        <w:t>The Bm68 antigen </w:t>
      </w:r>
      <w:r>
        <w:rPr>
          <w:i/>
          <w:spacing w:val="-3"/>
          <w:sz w:val="24"/>
        </w:rPr>
        <w:t>is </w:t>
      </w:r>
      <w:r>
        <w:rPr>
          <w:i/>
          <w:sz w:val="24"/>
        </w:rPr>
        <w:t>an epithelial protein midgut tick used </w:t>
      </w:r>
      <w:r>
        <w:rPr>
          <w:i/>
          <w:spacing w:val="-3"/>
          <w:sz w:val="24"/>
        </w:rPr>
        <w:t>in </w:t>
      </w:r>
      <w:r>
        <w:rPr>
          <w:i/>
          <w:sz w:val="24"/>
        </w:rPr>
        <w:t>commercial </w:t>
      </w:r>
      <w:r>
        <w:rPr>
          <w:i/>
          <w:spacing w:val="37"/>
          <w:sz w:val="24"/>
        </w:rPr>
        <w:t> </w:t>
      </w:r>
      <w:r>
        <w:rPr>
          <w:i/>
          <w:sz w:val="24"/>
        </w:rPr>
        <w:t>vaccines</w:t>
      </w:r>
    </w:p>
    <w:p>
      <w:pPr>
        <w:pStyle w:val="BodyText"/>
        <w:spacing w:before="9"/>
        <w:rPr>
          <w:i/>
          <w:sz w:val="16"/>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to combat ectoparasites </w:t>
      </w:r>
      <w:r>
        <w:rPr>
          <w:i/>
          <w:spacing w:val="-3"/>
          <w:sz w:val="24"/>
        </w:rPr>
        <w:t>in </w:t>
      </w:r>
      <w:r>
        <w:rPr>
          <w:i/>
          <w:sz w:val="24"/>
        </w:rPr>
        <w:t>cattle. These vaccines have been tested with  </w:t>
      </w:r>
      <w:r>
        <w:rPr>
          <w:i/>
          <w:spacing w:val="11"/>
          <w:sz w:val="24"/>
        </w:rPr>
        <w:t> </w:t>
      </w:r>
      <w:r>
        <w:rPr>
          <w:i/>
          <w:sz w:val="24"/>
        </w:rPr>
        <w:t>relatively</w:t>
      </w:r>
    </w:p>
    <w:p>
      <w:pPr>
        <w:pStyle w:val="BodyText"/>
        <w:spacing w:before="3"/>
        <w:rPr>
          <w:i/>
          <w:sz w:val="17"/>
        </w:rPr>
      </w:pPr>
    </w:p>
    <w:p>
      <w:pPr>
        <w:pStyle w:val="ListParagraph"/>
        <w:numPr>
          <w:ilvl w:val="0"/>
          <w:numId w:val="12"/>
        </w:numPr>
        <w:tabs>
          <w:tab w:pos="692" w:val="left" w:leader="none"/>
          <w:tab w:pos="693" w:val="left" w:leader="none"/>
        </w:tabs>
        <w:spacing w:line="240" w:lineRule="auto" w:before="69" w:after="0"/>
        <w:ind w:left="692" w:right="0" w:hanging="581"/>
        <w:jc w:val="left"/>
        <w:rPr>
          <w:i/>
          <w:sz w:val="24"/>
        </w:rPr>
      </w:pPr>
      <w:r>
        <w:rPr>
          <w:i/>
          <w:sz w:val="24"/>
        </w:rPr>
        <w:t>good  success.  However,  vaccine  efficacy  seems  to  be  dependent  of     </w:t>
      </w:r>
      <w:r>
        <w:rPr>
          <w:i/>
          <w:spacing w:val="32"/>
          <w:sz w:val="24"/>
        </w:rPr>
        <w:t> </w:t>
      </w:r>
      <w:r>
        <w:rPr>
          <w:i/>
          <w:sz w:val="24"/>
        </w:rPr>
        <w:t>alelic</w:t>
      </w:r>
    </w:p>
    <w:p>
      <w:pPr>
        <w:pStyle w:val="BodyText"/>
        <w:spacing w:before="2"/>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variations</w:t>
      </w:r>
      <w:r>
        <w:rPr>
          <w:i/>
          <w:spacing w:val="26"/>
          <w:sz w:val="24"/>
        </w:rPr>
        <w:t> </w:t>
      </w:r>
      <w:r>
        <w:rPr>
          <w:i/>
          <w:sz w:val="24"/>
        </w:rPr>
        <w:t>of</w:t>
      </w:r>
      <w:r>
        <w:rPr>
          <w:i/>
          <w:spacing w:val="26"/>
          <w:sz w:val="24"/>
        </w:rPr>
        <w:t> </w:t>
      </w:r>
      <w:r>
        <w:rPr>
          <w:i/>
          <w:sz w:val="24"/>
        </w:rPr>
        <w:t>the</w:t>
      </w:r>
      <w:r>
        <w:rPr>
          <w:i/>
          <w:spacing w:val="26"/>
          <w:sz w:val="24"/>
        </w:rPr>
        <w:t> </w:t>
      </w:r>
      <w:r>
        <w:rPr>
          <w:i/>
          <w:sz w:val="24"/>
        </w:rPr>
        <w:t>Bm86</w:t>
      </w:r>
      <w:r>
        <w:rPr>
          <w:i/>
          <w:spacing w:val="26"/>
          <w:sz w:val="24"/>
        </w:rPr>
        <w:t> </w:t>
      </w:r>
      <w:r>
        <w:rPr>
          <w:i/>
          <w:sz w:val="24"/>
        </w:rPr>
        <w:t>gen,</w:t>
      </w:r>
      <w:r>
        <w:rPr>
          <w:i/>
          <w:spacing w:val="26"/>
          <w:sz w:val="24"/>
        </w:rPr>
        <w:t> </w:t>
      </w:r>
      <w:r>
        <w:rPr>
          <w:i/>
          <w:sz w:val="24"/>
        </w:rPr>
        <w:t>since</w:t>
      </w:r>
      <w:r>
        <w:rPr>
          <w:i/>
          <w:spacing w:val="31"/>
          <w:sz w:val="24"/>
        </w:rPr>
        <w:t> </w:t>
      </w:r>
      <w:r>
        <w:rPr>
          <w:i/>
          <w:spacing w:val="-3"/>
          <w:sz w:val="24"/>
        </w:rPr>
        <w:t>it</w:t>
      </w:r>
      <w:r>
        <w:rPr>
          <w:i/>
          <w:spacing w:val="26"/>
          <w:sz w:val="24"/>
        </w:rPr>
        <w:t> </w:t>
      </w:r>
      <w:r>
        <w:rPr>
          <w:i/>
          <w:sz w:val="24"/>
        </w:rPr>
        <w:t>has</w:t>
      </w:r>
      <w:r>
        <w:rPr>
          <w:i/>
          <w:spacing w:val="26"/>
          <w:sz w:val="24"/>
        </w:rPr>
        <w:t> </w:t>
      </w:r>
      <w:r>
        <w:rPr>
          <w:i/>
          <w:sz w:val="24"/>
        </w:rPr>
        <w:t>been</w:t>
      </w:r>
      <w:r>
        <w:rPr>
          <w:i/>
          <w:spacing w:val="26"/>
          <w:sz w:val="24"/>
        </w:rPr>
        <w:t> </w:t>
      </w:r>
      <w:r>
        <w:rPr>
          <w:i/>
          <w:sz w:val="24"/>
        </w:rPr>
        <w:t>observed</w:t>
      </w:r>
      <w:r>
        <w:rPr>
          <w:i/>
          <w:spacing w:val="26"/>
          <w:sz w:val="24"/>
        </w:rPr>
        <w:t> </w:t>
      </w:r>
      <w:r>
        <w:rPr>
          <w:i/>
          <w:sz w:val="24"/>
        </w:rPr>
        <w:t>that</w:t>
      </w:r>
      <w:r>
        <w:rPr>
          <w:i/>
          <w:spacing w:val="26"/>
          <w:sz w:val="24"/>
        </w:rPr>
        <w:t> </w:t>
      </w:r>
      <w:r>
        <w:rPr>
          <w:i/>
          <w:sz w:val="24"/>
        </w:rPr>
        <w:t>ticks</w:t>
      </w:r>
      <w:r>
        <w:rPr>
          <w:i/>
          <w:spacing w:val="26"/>
          <w:sz w:val="24"/>
        </w:rPr>
        <w:t> </w:t>
      </w:r>
      <w:r>
        <w:rPr>
          <w:i/>
          <w:sz w:val="24"/>
        </w:rPr>
        <w:t>bearing</w:t>
      </w:r>
      <w:r>
        <w:rPr>
          <w:i/>
          <w:spacing w:val="26"/>
          <w:sz w:val="24"/>
        </w:rPr>
        <w:t> </w:t>
      </w:r>
      <w:r>
        <w:rPr>
          <w:i/>
          <w:sz w:val="24"/>
        </w:rPr>
        <w:t>3%</w:t>
      </w:r>
      <w:r>
        <w:rPr>
          <w:i/>
          <w:spacing w:val="23"/>
          <w:sz w:val="24"/>
        </w:rPr>
        <w:t> </w:t>
      </w:r>
      <w:r>
        <w:rPr>
          <w:i/>
          <w:sz w:val="24"/>
        </w:rPr>
        <w:t>or</w:t>
      </w:r>
    </w:p>
    <w:p>
      <w:pPr>
        <w:pStyle w:val="BodyText"/>
        <w:spacing w:before="2"/>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more of alelic variations from the aminoacid sequence, as compared to the</w:t>
      </w:r>
      <w:r>
        <w:rPr>
          <w:i/>
          <w:spacing w:val="-15"/>
          <w:sz w:val="24"/>
        </w:rPr>
        <w:t> </w:t>
      </w:r>
      <w:r>
        <w:rPr>
          <w:i/>
          <w:sz w:val="24"/>
        </w:rPr>
        <w:t>vaccine</w:t>
      </w:r>
    </w:p>
    <w:p>
      <w:pPr>
        <w:pStyle w:val="BodyText"/>
        <w:spacing w:before="3"/>
        <w:rPr>
          <w:i/>
          <w:sz w:val="17"/>
        </w:rPr>
      </w:pPr>
    </w:p>
    <w:p>
      <w:pPr>
        <w:pStyle w:val="ListParagraph"/>
        <w:numPr>
          <w:ilvl w:val="0"/>
          <w:numId w:val="12"/>
        </w:numPr>
        <w:tabs>
          <w:tab w:pos="692" w:val="left" w:leader="none"/>
          <w:tab w:pos="693" w:val="left" w:leader="none"/>
        </w:tabs>
        <w:spacing w:line="240" w:lineRule="auto" w:before="69" w:after="0"/>
        <w:ind w:left="692" w:right="0" w:hanging="581"/>
        <w:jc w:val="left"/>
        <w:rPr>
          <w:i/>
          <w:sz w:val="24"/>
        </w:rPr>
      </w:pPr>
      <w:r>
        <w:rPr>
          <w:i/>
          <w:sz w:val="24"/>
        </w:rPr>
        <w:t>antigen,  are  less  sensitive  to  the  vaccine.  Therefore,  hypothetically,  </w:t>
      </w:r>
      <w:r>
        <w:rPr>
          <w:i/>
          <w:spacing w:val="-3"/>
          <w:sz w:val="24"/>
        </w:rPr>
        <w:t>if       </w:t>
      </w:r>
      <w:r>
        <w:rPr>
          <w:i/>
          <w:spacing w:val="31"/>
          <w:sz w:val="24"/>
        </w:rPr>
        <w:t> </w:t>
      </w:r>
      <w:r>
        <w:rPr>
          <w:i/>
          <w:sz w:val="24"/>
        </w:rPr>
        <w:t>the</w:t>
      </w:r>
    </w:p>
    <w:p>
      <w:pPr>
        <w:pStyle w:val="BodyText"/>
        <w:spacing w:before="2"/>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circulating genotypes of the tick of a determined area were known, the efectivity </w:t>
      </w:r>
      <w:r>
        <w:rPr>
          <w:i/>
          <w:spacing w:val="16"/>
          <w:sz w:val="24"/>
        </w:rPr>
        <w:t> </w:t>
      </w:r>
      <w:r>
        <w:rPr>
          <w:i/>
          <w:sz w:val="24"/>
        </w:rPr>
        <w:t>of</w:t>
      </w:r>
    </w:p>
    <w:p>
      <w:pPr>
        <w:pStyle w:val="BodyText"/>
        <w:spacing w:before="2"/>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the</w:t>
      </w:r>
      <w:r>
        <w:rPr>
          <w:i/>
          <w:spacing w:val="22"/>
          <w:sz w:val="24"/>
        </w:rPr>
        <w:t> </w:t>
      </w:r>
      <w:r>
        <w:rPr>
          <w:i/>
          <w:sz w:val="24"/>
        </w:rPr>
        <w:t>vaccine</w:t>
      </w:r>
      <w:r>
        <w:rPr>
          <w:i/>
          <w:spacing w:val="22"/>
          <w:sz w:val="24"/>
        </w:rPr>
        <w:t> </w:t>
      </w:r>
      <w:r>
        <w:rPr>
          <w:i/>
          <w:spacing w:val="-3"/>
          <w:sz w:val="24"/>
        </w:rPr>
        <w:t>in</w:t>
      </w:r>
      <w:r>
        <w:rPr>
          <w:i/>
          <w:spacing w:val="22"/>
          <w:sz w:val="24"/>
        </w:rPr>
        <w:t> </w:t>
      </w:r>
      <w:r>
        <w:rPr>
          <w:i/>
          <w:sz w:val="24"/>
        </w:rPr>
        <w:t>that</w:t>
      </w:r>
      <w:r>
        <w:rPr>
          <w:i/>
          <w:spacing w:val="21"/>
          <w:sz w:val="24"/>
        </w:rPr>
        <w:t> </w:t>
      </w:r>
      <w:r>
        <w:rPr>
          <w:i/>
          <w:sz w:val="24"/>
        </w:rPr>
        <w:t>particular</w:t>
      </w:r>
      <w:r>
        <w:rPr>
          <w:i/>
          <w:spacing w:val="23"/>
          <w:sz w:val="24"/>
        </w:rPr>
        <w:t> </w:t>
      </w:r>
      <w:r>
        <w:rPr>
          <w:i/>
          <w:sz w:val="24"/>
        </w:rPr>
        <w:t>region</w:t>
      </w:r>
      <w:r>
        <w:rPr>
          <w:i/>
          <w:spacing w:val="22"/>
          <w:sz w:val="24"/>
        </w:rPr>
        <w:t> </w:t>
      </w:r>
      <w:r>
        <w:rPr>
          <w:i/>
          <w:sz w:val="24"/>
        </w:rPr>
        <w:t>could</w:t>
      </w:r>
      <w:r>
        <w:rPr>
          <w:i/>
          <w:spacing w:val="21"/>
          <w:sz w:val="24"/>
        </w:rPr>
        <w:t> </w:t>
      </w:r>
      <w:r>
        <w:rPr>
          <w:i/>
          <w:sz w:val="24"/>
        </w:rPr>
        <w:t>be</w:t>
      </w:r>
      <w:r>
        <w:rPr>
          <w:i/>
          <w:spacing w:val="22"/>
          <w:sz w:val="24"/>
        </w:rPr>
        <w:t> </w:t>
      </w:r>
      <w:r>
        <w:rPr>
          <w:i/>
          <w:sz w:val="24"/>
        </w:rPr>
        <w:t>predicted.</w:t>
      </w:r>
      <w:r>
        <w:rPr>
          <w:i/>
          <w:spacing w:val="21"/>
          <w:sz w:val="24"/>
        </w:rPr>
        <w:t> </w:t>
      </w:r>
      <w:r>
        <w:rPr>
          <w:i/>
          <w:sz w:val="24"/>
        </w:rPr>
        <w:t>In</w:t>
      </w:r>
      <w:r>
        <w:rPr>
          <w:i/>
          <w:spacing w:val="22"/>
          <w:sz w:val="24"/>
        </w:rPr>
        <w:t> </w:t>
      </w:r>
      <w:r>
        <w:rPr>
          <w:i/>
          <w:sz w:val="24"/>
        </w:rPr>
        <w:t>this</w:t>
      </w:r>
      <w:r>
        <w:rPr>
          <w:i/>
          <w:spacing w:val="21"/>
          <w:sz w:val="24"/>
        </w:rPr>
        <w:t> </w:t>
      </w:r>
      <w:r>
        <w:rPr>
          <w:i/>
          <w:sz w:val="24"/>
        </w:rPr>
        <w:t>study</w:t>
      </w:r>
      <w:r>
        <w:rPr>
          <w:i/>
          <w:spacing w:val="21"/>
          <w:sz w:val="24"/>
        </w:rPr>
        <w:t> </w:t>
      </w:r>
      <w:r>
        <w:rPr>
          <w:i/>
          <w:sz w:val="24"/>
        </w:rPr>
        <w:t>we</w:t>
      </w:r>
      <w:r>
        <w:rPr>
          <w:i/>
          <w:spacing w:val="21"/>
          <w:sz w:val="24"/>
        </w:rPr>
        <w:t> </w:t>
      </w:r>
      <w:r>
        <w:rPr>
          <w:i/>
          <w:sz w:val="24"/>
        </w:rPr>
        <w:t>describe</w:t>
      </w:r>
    </w:p>
    <w:p>
      <w:pPr>
        <w:pStyle w:val="BodyText"/>
        <w:spacing w:before="3"/>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the</w:t>
      </w:r>
      <w:r>
        <w:rPr>
          <w:i/>
          <w:spacing w:val="27"/>
          <w:sz w:val="24"/>
        </w:rPr>
        <w:t> </w:t>
      </w:r>
      <w:r>
        <w:rPr>
          <w:i/>
          <w:sz w:val="24"/>
        </w:rPr>
        <w:t>analysis</w:t>
      </w:r>
      <w:r>
        <w:rPr>
          <w:i/>
          <w:spacing w:val="27"/>
          <w:sz w:val="24"/>
        </w:rPr>
        <w:t> </w:t>
      </w:r>
      <w:r>
        <w:rPr>
          <w:i/>
          <w:sz w:val="24"/>
        </w:rPr>
        <w:t>of</w:t>
      </w:r>
      <w:r>
        <w:rPr>
          <w:i/>
          <w:spacing w:val="27"/>
          <w:sz w:val="24"/>
        </w:rPr>
        <w:t> </w:t>
      </w:r>
      <w:r>
        <w:rPr>
          <w:i/>
          <w:sz w:val="24"/>
        </w:rPr>
        <w:t>the</w:t>
      </w:r>
      <w:r>
        <w:rPr>
          <w:i/>
          <w:spacing w:val="27"/>
          <w:sz w:val="24"/>
        </w:rPr>
        <w:t> </w:t>
      </w:r>
      <w:r>
        <w:rPr>
          <w:i/>
          <w:sz w:val="24"/>
        </w:rPr>
        <w:t>genetic</w:t>
      </w:r>
      <w:r>
        <w:rPr>
          <w:i/>
          <w:spacing w:val="27"/>
          <w:sz w:val="24"/>
        </w:rPr>
        <w:t> </w:t>
      </w:r>
      <w:r>
        <w:rPr>
          <w:i/>
          <w:sz w:val="24"/>
        </w:rPr>
        <w:t>diversity</w:t>
      </w:r>
      <w:r>
        <w:rPr>
          <w:i/>
          <w:spacing w:val="27"/>
          <w:sz w:val="24"/>
        </w:rPr>
        <w:t> </w:t>
      </w:r>
      <w:r>
        <w:rPr>
          <w:i/>
          <w:sz w:val="24"/>
        </w:rPr>
        <w:t>found</w:t>
      </w:r>
      <w:r>
        <w:rPr>
          <w:i/>
          <w:spacing w:val="27"/>
          <w:sz w:val="24"/>
        </w:rPr>
        <w:t> </w:t>
      </w:r>
      <w:r>
        <w:rPr>
          <w:i/>
          <w:spacing w:val="-3"/>
          <w:sz w:val="24"/>
        </w:rPr>
        <w:t>in</w:t>
      </w:r>
      <w:r>
        <w:rPr>
          <w:i/>
          <w:spacing w:val="31"/>
          <w:sz w:val="24"/>
        </w:rPr>
        <w:t> </w:t>
      </w:r>
      <w:r>
        <w:rPr>
          <w:i/>
          <w:sz w:val="24"/>
        </w:rPr>
        <w:t>10</w:t>
      </w:r>
      <w:r>
        <w:rPr>
          <w:i/>
          <w:spacing w:val="27"/>
          <w:sz w:val="24"/>
        </w:rPr>
        <w:t> </w:t>
      </w:r>
      <w:r>
        <w:rPr>
          <w:i/>
          <w:sz w:val="24"/>
        </w:rPr>
        <w:t>tick</w:t>
      </w:r>
      <w:r>
        <w:rPr>
          <w:i/>
          <w:spacing w:val="27"/>
          <w:sz w:val="24"/>
        </w:rPr>
        <w:t> </w:t>
      </w:r>
      <w:r>
        <w:rPr>
          <w:i/>
          <w:sz w:val="24"/>
        </w:rPr>
        <w:t>(R.</w:t>
      </w:r>
      <w:r>
        <w:rPr>
          <w:i/>
          <w:spacing w:val="27"/>
          <w:sz w:val="24"/>
        </w:rPr>
        <w:t> </w:t>
      </w:r>
      <w:r>
        <w:rPr>
          <w:i/>
          <w:sz w:val="24"/>
        </w:rPr>
        <w:t>microplus)</w:t>
      </w:r>
      <w:r>
        <w:rPr>
          <w:i/>
          <w:spacing w:val="29"/>
          <w:sz w:val="24"/>
        </w:rPr>
        <w:t> </w:t>
      </w:r>
      <w:r>
        <w:rPr>
          <w:i/>
          <w:sz w:val="24"/>
        </w:rPr>
        <w:t>specimens</w:t>
      </w:r>
      <w:r>
        <w:rPr>
          <w:i/>
          <w:spacing w:val="27"/>
          <w:sz w:val="24"/>
        </w:rPr>
        <w:t> </w:t>
      </w:r>
      <w:r>
        <w:rPr>
          <w:i/>
          <w:sz w:val="24"/>
        </w:rPr>
        <w:t>of</w:t>
      </w:r>
    </w:p>
    <w:p>
      <w:pPr>
        <w:pStyle w:val="BodyText"/>
        <w:spacing w:before="2"/>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Colima,</w:t>
      </w:r>
      <w:r>
        <w:rPr>
          <w:i/>
          <w:spacing w:val="41"/>
          <w:sz w:val="24"/>
        </w:rPr>
        <w:t> </w:t>
      </w:r>
      <w:r>
        <w:rPr>
          <w:i/>
          <w:sz w:val="24"/>
        </w:rPr>
        <w:t>Mexico.</w:t>
      </w:r>
      <w:r>
        <w:rPr>
          <w:i/>
          <w:spacing w:val="41"/>
          <w:sz w:val="24"/>
        </w:rPr>
        <w:t> </w:t>
      </w:r>
      <w:r>
        <w:rPr>
          <w:i/>
          <w:sz w:val="24"/>
        </w:rPr>
        <w:t>The</w:t>
      </w:r>
      <w:r>
        <w:rPr>
          <w:i/>
          <w:spacing w:val="41"/>
          <w:sz w:val="24"/>
        </w:rPr>
        <w:t> </w:t>
      </w:r>
      <w:r>
        <w:rPr>
          <w:i/>
          <w:sz w:val="24"/>
        </w:rPr>
        <w:t>analysis</w:t>
      </w:r>
      <w:r>
        <w:rPr>
          <w:i/>
          <w:spacing w:val="40"/>
          <w:sz w:val="24"/>
        </w:rPr>
        <w:t> </w:t>
      </w:r>
      <w:r>
        <w:rPr>
          <w:i/>
          <w:sz w:val="24"/>
        </w:rPr>
        <w:t>was</w:t>
      </w:r>
      <w:r>
        <w:rPr>
          <w:i/>
          <w:spacing w:val="41"/>
          <w:sz w:val="24"/>
        </w:rPr>
        <w:t> </w:t>
      </w:r>
      <w:r>
        <w:rPr>
          <w:i/>
          <w:sz w:val="24"/>
        </w:rPr>
        <w:t>performed</w:t>
      </w:r>
      <w:r>
        <w:rPr>
          <w:i/>
          <w:spacing w:val="41"/>
          <w:sz w:val="24"/>
        </w:rPr>
        <w:t> </w:t>
      </w:r>
      <w:r>
        <w:rPr>
          <w:i/>
          <w:sz w:val="24"/>
        </w:rPr>
        <w:t>compareing</w:t>
      </w:r>
      <w:r>
        <w:rPr>
          <w:i/>
          <w:spacing w:val="41"/>
          <w:sz w:val="24"/>
        </w:rPr>
        <w:t> </w:t>
      </w:r>
      <w:r>
        <w:rPr>
          <w:i/>
          <w:sz w:val="24"/>
        </w:rPr>
        <w:t>the</w:t>
      </w:r>
      <w:r>
        <w:rPr>
          <w:i/>
          <w:spacing w:val="41"/>
          <w:sz w:val="24"/>
        </w:rPr>
        <w:t> </w:t>
      </w:r>
      <w:r>
        <w:rPr>
          <w:i/>
          <w:sz w:val="24"/>
        </w:rPr>
        <w:t>sequences</w:t>
      </w:r>
      <w:r>
        <w:rPr>
          <w:i/>
          <w:spacing w:val="40"/>
          <w:sz w:val="24"/>
        </w:rPr>
        <w:t> </w:t>
      </w:r>
      <w:r>
        <w:rPr>
          <w:i/>
          <w:sz w:val="24"/>
        </w:rPr>
        <w:t>of</w:t>
      </w:r>
      <w:r>
        <w:rPr>
          <w:i/>
          <w:spacing w:val="41"/>
          <w:sz w:val="24"/>
        </w:rPr>
        <w:t> </w:t>
      </w:r>
      <w:r>
        <w:rPr>
          <w:i/>
          <w:sz w:val="24"/>
        </w:rPr>
        <w:t>the</w:t>
      </w:r>
    </w:p>
    <w:p>
      <w:pPr>
        <w:pStyle w:val="BodyText"/>
        <w:spacing w:before="2"/>
        <w:rPr>
          <w:i/>
          <w:sz w:val="17"/>
        </w:rPr>
      </w:pPr>
    </w:p>
    <w:p>
      <w:pPr>
        <w:pStyle w:val="ListParagraph"/>
        <w:numPr>
          <w:ilvl w:val="0"/>
          <w:numId w:val="12"/>
        </w:numPr>
        <w:tabs>
          <w:tab w:pos="692" w:val="left" w:leader="none"/>
          <w:tab w:pos="693" w:val="left" w:leader="none"/>
        </w:tabs>
        <w:spacing w:line="240" w:lineRule="auto" w:before="70" w:after="0"/>
        <w:ind w:left="692" w:right="0" w:hanging="581"/>
        <w:jc w:val="left"/>
        <w:rPr>
          <w:i/>
          <w:sz w:val="24"/>
        </w:rPr>
      </w:pPr>
      <w:r>
        <w:rPr>
          <w:i/>
          <w:sz w:val="24"/>
        </w:rPr>
        <w:t>Bm86 cDNA syntesized form Colima specimens produced through RT-PCR,  to</w:t>
      </w:r>
      <w:r>
        <w:rPr>
          <w:i/>
          <w:spacing w:val="-8"/>
          <w:sz w:val="24"/>
        </w:rPr>
        <w:t> </w:t>
      </w:r>
      <w:r>
        <w:rPr>
          <w:i/>
          <w:sz w:val="24"/>
        </w:rPr>
        <w:t>the</w:t>
      </w:r>
    </w:p>
    <w:p>
      <w:pPr>
        <w:pStyle w:val="BodyText"/>
        <w:spacing w:before="3"/>
        <w:rPr>
          <w:i/>
          <w:sz w:val="17"/>
        </w:rPr>
      </w:pPr>
    </w:p>
    <w:p>
      <w:pPr>
        <w:pStyle w:val="ListParagraph"/>
        <w:numPr>
          <w:ilvl w:val="0"/>
          <w:numId w:val="12"/>
        </w:numPr>
        <w:tabs>
          <w:tab w:pos="692" w:val="left" w:leader="none"/>
          <w:tab w:pos="693" w:val="left" w:leader="none"/>
        </w:tabs>
        <w:spacing w:line="240" w:lineRule="auto" w:before="69" w:after="0"/>
        <w:ind w:left="692" w:right="0" w:hanging="581"/>
        <w:jc w:val="left"/>
        <w:rPr>
          <w:i/>
          <w:sz w:val="24"/>
        </w:rPr>
      </w:pPr>
      <w:r>
        <w:rPr>
          <w:i/>
          <w:sz w:val="24"/>
        </w:rPr>
        <w:t>sequences reported </w:t>
      </w:r>
      <w:r>
        <w:rPr>
          <w:i/>
          <w:spacing w:val="-3"/>
          <w:sz w:val="24"/>
        </w:rPr>
        <w:t>in </w:t>
      </w:r>
      <w:r>
        <w:rPr>
          <w:i/>
          <w:sz w:val="24"/>
        </w:rPr>
        <w:t>GenBank for the vaccine genotype and for the genotypes</w:t>
      </w:r>
      <w:r>
        <w:rPr>
          <w:i/>
          <w:spacing w:val="30"/>
          <w:sz w:val="24"/>
        </w:rPr>
        <w:t> </w:t>
      </w:r>
      <w:r>
        <w:rPr>
          <w:i/>
          <w:sz w:val="24"/>
        </w:rPr>
        <w:t>of</w:t>
      </w:r>
    </w:p>
    <w:p>
      <w:pPr>
        <w:pStyle w:val="BodyText"/>
        <w:spacing w:before="2"/>
        <w:rPr>
          <w:i/>
          <w:sz w:val="17"/>
        </w:rPr>
      </w:pPr>
    </w:p>
    <w:p>
      <w:pPr>
        <w:pStyle w:val="ListParagraph"/>
        <w:numPr>
          <w:ilvl w:val="0"/>
          <w:numId w:val="12"/>
        </w:numPr>
        <w:tabs>
          <w:tab w:pos="692" w:val="left" w:leader="none"/>
          <w:tab w:pos="693" w:val="left" w:leader="none"/>
          <w:tab w:pos="4968" w:val="left" w:leader="none"/>
        </w:tabs>
        <w:spacing w:line="240" w:lineRule="auto" w:before="70" w:after="0"/>
        <w:ind w:left="692" w:right="0" w:hanging="581"/>
        <w:jc w:val="left"/>
        <w:rPr>
          <w:i/>
          <w:sz w:val="24"/>
        </w:rPr>
      </w:pPr>
      <w:r>
        <w:rPr>
          <w:i/>
          <w:sz w:val="24"/>
        </w:rPr>
        <w:t>tick  from  other  regions  of</w:t>
      </w:r>
      <w:r>
        <w:rPr>
          <w:i/>
          <w:spacing w:val="-28"/>
          <w:sz w:val="24"/>
        </w:rPr>
        <w:t> </w:t>
      </w:r>
      <w:r>
        <w:rPr>
          <w:i/>
          <w:sz w:val="24"/>
        </w:rPr>
        <w:t>the</w:t>
      </w:r>
      <w:r>
        <w:rPr>
          <w:i/>
          <w:spacing w:val="47"/>
          <w:sz w:val="24"/>
        </w:rPr>
        <w:t> </w:t>
      </w:r>
      <w:r>
        <w:rPr>
          <w:i/>
          <w:sz w:val="24"/>
        </w:rPr>
        <w:t>world.</w:t>
        <w:tab/>
        <w:t>Obtained  sequences  were  submited  to</w:t>
      </w:r>
      <w:r>
        <w:rPr>
          <w:i/>
          <w:spacing w:val="-15"/>
          <w:sz w:val="24"/>
        </w:rPr>
        <w:t> </w:t>
      </w:r>
      <w:r>
        <w:rPr>
          <w:i/>
          <w:sz w:val="24"/>
        </w:rPr>
        <w:t>a</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molecular-phylogenetic analysis, and found that ths Colima and Texas strains  </w:t>
      </w:r>
      <w:r>
        <w:rPr>
          <w:i/>
          <w:spacing w:val="26"/>
          <w:sz w:val="24"/>
        </w:rPr>
        <w:t> </w:t>
      </w:r>
      <w:r>
        <w:rPr>
          <w:i/>
          <w:sz w:val="24"/>
        </w:rPr>
        <w:t>are</w:t>
      </w:r>
    </w:p>
    <w:p>
      <w:pPr>
        <w:pStyle w:val="BodyText"/>
        <w:spacing w:before="3"/>
        <w:rPr>
          <w:i/>
          <w:sz w:val="17"/>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relatively  close  phylogenetically  related,  </w:t>
      </w:r>
      <w:r>
        <w:rPr>
          <w:i/>
          <w:spacing w:val="-3"/>
          <w:sz w:val="24"/>
        </w:rPr>
        <w:t>in   </w:t>
      </w:r>
      <w:r>
        <w:rPr>
          <w:i/>
          <w:sz w:val="24"/>
        </w:rPr>
        <w:t>contrast  to  the  reference      </w:t>
      </w:r>
      <w:r>
        <w:rPr>
          <w:i/>
          <w:spacing w:val="20"/>
          <w:sz w:val="24"/>
        </w:rPr>
        <w:t> </w:t>
      </w:r>
      <w:r>
        <w:rPr>
          <w:i/>
          <w:sz w:val="24"/>
        </w:rPr>
        <w:t>strain</w:t>
      </w:r>
    </w:p>
    <w:p>
      <w:pPr>
        <w:pStyle w:val="BodyText"/>
        <w:spacing w:before="2"/>
        <w:rPr>
          <w:i/>
          <w:sz w:val="17"/>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(Yeerongpilly), from where the original antigen vaccine was derived </w:t>
      </w:r>
      <w:r>
        <w:rPr>
          <w:i/>
          <w:spacing w:val="4"/>
          <w:sz w:val="24"/>
        </w:rPr>
        <w:t>and </w:t>
      </w:r>
      <w:r>
        <w:rPr>
          <w:i/>
          <w:spacing w:val="-3"/>
          <w:sz w:val="24"/>
        </w:rPr>
        <w:t>in</w:t>
      </w:r>
      <w:r>
        <w:rPr>
          <w:i/>
          <w:spacing w:val="13"/>
          <w:sz w:val="24"/>
        </w:rPr>
        <w:t> </w:t>
      </w:r>
      <w:r>
        <w:rPr>
          <w:i/>
          <w:sz w:val="24"/>
        </w:rPr>
        <w:t>contrast</w:t>
      </w:r>
    </w:p>
    <w:p>
      <w:pPr>
        <w:pStyle w:val="BodyText"/>
        <w:spacing w:before="2"/>
        <w:rPr>
          <w:i/>
          <w:sz w:val="17"/>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to the Mozambique and India reported strains. Molecular data found, suggests</w:t>
      </w:r>
      <w:r>
        <w:rPr>
          <w:i/>
          <w:spacing w:val="33"/>
          <w:sz w:val="24"/>
        </w:rPr>
        <w:t> </w:t>
      </w:r>
      <w:r>
        <w:rPr>
          <w:i/>
          <w:sz w:val="24"/>
        </w:rPr>
        <w:t>that</w:t>
      </w:r>
    </w:p>
    <w:p>
      <w:pPr>
        <w:pStyle w:val="BodyText"/>
        <w:spacing w:before="3"/>
        <w:rPr>
          <w:i/>
          <w:sz w:val="17"/>
        </w:rPr>
      </w:pPr>
    </w:p>
    <w:p>
      <w:pPr>
        <w:pStyle w:val="ListParagraph"/>
        <w:numPr>
          <w:ilvl w:val="0"/>
          <w:numId w:val="13"/>
        </w:numPr>
        <w:tabs>
          <w:tab w:pos="692" w:val="left" w:leader="none"/>
          <w:tab w:pos="693" w:val="left" w:leader="none"/>
        </w:tabs>
        <w:spacing w:line="240" w:lineRule="auto" w:before="69" w:after="0"/>
        <w:ind w:left="692" w:right="0" w:hanging="470"/>
        <w:jc w:val="left"/>
        <w:rPr>
          <w:i/>
          <w:sz w:val="24"/>
        </w:rPr>
      </w:pPr>
      <w:r>
        <w:rPr>
          <w:i/>
          <w:sz w:val="24"/>
        </w:rPr>
        <w:t>the</w:t>
      </w:r>
      <w:r>
        <w:rPr>
          <w:i/>
          <w:spacing w:val="45"/>
          <w:sz w:val="24"/>
        </w:rPr>
        <w:t> </w:t>
      </w:r>
      <w:r>
        <w:rPr>
          <w:i/>
          <w:sz w:val="24"/>
        </w:rPr>
        <w:t>commercial</w:t>
      </w:r>
      <w:r>
        <w:rPr>
          <w:i/>
          <w:spacing w:val="44"/>
          <w:sz w:val="24"/>
        </w:rPr>
        <w:t> </w:t>
      </w:r>
      <w:r>
        <w:rPr>
          <w:i/>
          <w:sz w:val="24"/>
        </w:rPr>
        <w:t>vaccine</w:t>
      </w:r>
      <w:r>
        <w:rPr>
          <w:i/>
          <w:spacing w:val="45"/>
          <w:sz w:val="24"/>
        </w:rPr>
        <w:t> </w:t>
      </w:r>
      <w:r>
        <w:rPr>
          <w:i/>
          <w:sz w:val="24"/>
        </w:rPr>
        <w:t>may</w:t>
      </w:r>
      <w:r>
        <w:rPr>
          <w:i/>
          <w:spacing w:val="39"/>
          <w:sz w:val="24"/>
        </w:rPr>
        <w:t> </w:t>
      </w:r>
      <w:r>
        <w:rPr>
          <w:i/>
          <w:sz w:val="24"/>
        </w:rPr>
        <w:t>not</w:t>
      </w:r>
      <w:r>
        <w:rPr>
          <w:i/>
          <w:spacing w:val="40"/>
          <w:sz w:val="24"/>
        </w:rPr>
        <w:t> </w:t>
      </w:r>
      <w:r>
        <w:rPr>
          <w:i/>
          <w:sz w:val="24"/>
        </w:rPr>
        <w:t>be</w:t>
      </w:r>
      <w:r>
        <w:rPr>
          <w:i/>
          <w:spacing w:val="40"/>
          <w:sz w:val="24"/>
        </w:rPr>
        <w:t> </w:t>
      </w:r>
      <w:r>
        <w:rPr>
          <w:i/>
          <w:sz w:val="24"/>
        </w:rPr>
        <w:t>effective</w:t>
      </w:r>
      <w:r>
        <w:rPr>
          <w:i/>
          <w:spacing w:val="45"/>
          <w:sz w:val="24"/>
        </w:rPr>
        <w:t> </w:t>
      </w:r>
      <w:r>
        <w:rPr>
          <w:i/>
          <w:sz w:val="24"/>
        </w:rPr>
        <w:t>against</w:t>
      </w:r>
      <w:r>
        <w:rPr>
          <w:i/>
          <w:spacing w:val="45"/>
          <w:sz w:val="24"/>
        </w:rPr>
        <w:t> </w:t>
      </w:r>
      <w:r>
        <w:rPr>
          <w:i/>
          <w:sz w:val="24"/>
        </w:rPr>
        <w:t>R.</w:t>
      </w:r>
      <w:r>
        <w:rPr>
          <w:i/>
          <w:spacing w:val="39"/>
          <w:sz w:val="24"/>
        </w:rPr>
        <w:t> </w:t>
      </w:r>
      <w:r>
        <w:rPr>
          <w:i/>
          <w:sz w:val="24"/>
        </w:rPr>
        <w:t>microplus</w:t>
      </w:r>
      <w:r>
        <w:rPr>
          <w:i/>
          <w:spacing w:val="45"/>
          <w:sz w:val="24"/>
        </w:rPr>
        <w:t> </w:t>
      </w:r>
      <w:r>
        <w:rPr>
          <w:i/>
          <w:sz w:val="24"/>
        </w:rPr>
        <w:t>found</w:t>
      </w:r>
      <w:r>
        <w:rPr>
          <w:i/>
          <w:spacing w:val="45"/>
          <w:sz w:val="24"/>
        </w:rPr>
        <w:t> </w:t>
      </w:r>
      <w:r>
        <w:rPr>
          <w:i/>
          <w:spacing w:val="-3"/>
          <w:sz w:val="24"/>
        </w:rPr>
        <w:t>in</w:t>
      </w:r>
      <w:r>
        <w:rPr>
          <w:i/>
          <w:spacing w:val="45"/>
          <w:sz w:val="24"/>
        </w:rPr>
        <w:t> </w:t>
      </w:r>
      <w:r>
        <w:rPr>
          <w:i/>
          <w:sz w:val="24"/>
        </w:rPr>
        <w:t>the</w:t>
      </w:r>
    </w:p>
    <w:p>
      <w:pPr>
        <w:pStyle w:val="BodyText"/>
        <w:spacing w:before="2"/>
        <w:rPr>
          <w:i/>
          <w:sz w:val="17"/>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studied</w:t>
      </w:r>
      <w:r>
        <w:rPr>
          <w:i/>
          <w:spacing w:val="30"/>
          <w:sz w:val="24"/>
        </w:rPr>
        <w:t> </w:t>
      </w:r>
      <w:r>
        <w:rPr>
          <w:i/>
          <w:sz w:val="24"/>
        </w:rPr>
        <w:t>region</w:t>
      </w:r>
      <w:r>
        <w:rPr>
          <w:i/>
          <w:spacing w:val="30"/>
          <w:sz w:val="24"/>
        </w:rPr>
        <w:t> </w:t>
      </w:r>
      <w:r>
        <w:rPr>
          <w:i/>
          <w:sz w:val="24"/>
        </w:rPr>
        <w:t>and</w:t>
      </w:r>
      <w:r>
        <w:rPr>
          <w:i/>
          <w:spacing w:val="26"/>
          <w:sz w:val="24"/>
        </w:rPr>
        <w:t> </w:t>
      </w:r>
      <w:r>
        <w:rPr>
          <w:i/>
          <w:sz w:val="24"/>
        </w:rPr>
        <w:t>that</w:t>
      </w:r>
      <w:r>
        <w:rPr>
          <w:i/>
          <w:spacing w:val="25"/>
          <w:sz w:val="24"/>
        </w:rPr>
        <w:t> </w:t>
      </w:r>
      <w:r>
        <w:rPr>
          <w:i/>
          <w:sz w:val="24"/>
        </w:rPr>
        <w:t>a</w:t>
      </w:r>
      <w:r>
        <w:rPr>
          <w:i/>
          <w:spacing w:val="30"/>
          <w:sz w:val="24"/>
        </w:rPr>
        <w:t> </w:t>
      </w:r>
      <w:r>
        <w:rPr>
          <w:i/>
          <w:sz w:val="24"/>
        </w:rPr>
        <w:t>new</w:t>
      </w:r>
      <w:r>
        <w:rPr>
          <w:i/>
          <w:spacing w:val="29"/>
          <w:sz w:val="24"/>
        </w:rPr>
        <w:t> </w:t>
      </w:r>
      <w:r>
        <w:rPr>
          <w:i/>
          <w:sz w:val="24"/>
        </w:rPr>
        <w:t>vaccine</w:t>
      </w:r>
      <w:r>
        <w:rPr>
          <w:i/>
          <w:spacing w:val="30"/>
          <w:sz w:val="24"/>
        </w:rPr>
        <w:t> </w:t>
      </w:r>
      <w:r>
        <w:rPr>
          <w:i/>
          <w:sz w:val="24"/>
        </w:rPr>
        <w:t>based</w:t>
      </w:r>
      <w:r>
        <w:rPr>
          <w:i/>
          <w:spacing w:val="30"/>
          <w:sz w:val="24"/>
        </w:rPr>
        <w:t> </w:t>
      </w:r>
      <w:r>
        <w:rPr>
          <w:i/>
          <w:sz w:val="24"/>
        </w:rPr>
        <w:t>on</w:t>
      </w:r>
      <w:r>
        <w:rPr>
          <w:i/>
          <w:spacing w:val="30"/>
          <w:sz w:val="24"/>
        </w:rPr>
        <w:t> </w:t>
      </w:r>
      <w:r>
        <w:rPr>
          <w:i/>
          <w:sz w:val="24"/>
        </w:rPr>
        <w:t>local</w:t>
      </w:r>
      <w:r>
        <w:rPr>
          <w:i/>
          <w:spacing w:val="29"/>
          <w:sz w:val="24"/>
        </w:rPr>
        <w:t> </w:t>
      </w:r>
      <w:r>
        <w:rPr>
          <w:i/>
          <w:sz w:val="24"/>
        </w:rPr>
        <w:t>Bm86</w:t>
      </w:r>
      <w:r>
        <w:rPr>
          <w:i/>
          <w:spacing w:val="26"/>
          <w:sz w:val="24"/>
        </w:rPr>
        <w:t> </w:t>
      </w:r>
      <w:r>
        <w:rPr>
          <w:i/>
          <w:sz w:val="24"/>
        </w:rPr>
        <w:t>antigens</w:t>
      </w:r>
      <w:r>
        <w:rPr>
          <w:i/>
          <w:spacing w:val="30"/>
          <w:sz w:val="24"/>
        </w:rPr>
        <w:t> </w:t>
      </w:r>
      <w:r>
        <w:rPr>
          <w:i/>
          <w:sz w:val="24"/>
        </w:rPr>
        <w:t>should</w:t>
      </w:r>
      <w:r>
        <w:rPr>
          <w:i/>
          <w:spacing w:val="30"/>
          <w:sz w:val="24"/>
        </w:rPr>
        <w:t> </w:t>
      </w:r>
      <w:r>
        <w:rPr>
          <w:i/>
          <w:sz w:val="24"/>
        </w:rPr>
        <w:t>be</w:t>
      </w:r>
    </w:p>
    <w:p>
      <w:pPr>
        <w:pStyle w:val="BodyText"/>
        <w:spacing w:before="2"/>
        <w:rPr>
          <w:i/>
          <w:sz w:val="17"/>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developed</w:t>
      </w:r>
      <w:r>
        <w:rPr>
          <w:i/>
          <w:spacing w:val="52"/>
          <w:sz w:val="24"/>
        </w:rPr>
        <w:t> </w:t>
      </w:r>
      <w:r>
        <w:rPr>
          <w:i/>
          <w:spacing w:val="-3"/>
          <w:sz w:val="24"/>
        </w:rPr>
        <w:t>if</w:t>
      </w:r>
      <w:r>
        <w:rPr>
          <w:i/>
          <w:spacing w:val="51"/>
          <w:sz w:val="24"/>
        </w:rPr>
        <w:t> </w:t>
      </w:r>
      <w:r>
        <w:rPr>
          <w:i/>
          <w:sz w:val="24"/>
        </w:rPr>
        <w:t>the</w:t>
      </w:r>
      <w:r>
        <w:rPr>
          <w:i/>
          <w:spacing w:val="52"/>
          <w:sz w:val="24"/>
        </w:rPr>
        <w:t> </w:t>
      </w:r>
      <w:r>
        <w:rPr>
          <w:i/>
          <w:sz w:val="24"/>
        </w:rPr>
        <w:t>objective</w:t>
      </w:r>
      <w:r>
        <w:rPr>
          <w:i/>
          <w:spacing w:val="52"/>
          <w:sz w:val="24"/>
        </w:rPr>
        <w:t> </w:t>
      </w:r>
      <w:r>
        <w:rPr>
          <w:i/>
          <w:spacing w:val="-3"/>
          <w:sz w:val="24"/>
        </w:rPr>
        <w:t>is</w:t>
      </w:r>
      <w:r>
        <w:rPr>
          <w:i/>
          <w:spacing w:val="51"/>
          <w:sz w:val="24"/>
        </w:rPr>
        <w:t> </w:t>
      </w:r>
      <w:r>
        <w:rPr>
          <w:i/>
          <w:sz w:val="24"/>
        </w:rPr>
        <w:t>to</w:t>
      </w:r>
      <w:r>
        <w:rPr>
          <w:i/>
          <w:spacing w:val="52"/>
          <w:sz w:val="24"/>
        </w:rPr>
        <w:t> </w:t>
      </w:r>
      <w:r>
        <w:rPr>
          <w:i/>
          <w:sz w:val="24"/>
        </w:rPr>
        <w:t>have</w:t>
      </w:r>
      <w:r>
        <w:rPr>
          <w:i/>
          <w:spacing w:val="52"/>
          <w:sz w:val="24"/>
        </w:rPr>
        <w:t> </w:t>
      </w:r>
      <w:r>
        <w:rPr>
          <w:i/>
          <w:sz w:val="24"/>
        </w:rPr>
        <w:t>a</w:t>
      </w:r>
      <w:r>
        <w:rPr>
          <w:i/>
          <w:spacing w:val="52"/>
          <w:sz w:val="24"/>
        </w:rPr>
        <w:t> </w:t>
      </w:r>
      <w:r>
        <w:rPr>
          <w:i/>
          <w:sz w:val="24"/>
        </w:rPr>
        <w:t>tighter</w:t>
      </w:r>
      <w:r>
        <w:rPr>
          <w:i/>
          <w:spacing w:val="52"/>
          <w:sz w:val="24"/>
        </w:rPr>
        <w:t> </w:t>
      </w:r>
      <w:r>
        <w:rPr>
          <w:i/>
          <w:sz w:val="24"/>
        </w:rPr>
        <w:t>control</w:t>
      </w:r>
      <w:r>
        <w:rPr>
          <w:i/>
          <w:spacing w:val="50"/>
          <w:sz w:val="24"/>
        </w:rPr>
        <w:t> </w:t>
      </w:r>
      <w:r>
        <w:rPr>
          <w:i/>
          <w:sz w:val="24"/>
        </w:rPr>
        <w:t>of</w:t>
      </w:r>
      <w:r>
        <w:rPr>
          <w:i/>
          <w:spacing w:val="62"/>
          <w:sz w:val="24"/>
        </w:rPr>
        <w:t> </w:t>
      </w:r>
      <w:r>
        <w:rPr>
          <w:i/>
          <w:sz w:val="24"/>
        </w:rPr>
        <w:t>the</w:t>
      </w:r>
      <w:r>
        <w:rPr>
          <w:i/>
          <w:spacing w:val="52"/>
          <w:sz w:val="24"/>
        </w:rPr>
        <w:t> </w:t>
      </w:r>
      <w:r>
        <w:rPr>
          <w:i/>
          <w:sz w:val="24"/>
        </w:rPr>
        <w:t>ectoparasite</w:t>
      </w:r>
      <w:r>
        <w:rPr>
          <w:i/>
          <w:spacing w:val="52"/>
          <w:sz w:val="24"/>
        </w:rPr>
        <w:t> </w:t>
      </w:r>
      <w:r>
        <w:rPr>
          <w:i/>
          <w:sz w:val="24"/>
        </w:rPr>
        <w:t>such</w:t>
      </w:r>
    </w:p>
    <w:p>
      <w:pPr>
        <w:pStyle w:val="BodyText"/>
        <w:spacing w:before="3"/>
        <w:rPr>
          <w:i/>
          <w:sz w:val="17"/>
        </w:rPr>
      </w:pPr>
    </w:p>
    <w:p>
      <w:pPr>
        <w:pStyle w:val="ListParagraph"/>
        <w:numPr>
          <w:ilvl w:val="0"/>
          <w:numId w:val="13"/>
        </w:numPr>
        <w:tabs>
          <w:tab w:pos="692" w:val="left" w:leader="none"/>
          <w:tab w:pos="693" w:val="left" w:leader="none"/>
        </w:tabs>
        <w:spacing w:line="240" w:lineRule="auto" w:before="70" w:after="0"/>
        <w:ind w:left="692" w:right="0" w:hanging="470"/>
        <w:jc w:val="left"/>
        <w:rPr>
          <w:i/>
          <w:sz w:val="24"/>
        </w:rPr>
      </w:pPr>
      <w:r>
        <w:rPr>
          <w:i/>
          <w:sz w:val="24"/>
        </w:rPr>
        <w:t>region.</w:t>
      </w:r>
    </w:p>
    <w:p>
      <w:pPr>
        <w:pStyle w:val="BodyText"/>
        <w:rPr>
          <w:i/>
          <w:sz w:val="21"/>
        </w:rPr>
      </w:pPr>
    </w:p>
    <w:p>
      <w:pPr>
        <w:pStyle w:val="ListParagraph"/>
        <w:numPr>
          <w:ilvl w:val="0"/>
          <w:numId w:val="13"/>
        </w:numPr>
        <w:tabs>
          <w:tab w:pos="692" w:val="left" w:leader="none"/>
          <w:tab w:pos="693" w:val="left" w:leader="none"/>
        </w:tabs>
        <w:spacing w:line="240" w:lineRule="auto" w:before="69" w:after="0"/>
        <w:ind w:left="692" w:right="0" w:hanging="470"/>
        <w:jc w:val="left"/>
        <w:rPr>
          <w:i/>
          <w:sz w:val="24"/>
        </w:rPr>
      </w:pPr>
      <w:r>
        <w:rPr>
          <w:i/>
          <w:sz w:val="24"/>
        </w:rPr>
        <w:t>KEY WORDS: Gen, Bm86, Rhipicephalus (Boophilus) microplus,</w:t>
      </w:r>
      <w:r>
        <w:rPr>
          <w:i/>
          <w:spacing w:val="-28"/>
          <w:sz w:val="24"/>
        </w:rPr>
        <w:t> </w:t>
      </w:r>
      <w:r>
        <w:rPr>
          <w:i/>
          <w:sz w:val="24"/>
        </w:rPr>
        <w:t>Phylogenetic.</w:t>
      </w:r>
    </w:p>
    <w:p>
      <w:pPr>
        <w:pStyle w:val="BodyText"/>
        <w:spacing w:before="11"/>
        <w:rPr>
          <w:i/>
          <w:sz w:val="27"/>
        </w:rPr>
      </w:pPr>
    </w:p>
    <w:p>
      <w:pPr>
        <w:spacing w:before="0"/>
        <w:ind w:left="111" w:right="0" w:firstLine="0"/>
        <w:jc w:val="left"/>
        <w:rPr>
          <w:rFonts w:ascii="Calibri"/>
          <w:sz w:val="22"/>
        </w:rPr>
      </w:pPr>
      <w:r>
        <w:rPr>
          <w:rFonts w:ascii="Calibri"/>
          <w:sz w:val="22"/>
        </w:rPr>
        <w:t>10</w:t>
      </w:r>
    </w:p>
    <w:p>
      <w:pPr>
        <w:pStyle w:val="BodyText"/>
        <w:spacing w:before="5"/>
        <w:rPr>
          <w:rFonts w:ascii="Calibri"/>
          <w:sz w:val="19"/>
        </w:rPr>
      </w:pPr>
    </w:p>
    <w:p>
      <w:pPr>
        <w:pStyle w:val="Heading5"/>
        <w:numPr>
          <w:ilvl w:val="0"/>
          <w:numId w:val="14"/>
        </w:numPr>
        <w:tabs>
          <w:tab w:pos="692" w:val="left" w:leader="none"/>
          <w:tab w:pos="693" w:val="left" w:leader="none"/>
        </w:tabs>
        <w:spacing w:line="240" w:lineRule="auto" w:before="69" w:after="0"/>
        <w:ind w:left="692" w:right="0" w:hanging="581"/>
        <w:jc w:val="left"/>
        <w:rPr>
          <w:i/>
        </w:rPr>
      </w:pPr>
      <w:r>
        <w:rPr>
          <w:i/>
        </w:rPr>
        <w:t>INTRODUCCION</w:t>
      </w:r>
    </w:p>
    <w:p>
      <w:pPr>
        <w:pStyle w:val="BodyText"/>
        <w:spacing w:before="2"/>
        <w:rPr>
          <w:b/>
          <w:i/>
          <w:sz w:val="17"/>
        </w:rPr>
      </w:pPr>
    </w:p>
    <w:p>
      <w:pPr>
        <w:pStyle w:val="ListParagraph"/>
        <w:numPr>
          <w:ilvl w:val="0"/>
          <w:numId w:val="14"/>
        </w:numPr>
        <w:tabs>
          <w:tab w:pos="692" w:val="left" w:leader="none"/>
          <w:tab w:pos="693" w:val="left" w:leader="none"/>
        </w:tabs>
        <w:spacing w:line="240" w:lineRule="auto" w:before="70" w:after="0"/>
        <w:ind w:left="692" w:right="0" w:hanging="581"/>
        <w:jc w:val="left"/>
        <w:rPr>
          <w:i/>
          <w:sz w:val="24"/>
        </w:rPr>
      </w:pPr>
      <w:r>
        <w:rPr>
          <w:i/>
          <w:sz w:val="24"/>
        </w:rPr>
        <w:t>Las garrapatas son ectoparásitos hematófagos altamente especializados del</w:t>
      </w:r>
      <w:r>
        <w:rPr>
          <w:i/>
          <w:spacing w:val="-32"/>
          <w:sz w:val="24"/>
        </w:rPr>
        <w:t> </w:t>
      </w:r>
      <w:r>
        <w:rPr>
          <w:i/>
          <w:sz w:val="24"/>
        </w:rPr>
        <w:t>orden</w:t>
      </w:r>
    </w:p>
    <w:p>
      <w:pPr>
        <w:pStyle w:val="BodyText"/>
        <w:spacing w:before="2"/>
        <w:rPr>
          <w:i/>
          <w:sz w:val="20"/>
        </w:rPr>
      </w:pPr>
    </w:p>
    <w:p>
      <w:pPr>
        <w:pStyle w:val="ListParagraph"/>
        <w:numPr>
          <w:ilvl w:val="0"/>
          <w:numId w:val="14"/>
        </w:numPr>
        <w:tabs>
          <w:tab w:pos="692" w:val="left" w:leader="none"/>
          <w:tab w:pos="693" w:val="left" w:leader="none"/>
        </w:tabs>
        <w:spacing w:line="240" w:lineRule="auto" w:before="1" w:after="0"/>
        <w:ind w:left="692" w:right="0" w:hanging="581"/>
        <w:jc w:val="left"/>
        <w:rPr>
          <w:i/>
          <w:sz w:val="24"/>
        </w:rPr>
      </w:pPr>
      <w:r>
        <w:rPr>
          <w:i/>
          <w:sz w:val="24"/>
        </w:rPr>
        <w:t>de los ácaros que forman parte de los artrópodos </w:t>
      </w:r>
      <w:r>
        <w:rPr>
          <w:i/>
          <w:position w:val="11"/>
          <w:sz w:val="16"/>
        </w:rPr>
        <w:t>(1,2,3)</w:t>
      </w:r>
      <w:r>
        <w:rPr>
          <w:i/>
          <w:sz w:val="24"/>
        </w:rPr>
        <w:t>. Se alimentan de una  </w:t>
      </w:r>
      <w:r>
        <w:rPr>
          <w:i/>
          <w:spacing w:val="21"/>
          <w:sz w:val="24"/>
        </w:rPr>
        <w:t> </w:t>
      </w:r>
      <w:r>
        <w:rPr>
          <w:i/>
          <w:sz w:val="24"/>
        </w:rPr>
        <w:t>gran</w:t>
      </w:r>
    </w:p>
    <w:p>
      <w:pPr>
        <w:pStyle w:val="BodyText"/>
        <w:spacing w:before="3"/>
        <w:rPr>
          <w:i/>
          <w:sz w:val="17"/>
        </w:rPr>
      </w:pPr>
    </w:p>
    <w:p>
      <w:pPr>
        <w:pStyle w:val="ListParagraph"/>
        <w:numPr>
          <w:ilvl w:val="0"/>
          <w:numId w:val="14"/>
        </w:numPr>
        <w:tabs>
          <w:tab w:pos="692" w:val="left" w:leader="none"/>
          <w:tab w:pos="693" w:val="left" w:leader="none"/>
        </w:tabs>
        <w:spacing w:line="240" w:lineRule="auto" w:before="69" w:after="0"/>
        <w:ind w:left="692" w:right="0" w:hanging="581"/>
        <w:jc w:val="left"/>
        <w:rPr>
          <w:i/>
          <w:sz w:val="24"/>
        </w:rPr>
      </w:pPr>
      <w:r>
        <w:rPr>
          <w:i/>
          <w:sz w:val="24"/>
        </w:rPr>
        <w:t>diversidad de mamíferos entre los que se encuentran los humanos y los  </w:t>
      </w:r>
      <w:r>
        <w:rPr>
          <w:i/>
          <w:spacing w:val="44"/>
          <w:sz w:val="24"/>
        </w:rPr>
        <w:t> </w:t>
      </w:r>
      <w:r>
        <w:rPr>
          <w:i/>
          <w:sz w:val="24"/>
        </w:rPr>
        <w:t>bovinos.</w:t>
      </w:r>
    </w:p>
    <w:p>
      <w:pPr>
        <w:pStyle w:val="BodyText"/>
        <w:spacing w:before="2"/>
        <w:rPr>
          <w:i/>
          <w:sz w:val="17"/>
        </w:rPr>
      </w:pPr>
    </w:p>
    <w:p>
      <w:pPr>
        <w:pStyle w:val="ListParagraph"/>
        <w:numPr>
          <w:ilvl w:val="0"/>
          <w:numId w:val="14"/>
        </w:numPr>
        <w:tabs>
          <w:tab w:pos="692" w:val="left" w:leader="none"/>
          <w:tab w:pos="693" w:val="left" w:leader="none"/>
        </w:tabs>
        <w:spacing w:line="240" w:lineRule="auto" w:before="70" w:after="0"/>
        <w:ind w:left="692" w:right="0" w:hanging="581"/>
        <w:jc w:val="left"/>
        <w:rPr>
          <w:i/>
          <w:sz w:val="24"/>
        </w:rPr>
      </w:pPr>
      <w:r>
        <w:rPr>
          <w:i/>
          <w:sz w:val="24"/>
        </w:rPr>
        <w:t>Por</w:t>
      </w:r>
      <w:r>
        <w:rPr>
          <w:i/>
          <w:spacing w:val="26"/>
          <w:sz w:val="24"/>
        </w:rPr>
        <w:t> </w:t>
      </w:r>
      <w:r>
        <w:rPr>
          <w:i/>
          <w:sz w:val="24"/>
        </w:rPr>
        <w:t>el</w:t>
      </w:r>
      <w:r>
        <w:rPr>
          <w:i/>
          <w:spacing w:val="24"/>
          <w:sz w:val="24"/>
        </w:rPr>
        <w:t> </w:t>
      </w:r>
      <w:r>
        <w:rPr>
          <w:i/>
          <w:sz w:val="24"/>
        </w:rPr>
        <w:t>daño</w:t>
      </w:r>
      <w:r>
        <w:rPr>
          <w:i/>
          <w:spacing w:val="25"/>
          <w:sz w:val="24"/>
        </w:rPr>
        <w:t> </w:t>
      </w:r>
      <w:r>
        <w:rPr>
          <w:i/>
          <w:sz w:val="24"/>
        </w:rPr>
        <w:t>que</w:t>
      </w:r>
      <w:r>
        <w:rPr>
          <w:i/>
          <w:spacing w:val="21"/>
          <w:sz w:val="24"/>
        </w:rPr>
        <w:t> </w:t>
      </w:r>
      <w:r>
        <w:rPr>
          <w:i/>
          <w:sz w:val="24"/>
        </w:rPr>
        <w:t>produce</w:t>
      </w:r>
      <w:r>
        <w:rPr>
          <w:i/>
          <w:spacing w:val="25"/>
          <w:sz w:val="24"/>
        </w:rPr>
        <w:t> </w:t>
      </w:r>
      <w:r>
        <w:rPr>
          <w:i/>
          <w:sz w:val="24"/>
        </w:rPr>
        <w:t>y</w:t>
      </w:r>
      <w:r>
        <w:rPr>
          <w:i/>
          <w:spacing w:val="20"/>
          <w:sz w:val="24"/>
        </w:rPr>
        <w:t> </w:t>
      </w:r>
      <w:r>
        <w:rPr>
          <w:i/>
          <w:sz w:val="24"/>
        </w:rPr>
        <w:t>por</w:t>
      </w:r>
      <w:r>
        <w:rPr>
          <w:i/>
          <w:spacing w:val="26"/>
          <w:sz w:val="24"/>
        </w:rPr>
        <w:t> </w:t>
      </w:r>
      <w:r>
        <w:rPr>
          <w:i/>
          <w:sz w:val="24"/>
        </w:rPr>
        <w:t>las</w:t>
      </w:r>
      <w:r>
        <w:rPr>
          <w:i/>
          <w:spacing w:val="20"/>
          <w:sz w:val="24"/>
        </w:rPr>
        <w:t> </w:t>
      </w:r>
      <w:r>
        <w:rPr>
          <w:i/>
          <w:sz w:val="24"/>
        </w:rPr>
        <w:t>enfermedades</w:t>
      </w:r>
      <w:r>
        <w:rPr>
          <w:i/>
          <w:spacing w:val="25"/>
          <w:sz w:val="24"/>
        </w:rPr>
        <w:t> </w:t>
      </w:r>
      <w:r>
        <w:rPr>
          <w:i/>
          <w:sz w:val="24"/>
        </w:rPr>
        <w:t>que</w:t>
      </w:r>
      <w:r>
        <w:rPr>
          <w:i/>
          <w:spacing w:val="25"/>
          <w:sz w:val="24"/>
        </w:rPr>
        <w:t> </w:t>
      </w:r>
      <w:r>
        <w:rPr>
          <w:i/>
          <w:sz w:val="24"/>
        </w:rPr>
        <w:t>transmite</w:t>
      </w:r>
      <w:r>
        <w:rPr>
          <w:i/>
          <w:spacing w:val="26"/>
          <w:sz w:val="24"/>
        </w:rPr>
        <w:t> </w:t>
      </w:r>
      <w:r>
        <w:rPr>
          <w:i/>
          <w:sz w:val="24"/>
        </w:rPr>
        <w:t>se</w:t>
      </w:r>
      <w:r>
        <w:rPr>
          <w:i/>
          <w:spacing w:val="21"/>
          <w:sz w:val="24"/>
        </w:rPr>
        <w:t> </w:t>
      </w:r>
      <w:r>
        <w:rPr>
          <w:i/>
          <w:sz w:val="24"/>
        </w:rPr>
        <w:t>considera</w:t>
      </w:r>
      <w:r>
        <w:rPr>
          <w:i/>
          <w:spacing w:val="21"/>
          <w:sz w:val="24"/>
        </w:rPr>
        <w:t> </w:t>
      </w:r>
      <w:r>
        <w:rPr>
          <w:i/>
          <w:sz w:val="24"/>
        </w:rPr>
        <w:t>un</w:t>
      </w:r>
    </w:p>
    <w:p>
      <w:pPr>
        <w:pStyle w:val="BodyText"/>
        <w:spacing w:before="2"/>
        <w:rPr>
          <w:i/>
          <w:sz w:val="17"/>
        </w:rPr>
      </w:pPr>
    </w:p>
    <w:p>
      <w:pPr>
        <w:pStyle w:val="ListParagraph"/>
        <w:numPr>
          <w:ilvl w:val="0"/>
          <w:numId w:val="14"/>
        </w:numPr>
        <w:tabs>
          <w:tab w:pos="692" w:val="left" w:leader="none"/>
          <w:tab w:pos="693" w:val="left" w:leader="none"/>
        </w:tabs>
        <w:spacing w:line="240" w:lineRule="auto" w:before="70" w:after="0"/>
        <w:ind w:left="692" w:right="0" w:hanging="581"/>
        <w:jc w:val="left"/>
        <w:rPr>
          <w:i/>
          <w:sz w:val="24"/>
        </w:rPr>
      </w:pPr>
      <w:r>
        <w:rPr>
          <w:i/>
          <w:sz w:val="24"/>
        </w:rPr>
        <w:t>problema de salud pública y animal que genera grandes pérdidas económicas a</w:t>
      </w:r>
      <w:r>
        <w:rPr>
          <w:i/>
          <w:spacing w:val="28"/>
          <w:sz w:val="24"/>
        </w:rPr>
        <w:t> </w:t>
      </w:r>
      <w:r>
        <w:rPr>
          <w:i/>
          <w:sz w:val="24"/>
        </w:rPr>
        <w:t>la</w:t>
      </w:r>
    </w:p>
    <w:p>
      <w:pPr>
        <w:pStyle w:val="BodyText"/>
        <w:spacing w:before="3"/>
        <w:rPr>
          <w:i/>
          <w:sz w:val="20"/>
        </w:rPr>
      </w:pPr>
    </w:p>
    <w:p>
      <w:pPr>
        <w:pStyle w:val="ListParagraph"/>
        <w:numPr>
          <w:ilvl w:val="0"/>
          <w:numId w:val="14"/>
        </w:numPr>
        <w:tabs>
          <w:tab w:pos="692" w:val="left" w:leader="none"/>
          <w:tab w:pos="693" w:val="left" w:leader="none"/>
        </w:tabs>
        <w:spacing w:line="240" w:lineRule="auto" w:before="0" w:after="0"/>
        <w:ind w:left="692" w:right="0" w:hanging="581"/>
        <w:jc w:val="left"/>
        <w:rPr>
          <w:i/>
          <w:sz w:val="24"/>
        </w:rPr>
      </w:pPr>
      <w:r>
        <w:rPr>
          <w:i/>
          <w:sz w:val="24"/>
        </w:rPr>
        <w:t>ganadería</w:t>
      </w:r>
      <w:r>
        <w:rPr>
          <w:i/>
          <w:spacing w:val="-9"/>
          <w:sz w:val="24"/>
        </w:rPr>
        <w:t> </w:t>
      </w:r>
      <w:r>
        <w:rPr>
          <w:i/>
          <w:position w:val="11"/>
          <w:sz w:val="16"/>
        </w:rPr>
        <w:t>(4,2)</w:t>
      </w:r>
      <w:r>
        <w:rPr>
          <w:i/>
          <w:sz w:val="24"/>
        </w:rPr>
        <w:t>.</w:t>
      </w:r>
    </w:p>
    <w:p>
      <w:pPr>
        <w:pStyle w:val="BodyText"/>
        <w:spacing w:before="7"/>
        <w:rPr>
          <w:i/>
        </w:rPr>
      </w:pPr>
    </w:p>
    <w:p>
      <w:pPr>
        <w:spacing w:before="0"/>
        <w:ind w:left="111" w:right="0" w:firstLine="0"/>
        <w:jc w:val="left"/>
        <w:rPr>
          <w:rFonts w:ascii="Calibri"/>
          <w:sz w:val="22"/>
        </w:rPr>
      </w:pPr>
      <w:r>
        <w:rPr>
          <w:rFonts w:ascii="Calibri"/>
          <w:sz w:val="22"/>
        </w:rPr>
        <w:t>18</w:t>
      </w:r>
    </w:p>
    <w:p>
      <w:pPr>
        <w:pStyle w:val="BodyText"/>
        <w:spacing w:before="9"/>
        <w:rPr>
          <w:rFonts w:ascii="Calibri"/>
          <w:sz w:val="19"/>
        </w:rPr>
      </w:pPr>
    </w:p>
    <w:p>
      <w:pPr>
        <w:pStyle w:val="ListParagraph"/>
        <w:numPr>
          <w:ilvl w:val="0"/>
          <w:numId w:val="15"/>
        </w:numPr>
        <w:tabs>
          <w:tab w:pos="692" w:val="left" w:leader="none"/>
          <w:tab w:pos="693" w:val="left" w:leader="none"/>
        </w:tabs>
        <w:spacing w:line="240" w:lineRule="auto" w:before="70" w:after="0"/>
        <w:ind w:left="692" w:right="0" w:hanging="581"/>
        <w:jc w:val="left"/>
        <w:rPr>
          <w:i/>
          <w:sz w:val="24"/>
        </w:rPr>
      </w:pPr>
      <w:r>
        <w:rPr>
          <w:i/>
          <w:sz w:val="24"/>
        </w:rPr>
        <w:t>En México se han identificado  77 especies de garrapatas que afectan   </w:t>
      </w:r>
      <w:r>
        <w:rPr>
          <w:i/>
          <w:spacing w:val="6"/>
          <w:sz w:val="24"/>
        </w:rPr>
        <w:t> </w:t>
      </w:r>
      <w:r>
        <w:rPr>
          <w:i/>
          <w:sz w:val="24"/>
        </w:rPr>
        <w:t>al ganado</w:t>
      </w:r>
    </w:p>
    <w:p>
      <w:pPr>
        <w:pStyle w:val="BodyText"/>
        <w:spacing w:before="10"/>
        <w:rPr>
          <w:i/>
          <w:sz w:val="16"/>
        </w:rPr>
      </w:pPr>
    </w:p>
    <w:p>
      <w:pPr>
        <w:pStyle w:val="ListParagraph"/>
        <w:numPr>
          <w:ilvl w:val="0"/>
          <w:numId w:val="15"/>
        </w:numPr>
        <w:tabs>
          <w:tab w:pos="692" w:val="left" w:leader="none"/>
          <w:tab w:pos="693" w:val="left" w:leader="none"/>
        </w:tabs>
        <w:spacing w:line="240" w:lineRule="auto" w:before="69" w:after="0"/>
        <w:ind w:left="692" w:right="0" w:hanging="581"/>
        <w:jc w:val="left"/>
        <w:rPr>
          <w:i/>
          <w:sz w:val="24"/>
        </w:rPr>
      </w:pPr>
      <w:r>
        <w:rPr>
          <w:i/>
          <w:sz w:val="24"/>
        </w:rPr>
        <w:t>bovino y al hombre. En la ganadería bovina nacional las garrapatas de</w:t>
      </w:r>
      <w:r>
        <w:rPr>
          <w:i/>
          <w:spacing w:val="-28"/>
          <w:sz w:val="24"/>
        </w:rPr>
        <w:t> </w:t>
      </w:r>
      <w:r>
        <w:rPr>
          <w:i/>
          <w:sz w:val="24"/>
        </w:rPr>
        <w:t>importancia</w:t>
      </w:r>
    </w:p>
    <w:p>
      <w:pPr>
        <w:pStyle w:val="BodyText"/>
        <w:spacing w:before="2"/>
        <w:rPr>
          <w:i/>
          <w:sz w:val="17"/>
        </w:rPr>
      </w:pPr>
    </w:p>
    <w:p>
      <w:pPr>
        <w:pStyle w:val="ListParagraph"/>
        <w:numPr>
          <w:ilvl w:val="0"/>
          <w:numId w:val="15"/>
        </w:numPr>
        <w:tabs>
          <w:tab w:pos="692" w:val="left" w:leader="none"/>
          <w:tab w:pos="693" w:val="left" w:leader="none"/>
          <w:tab w:pos="3063" w:val="left" w:leader="none"/>
          <w:tab w:pos="4406" w:val="left" w:leader="none"/>
          <w:tab w:pos="6285" w:val="left" w:leader="none"/>
          <w:tab w:pos="7560" w:val="left" w:leader="none"/>
          <w:tab w:pos="8466" w:val="left" w:leader="none"/>
        </w:tabs>
        <w:spacing w:line="240" w:lineRule="auto" w:before="70" w:after="0"/>
        <w:ind w:left="692" w:right="0" w:hanging="581"/>
        <w:jc w:val="left"/>
        <w:rPr>
          <w:i/>
          <w:sz w:val="24"/>
        </w:rPr>
      </w:pPr>
      <w:r>
        <w:rPr>
          <w:i/>
          <w:sz w:val="24"/>
        </w:rPr>
        <w:t>son </w:t>
      </w:r>
      <w:r>
        <w:rPr>
          <w:i/>
          <w:spacing w:val="22"/>
          <w:sz w:val="24"/>
        </w:rPr>
        <w:t> </w:t>
      </w:r>
      <w:r>
        <w:rPr>
          <w:i/>
          <w:sz w:val="24"/>
        </w:rPr>
        <w:t>Rhipicephalus</w:t>
        <w:tab/>
        <w:t>microplus</w:t>
        <w:tab/>
        <w:t>(anteriormente</w:t>
        <w:tab/>
        <w:t>conocida</w:t>
        <w:tab/>
        <w:t>como</w:t>
        <w:tab/>
        <w:t>Boophilus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16"/>
        </w:numPr>
        <w:tabs>
          <w:tab w:pos="692" w:val="left" w:leader="none"/>
          <w:tab w:pos="693" w:val="left" w:leader="none"/>
          <w:tab w:pos="2112" w:val="left" w:leader="none"/>
          <w:tab w:pos="3858" w:val="left" w:leader="none"/>
          <w:tab w:pos="5080" w:val="left" w:leader="none"/>
          <w:tab w:pos="6658" w:val="left" w:leader="none"/>
          <w:tab w:pos="8193" w:val="left" w:leader="none"/>
        </w:tabs>
        <w:spacing w:line="240" w:lineRule="auto" w:before="70" w:after="0"/>
        <w:ind w:left="692" w:right="0" w:hanging="470"/>
        <w:jc w:val="left"/>
        <w:rPr>
          <w:i/>
          <w:sz w:val="24"/>
        </w:rPr>
      </w:pPr>
      <w:r>
        <w:rPr>
          <w:i/>
          <w:sz w:val="24"/>
        </w:rPr>
        <w:t>microplus),</w:t>
        <w:tab/>
        <w:t>Rhipicephalus</w:t>
        <w:tab/>
        <w:t>anulatus,</w:t>
        <w:tab/>
        <w:t>Amblyomma</w:t>
        <w:tab/>
        <w:t>cajennense,</w:t>
        <w:tab/>
        <w:t>Amblyomma</w:t>
      </w:r>
    </w:p>
    <w:p>
      <w:pPr>
        <w:pStyle w:val="BodyText"/>
        <w:spacing w:before="3"/>
        <w:rPr>
          <w:i/>
          <w:sz w:val="17"/>
        </w:rPr>
      </w:pPr>
    </w:p>
    <w:p>
      <w:pPr>
        <w:pStyle w:val="ListParagraph"/>
        <w:numPr>
          <w:ilvl w:val="0"/>
          <w:numId w:val="16"/>
        </w:numPr>
        <w:tabs>
          <w:tab w:pos="692" w:val="left" w:leader="none"/>
          <w:tab w:pos="693" w:val="left" w:leader="none"/>
        </w:tabs>
        <w:spacing w:line="240" w:lineRule="auto" w:before="70" w:after="0"/>
        <w:ind w:left="692" w:right="0" w:hanging="470"/>
        <w:jc w:val="left"/>
        <w:rPr>
          <w:i/>
          <w:sz w:val="24"/>
        </w:rPr>
      </w:pPr>
      <w:r>
        <w:rPr>
          <w:i/>
          <w:sz w:val="24"/>
        </w:rPr>
        <w:t>imitador, Amblyomma maculatum, Amblyomma triste, Amblyomma americanum  </w:t>
      </w:r>
      <w:r>
        <w:rPr>
          <w:i/>
          <w:spacing w:val="11"/>
          <w:sz w:val="24"/>
        </w:rPr>
        <w:t> </w:t>
      </w:r>
      <w:r>
        <w:rPr>
          <w:i/>
          <w:sz w:val="24"/>
        </w:rPr>
        <w:t>y</w:t>
      </w:r>
    </w:p>
    <w:p>
      <w:pPr>
        <w:pStyle w:val="BodyText"/>
        <w:spacing w:before="2"/>
        <w:rPr>
          <w:i/>
          <w:sz w:val="17"/>
        </w:rPr>
      </w:pPr>
    </w:p>
    <w:p>
      <w:pPr>
        <w:pStyle w:val="ListParagraph"/>
        <w:numPr>
          <w:ilvl w:val="0"/>
          <w:numId w:val="16"/>
        </w:numPr>
        <w:tabs>
          <w:tab w:pos="692" w:val="left" w:leader="none"/>
          <w:tab w:pos="693" w:val="left" w:leader="none"/>
        </w:tabs>
        <w:spacing w:line="240" w:lineRule="auto" w:before="70" w:after="0"/>
        <w:ind w:left="692" w:right="0" w:hanging="470"/>
        <w:jc w:val="left"/>
        <w:rPr>
          <w:i/>
          <w:sz w:val="24"/>
        </w:rPr>
      </w:pPr>
      <w:r>
        <w:rPr>
          <w:i/>
          <w:sz w:val="24"/>
        </w:rPr>
        <w:t>Anocentor </w:t>
      </w:r>
      <w:r>
        <w:rPr>
          <w:i/>
          <w:spacing w:val="47"/>
          <w:sz w:val="24"/>
        </w:rPr>
        <w:t> </w:t>
      </w:r>
      <w:r>
        <w:rPr>
          <w:i/>
          <w:sz w:val="24"/>
        </w:rPr>
        <w:t>nitens. </w:t>
      </w:r>
      <w:r>
        <w:rPr>
          <w:i/>
          <w:spacing w:val="51"/>
          <w:sz w:val="24"/>
        </w:rPr>
        <w:t> </w:t>
      </w:r>
      <w:r>
        <w:rPr>
          <w:i/>
          <w:sz w:val="24"/>
        </w:rPr>
        <w:t>Pero </w:t>
      </w:r>
      <w:r>
        <w:rPr>
          <w:i/>
          <w:spacing w:val="51"/>
          <w:sz w:val="24"/>
        </w:rPr>
        <w:t> </w:t>
      </w:r>
      <w:r>
        <w:rPr>
          <w:i/>
          <w:sz w:val="24"/>
        </w:rPr>
        <w:t>las </w:t>
      </w:r>
      <w:r>
        <w:rPr>
          <w:i/>
          <w:spacing w:val="51"/>
          <w:sz w:val="24"/>
        </w:rPr>
        <w:t> </w:t>
      </w:r>
      <w:r>
        <w:rPr>
          <w:i/>
          <w:sz w:val="24"/>
        </w:rPr>
        <w:t>de </w:t>
      </w:r>
      <w:r>
        <w:rPr>
          <w:i/>
          <w:spacing w:val="51"/>
          <w:sz w:val="24"/>
        </w:rPr>
        <w:t> </w:t>
      </w:r>
      <w:r>
        <w:rPr>
          <w:i/>
          <w:sz w:val="24"/>
        </w:rPr>
        <w:t>mayor </w:t>
      </w:r>
      <w:r>
        <w:rPr>
          <w:i/>
          <w:spacing w:val="52"/>
          <w:sz w:val="24"/>
        </w:rPr>
        <w:t> </w:t>
      </w:r>
      <w:r>
        <w:rPr>
          <w:i/>
          <w:sz w:val="24"/>
        </w:rPr>
        <w:t>importancia </w:t>
      </w:r>
      <w:r>
        <w:rPr>
          <w:i/>
          <w:spacing w:val="51"/>
          <w:sz w:val="24"/>
        </w:rPr>
        <w:t> </w:t>
      </w:r>
      <w:r>
        <w:rPr>
          <w:i/>
          <w:sz w:val="24"/>
        </w:rPr>
        <w:t>son </w:t>
      </w:r>
      <w:r>
        <w:rPr>
          <w:i/>
          <w:spacing w:val="51"/>
          <w:sz w:val="24"/>
        </w:rPr>
        <w:t> </w:t>
      </w:r>
      <w:r>
        <w:rPr>
          <w:i/>
          <w:sz w:val="24"/>
        </w:rPr>
        <w:t>R. </w:t>
      </w:r>
      <w:r>
        <w:rPr>
          <w:i/>
          <w:spacing w:val="50"/>
          <w:sz w:val="24"/>
        </w:rPr>
        <w:t> </w:t>
      </w:r>
      <w:r>
        <w:rPr>
          <w:i/>
          <w:sz w:val="24"/>
        </w:rPr>
        <w:t>microplus </w:t>
      </w:r>
      <w:r>
        <w:rPr>
          <w:i/>
          <w:spacing w:val="51"/>
          <w:sz w:val="24"/>
        </w:rPr>
        <w:t> </w:t>
      </w:r>
      <w:r>
        <w:rPr>
          <w:i/>
          <w:sz w:val="24"/>
        </w:rPr>
        <w:t>y </w:t>
      </w:r>
      <w:r>
        <w:rPr>
          <w:i/>
          <w:spacing w:val="50"/>
          <w:sz w:val="24"/>
        </w:rPr>
        <w:t> </w:t>
      </w:r>
      <w:r>
        <w:rPr>
          <w:i/>
          <w:sz w:val="24"/>
        </w:rPr>
        <w:t>A.</w:t>
      </w:r>
    </w:p>
    <w:p>
      <w:pPr>
        <w:pStyle w:val="BodyText"/>
        <w:spacing w:before="2"/>
        <w:rPr>
          <w:i/>
          <w:sz w:val="20"/>
        </w:rPr>
      </w:pPr>
    </w:p>
    <w:p>
      <w:pPr>
        <w:pStyle w:val="ListParagraph"/>
        <w:numPr>
          <w:ilvl w:val="0"/>
          <w:numId w:val="16"/>
        </w:numPr>
        <w:tabs>
          <w:tab w:pos="692" w:val="left" w:leader="none"/>
          <w:tab w:pos="693" w:val="left" w:leader="none"/>
        </w:tabs>
        <w:spacing w:line="240" w:lineRule="auto" w:before="1" w:after="0"/>
        <w:ind w:left="692" w:right="0" w:hanging="470"/>
        <w:jc w:val="left"/>
        <w:rPr>
          <w:i/>
          <w:sz w:val="24"/>
        </w:rPr>
      </w:pPr>
      <w:r>
        <w:rPr>
          <w:i/>
          <w:sz w:val="24"/>
        </w:rPr>
        <w:t>Cajennense</w:t>
      </w:r>
      <w:r>
        <w:rPr>
          <w:i/>
          <w:spacing w:val="58"/>
          <w:sz w:val="24"/>
        </w:rPr>
        <w:t> </w:t>
      </w:r>
      <w:r>
        <w:rPr>
          <w:i/>
          <w:position w:val="11"/>
          <w:sz w:val="16"/>
        </w:rPr>
        <w:t>(5,6)</w:t>
      </w:r>
      <w:r>
        <w:rPr>
          <w:i/>
          <w:sz w:val="24"/>
        </w:rPr>
        <w:t>.</w:t>
      </w:r>
      <w:r>
        <w:rPr>
          <w:i/>
          <w:spacing w:val="55"/>
          <w:sz w:val="24"/>
        </w:rPr>
        <w:t> </w:t>
      </w:r>
      <w:r>
        <w:rPr>
          <w:i/>
          <w:sz w:val="24"/>
        </w:rPr>
        <w:t>El</w:t>
      </w:r>
      <w:r>
        <w:rPr>
          <w:i/>
          <w:spacing w:val="59"/>
          <w:sz w:val="24"/>
        </w:rPr>
        <w:t> </w:t>
      </w:r>
      <w:r>
        <w:rPr>
          <w:i/>
          <w:sz w:val="24"/>
        </w:rPr>
        <w:t>impacto</w:t>
      </w:r>
      <w:r>
        <w:rPr>
          <w:i/>
          <w:spacing w:val="56"/>
          <w:sz w:val="24"/>
        </w:rPr>
        <w:t> </w:t>
      </w:r>
      <w:r>
        <w:rPr>
          <w:i/>
          <w:sz w:val="24"/>
        </w:rPr>
        <w:t>económico</w:t>
      </w:r>
      <w:r>
        <w:rPr>
          <w:i/>
          <w:spacing w:val="55"/>
          <w:sz w:val="24"/>
        </w:rPr>
        <w:t> </w:t>
      </w:r>
      <w:r>
        <w:rPr>
          <w:i/>
          <w:sz w:val="24"/>
        </w:rPr>
        <w:t>de</w:t>
      </w:r>
      <w:r>
        <w:rPr>
          <w:i/>
          <w:spacing w:val="55"/>
          <w:sz w:val="24"/>
        </w:rPr>
        <w:t> </w:t>
      </w:r>
      <w:r>
        <w:rPr>
          <w:i/>
          <w:sz w:val="24"/>
        </w:rPr>
        <w:t>R.</w:t>
      </w:r>
      <w:r>
        <w:rPr>
          <w:i/>
          <w:spacing w:val="55"/>
          <w:sz w:val="24"/>
        </w:rPr>
        <w:t> </w:t>
      </w:r>
      <w:r>
        <w:rPr>
          <w:i/>
          <w:sz w:val="24"/>
        </w:rPr>
        <w:t>microplus</w:t>
      </w:r>
      <w:r>
        <w:rPr>
          <w:i/>
          <w:spacing w:val="55"/>
          <w:sz w:val="24"/>
        </w:rPr>
        <w:t> </w:t>
      </w:r>
      <w:r>
        <w:rPr>
          <w:i/>
          <w:sz w:val="24"/>
        </w:rPr>
        <w:t>se</w:t>
      </w:r>
      <w:r>
        <w:rPr>
          <w:i/>
          <w:spacing w:val="55"/>
          <w:sz w:val="24"/>
        </w:rPr>
        <w:t> </w:t>
      </w:r>
      <w:r>
        <w:rPr>
          <w:i/>
          <w:sz w:val="24"/>
        </w:rPr>
        <w:t>debe</w:t>
      </w:r>
      <w:r>
        <w:rPr>
          <w:i/>
          <w:spacing w:val="55"/>
          <w:sz w:val="24"/>
        </w:rPr>
        <w:t> </w:t>
      </w:r>
      <w:r>
        <w:rPr>
          <w:i/>
          <w:sz w:val="24"/>
        </w:rPr>
        <w:t>a</w:t>
      </w:r>
      <w:r>
        <w:rPr>
          <w:i/>
          <w:spacing w:val="55"/>
          <w:sz w:val="24"/>
        </w:rPr>
        <w:t> </w:t>
      </w:r>
      <w:r>
        <w:rPr>
          <w:i/>
          <w:sz w:val="24"/>
        </w:rPr>
        <w:t>la</w:t>
      </w:r>
      <w:r>
        <w:rPr>
          <w:i/>
          <w:spacing w:val="55"/>
          <w:sz w:val="24"/>
        </w:rPr>
        <w:t> </w:t>
      </w:r>
      <w:r>
        <w:rPr>
          <w:i/>
          <w:sz w:val="24"/>
        </w:rPr>
        <w:t>sangría</w:t>
      </w:r>
    </w:p>
    <w:p>
      <w:pPr>
        <w:pStyle w:val="BodyText"/>
        <w:spacing w:before="3"/>
        <w:rPr>
          <w:i/>
          <w:sz w:val="17"/>
        </w:rPr>
      </w:pPr>
    </w:p>
    <w:p>
      <w:pPr>
        <w:pStyle w:val="ListParagraph"/>
        <w:numPr>
          <w:ilvl w:val="0"/>
          <w:numId w:val="16"/>
        </w:numPr>
        <w:tabs>
          <w:tab w:pos="692" w:val="left" w:leader="none"/>
          <w:tab w:pos="693" w:val="left" w:leader="none"/>
        </w:tabs>
        <w:spacing w:line="240" w:lineRule="auto" w:before="69" w:after="0"/>
        <w:ind w:left="692" w:right="0" w:hanging="470"/>
        <w:jc w:val="left"/>
        <w:rPr>
          <w:i/>
          <w:sz w:val="24"/>
        </w:rPr>
      </w:pPr>
      <w:r>
        <w:rPr>
          <w:i/>
          <w:sz w:val="24"/>
        </w:rPr>
        <w:t>provocada al ganado y que afecta los parámetros productivos del mismo, al  </w:t>
      </w:r>
      <w:r>
        <w:rPr>
          <w:i/>
          <w:spacing w:val="13"/>
          <w:sz w:val="24"/>
        </w:rPr>
        <w:t> </w:t>
      </w:r>
      <w:r>
        <w:rPr>
          <w:i/>
          <w:sz w:val="24"/>
        </w:rPr>
        <w:t>daño</w:t>
      </w:r>
    </w:p>
    <w:p>
      <w:pPr>
        <w:pStyle w:val="BodyText"/>
        <w:spacing w:before="2"/>
        <w:rPr>
          <w:i/>
          <w:sz w:val="17"/>
        </w:rPr>
      </w:pPr>
    </w:p>
    <w:p>
      <w:pPr>
        <w:pStyle w:val="ListParagraph"/>
        <w:numPr>
          <w:ilvl w:val="0"/>
          <w:numId w:val="16"/>
        </w:numPr>
        <w:tabs>
          <w:tab w:pos="692" w:val="left" w:leader="none"/>
          <w:tab w:pos="693" w:val="left" w:leader="none"/>
        </w:tabs>
        <w:spacing w:line="240" w:lineRule="auto" w:before="70" w:after="0"/>
        <w:ind w:left="692" w:right="0" w:hanging="470"/>
        <w:jc w:val="left"/>
        <w:rPr>
          <w:i/>
          <w:sz w:val="24"/>
        </w:rPr>
      </w:pPr>
      <w:r>
        <w:rPr>
          <w:i/>
          <w:sz w:val="24"/>
        </w:rPr>
        <w:t>causado</w:t>
      </w:r>
      <w:r>
        <w:rPr>
          <w:i/>
          <w:spacing w:val="26"/>
          <w:sz w:val="24"/>
        </w:rPr>
        <w:t> </w:t>
      </w:r>
      <w:r>
        <w:rPr>
          <w:i/>
          <w:sz w:val="24"/>
        </w:rPr>
        <w:t>a</w:t>
      </w:r>
      <w:r>
        <w:rPr>
          <w:i/>
          <w:spacing w:val="26"/>
          <w:sz w:val="24"/>
        </w:rPr>
        <w:t> </w:t>
      </w:r>
      <w:r>
        <w:rPr>
          <w:i/>
          <w:sz w:val="24"/>
        </w:rPr>
        <w:t>la</w:t>
      </w:r>
      <w:r>
        <w:rPr>
          <w:i/>
          <w:spacing w:val="26"/>
          <w:sz w:val="24"/>
        </w:rPr>
        <w:t> </w:t>
      </w:r>
      <w:r>
        <w:rPr>
          <w:i/>
          <w:sz w:val="24"/>
        </w:rPr>
        <w:t>piel</w:t>
      </w:r>
      <w:r>
        <w:rPr>
          <w:i/>
          <w:spacing w:val="25"/>
          <w:sz w:val="24"/>
        </w:rPr>
        <w:t> </w:t>
      </w:r>
      <w:r>
        <w:rPr>
          <w:i/>
          <w:sz w:val="24"/>
        </w:rPr>
        <w:t>y</w:t>
      </w:r>
      <w:r>
        <w:rPr>
          <w:i/>
          <w:spacing w:val="30"/>
          <w:sz w:val="24"/>
        </w:rPr>
        <w:t> </w:t>
      </w:r>
      <w:r>
        <w:rPr>
          <w:i/>
          <w:sz w:val="24"/>
        </w:rPr>
        <w:t>a</w:t>
      </w:r>
      <w:r>
        <w:rPr>
          <w:i/>
          <w:spacing w:val="26"/>
          <w:sz w:val="24"/>
        </w:rPr>
        <w:t> </w:t>
      </w:r>
      <w:r>
        <w:rPr>
          <w:i/>
          <w:sz w:val="24"/>
        </w:rPr>
        <w:t>la</w:t>
      </w:r>
      <w:r>
        <w:rPr>
          <w:i/>
          <w:spacing w:val="31"/>
          <w:sz w:val="24"/>
        </w:rPr>
        <w:t> </w:t>
      </w:r>
      <w:r>
        <w:rPr>
          <w:i/>
          <w:sz w:val="24"/>
        </w:rPr>
        <w:t>transmisión</w:t>
      </w:r>
      <w:r>
        <w:rPr>
          <w:i/>
          <w:spacing w:val="26"/>
          <w:sz w:val="24"/>
        </w:rPr>
        <w:t> </w:t>
      </w:r>
      <w:r>
        <w:rPr>
          <w:i/>
          <w:sz w:val="24"/>
        </w:rPr>
        <w:t>de</w:t>
      </w:r>
      <w:r>
        <w:rPr>
          <w:i/>
          <w:spacing w:val="26"/>
          <w:sz w:val="24"/>
        </w:rPr>
        <w:t> </w:t>
      </w:r>
      <w:r>
        <w:rPr>
          <w:i/>
          <w:sz w:val="24"/>
        </w:rPr>
        <w:t>hemoparásitos</w:t>
      </w:r>
      <w:r>
        <w:rPr>
          <w:i/>
          <w:spacing w:val="26"/>
          <w:sz w:val="24"/>
        </w:rPr>
        <w:t> </w:t>
      </w:r>
      <w:r>
        <w:rPr>
          <w:i/>
          <w:sz w:val="24"/>
        </w:rPr>
        <w:t>peligrosos</w:t>
      </w:r>
      <w:r>
        <w:rPr>
          <w:i/>
          <w:spacing w:val="26"/>
          <w:sz w:val="24"/>
        </w:rPr>
        <w:t> </w:t>
      </w:r>
      <w:r>
        <w:rPr>
          <w:i/>
          <w:sz w:val="24"/>
        </w:rPr>
        <w:t>como</w:t>
      </w:r>
      <w:r>
        <w:rPr>
          <w:i/>
          <w:spacing w:val="26"/>
          <w:sz w:val="24"/>
        </w:rPr>
        <w:t> </w:t>
      </w:r>
      <w:r>
        <w:rPr>
          <w:i/>
          <w:sz w:val="24"/>
        </w:rPr>
        <w:t>Babesia</w:t>
      </w:r>
    </w:p>
    <w:p>
      <w:pPr>
        <w:pStyle w:val="BodyText"/>
        <w:spacing w:before="2"/>
        <w:rPr>
          <w:i/>
          <w:sz w:val="20"/>
        </w:rPr>
      </w:pPr>
    </w:p>
    <w:p>
      <w:pPr>
        <w:pStyle w:val="ListParagraph"/>
        <w:numPr>
          <w:ilvl w:val="0"/>
          <w:numId w:val="16"/>
        </w:numPr>
        <w:tabs>
          <w:tab w:pos="692" w:val="left" w:leader="none"/>
          <w:tab w:pos="693" w:val="left" w:leader="none"/>
        </w:tabs>
        <w:spacing w:line="240" w:lineRule="auto" w:before="1" w:after="0"/>
        <w:ind w:left="692" w:right="0" w:hanging="470"/>
        <w:jc w:val="left"/>
        <w:rPr>
          <w:i/>
          <w:sz w:val="24"/>
        </w:rPr>
      </w:pPr>
      <w:r>
        <w:rPr>
          <w:i/>
          <w:sz w:val="24"/>
        </w:rPr>
        <w:t>bovis, Babesia bigemina y Anaplasma marginale entre otras</w:t>
      </w:r>
      <w:r>
        <w:rPr>
          <w:i/>
          <w:spacing w:val="-34"/>
          <w:sz w:val="24"/>
        </w:rPr>
        <w:t> </w:t>
      </w:r>
      <w:r>
        <w:rPr>
          <w:i/>
          <w:position w:val="11"/>
          <w:sz w:val="16"/>
        </w:rPr>
        <w:t>(7,8)</w:t>
      </w:r>
      <w:r>
        <w:rPr>
          <w:i/>
          <w:sz w:val="24"/>
        </w:rPr>
        <w:t>.</w:t>
      </w:r>
    </w:p>
    <w:p>
      <w:pPr>
        <w:pStyle w:val="BodyText"/>
        <w:spacing w:before="5"/>
        <w:rPr>
          <w:i/>
          <w:sz w:val="28"/>
        </w:rPr>
      </w:pPr>
    </w:p>
    <w:p>
      <w:pPr>
        <w:spacing w:before="0"/>
        <w:ind w:left="222" w:right="0" w:firstLine="0"/>
        <w:jc w:val="left"/>
        <w:rPr>
          <w:rFonts w:ascii="Calibri"/>
          <w:sz w:val="22"/>
        </w:rPr>
      </w:pPr>
      <w:r>
        <w:rPr>
          <w:rFonts w:ascii="Calibri"/>
          <w:w w:val="100"/>
          <w:sz w:val="22"/>
        </w:rPr>
        <w:t>8</w:t>
      </w:r>
    </w:p>
    <w:p>
      <w:pPr>
        <w:pStyle w:val="BodyText"/>
        <w:spacing w:before="4"/>
        <w:rPr>
          <w:rFonts w:ascii="Calibri"/>
          <w:sz w:val="19"/>
        </w:rPr>
      </w:pPr>
    </w:p>
    <w:p>
      <w:pPr>
        <w:pStyle w:val="ListParagraph"/>
        <w:numPr>
          <w:ilvl w:val="0"/>
          <w:numId w:val="17"/>
        </w:numPr>
        <w:tabs>
          <w:tab w:pos="692" w:val="left" w:leader="none"/>
          <w:tab w:pos="693" w:val="left" w:leader="none"/>
        </w:tabs>
        <w:spacing w:line="240" w:lineRule="auto" w:before="70" w:after="0"/>
        <w:ind w:left="692" w:right="0" w:hanging="470"/>
        <w:jc w:val="left"/>
        <w:rPr>
          <w:i/>
          <w:sz w:val="24"/>
        </w:rPr>
      </w:pPr>
      <w:r>
        <w:rPr>
          <w:i/>
          <w:sz w:val="24"/>
        </w:rPr>
        <w:t>La</w:t>
      </w:r>
      <w:r>
        <w:rPr>
          <w:i/>
          <w:spacing w:val="53"/>
          <w:sz w:val="24"/>
        </w:rPr>
        <w:t> </w:t>
      </w:r>
      <w:r>
        <w:rPr>
          <w:i/>
          <w:sz w:val="24"/>
        </w:rPr>
        <w:t>distribución</w:t>
      </w:r>
      <w:r>
        <w:rPr>
          <w:i/>
          <w:spacing w:val="53"/>
          <w:sz w:val="24"/>
        </w:rPr>
        <w:t> </w:t>
      </w:r>
      <w:r>
        <w:rPr>
          <w:i/>
          <w:sz w:val="24"/>
        </w:rPr>
        <w:t>geográfica</w:t>
      </w:r>
      <w:r>
        <w:rPr>
          <w:i/>
          <w:spacing w:val="53"/>
          <w:sz w:val="24"/>
        </w:rPr>
        <w:t> </w:t>
      </w:r>
      <w:r>
        <w:rPr>
          <w:i/>
          <w:sz w:val="24"/>
        </w:rPr>
        <w:t>de</w:t>
      </w:r>
      <w:r>
        <w:rPr>
          <w:i/>
          <w:spacing w:val="53"/>
          <w:sz w:val="24"/>
        </w:rPr>
        <w:t> </w:t>
      </w:r>
      <w:r>
        <w:rPr>
          <w:i/>
          <w:sz w:val="24"/>
        </w:rPr>
        <w:t>las</w:t>
      </w:r>
      <w:r>
        <w:rPr>
          <w:i/>
          <w:spacing w:val="48"/>
          <w:sz w:val="24"/>
        </w:rPr>
        <w:t> </w:t>
      </w:r>
      <w:r>
        <w:rPr>
          <w:i/>
          <w:sz w:val="24"/>
        </w:rPr>
        <w:t>garrapatas</w:t>
      </w:r>
      <w:r>
        <w:rPr>
          <w:i/>
          <w:spacing w:val="53"/>
          <w:sz w:val="24"/>
        </w:rPr>
        <w:t> </w:t>
      </w:r>
      <w:r>
        <w:rPr>
          <w:i/>
          <w:sz w:val="24"/>
        </w:rPr>
        <w:t>en</w:t>
      </w:r>
      <w:r>
        <w:rPr>
          <w:i/>
          <w:spacing w:val="49"/>
          <w:sz w:val="24"/>
        </w:rPr>
        <w:t> </w:t>
      </w:r>
      <w:r>
        <w:rPr>
          <w:i/>
          <w:sz w:val="24"/>
        </w:rPr>
        <w:t>México,</w:t>
      </w:r>
      <w:r>
        <w:rPr>
          <w:i/>
          <w:spacing w:val="53"/>
          <w:sz w:val="24"/>
        </w:rPr>
        <w:t> </w:t>
      </w:r>
      <w:r>
        <w:rPr>
          <w:i/>
          <w:sz w:val="24"/>
        </w:rPr>
        <w:t>obedece</w:t>
      </w:r>
      <w:r>
        <w:rPr>
          <w:i/>
          <w:spacing w:val="53"/>
          <w:sz w:val="24"/>
        </w:rPr>
        <w:t> </w:t>
      </w:r>
      <w:r>
        <w:rPr>
          <w:i/>
          <w:sz w:val="24"/>
        </w:rPr>
        <w:t>al</w:t>
      </w:r>
      <w:r>
        <w:rPr>
          <w:i/>
          <w:spacing w:val="52"/>
          <w:sz w:val="24"/>
        </w:rPr>
        <w:t> </w:t>
      </w:r>
      <w:r>
        <w:rPr>
          <w:i/>
          <w:sz w:val="24"/>
        </w:rPr>
        <w:t>clima</w:t>
      </w:r>
      <w:r>
        <w:rPr>
          <w:i/>
          <w:spacing w:val="53"/>
          <w:sz w:val="24"/>
        </w:rPr>
        <w:t> </w:t>
      </w:r>
      <w:r>
        <w:rPr>
          <w:i/>
          <w:sz w:val="24"/>
        </w:rPr>
        <w:t>que</w:t>
      </w:r>
    </w:p>
    <w:p>
      <w:pPr>
        <w:pStyle w:val="BodyText"/>
        <w:spacing w:before="9"/>
        <w:rPr>
          <w:i/>
          <w:sz w:val="16"/>
        </w:rPr>
      </w:pPr>
    </w:p>
    <w:p>
      <w:pPr>
        <w:pStyle w:val="ListParagraph"/>
        <w:numPr>
          <w:ilvl w:val="0"/>
          <w:numId w:val="17"/>
        </w:numPr>
        <w:tabs>
          <w:tab w:pos="692" w:val="left" w:leader="none"/>
          <w:tab w:pos="693" w:val="left" w:leader="none"/>
          <w:tab w:pos="5193" w:val="left" w:leader="none"/>
        </w:tabs>
        <w:spacing w:line="240" w:lineRule="auto" w:before="70" w:after="0"/>
        <w:ind w:left="692" w:right="0" w:hanging="581"/>
        <w:jc w:val="left"/>
        <w:rPr>
          <w:i/>
          <w:sz w:val="24"/>
        </w:rPr>
      </w:pPr>
      <w:r>
        <w:rPr>
          <w:i/>
          <w:sz w:val="24"/>
        </w:rPr>
        <w:t>prevalece  y  que  está</w:t>
      </w:r>
      <w:r>
        <w:rPr>
          <w:i/>
          <w:spacing w:val="-18"/>
          <w:sz w:val="24"/>
        </w:rPr>
        <w:t> </w:t>
      </w:r>
      <w:r>
        <w:rPr>
          <w:i/>
          <w:sz w:val="24"/>
        </w:rPr>
        <w:t>determinado</w:t>
      </w:r>
      <w:r>
        <w:rPr>
          <w:i/>
          <w:spacing w:val="46"/>
          <w:sz w:val="24"/>
        </w:rPr>
        <w:t> </w:t>
      </w:r>
      <w:r>
        <w:rPr>
          <w:i/>
          <w:sz w:val="24"/>
        </w:rPr>
        <w:t>por</w:t>
        <w:tab/>
      </w:r>
      <w:r>
        <w:rPr>
          <w:i/>
          <w:spacing w:val="-3"/>
          <w:sz w:val="24"/>
        </w:rPr>
        <w:t>la </w:t>
      </w:r>
      <w:r>
        <w:rPr>
          <w:i/>
          <w:sz w:val="24"/>
        </w:rPr>
        <w:t>humedad relativa, la temperatura,   </w:t>
      </w:r>
      <w:r>
        <w:rPr>
          <w:i/>
          <w:spacing w:val="26"/>
          <w:sz w:val="24"/>
        </w:rPr>
        <w:t> </w:t>
      </w:r>
      <w:r>
        <w:rPr>
          <w:i/>
          <w:sz w:val="24"/>
        </w:rPr>
        <w:t>la</w:t>
      </w:r>
    </w:p>
    <w:p>
      <w:pPr>
        <w:pStyle w:val="BodyText"/>
        <w:spacing w:before="3"/>
        <w:rPr>
          <w:i/>
          <w:sz w:val="17"/>
        </w:rPr>
      </w:pPr>
    </w:p>
    <w:p>
      <w:pPr>
        <w:pStyle w:val="ListParagraph"/>
        <w:numPr>
          <w:ilvl w:val="0"/>
          <w:numId w:val="17"/>
        </w:numPr>
        <w:tabs>
          <w:tab w:pos="692" w:val="left" w:leader="none"/>
          <w:tab w:pos="693" w:val="left" w:leader="none"/>
        </w:tabs>
        <w:spacing w:line="240" w:lineRule="auto" w:before="69" w:after="0"/>
        <w:ind w:left="692" w:right="0" w:hanging="581"/>
        <w:jc w:val="left"/>
        <w:rPr>
          <w:i/>
          <w:sz w:val="24"/>
        </w:rPr>
      </w:pPr>
      <w:r>
        <w:rPr>
          <w:i/>
          <w:sz w:val="24"/>
        </w:rPr>
        <w:t>vegetación,  altitud,  la  presencia  y  abundancia  de  hospederos,  así  como   </w:t>
      </w:r>
      <w:r>
        <w:rPr>
          <w:i/>
          <w:spacing w:val="18"/>
          <w:sz w:val="24"/>
        </w:rPr>
        <w:t> </w:t>
      </w:r>
      <w:r>
        <w:rPr>
          <w:i/>
          <w:sz w:val="24"/>
        </w:rPr>
        <w:t>las</w:t>
      </w:r>
    </w:p>
    <w:p>
      <w:pPr>
        <w:pStyle w:val="BodyText"/>
        <w:spacing w:before="2"/>
        <w:rPr>
          <w:i/>
          <w:sz w:val="17"/>
        </w:rPr>
      </w:pPr>
    </w:p>
    <w:p>
      <w:pPr>
        <w:pStyle w:val="ListParagraph"/>
        <w:numPr>
          <w:ilvl w:val="0"/>
          <w:numId w:val="17"/>
        </w:numPr>
        <w:tabs>
          <w:tab w:pos="692" w:val="left" w:leader="none"/>
          <w:tab w:pos="693" w:val="left" w:leader="none"/>
        </w:tabs>
        <w:spacing w:line="240" w:lineRule="auto" w:before="70" w:after="0"/>
        <w:ind w:left="692" w:right="0" w:hanging="581"/>
        <w:jc w:val="left"/>
        <w:rPr>
          <w:i/>
          <w:sz w:val="24"/>
        </w:rPr>
      </w:pPr>
      <w:r>
        <w:rPr>
          <w:i/>
          <w:sz w:val="24"/>
        </w:rPr>
        <w:t>prácticas de control o erradicación que el hombre ejerce sobre las poblaciones </w:t>
      </w:r>
      <w:r>
        <w:rPr>
          <w:i/>
          <w:spacing w:val="30"/>
          <w:sz w:val="24"/>
        </w:rPr>
        <w:t> </w:t>
      </w:r>
      <w:r>
        <w:rPr>
          <w:i/>
          <w:sz w:val="24"/>
        </w:rPr>
        <w:t>de</w:t>
      </w:r>
    </w:p>
    <w:p>
      <w:pPr>
        <w:pStyle w:val="BodyText"/>
        <w:spacing w:before="2"/>
        <w:rPr>
          <w:i/>
          <w:sz w:val="20"/>
        </w:rPr>
      </w:pPr>
    </w:p>
    <w:p>
      <w:pPr>
        <w:pStyle w:val="ListParagraph"/>
        <w:numPr>
          <w:ilvl w:val="0"/>
          <w:numId w:val="17"/>
        </w:numPr>
        <w:tabs>
          <w:tab w:pos="692" w:val="left" w:leader="none"/>
          <w:tab w:pos="693" w:val="left" w:leader="none"/>
        </w:tabs>
        <w:spacing w:line="240" w:lineRule="auto" w:before="1" w:after="0"/>
        <w:ind w:left="692" w:right="0" w:hanging="581"/>
        <w:jc w:val="left"/>
        <w:rPr>
          <w:i/>
          <w:sz w:val="24"/>
        </w:rPr>
      </w:pPr>
      <w:r>
        <w:rPr>
          <w:i/>
          <w:sz w:val="24"/>
        </w:rPr>
        <w:t>garrapatas </w:t>
      </w:r>
      <w:r>
        <w:rPr>
          <w:i/>
          <w:position w:val="11"/>
          <w:sz w:val="16"/>
        </w:rPr>
        <w:t>(6,8)</w:t>
      </w:r>
      <w:r>
        <w:rPr>
          <w:i/>
          <w:sz w:val="24"/>
        </w:rPr>
        <w:t>. La Campaña Nacional contra la Garrapata contempla estrategias</w:t>
      </w:r>
      <w:r>
        <w:rPr>
          <w:i/>
          <w:spacing w:val="9"/>
          <w:sz w:val="24"/>
        </w:rPr>
        <w:t> </w:t>
      </w:r>
      <w:r>
        <w:rPr>
          <w:i/>
          <w:sz w:val="24"/>
        </w:rPr>
        <w:t>y</w:t>
      </w:r>
    </w:p>
    <w:p>
      <w:pPr>
        <w:pStyle w:val="BodyText"/>
        <w:spacing w:before="3"/>
        <w:rPr>
          <w:i/>
          <w:sz w:val="17"/>
        </w:rPr>
      </w:pPr>
    </w:p>
    <w:p>
      <w:pPr>
        <w:pStyle w:val="ListParagraph"/>
        <w:numPr>
          <w:ilvl w:val="0"/>
          <w:numId w:val="17"/>
        </w:numPr>
        <w:tabs>
          <w:tab w:pos="692" w:val="left" w:leader="none"/>
          <w:tab w:pos="693" w:val="left" w:leader="none"/>
        </w:tabs>
        <w:spacing w:line="240" w:lineRule="auto" w:before="69" w:after="0"/>
        <w:ind w:left="692" w:right="0" w:hanging="581"/>
        <w:jc w:val="left"/>
        <w:rPr>
          <w:i/>
          <w:sz w:val="24"/>
        </w:rPr>
      </w:pPr>
      <w:r>
        <w:rPr>
          <w:i/>
          <w:sz w:val="24"/>
        </w:rPr>
        <w:t>acciones</w:t>
      </w:r>
      <w:r>
        <w:rPr>
          <w:i/>
          <w:spacing w:val="46"/>
          <w:sz w:val="24"/>
        </w:rPr>
        <w:t> </w:t>
      </w:r>
      <w:r>
        <w:rPr>
          <w:i/>
          <w:sz w:val="24"/>
        </w:rPr>
        <w:t>básicas</w:t>
      </w:r>
      <w:r>
        <w:rPr>
          <w:i/>
          <w:spacing w:val="46"/>
          <w:sz w:val="24"/>
        </w:rPr>
        <w:t> </w:t>
      </w:r>
      <w:r>
        <w:rPr>
          <w:i/>
          <w:sz w:val="24"/>
        </w:rPr>
        <w:t>para</w:t>
      </w:r>
      <w:r>
        <w:rPr>
          <w:i/>
          <w:spacing w:val="47"/>
          <w:sz w:val="24"/>
        </w:rPr>
        <w:t> </w:t>
      </w:r>
      <w:r>
        <w:rPr>
          <w:i/>
          <w:sz w:val="24"/>
        </w:rPr>
        <w:t>el</w:t>
      </w:r>
      <w:r>
        <w:rPr>
          <w:i/>
          <w:spacing w:val="46"/>
          <w:sz w:val="24"/>
        </w:rPr>
        <w:t> </w:t>
      </w:r>
      <w:r>
        <w:rPr>
          <w:i/>
          <w:sz w:val="24"/>
        </w:rPr>
        <w:t>control</w:t>
      </w:r>
      <w:r>
        <w:rPr>
          <w:i/>
          <w:spacing w:val="46"/>
          <w:sz w:val="24"/>
        </w:rPr>
        <w:t> </w:t>
      </w:r>
      <w:r>
        <w:rPr>
          <w:i/>
          <w:sz w:val="24"/>
        </w:rPr>
        <w:t>de</w:t>
      </w:r>
      <w:r>
        <w:rPr>
          <w:i/>
          <w:spacing w:val="47"/>
          <w:sz w:val="24"/>
        </w:rPr>
        <w:t> </w:t>
      </w:r>
      <w:r>
        <w:rPr>
          <w:i/>
          <w:sz w:val="24"/>
        </w:rPr>
        <w:t>R.</w:t>
      </w:r>
      <w:r>
        <w:rPr>
          <w:i/>
          <w:spacing w:val="46"/>
          <w:sz w:val="24"/>
        </w:rPr>
        <w:t> </w:t>
      </w:r>
      <w:r>
        <w:rPr>
          <w:i/>
          <w:sz w:val="24"/>
        </w:rPr>
        <w:t>microplus,</w:t>
      </w:r>
      <w:r>
        <w:rPr>
          <w:i/>
          <w:spacing w:val="47"/>
          <w:sz w:val="24"/>
        </w:rPr>
        <w:t> </w:t>
      </w:r>
      <w:r>
        <w:rPr>
          <w:i/>
          <w:sz w:val="24"/>
        </w:rPr>
        <w:t>estas</w:t>
      </w:r>
      <w:r>
        <w:rPr>
          <w:i/>
          <w:spacing w:val="46"/>
          <w:sz w:val="24"/>
        </w:rPr>
        <w:t> </w:t>
      </w:r>
      <w:r>
        <w:rPr>
          <w:i/>
          <w:sz w:val="24"/>
        </w:rPr>
        <w:t>se</w:t>
      </w:r>
      <w:r>
        <w:rPr>
          <w:i/>
          <w:spacing w:val="47"/>
          <w:sz w:val="24"/>
        </w:rPr>
        <w:t> </w:t>
      </w:r>
      <w:r>
        <w:rPr>
          <w:i/>
          <w:sz w:val="24"/>
        </w:rPr>
        <w:t>ejercen</w:t>
      </w:r>
      <w:r>
        <w:rPr>
          <w:i/>
          <w:spacing w:val="47"/>
          <w:sz w:val="24"/>
        </w:rPr>
        <w:t> </w:t>
      </w:r>
      <w:r>
        <w:rPr>
          <w:i/>
          <w:sz w:val="24"/>
        </w:rPr>
        <w:t>de</w:t>
      </w:r>
      <w:r>
        <w:rPr>
          <w:i/>
          <w:spacing w:val="47"/>
          <w:sz w:val="24"/>
        </w:rPr>
        <w:t> </w:t>
      </w:r>
      <w:r>
        <w:rPr>
          <w:i/>
          <w:sz w:val="24"/>
        </w:rPr>
        <w:t>manera</w:t>
      </w:r>
    </w:p>
    <w:p>
      <w:pPr>
        <w:pStyle w:val="BodyText"/>
        <w:spacing w:before="2"/>
        <w:rPr>
          <w:i/>
          <w:sz w:val="20"/>
        </w:rPr>
      </w:pPr>
    </w:p>
    <w:p>
      <w:pPr>
        <w:pStyle w:val="ListParagraph"/>
        <w:numPr>
          <w:ilvl w:val="0"/>
          <w:numId w:val="17"/>
        </w:numPr>
        <w:tabs>
          <w:tab w:pos="692" w:val="left" w:leader="none"/>
          <w:tab w:pos="693" w:val="left" w:leader="none"/>
        </w:tabs>
        <w:spacing w:line="240" w:lineRule="auto" w:before="1" w:after="0"/>
        <w:ind w:left="692" w:right="0" w:hanging="581"/>
        <w:jc w:val="left"/>
        <w:rPr>
          <w:i/>
          <w:sz w:val="24"/>
        </w:rPr>
      </w:pPr>
      <w:r>
        <w:rPr>
          <w:i/>
          <w:sz w:val="24"/>
        </w:rPr>
        <w:t>coordinada con diversas dependencias oficiales y privadas </w:t>
      </w:r>
      <w:r>
        <w:rPr>
          <w:i/>
          <w:position w:val="11"/>
          <w:sz w:val="16"/>
        </w:rPr>
        <w:t>(5)</w:t>
      </w:r>
      <w:r>
        <w:rPr>
          <w:i/>
          <w:sz w:val="24"/>
        </w:rPr>
        <w:t>. Estos esfuerzos</w:t>
      </w:r>
      <w:r>
        <w:rPr>
          <w:i/>
          <w:spacing w:val="-22"/>
          <w:sz w:val="24"/>
        </w:rPr>
        <w:t> </w:t>
      </w:r>
      <w:r>
        <w:rPr>
          <w:i/>
          <w:sz w:val="24"/>
        </w:rPr>
        <w:t>han</w:t>
      </w:r>
    </w:p>
    <w:p>
      <w:pPr>
        <w:pStyle w:val="BodyText"/>
        <w:spacing w:before="2"/>
        <w:rPr>
          <w:i/>
          <w:sz w:val="17"/>
        </w:rPr>
      </w:pPr>
    </w:p>
    <w:p>
      <w:pPr>
        <w:pStyle w:val="ListParagraph"/>
        <w:numPr>
          <w:ilvl w:val="0"/>
          <w:numId w:val="17"/>
        </w:numPr>
        <w:tabs>
          <w:tab w:pos="692" w:val="left" w:leader="none"/>
          <w:tab w:pos="693" w:val="left" w:leader="none"/>
        </w:tabs>
        <w:spacing w:line="240" w:lineRule="auto" w:before="70" w:after="0"/>
        <w:ind w:left="692" w:right="0" w:hanging="581"/>
        <w:jc w:val="left"/>
        <w:rPr>
          <w:i/>
          <w:sz w:val="24"/>
        </w:rPr>
      </w:pPr>
      <w:r>
        <w:rPr>
          <w:i/>
          <w:sz w:val="24"/>
        </w:rPr>
        <w:t>sido</w:t>
      </w:r>
      <w:r>
        <w:rPr>
          <w:i/>
          <w:spacing w:val="30"/>
          <w:sz w:val="24"/>
        </w:rPr>
        <w:t> </w:t>
      </w:r>
      <w:r>
        <w:rPr>
          <w:i/>
          <w:sz w:val="24"/>
        </w:rPr>
        <w:t>muy</w:t>
      </w:r>
      <w:r>
        <w:rPr>
          <w:i/>
          <w:spacing w:val="30"/>
          <w:sz w:val="24"/>
        </w:rPr>
        <w:t> </w:t>
      </w:r>
      <w:r>
        <w:rPr>
          <w:i/>
          <w:sz w:val="24"/>
        </w:rPr>
        <w:t>importantes</w:t>
      </w:r>
      <w:r>
        <w:rPr>
          <w:i/>
          <w:spacing w:val="30"/>
          <w:sz w:val="24"/>
        </w:rPr>
        <w:t> </w:t>
      </w:r>
      <w:r>
        <w:rPr>
          <w:i/>
          <w:sz w:val="24"/>
        </w:rPr>
        <w:t>y</w:t>
      </w:r>
      <w:r>
        <w:rPr>
          <w:i/>
          <w:spacing w:val="30"/>
          <w:sz w:val="24"/>
        </w:rPr>
        <w:t> </w:t>
      </w:r>
      <w:r>
        <w:rPr>
          <w:i/>
          <w:sz w:val="24"/>
        </w:rPr>
        <w:t>han</w:t>
      </w:r>
      <w:r>
        <w:rPr>
          <w:i/>
          <w:spacing w:val="30"/>
          <w:sz w:val="24"/>
        </w:rPr>
        <w:t> </w:t>
      </w:r>
      <w:r>
        <w:rPr>
          <w:i/>
          <w:sz w:val="24"/>
        </w:rPr>
        <w:t>logrado</w:t>
      </w:r>
      <w:r>
        <w:rPr>
          <w:i/>
          <w:spacing w:val="30"/>
          <w:sz w:val="24"/>
        </w:rPr>
        <w:t> </w:t>
      </w:r>
      <w:r>
        <w:rPr>
          <w:i/>
          <w:sz w:val="24"/>
        </w:rPr>
        <w:t>mantener</w:t>
      </w:r>
      <w:r>
        <w:rPr>
          <w:i/>
          <w:spacing w:val="30"/>
          <w:sz w:val="24"/>
        </w:rPr>
        <w:t> </w:t>
      </w:r>
      <w:r>
        <w:rPr>
          <w:i/>
          <w:sz w:val="24"/>
        </w:rPr>
        <w:t>zonas</w:t>
      </w:r>
      <w:r>
        <w:rPr>
          <w:i/>
          <w:spacing w:val="30"/>
          <w:sz w:val="24"/>
        </w:rPr>
        <w:t> </w:t>
      </w:r>
      <w:r>
        <w:rPr>
          <w:i/>
          <w:sz w:val="24"/>
        </w:rPr>
        <w:t>libres</w:t>
      </w:r>
      <w:r>
        <w:rPr>
          <w:i/>
          <w:spacing w:val="30"/>
          <w:sz w:val="24"/>
        </w:rPr>
        <w:t> </w:t>
      </w:r>
      <w:r>
        <w:rPr>
          <w:i/>
          <w:sz w:val="24"/>
        </w:rPr>
        <w:t>y</w:t>
      </w:r>
      <w:r>
        <w:rPr>
          <w:i/>
          <w:spacing w:val="30"/>
          <w:sz w:val="24"/>
        </w:rPr>
        <w:t> </w:t>
      </w:r>
      <w:r>
        <w:rPr>
          <w:i/>
          <w:sz w:val="24"/>
        </w:rPr>
        <w:t>limitar</w:t>
      </w:r>
      <w:r>
        <w:rPr>
          <w:i/>
          <w:spacing w:val="30"/>
          <w:sz w:val="24"/>
        </w:rPr>
        <w:t> </w:t>
      </w:r>
      <w:r>
        <w:rPr>
          <w:i/>
          <w:sz w:val="24"/>
        </w:rPr>
        <w:t>hasta</w:t>
      </w:r>
      <w:r>
        <w:rPr>
          <w:i/>
          <w:spacing w:val="30"/>
          <w:sz w:val="24"/>
        </w:rPr>
        <w:t> </w:t>
      </w:r>
      <w:r>
        <w:rPr>
          <w:i/>
          <w:sz w:val="24"/>
        </w:rPr>
        <w:t>cierto</w:t>
      </w:r>
    </w:p>
    <w:p>
      <w:pPr>
        <w:pStyle w:val="BodyText"/>
        <w:spacing w:before="3"/>
        <w:rPr>
          <w:i/>
          <w:sz w:val="20"/>
        </w:rPr>
      </w:pPr>
    </w:p>
    <w:p>
      <w:pPr>
        <w:pStyle w:val="ListParagraph"/>
        <w:numPr>
          <w:ilvl w:val="0"/>
          <w:numId w:val="17"/>
        </w:numPr>
        <w:tabs>
          <w:tab w:pos="692" w:val="left" w:leader="none"/>
          <w:tab w:pos="693" w:val="left" w:leader="none"/>
        </w:tabs>
        <w:spacing w:line="240" w:lineRule="auto" w:before="0" w:after="0"/>
        <w:ind w:left="692" w:right="0" w:hanging="581"/>
        <w:jc w:val="left"/>
        <w:rPr>
          <w:i/>
          <w:sz w:val="24"/>
        </w:rPr>
      </w:pPr>
      <w:r>
        <w:rPr>
          <w:i/>
          <w:sz w:val="24"/>
        </w:rPr>
        <w:t>punto la reproducción de la garrapata en las zonas bajo control </w:t>
      </w:r>
      <w:r>
        <w:rPr>
          <w:i/>
          <w:position w:val="11"/>
          <w:sz w:val="16"/>
        </w:rPr>
        <w:t>(6)</w:t>
      </w:r>
      <w:r>
        <w:rPr>
          <w:i/>
          <w:sz w:val="24"/>
        </w:rPr>
        <w:t>. </w:t>
      </w:r>
      <w:r>
        <w:rPr>
          <w:i/>
          <w:spacing w:val="-3"/>
          <w:sz w:val="24"/>
        </w:rPr>
        <w:t>Sin </w:t>
      </w:r>
      <w:r>
        <w:rPr>
          <w:i/>
          <w:sz w:val="24"/>
        </w:rPr>
        <w:t>embargo,</w:t>
      </w:r>
      <w:r>
        <w:rPr>
          <w:i/>
          <w:spacing w:val="33"/>
          <w:sz w:val="24"/>
        </w:rPr>
        <w:t> </w:t>
      </w:r>
      <w:r>
        <w:rPr>
          <w:i/>
          <w:sz w:val="24"/>
        </w:rPr>
        <w:t>el</w:t>
      </w:r>
    </w:p>
    <w:p>
      <w:pPr>
        <w:pStyle w:val="BodyText"/>
        <w:spacing w:before="2"/>
        <w:rPr>
          <w:i/>
          <w:sz w:val="17"/>
        </w:rPr>
      </w:pPr>
    </w:p>
    <w:p>
      <w:pPr>
        <w:pStyle w:val="ListParagraph"/>
        <w:numPr>
          <w:ilvl w:val="0"/>
          <w:numId w:val="17"/>
        </w:numPr>
        <w:tabs>
          <w:tab w:pos="692" w:val="left" w:leader="none"/>
          <w:tab w:pos="693" w:val="left" w:leader="none"/>
        </w:tabs>
        <w:spacing w:line="240" w:lineRule="auto" w:before="70" w:after="0"/>
        <w:ind w:left="692" w:right="0" w:hanging="581"/>
        <w:jc w:val="left"/>
        <w:rPr>
          <w:i/>
          <w:sz w:val="24"/>
        </w:rPr>
      </w:pPr>
      <w:r>
        <w:rPr>
          <w:i/>
          <w:sz w:val="24"/>
        </w:rPr>
        <w:t>control químico se ha vuelto ineficaz en algunas regiones debido a la aparición </w:t>
      </w:r>
      <w:r>
        <w:rPr>
          <w:i/>
          <w:spacing w:val="10"/>
          <w:sz w:val="24"/>
        </w:rPr>
        <w:t> </w:t>
      </w:r>
      <w:r>
        <w:rPr>
          <w:i/>
          <w:sz w:val="24"/>
        </w:rPr>
        <w:t>de</w:t>
      </w:r>
    </w:p>
    <w:p>
      <w:pPr>
        <w:pStyle w:val="BodyText"/>
        <w:spacing w:before="2"/>
        <w:rPr>
          <w:i/>
          <w:sz w:val="20"/>
        </w:rPr>
      </w:pPr>
    </w:p>
    <w:p>
      <w:pPr>
        <w:pStyle w:val="ListParagraph"/>
        <w:numPr>
          <w:ilvl w:val="0"/>
          <w:numId w:val="17"/>
        </w:numPr>
        <w:tabs>
          <w:tab w:pos="692" w:val="left" w:leader="none"/>
          <w:tab w:pos="693" w:val="left" w:leader="none"/>
        </w:tabs>
        <w:spacing w:line="240" w:lineRule="auto" w:before="1" w:after="0"/>
        <w:ind w:left="692" w:right="0" w:hanging="581"/>
        <w:jc w:val="left"/>
        <w:rPr>
          <w:i/>
          <w:sz w:val="24"/>
        </w:rPr>
      </w:pPr>
      <w:r>
        <w:rPr>
          <w:i/>
          <w:sz w:val="24"/>
        </w:rPr>
        <w:t>garrapatas  resistentes  a  estos  productos  </w:t>
      </w:r>
      <w:r>
        <w:rPr>
          <w:i/>
          <w:position w:val="11"/>
          <w:sz w:val="16"/>
        </w:rPr>
        <w:t>(8,9)</w:t>
      </w:r>
      <w:r>
        <w:rPr>
          <w:i/>
          <w:sz w:val="24"/>
        </w:rPr>
        <w:t>,  el  desarrollo  de  resistencia    </w:t>
      </w:r>
      <w:r>
        <w:rPr>
          <w:i/>
          <w:spacing w:val="18"/>
          <w:sz w:val="24"/>
        </w:rPr>
        <w:t> </w:t>
      </w:r>
      <w:r>
        <w:rPr>
          <w:i/>
          <w:sz w:val="24"/>
        </w:rPr>
        <w:t>a</w:t>
      </w:r>
    </w:p>
    <w:p>
      <w:pPr>
        <w:pStyle w:val="BodyText"/>
        <w:spacing w:before="3"/>
        <w:rPr>
          <w:i/>
          <w:sz w:val="17"/>
        </w:rPr>
      </w:pPr>
    </w:p>
    <w:p>
      <w:pPr>
        <w:pStyle w:val="ListParagraph"/>
        <w:numPr>
          <w:ilvl w:val="0"/>
          <w:numId w:val="17"/>
        </w:numPr>
        <w:tabs>
          <w:tab w:pos="692" w:val="left" w:leader="none"/>
          <w:tab w:pos="693" w:val="left" w:leader="none"/>
        </w:tabs>
        <w:spacing w:line="240" w:lineRule="auto" w:before="69" w:after="0"/>
        <w:ind w:left="692" w:right="0" w:hanging="581"/>
        <w:jc w:val="left"/>
        <w:rPr>
          <w:i/>
          <w:sz w:val="24"/>
        </w:rPr>
      </w:pPr>
      <w:r>
        <w:rPr>
          <w:i/>
          <w:sz w:val="24"/>
        </w:rPr>
        <w:t>insecticidas  no  es  un  fenómeno  aislado  ya  que  se  han  encontrado     </w:t>
      </w:r>
      <w:r>
        <w:rPr>
          <w:i/>
          <w:spacing w:val="65"/>
          <w:sz w:val="24"/>
        </w:rPr>
        <w:t> </w:t>
      </w:r>
      <w:r>
        <w:rPr>
          <w:i/>
          <w:sz w:val="24"/>
        </w:rPr>
        <w:t>cepas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18"/>
        </w:numPr>
        <w:tabs>
          <w:tab w:pos="692" w:val="left" w:leader="none"/>
          <w:tab w:pos="693" w:val="left" w:leader="none"/>
        </w:tabs>
        <w:spacing w:line="240" w:lineRule="auto" w:before="70" w:after="0"/>
        <w:ind w:left="692" w:right="0" w:hanging="470"/>
        <w:jc w:val="left"/>
        <w:rPr>
          <w:i/>
          <w:sz w:val="24"/>
        </w:rPr>
      </w:pPr>
      <w:r>
        <w:rPr>
          <w:i/>
          <w:sz w:val="24"/>
        </w:rPr>
        <w:t>resistentes</w:t>
      </w:r>
      <w:r>
        <w:rPr>
          <w:i/>
          <w:spacing w:val="21"/>
          <w:sz w:val="24"/>
        </w:rPr>
        <w:t> </w:t>
      </w:r>
      <w:r>
        <w:rPr>
          <w:i/>
          <w:sz w:val="24"/>
        </w:rPr>
        <w:t>a</w:t>
      </w:r>
      <w:r>
        <w:rPr>
          <w:i/>
          <w:spacing w:val="22"/>
          <w:sz w:val="24"/>
        </w:rPr>
        <w:t> </w:t>
      </w:r>
      <w:r>
        <w:rPr>
          <w:i/>
          <w:sz w:val="24"/>
        </w:rPr>
        <w:t>insecticidas</w:t>
      </w:r>
      <w:r>
        <w:rPr>
          <w:i/>
          <w:spacing w:val="21"/>
          <w:sz w:val="24"/>
        </w:rPr>
        <w:t> </w:t>
      </w:r>
      <w:r>
        <w:rPr>
          <w:i/>
          <w:sz w:val="24"/>
        </w:rPr>
        <w:t>en</w:t>
      </w:r>
      <w:r>
        <w:rPr>
          <w:i/>
          <w:spacing w:val="22"/>
          <w:sz w:val="24"/>
        </w:rPr>
        <w:t> </w:t>
      </w:r>
      <w:r>
        <w:rPr>
          <w:i/>
          <w:sz w:val="24"/>
        </w:rPr>
        <w:t>muchos</w:t>
      </w:r>
      <w:r>
        <w:rPr>
          <w:i/>
          <w:spacing w:val="21"/>
          <w:sz w:val="24"/>
        </w:rPr>
        <w:t> </w:t>
      </w:r>
      <w:r>
        <w:rPr>
          <w:i/>
          <w:sz w:val="24"/>
        </w:rPr>
        <w:t>lugares</w:t>
      </w:r>
      <w:r>
        <w:rPr>
          <w:i/>
          <w:spacing w:val="16"/>
          <w:sz w:val="24"/>
        </w:rPr>
        <w:t> </w:t>
      </w:r>
      <w:r>
        <w:rPr>
          <w:i/>
          <w:sz w:val="24"/>
        </w:rPr>
        <w:t>del</w:t>
      </w:r>
      <w:r>
        <w:rPr>
          <w:i/>
          <w:spacing w:val="20"/>
          <w:sz w:val="24"/>
        </w:rPr>
        <w:t> </w:t>
      </w:r>
      <w:r>
        <w:rPr>
          <w:i/>
          <w:sz w:val="24"/>
        </w:rPr>
        <w:t>mundo,</w:t>
      </w:r>
      <w:r>
        <w:rPr>
          <w:i/>
          <w:spacing w:val="21"/>
          <w:sz w:val="24"/>
        </w:rPr>
        <w:t> </w:t>
      </w:r>
      <w:r>
        <w:rPr>
          <w:i/>
          <w:sz w:val="24"/>
        </w:rPr>
        <w:t>lo</w:t>
      </w:r>
      <w:r>
        <w:rPr>
          <w:i/>
          <w:spacing w:val="21"/>
          <w:sz w:val="24"/>
        </w:rPr>
        <w:t> </w:t>
      </w:r>
      <w:r>
        <w:rPr>
          <w:i/>
          <w:sz w:val="24"/>
        </w:rPr>
        <w:t>que</w:t>
      </w:r>
      <w:r>
        <w:rPr>
          <w:i/>
          <w:spacing w:val="22"/>
          <w:sz w:val="24"/>
        </w:rPr>
        <w:t> </w:t>
      </w:r>
      <w:r>
        <w:rPr>
          <w:i/>
          <w:sz w:val="24"/>
        </w:rPr>
        <w:t>genera</w:t>
      </w:r>
      <w:r>
        <w:rPr>
          <w:i/>
          <w:spacing w:val="17"/>
          <w:sz w:val="24"/>
        </w:rPr>
        <w:t> </w:t>
      </w:r>
      <w:r>
        <w:rPr>
          <w:i/>
          <w:sz w:val="24"/>
        </w:rPr>
        <w:t>un</w:t>
      </w:r>
      <w:r>
        <w:rPr>
          <w:i/>
          <w:spacing w:val="22"/>
          <w:sz w:val="24"/>
        </w:rPr>
        <w:t> </w:t>
      </w:r>
      <w:r>
        <w:rPr>
          <w:i/>
          <w:sz w:val="24"/>
        </w:rPr>
        <w:t>grave</w:t>
      </w:r>
    </w:p>
    <w:p>
      <w:pPr>
        <w:pStyle w:val="BodyText"/>
        <w:spacing w:before="3"/>
        <w:rPr>
          <w:i/>
          <w:sz w:val="20"/>
        </w:rPr>
      </w:pPr>
    </w:p>
    <w:p>
      <w:pPr>
        <w:pStyle w:val="ListParagraph"/>
        <w:numPr>
          <w:ilvl w:val="0"/>
          <w:numId w:val="18"/>
        </w:numPr>
        <w:tabs>
          <w:tab w:pos="692" w:val="left" w:leader="none"/>
          <w:tab w:pos="693" w:val="left" w:leader="none"/>
        </w:tabs>
        <w:spacing w:line="240" w:lineRule="auto" w:before="0" w:after="0"/>
        <w:ind w:left="692" w:right="0" w:hanging="470"/>
        <w:jc w:val="left"/>
        <w:rPr>
          <w:i/>
          <w:sz w:val="24"/>
        </w:rPr>
      </w:pPr>
      <w:r>
        <w:rPr>
          <w:i/>
          <w:sz w:val="24"/>
        </w:rPr>
        <w:t>problema para el control de la garrapata</w:t>
      </w:r>
      <w:r>
        <w:rPr>
          <w:i/>
          <w:spacing w:val="-21"/>
          <w:sz w:val="24"/>
        </w:rPr>
        <w:t> </w:t>
      </w:r>
      <w:r>
        <w:rPr>
          <w:i/>
          <w:position w:val="11"/>
          <w:sz w:val="16"/>
        </w:rPr>
        <w:t>(10,11)</w:t>
      </w:r>
      <w:r>
        <w:rPr>
          <w:i/>
          <w:sz w:val="24"/>
        </w:rPr>
        <w:t>.</w:t>
      </w:r>
    </w:p>
    <w:p>
      <w:pPr>
        <w:pStyle w:val="BodyText"/>
        <w:spacing w:before="7"/>
        <w:rPr>
          <w:i/>
        </w:rPr>
      </w:pPr>
    </w:p>
    <w:p>
      <w:pPr>
        <w:spacing w:before="0"/>
        <w:ind w:left="222" w:right="0" w:firstLine="0"/>
        <w:jc w:val="left"/>
        <w:rPr>
          <w:rFonts w:ascii="Calibri"/>
          <w:sz w:val="22"/>
        </w:rPr>
      </w:pPr>
      <w:r>
        <w:rPr>
          <w:rFonts w:ascii="Calibri"/>
          <w:w w:val="100"/>
          <w:sz w:val="22"/>
        </w:rPr>
        <w:t>3</w:t>
      </w:r>
    </w:p>
    <w:p>
      <w:pPr>
        <w:pStyle w:val="BodyText"/>
        <w:spacing w:before="3"/>
        <w:rPr>
          <w:rFonts w:ascii="Calibri"/>
          <w:sz w:val="16"/>
        </w:rPr>
      </w:pPr>
    </w:p>
    <w:p>
      <w:pPr>
        <w:pStyle w:val="ListParagraph"/>
        <w:numPr>
          <w:ilvl w:val="0"/>
          <w:numId w:val="19"/>
        </w:numPr>
        <w:tabs>
          <w:tab w:pos="692" w:val="left" w:leader="none"/>
          <w:tab w:pos="693" w:val="left" w:leader="none"/>
        </w:tabs>
        <w:spacing w:line="240" w:lineRule="auto" w:before="69" w:after="0"/>
        <w:ind w:left="692" w:right="0" w:hanging="470"/>
        <w:jc w:val="left"/>
        <w:rPr>
          <w:i/>
          <w:sz w:val="24"/>
        </w:rPr>
      </w:pPr>
      <w:r>
        <w:rPr>
          <w:i/>
          <w:sz w:val="24"/>
        </w:rPr>
        <w:t>Dada  la  variabilidad  de  mecanismos  de  resistencia  de  las  garrapatas  a   </w:t>
      </w:r>
      <w:r>
        <w:rPr>
          <w:i/>
          <w:spacing w:val="39"/>
          <w:sz w:val="24"/>
        </w:rPr>
        <w:t> </w:t>
      </w:r>
      <w:r>
        <w:rPr>
          <w:i/>
          <w:sz w:val="24"/>
        </w:rPr>
        <w:t>los</w:t>
      </w:r>
    </w:p>
    <w:p>
      <w:pPr>
        <w:pStyle w:val="BodyText"/>
        <w:spacing w:before="3"/>
        <w:rPr>
          <w:i/>
          <w:sz w:val="17"/>
        </w:rPr>
      </w:pPr>
    </w:p>
    <w:p>
      <w:pPr>
        <w:pStyle w:val="ListParagraph"/>
        <w:numPr>
          <w:ilvl w:val="0"/>
          <w:numId w:val="19"/>
        </w:numPr>
        <w:tabs>
          <w:tab w:pos="692" w:val="left" w:leader="none"/>
          <w:tab w:pos="693" w:val="left" w:leader="none"/>
        </w:tabs>
        <w:spacing w:line="240" w:lineRule="auto" w:before="69" w:after="0"/>
        <w:ind w:left="692" w:right="0" w:hanging="470"/>
        <w:jc w:val="left"/>
        <w:rPr>
          <w:i/>
          <w:sz w:val="24"/>
        </w:rPr>
      </w:pPr>
      <w:r>
        <w:rPr>
          <w:i/>
          <w:sz w:val="24"/>
        </w:rPr>
        <w:t>garrapaticidas, se han buscado métodos alternativos como el inmunológico. Es</w:t>
      </w:r>
      <w:r>
        <w:rPr>
          <w:i/>
          <w:spacing w:val="6"/>
          <w:sz w:val="24"/>
        </w:rPr>
        <w:t> </w:t>
      </w:r>
      <w:r>
        <w:rPr>
          <w:i/>
          <w:sz w:val="24"/>
        </w:rPr>
        <w:t>así</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470"/>
        <w:jc w:val="left"/>
        <w:rPr>
          <w:i/>
          <w:sz w:val="24"/>
        </w:rPr>
      </w:pPr>
      <w:r>
        <w:rPr>
          <w:i/>
          <w:sz w:val="24"/>
        </w:rPr>
        <w:t>que</w:t>
      </w:r>
      <w:r>
        <w:rPr>
          <w:i/>
          <w:spacing w:val="26"/>
          <w:sz w:val="24"/>
        </w:rPr>
        <w:t> </w:t>
      </w:r>
      <w:r>
        <w:rPr>
          <w:i/>
          <w:sz w:val="24"/>
        </w:rPr>
        <w:t>a</w:t>
      </w:r>
      <w:r>
        <w:rPr>
          <w:i/>
          <w:spacing w:val="26"/>
          <w:sz w:val="24"/>
        </w:rPr>
        <w:t> </w:t>
      </w:r>
      <w:r>
        <w:rPr>
          <w:i/>
          <w:sz w:val="24"/>
        </w:rPr>
        <w:t>finales</w:t>
      </w:r>
      <w:r>
        <w:rPr>
          <w:i/>
          <w:spacing w:val="26"/>
          <w:sz w:val="24"/>
        </w:rPr>
        <w:t> </w:t>
      </w:r>
      <w:r>
        <w:rPr>
          <w:i/>
          <w:sz w:val="24"/>
        </w:rPr>
        <w:t>de</w:t>
      </w:r>
      <w:r>
        <w:rPr>
          <w:i/>
          <w:spacing w:val="26"/>
          <w:sz w:val="24"/>
        </w:rPr>
        <w:t> </w:t>
      </w:r>
      <w:r>
        <w:rPr>
          <w:i/>
          <w:sz w:val="24"/>
        </w:rPr>
        <w:t>la</w:t>
      </w:r>
      <w:r>
        <w:rPr>
          <w:i/>
          <w:spacing w:val="26"/>
          <w:sz w:val="24"/>
        </w:rPr>
        <w:t> </w:t>
      </w:r>
      <w:r>
        <w:rPr>
          <w:i/>
          <w:sz w:val="24"/>
        </w:rPr>
        <w:t>década</w:t>
      </w:r>
      <w:r>
        <w:rPr>
          <w:i/>
          <w:spacing w:val="22"/>
          <w:sz w:val="24"/>
        </w:rPr>
        <w:t> </w:t>
      </w:r>
      <w:r>
        <w:rPr>
          <w:i/>
          <w:sz w:val="24"/>
        </w:rPr>
        <w:t>de</w:t>
      </w:r>
      <w:r>
        <w:rPr>
          <w:i/>
          <w:spacing w:val="26"/>
          <w:sz w:val="24"/>
        </w:rPr>
        <w:t> </w:t>
      </w:r>
      <w:r>
        <w:rPr>
          <w:i/>
          <w:sz w:val="24"/>
        </w:rPr>
        <w:t>los</w:t>
      </w:r>
      <w:r>
        <w:rPr>
          <w:i/>
          <w:spacing w:val="21"/>
          <w:sz w:val="24"/>
        </w:rPr>
        <w:t> </w:t>
      </w:r>
      <w:r>
        <w:rPr>
          <w:i/>
          <w:sz w:val="24"/>
        </w:rPr>
        <w:t>80’s</w:t>
      </w:r>
      <w:r>
        <w:rPr>
          <w:i/>
          <w:spacing w:val="25"/>
          <w:sz w:val="24"/>
        </w:rPr>
        <w:t> </w:t>
      </w:r>
      <w:r>
        <w:rPr>
          <w:i/>
          <w:sz w:val="24"/>
        </w:rPr>
        <w:t>una</w:t>
      </w:r>
      <w:r>
        <w:rPr>
          <w:i/>
          <w:spacing w:val="22"/>
          <w:sz w:val="24"/>
        </w:rPr>
        <w:t> </w:t>
      </w:r>
      <w:r>
        <w:rPr>
          <w:i/>
          <w:sz w:val="24"/>
        </w:rPr>
        <w:t>glicoproteína</w:t>
      </w:r>
      <w:r>
        <w:rPr>
          <w:i/>
          <w:spacing w:val="26"/>
          <w:sz w:val="24"/>
        </w:rPr>
        <w:t> </w:t>
      </w:r>
      <w:r>
        <w:rPr>
          <w:i/>
          <w:sz w:val="24"/>
        </w:rPr>
        <w:t>situada</w:t>
      </w:r>
      <w:r>
        <w:rPr>
          <w:i/>
          <w:spacing w:val="26"/>
          <w:sz w:val="24"/>
        </w:rPr>
        <w:t> </w:t>
      </w:r>
      <w:r>
        <w:rPr>
          <w:i/>
          <w:sz w:val="24"/>
        </w:rPr>
        <w:t>en</w:t>
      </w:r>
      <w:r>
        <w:rPr>
          <w:i/>
          <w:spacing w:val="22"/>
          <w:sz w:val="24"/>
        </w:rPr>
        <w:t> </w:t>
      </w:r>
      <w:r>
        <w:rPr>
          <w:i/>
          <w:sz w:val="24"/>
        </w:rPr>
        <w:t>la</w:t>
      </w:r>
      <w:r>
        <w:rPr>
          <w:i/>
          <w:spacing w:val="26"/>
          <w:sz w:val="24"/>
        </w:rPr>
        <w:t> </w:t>
      </w:r>
      <w:r>
        <w:rPr>
          <w:i/>
          <w:sz w:val="24"/>
        </w:rPr>
        <w:t>superficie</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470"/>
        <w:jc w:val="left"/>
        <w:rPr>
          <w:i/>
          <w:sz w:val="24"/>
        </w:rPr>
      </w:pPr>
      <w:r>
        <w:rPr>
          <w:i/>
          <w:sz w:val="24"/>
        </w:rPr>
        <w:t>luminal  de  la  membrana  plasmática  de  las  células  epiteliales  del  intestino</w:t>
      </w:r>
      <w:r>
        <w:rPr>
          <w:i/>
          <w:spacing w:val="21"/>
          <w:sz w:val="24"/>
        </w:rPr>
        <w:t> </w:t>
      </w:r>
      <w:r>
        <w:rPr>
          <w:i/>
          <w:sz w:val="24"/>
        </w:rPr>
        <w:t>de</w:t>
      </w:r>
    </w:p>
    <w:p>
      <w:pPr>
        <w:pStyle w:val="BodyText"/>
        <w:spacing w:before="3"/>
        <w:rPr>
          <w:i/>
          <w:sz w:val="20"/>
        </w:rPr>
      </w:pPr>
    </w:p>
    <w:p>
      <w:pPr>
        <w:pStyle w:val="ListParagraph"/>
        <w:numPr>
          <w:ilvl w:val="0"/>
          <w:numId w:val="19"/>
        </w:numPr>
        <w:tabs>
          <w:tab w:pos="692" w:val="left" w:leader="none"/>
          <w:tab w:pos="693" w:val="left" w:leader="none"/>
        </w:tabs>
        <w:spacing w:line="240" w:lineRule="auto" w:before="0" w:after="0"/>
        <w:ind w:left="692" w:right="0" w:hanging="470"/>
        <w:jc w:val="left"/>
        <w:rPr>
          <w:i/>
          <w:sz w:val="24"/>
        </w:rPr>
      </w:pPr>
      <w:r>
        <w:rPr>
          <w:i/>
          <w:sz w:val="24"/>
        </w:rPr>
        <w:t>garrapatas, fue caracterizada, secuenciada y denominada como Bm86  </w:t>
      </w:r>
      <w:r>
        <w:rPr>
          <w:i/>
          <w:position w:val="11"/>
          <w:sz w:val="16"/>
        </w:rPr>
        <w:t>(12)</w:t>
      </w:r>
      <w:r>
        <w:rPr>
          <w:i/>
          <w:sz w:val="24"/>
        </w:rPr>
        <w:t>.   </w:t>
      </w:r>
      <w:r>
        <w:rPr>
          <w:i/>
          <w:spacing w:val="51"/>
          <w:sz w:val="24"/>
        </w:rPr>
        <w:t> </w:t>
      </w:r>
      <w:r>
        <w:rPr>
          <w:i/>
          <w:sz w:val="24"/>
        </w:rPr>
        <w:t>Esta</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470"/>
        <w:jc w:val="left"/>
        <w:rPr>
          <w:i/>
          <w:sz w:val="24"/>
        </w:rPr>
      </w:pPr>
      <w:r>
        <w:rPr>
          <w:i/>
          <w:sz w:val="24"/>
        </w:rPr>
        <w:t>proteína  tiene  una  longitud  de  650  aminoácidos,  y  está  compuesta  por  </w:t>
      </w:r>
      <w:r>
        <w:rPr>
          <w:i/>
          <w:spacing w:val="50"/>
          <w:sz w:val="24"/>
        </w:rPr>
        <w:t> </w:t>
      </w:r>
      <w:r>
        <w:rPr>
          <w:i/>
          <w:sz w:val="24"/>
        </w:rPr>
        <w:t>tres</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581"/>
        <w:jc w:val="left"/>
        <w:rPr>
          <w:i/>
          <w:sz w:val="24"/>
        </w:rPr>
      </w:pPr>
      <w:r>
        <w:rPr>
          <w:i/>
          <w:sz w:val="24"/>
        </w:rPr>
        <w:t>regiones a saber: Una glicoproteína (que comprende los aminoácidos del </w:t>
      </w:r>
      <w:r>
        <w:rPr>
          <w:i/>
          <w:spacing w:val="58"/>
          <w:sz w:val="24"/>
        </w:rPr>
        <w:t> </w:t>
      </w:r>
      <w:r>
        <w:rPr>
          <w:i/>
          <w:sz w:val="24"/>
        </w:rPr>
        <w:t>20-627)</w:t>
      </w:r>
    </w:p>
    <w:p>
      <w:pPr>
        <w:pStyle w:val="BodyText"/>
        <w:spacing w:before="3"/>
        <w:rPr>
          <w:i/>
          <w:sz w:val="17"/>
        </w:rPr>
      </w:pPr>
    </w:p>
    <w:p>
      <w:pPr>
        <w:pStyle w:val="ListParagraph"/>
        <w:numPr>
          <w:ilvl w:val="0"/>
          <w:numId w:val="19"/>
        </w:numPr>
        <w:tabs>
          <w:tab w:pos="692" w:val="left" w:leader="none"/>
          <w:tab w:pos="693" w:val="left" w:leader="none"/>
        </w:tabs>
        <w:spacing w:line="240" w:lineRule="auto" w:before="69" w:after="0"/>
        <w:ind w:left="692" w:right="0" w:hanging="581"/>
        <w:jc w:val="left"/>
        <w:rPr>
          <w:i/>
          <w:sz w:val="24"/>
        </w:rPr>
      </w:pPr>
      <w:r>
        <w:rPr>
          <w:i/>
          <w:sz w:val="24"/>
        </w:rPr>
        <w:t>flanqueada por un péptido señal (aminoácidos </w:t>
      </w:r>
      <w:r>
        <w:rPr>
          <w:i/>
          <w:spacing w:val="2"/>
          <w:sz w:val="24"/>
        </w:rPr>
        <w:t>1-19) </w:t>
      </w:r>
      <w:r>
        <w:rPr>
          <w:i/>
          <w:sz w:val="24"/>
        </w:rPr>
        <w:t>y un propéptido</w:t>
      </w:r>
      <w:r>
        <w:rPr>
          <w:i/>
          <w:spacing w:val="10"/>
          <w:sz w:val="24"/>
        </w:rPr>
        <w:t> </w:t>
      </w:r>
      <w:r>
        <w:rPr>
          <w:i/>
          <w:sz w:val="24"/>
        </w:rPr>
        <w:t>(aminoácidos</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581"/>
        <w:jc w:val="left"/>
        <w:rPr>
          <w:i/>
          <w:sz w:val="24"/>
        </w:rPr>
      </w:pPr>
      <w:r>
        <w:rPr>
          <w:i/>
          <w:sz w:val="24"/>
        </w:rPr>
        <w:t>628-650).</w:t>
      </w:r>
      <w:r>
        <w:rPr>
          <w:i/>
          <w:spacing w:val="21"/>
          <w:sz w:val="24"/>
        </w:rPr>
        <w:t> </w:t>
      </w:r>
      <w:r>
        <w:rPr>
          <w:i/>
          <w:sz w:val="24"/>
        </w:rPr>
        <w:t>La</w:t>
      </w:r>
      <w:r>
        <w:rPr>
          <w:i/>
          <w:spacing w:val="22"/>
          <w:sz w:val="24"/>
        </w:rPr>
        <w:t> </w:t>
      </w:r>
      <w:r>
        <w:rPr>
          <w:i/>
          <w:sz w:val="24"/>
        </w:rPr>
        <w:t>proteína</w:t>
      </w:r>
      <w:r>
        <w:rPr>
          <w:i/>
          <w:spacing w:val="22"/>
          <w:sz w:val="24"/>
        </w:rPr>
        <w:t> </w:t>
      </w:r>
      <w:r>
        <w:rPr>
          <w:i/>
          <w:sz w:val="24"/>
        </w:rPr>
        <w:t>está</w:t>
      </w:r>
      <w:r>
        <w:rPr>
          <w:i/>
          <w:spacing w:val="22"/>
          <w:sz w:val="24"/>
        </w:rPr>
        <w:t> </w:t>
      </w:r>
      <w:r>
        <w:rPr>
          <w:i/>
          <w:sz w:val="24"/>
        </w:rPr>
        <w:t>presente</w:t>
      </w:r>
      <w:r>
        <w:rPr>
          <w:i/>
          <w:spacing w:val="22"/>
          <w:sz w:val="24"/>
        </w:rPr>
        <w:t> </w:t>
      </w:r>
      <w:r>
        <w:rPr>
          <w:i/>
          <w:sz w:val="24"/>
        </w:rPr>
        <w:t>en</w:t>
      </w:r>
      <w:r>
        <w:rPr>
          <w:i/>
          <w:spacing w:val="22"/>
          <w:sz w:val="24"/>
        </w:rPr>
        <w:t> </w:t>
      </w:r>
      <w:r>
        <w:rPr>
          <w:i/>
          <w:sz w:val="24"/>
        </w:rPr>
        <w:t>las</w:t>
      </w:r>
      <w:r>
        <w:rPr>
          <w:i/>
          <w:spacing w:val="21"/>
          <w:sz w:val="24"/>
        </w:rPr>
        <w:t> </w:t>
      </w:r>
      <w:r>
        <w:rPr>
          <w:i/>
          <w:sz w:val="24"/>
        </w:rPr>
        <w:t>células</w:t>
      </w:r>
      <w:r>
        <w:rPr>
          <w:i/>
          <w:spacing w:val="21"/>
          <w:sz w:val="24"/>
        </w:rPr>
        <w:t> </w:t>
      </w:r>
      <w:r>
        <w:rPr>
          <w:i/>
          <w:sz w:val="24"/>
        </w:rPr>
        <w:t>epiteliales</w:t>
      </w:r>
      <w:r>
        <w:rPr>
          <w:i/>
          <w:spacing w:val="21"/>
          <w:sz w:val="24"/>
        </w:rPr>
        <w:t> </w:t>
      </w:r>
      <w:r>
        <w:rPr>
          <w:i/>
          <w:sz w:val="24"/>
        </w:rPr>
        <w:t>del</w:t>
      </w:r>
      <w:r>
        <w:rPr>
          <w:i/>
          <w:spacing w:val="25"/>
          <w:sz w:val="24"/>
        </w:rPr>
        <w:t> </w:t>
      </w:r>
      <w:r>
        <w:rPr>
          <w:i/>
          <w:sz w:val="24"/>
        </w:rPr>
        <w:t>intestino</w:t>
      </w:r>
      <w:r>
        <w:rPr>
          <w:i/>
          <w:spacing w:val="22"/>
          <w:sz w:val="24"/>
        </w:rPr>
        <w:t> </w:t>
      </w:r>
      <w:r>
        <w:rPr>
          <w:i/>
          <w:sz w:val="24"/>
        </w:rPr>
        <w:t>medio</w:t>
      </w:r>
    </w:p>
    <w:p>
      <w:pPr>
        <w:pStyle w:val="BodyText"/>
        <w:spacing w:before="2"/>
        <w:rPr>
          <w:i/>
          <w:sz w:val="20"/>
        </w:rPr>
      </w:pPr>
    </w:p>
    <w:p>
      <w:pPr>
        <w:pStyle w:val="ListParagraph"/>
        <w:numPr>
          <w:ilvl w:val="0"/>
          <w:numId w:val="19"/>
        </w:numPr>
        <w:tabs>
          <w:tab w:pos="692" w:val="left" w:leader="none"/>
          <w:tab w:pos="693" w:val="left" w:leader="none"/>
          <w:tab w:pos="3342" w:val="left" w:leader="none"/>
          <w:tab w:pos="6155" w:val="left" w:leader="none"/>
        </w:tabs>
        <w:spacing w:line="240" w:lineRule="auto" w:before="1" w:after="0"/>
        <w:ind w:left="692" w:right="0" w:hanging="581"/>
        <w:jc w:val="left"/>
        <w:rPr>
          <w:i/>
          <w:sz w:val="24"/>
        </w:rPr>
      </w:pPr>
      <w:r>
        <w:rPr>
          <w:i/>
          <w:sz w:val="24"/>
        </w:rPr>
        <w:t>de  la </w:t>
      </w:r>
      <w:r>
        <w:rPr>
          <w:i/>
          <w:spacing w:val="54"/>
          <w:sz w:val="24"/>
        </w:rPr>
        <w:t> </w:t>
      </w:r>
      <w:r>
        <w:rPr>
          <w:i/>
          <w:sz w:val="24"/>
        </w:rPr>
        <w:t>garrapata </w:t>
      </w:r>
      <w:r>
        <w:rPr>
          <w:i/>
          <w:spacing w:val="31"/>
          <w:sz w:val="24"/>
        </w:rPr>
        <w:t> </w:t>
      </w:r>
      <w:r>
        <w:rPr>
          <w:i/>
          <w:position w:val="11"/>
          <w:sz w:val="16"/>
        </w:rPr>
        <w:t>(12)</w:t>
      </w:r>
      <w:r>
        <w:rPr>
          <w:i/>
          <w:sz w:val="24"/>
        </w:rPr>
        <w:t>.</w:t>
        <w:tab/>
        <w:t>La </w:t>
      </w:r>
      <w:r>
        <w:rPr>
          <w:i/>
          <w:spacing w:val="27"/>
          <w:sz w:val="24"/>
        </w:rPr>
        <w:t> </w:t>
      </w:r>
      <w:r>
        <w:rPr>
          <w:i/>
          <w:sz w:val="24"/>
        </w:rPr>
        <w:t>glicoproteína </w:t>
      </w:r>
      <w:r>
        <w:rPr>
          <w:i/>
          <w:spacing w:val="27"/>
          <w:sz w:val="24"/>
        </w:rPr>
        <w:t> </w:t>
      </w:r>
      <w:r>
        <w:rPr>
          <w:i/>
          <w:sz w:val="24"/>
        </w:rPr>
        <w:t>tiene</w:t>
        <w:tab/>
        <w:t>regiones  transmembranales </w:t>
      </w:r>
      <w:r>
        <w:rPr>
          <w:i/>
          <w:spacing w:val="48"/>
          <w:sz w:val="24"/>
        </w:rPr>
        <w:t> </w:t>
      </w:r>
      <w:r>
        <w:rPr>
          <w:i/>
          <w:sz w:val="24"/>
        </w:rPr>
        <w:t>o</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581"/>
        <w:jc w:val="left"/>
        <w:rPr>
          <w:i/>
          <w:sz w:val="24"/>
        </w:rPr>
      </w:pPr>
      <w:r>
        <w:rPr>
          <w:i/>
          <w:sz w:val="24"/>
        </w:rPr>
        <w:t>hidrófobas carboxilo-terminal con  7 dominios de tipo factor de crecimiento</w:t>
      </w:r>
      <w:r>
        <w:rPr>
          <w:i/>
          <w:spacing w:val="-5"/>
          <w:sz w:val="24"/>
        </w:rPr>
        <w:t> </w:t>
      </w:r>
      <w:r>
        <w:rPr>
          <w:i/>
          <w:sz w:val="24"/>
        </w:rPr>
        <w:t>epitelial</w:t>
      </w:r>
    </w:p>
    <w:p>
      <w:pPr>
        <w:pStyle w:val="BodyText"/>
        <w:spacing w:before="3"/>
        <w:rPr>
          <w:i/>
          <w:sz w:val="20"/>
        </w:rPr>
      </w:pPr>
    </w:p>
    <w:p>
      <w:pPr>
        <w:pStyle w:val="ListParagraph"/>
        <w:numPr>
          <w:ilvl w:val="0"/>
          <w:numId w:val="19"/>
        </w:numPr>
        <w:tabs>
          <w:tab w:pos="692" w:val="left" w:leader="none"/>
          <w:tab w:pos="693" w:val="left" w:leader="none"/>
        </w:tabs>
        <w:spacing w:line="240" w:lineRule="auto" w:before="0" w:after="0"/>
        <w:ind w:left="692" w:right="0" w:hanging="581"/>
        <w:jc w:val="left"/>
        <w:rPr>
          <w:i/>
          <w:sz w:val="24"/>
        </w:rPr>
      </w:pPr>
      <w:r>
        <w:rPr>
          <w:i/>
          <w:sz w:val="24"/>
        </w:rPr>
        <w:t>(EGF,</w:t>
      </w:r>
      <w:r>
        <w:rPr>
          <w:i/>
          <w:spacing w:val="29"/>
          <w:sz w:val="24"/>
        </w:rPr>
        <w:t> </w:t>
      </w:r>
      <w:r>
        <w:rPr>
          <w:i/>
          <w:sz w:val="24"/>
        </w:rPr>
        <w:t>por</w:t>
      </w:r>
      <w:r>
        <w:rPr>
          <w:i/>
          <w:spacing w:val="30"/>
          <w:sz w:val="24"/>
        </w:rPr>
        <w:t> </w:t>
      </w:r>
      <w:r>
        <w:rPr>
          <w:i/>
          <w:sz w:val="24"/>
        </w:rPr>
        <w:t>sus</w:t>
      </w:r>
      <w:r>
        <w:rPr>
          <w:i/>
          <w:spacing w:val="25"/>
          <w:sz w:val="24"/>
        </w:rPr>
        <w:t> </w:t>
      </w:r>
      <w:r>
        <w:rPr>
          <w:i/>
          <w:sz w:val="24"/>
        </w:rPr>
        <w:t>siglas</w:t>
      </w:r>
      <w:r>
        <w:rPr>
          <w:i/>
          <w:spacing w:val="29"/>
          <w:sz w:val="24"/>
        </w:rPr>
        <w:t> </w:t>
      </w:r>
      <w:r>
        <w:rPr>
          <w:i/>
          <w:sz w:val="24"/>
        </w:rPr>
        <w:t>en</w:t>
      </w:r>
      <w:r>
        <w:rPr>
          <w:i/>
          <w:spacing w:val="29"/>
          <w:sz w:val="24"/>
        </w:rPr>
        <w:t> </w:t>
      </w:r>
      <w:r>
        <w:rPr>
          <w:i/>
          <w:sz w:val="24"/>
        </w:rPr>
        <w:t>inglés)</w:t>
      </w:r>
      <w:r>
        <w:rPr>
          <w:i/>
          <w:spacing w:val="36"/>
          <w:sz w:val="24"/>
        </w:rPr>
        <w:t> </w:t>
      </w:r>
      <w:r>
        <w:rPr>
          <w:i/>
          <w:position w:val="11"/>
          <w:sz w:val="16"/>
        </w:rPr>
        <w:t>(1,12)</w:t>
      </w:r>
      <w:r>
        <w:rPr>
          <w:i/>
          <w:sz w:val="24"/>
        </w:rPr>
        <w:t>.</w:t>
      </w:r>
      <w:r>
        <w:rPr>
          <w:i/>
          <w:spacing w:val="29"/>
          <w:sz w:val="24"/>
        </w:rPr>
        <w:t> </w:t>
      </w:r>
      <w:r>
        <w:rPr>
          <w:i/>
          <w:sz w:val="24"/>
        </w:rPr>
        <w:t>No</w:t>
      </w:r>
      <w:r>
        <w:rPr>
          <w:i/>
          <w:spacing w:val="30"/>
          <w:sz w:val="24"/>
        </w:rPr>
        <w:t> </w:t>
      </w:r>
      <w:r>
        <w:rPr>
          <w:i/>
          <w:sz w:val="24"/>
        </w:rPr>
        <w:t>se</w:t>
      </w:r>
      <w:r>
        <w:rPr>
          <w:i/>
          <w:spacing w:val="29"/>
          <w:sz w:val="24"/>
        </w:rPr>
        <w:t> </w:t>
      </w:r>
      <w:r>
        <w:rPr>
          <w:i/>
          <w:sz w:val="24"/>
        </w:rPr>
        <w:t>conoce</w:t>
      </w:r>
      <w:r>
        <w:rPr>
          <w:i/>
          <w:spacing w:val="29"/>
          <w:sz w:val="24"/>
        </w:rPr>
        <w:t> </w:t>
      </w:r>
      <w:r>
        <w:rPr>
          <w:i/>
          <w:sz w:val="24"/>
        </w:rPr>
        <w:t>bien</w:t>
      </w:r>
      <w:r>
        <w:rPr>
          <w:i/>
          <w:spacing w:val="29"/>
          <w:sz w:val="24"/>
        </w:rPr>
        <w:t> </w:t>
      </w:r>
      <w:r>
        <w:rPr>
          <w:i/>
          <w:sz w:val="24"/>
        </w:rPr>
        <w:t>la</w:t>
      </w:r>
      <w:r>
        <w:rPr>
          <w:i/>
          <w:spacing w:val="29"/>
          <w:sz w:val="24"/>
        </w:rPr>
        <w:t> </w:t>
      </w:r>
      <w:r>
        <w:rPr>
          <w:i/>
          <w:sz w:val="24"/>
        </w:rPr>
        <w:t>función</w:t>
      </w:r>
      <w:r>
        <w:rPr>
          <w:i/>
          <w:spacing w:val="29"/>
          <w:sz w:val="24"/>
        </w:rPr>
        <w:t> </w:t>
      </w:r>
      <w:r>
        <w:rPr>
          <w:i/>
          <w:sz w:val="24"/>
        </w:rPr>
        <w:t>biológica</w:t>
      </w:r>
      <w:r>
        <w:rPr>
          <w:i/>
          <w:spacing w:val="29"/>
          <w:sz w:val="24"/>
        </w:rPr>
        <w:t> </w:t>
      </w:r>
      <w:r>
        <w:rPr>
          <w:i/>
          <w:sz w:val="24"/>
        </w:rPr>
        <w:t>del</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581"/>
        <w:jc w:val="left"/>
        <w:rPr>
          <w:i/>
          <w:sz w:val="24"/>
        </w:rPr>
      </w:pPr>
      <w:r>
        <w:rPr>
          <w:i/>
          <w:sz w:val="24"/>
        </w:rPr>
        <w:t>antígeno, aunque se le ha asociado con mecanismos de endocitosis por parte  </w:t>
      </w:r>
      <w:r>
        <w:rPr>
          <w:i/>
          <w:spacing w:val="23"/>
          <w:sz w:val="24"/>
        </w:rPr>
        <w:t> </w:t>
      </w:r>
      <w:r>
        <w:rPr>
          <w:i/>
          <w:sz w:val="24"/>
        </w:rPr>
        <w:t>de</w:t>
      </w:r>
    </w:p>
    <w:p>
      <w:pPr>
        <w:pStyle w:val="BodyText"/>
        <w:spacing w:before="2"/>
        <w:rPr>
          <w:i/>
          <w:sz w:val="20"/>
        </w:rPr>
      </w:pPr>
    </w:p>
    <w:p>
      <w:pPr>
        <w:pStyle w:val="ListParagraph"/>
        <w:numPr>
          <w:ilvl w:val="0"/>
          <w:numId w:val="19"/>
        </w:numPr>
        <w:tabs>
          <w:tab w:pos="692" w:val="left" w:leader="none"/>
          <w:tab w:pos="693" w:val="left" w:leader="none"/>
        </w:tabs>
        <w:spacing w:line="240" w:lineRule="auto" w:before="1" w:after="0"/>
        <w:ind w:left="692" w:right="0" w:hanging="581"/>
        <w:jc w:val="left"/>
        <w:rPr>
          <w:i/>
          <w:sz w:val="24"/>
        </w:rPr>
      </w:pPr>
      <w:r>
        <w:rPr>
          <w:i/>
          <w:sz w:val="24"/>
        </w:rPr>
        <w:t>las</w:t>
      </w:r>
      <w:r>
        <w:rPr>
          <w:i/>
          <w:spacing w:val="26"/>
          <w:sz w:val="24"/>
        </w:rPr>
        <w:t> </w:t>
      </w:r>
      <w:r>
        <w:rPr>
          <w:i/>
          <w:sz w:val="24"/>
        </w:rPr>
        <w:t>células</w:t>
      </w:r>
      <w:r>
        <w:rPr>
          <w:i/>
          <w:spacing w:val="26"/>
          <w:sz w:val="24"/>
        </w:rPr>
        <w:t> </w:t>
      </w:r>
      <w:r>
        <w:rPr>
          <w:i/>
          <w:sz w:val="24"/>
        </w:rPr>
        <w:t>epiteliales</w:t>
      </w:r>
      <w:r>
        <w:rPr>
          <w:i/>
          <w:spacing w:val="26"/>
          <w:sz w:val="24"/>
        </w:rPr>
        <w:t> </w:t>
      </w:r>
      <w:r>
        <w:rPr>
          <w:i/>
          <w:sz w:val="24"/>
        </w:rPr>
        <w:t>del</w:t>
      </w:r>
      <w:r>
        <w:rPr>
          <w:i/>
          <w:spacing w:val="29"/>
          <w:sz w:val="24"/>
        </w:rPr>
        <w:t> </w:t>
      </w:r>
      <w:r>
        <w:rPr>
          <w:i/>
          <w:sz w:val="24"/>
        </w:rPr>
        <w:t>intestino</w:t>
      </w:r>
      <w:r>
        <w:rPr>
          <w:i/>
          <w:spacing w:val="26"/>
          <w:sz w:val="24"/>
        </w:rPr>
        <w:t> </w:t>
      </w:r>
      <w:r>
        <w:rPr>
          <w:i/>
          <w:sz w:val="24"/>
        </w:rPr>
        <w:t>de</w:t>
      </w:r>
      <w:r>
        <w:rPr>
          <w:i/>
          <w:spacing w:val="26"/>
          <w:sz w:val="24"/>
        </w:rPr>
        <w:t> </w:t>
      </w:r>
      <w:r>
        <w:rPr>
          <w:i/>
          <w:sz w:val="24"/>
        </w:rPr>
        <w:t>la</w:t>
      </w:r>
      <w:r>
        <w:rPr>
          <w:i/>
          <w:spacing w:val="26"/>
          <w:sz w:val="24"/>
        </w:rPr>
        <w:t> </w:t>
      </w:r>
      <w:r>
        <w:rPr>
          <w:i/>
          <w:sz w:val="24"/>
        </w:rPr>
        <w:t>garrapata</w:t>
      </w:r>
      <w:r>
        <w:rPr>
          <w:i/>
          <w:spacing w:val="35"/>
          <w:sz w:val="24"/>
        </w:rPr>
        <w:t> </w:t>
      </w:r>
      <w:r>
        <w:rPr>
          <w:i/>
          <w:position w:val="11"/>
          <w:sz w:val="16"/>
        </w:rPr>
        <w:t>(13)</w:t>
      </w:r>
      <w:r>
        <w:rPr>
          <w:i/>
          <w:sz w:val="24"/>
        </w:rPr>
        <w:t>.</w:t>
      </w:r>
      <w:r>
        <w:rPr>
          <w:i/>
          <w:spacing w:val="26"/>
          <w:sz w:val="24"/>
        </w:rPr>
        <w:t> </w:t>
      </w:r>
      <w:r>
        <w:rPr>
          <w:i/>
          <w:sz w:val="24"/>
        </w:rPr>
        <w:t>Dicha</w:t>
      </w:r>
      <w:r>
        <w:rPr>
          <w:i/>
          <w:spacing w:val="26"/>
          <w:sz w:val="24"/>
        </w:rPr>
        <w:t> </w:t>
      </w:r>
      <w:r>
        <w:rPr>
          <w:i/>
          <w:sz w:val="24"/>
        </w:rPr>
        <w:t>molécula,</w:t>
      </w:r>
      <w:r>
        <w:rPr>
          <w:i/>
          <w:spacing w:val="28"/>
          <w:sz w:val="24"/>
        </w:rPr>
        <w:t> </w:t>
      </w:r>
      <w:r>
        <w:rPr>
          <w:i/>
          <w:sz w:val="24"/>
        </w:rPr>
        <w:t>se</w:t>
      </w:r>
      <w:r>
        <w:rPr>
          <w:i/>
          <w:spacing w:val="26"/>
          <w:sz w:val="24"/>
        </w:rPr>
        <w:t> </w:t>
      </w:r>
      <w:r>
        <w:rPr>
          <w:i/>
          <w:sz w:val="24"/>
        </w:rPr>
        <w:t>utilizó</w:t>
      </w:r>
    </w:p>
    <w:p>
      <w:pPr>
        <w:pStyle w:val="BodyText"/>
        <w:spacing w:before="3"/>
        <w:rPr>
          <w:i/>
          <w:sz w:val="17"/>
        </w:rPr>
      </w:pPr>
    </w:p>
    <w:p>
      <w:pPr>
        <w:pStyle w:val="ListParagraph"/>
        <w:numPr>
          <w:ilvl w:val="0"/>
          <w:numId w:val="19"/>
        </w:numPr>
        <w:tabs>
          <w:tab w:pos="692" w:val="left" w:leader="none"/>
          <w:tab w:pos="693" w:val="left" w:leader="none"/>
        </w:tabs>
        <w:spacing w:line="240" w:lineRule="auto" w:before="70" w:after="0"/>
        <w:ind w:left="692" w:right="0" w:hanging="581"/>
        <w:jc w:val="left"/>
        <w:rPr>
          <w:i/>
          <w:sz w:val="24"/>
        </w:rPr>
      </w:pPr>
      <w:r>
        <w:rPr>
          <w:i/>
          <w:sz w:val="24"/>
        </w:rPr>
        <w:t>para</w:t>
      </w:r>
      <w:r>
        <w:rPr>
          <w:i/>
          <w:spacing w:val="24"/>
          <w:sz w:val="24"/>
        </w:rPr>
        <w:t> </w:t>
      </w:r>
      <w:r>
        <w:rPr>
          <w:i/>
          <w:sz w:val="24"/>
        </w:rPr>
        <w:t>vacunar</w:t>
      </w:r>
      <w:r>
        <w:rPr>
          <w:i/>
          <w:spacing w:val="24"/>
          <w:sz w:val="24"/>
        </w:rPr>
        <w:t> </w:t>
      </w:r>
      <w:r>
        <w:rPr>
          <w:i/>
          <w:sz w:val="24"/>
        </w:rPr>
        <w:t>al</w:t>
      </w:r>
      <w:r>
        <w:rPr>
          <w:i/>
          <w:spacing w:val="22"/>
          <w:sz w:val="24"/>
        </w:rPr>
        <w:t> </w:t>
      </w:r>
      <w:r>
        <w:rPr>
          <w:i/>
          <w:sz w:val="24"/>
        </w:rPr>
        <w:t>ganado</w:t>
      </w:r>
      <w:r>
        <w:rPr>
          <w:i/>
          <w:spacing w:val="24"/>
          <w:sz w:val="24"/>
        </w:rPr>
        <w:t> </w:t>
      </w:r>
      <w:r>
        <w:rPr>
          <w:i/>
          <w:sz w:val="24"/>
        </w:rPr>
        <w:t>y</w:t>
      </w:r>
      <w:r>
        <w:rPr>
          <w:i/>
          <w:spacing w:val="23"/>
          <w:sz w:val="24"/>
        </w:rPr>
        <w:t> </w:t>
      </w:r>
      <w:r>
        <w:rPr>
          <w:i/>
          <w:sz w:val="24"/>
        </w:rPr>
        <w:t>se</w:t>
      </w:r>
      <w:r>
        <w:rPr>
          <w:i/>
          <w:spacing w:val="24"/>
          <w:sz w:val="24"/>
        </w:rPr>
        <w:t> </w:t>
      </w:r>
      <w:r>
        <w:rPr>
          <w:i/>
          <w:sz w:val="24"/>
        </w:rPr>
        <w:t>observó</w:t>
      </w:r>
      <w:r>
        <w:rPr>
          <w:i/>
          <w:spacing w:val="24"/>
          <w:sz w:val="24"/>
        </w:rPr>
        <w:t> </w:t>
      </w:r>
      <w:r>
        <w:rPr>
          <w:i/>
          <w:sz w:val="24"/>
        </w:rPr>
        <w:t>que</w:t>
      </w:r>
      <w:r>
        <w:rPr>
          <w:i/>
          <w:spacing w:val="24"/>
          <w:sz w:val="24"/>
        </w:rPr>
        <w:t> </w:t>
      </w:r>
      <w:r>
        <w:rPr>
          <w:i/>
          <w:sz w:val="24"/>
        </w:rPr>
        <w:t>era</w:t>
      </w:r>
      <w:r>
        <w:rPr>
          <w:i/>
          <w:spacing w:val="24"/>
          <w:sz w:val="24"/>
        </w:rPr>
        <w:t> </w:t>
      </w:r>
      <w:r>
        <w:rPr>
          <w:i/>
          <w:sz w:val="24"/>
        </w:rPr>
        <w:t>capaz</w:t>
      </w:r>
      <w:r>
        <w:rPr>
          <w:i/>
          <w:spacing w:val="25"/>
          <w:sz w:val="24"/>
        </w:rPr>
        <w:t> </w:t>
      </w:r>
      <w:r>
        <w:rPr>
          <w:i/>
          <w:sz w:val="24"/>
        </w:rPr>
        <w:t>de</w:t>
      </w:r>
      <w:r>
        <w:rPr>
          <w:i/>
          <w:spacing w:val="24"/>
          <w:sz w:val="24"/>
        </w:rPr>
        <w:t> </w:t>
      </w:r>
      <w:r>
        <w:rPr>
          <w:i/>
          <w:sz w:val="24"/>
        </w:rPr>
        <w:t>estimular</w:t>
      </w:r>
      <w:r>
        <w:rPr>
          <w:i/>
          <w:spacing w:val="25"/>
          <w:sz w:val="24"/>
        </w:rPr>
        <w:t> </w:t>
      </w:r>
      <w:r>
        <w:rPr>
          <w:i/>
          <w:sz w:val="24"/>
        </w:rPr>
        <w:t>una</w:t>
      </w:r>
      <w:r>
        <w:rPr>
          <w:i/>
          <w:spacing w:val="24"/>
          <w:sz w:val="24"/>
        </w:rPr>
        <w:t> </w:t>
      </w:r>
      <w:r>
        <w:rPr>
          <w:i/>
          <w:sz w:val="24"/>
        </w:rPr>
        <w:t>respuesta</w:t>
      </w:r>
    </w:p>
    <w:p>
      <w:pPr>
        <w:pStyle w:val="BodyText"/>
        <w:spacing w:before="2"/>
        <w:rPr>
          <w:i/>
          <w:sz w:val="20"/>
        </w:rPr>
      </w:pPr>
    </w:p>
    <w:p>
      <w:pPr>
        <w:pStyle w:val="ListParagraph"/>
        <w:numPr>
          <w:ilvl w:val="0"/>
          <w:numId w:val="19"/>
        </w:numPr>
        <w:tabs>
          <w:tab w:pos="692" w:val="left" w:leader="none"/>
          <w:tab w:pos="693" w:val="left" w:leader="none"/>
        </w:tabs>
        <w:spacing w:line="240" w:lineRule="auto" w:before="1" w:after="0"/>
        <w:ind w:left="692" w:right="0" w:hanging="581"/>
        <w:jc w:val="left"/>
        <w:rPr>
          <w:i/>
          <w:sz w:val="24"/>
        </w:rPr>
      </w:pPr>
      <w:r>
        <w:rPr>
          <w:i/>
          <w:sz w:val="24"/>
        </w:rPr>
        <w:t>inmune que protegía a los bovinos contra la posterior infestación </w:t>
      </w:r>
      <w:r>
        <w:rPr>
          <w:i/>
          <w:position w:val="11"/>
          <w:sz w:val="16"/>
        </w:rPr>
        <w:t>(14,15,16,17)</w:t>
      </w:r>
      <w:r>
        <w:rPr>
          <w:i/>
          <w:sz w:val="24"/>
        </w:rPr>
        <w:t>. Hoy</w:t>
      </w:r>
      <w:r>
        <w:rPr>
          <w:i/>
          <w:spacing w:val="23"/>
          <w:sz w:val="24"/>
        </w:rPr>
        <w:t> </w:t>
      </w:r>
      <w:r>
        <w:rPr>
          <w:i/>
          <w:sz w:val="24"/>
        </w:rPr>
        <w:t>en</w:t>
      </w:r>
    </w:p>
    <w:p>
      <w:pPr>
        <w:pStyle w:val="BodyText"/>
        <w:spacing w:before="2"/>
        <w:rPr>
          <w:i/>
          <w:sz w:val="17"/>
        </w:rPr>
      </w:pPr>
    </w:p>
    <w:p>
      <w:pPr>
        <w:pStyle w:val="ListParagraph"/>
        <w:numPr>
          <w:ilvl w:val="0"/>
          <w:numId w:val="19"/>
        </w:numPr>
        <w:tabs>
          <w:tab w:pos="692" w:val="left" w:leader="none"/>
          <w:tab w:pos="693" w:val="left" w:leader="none"/>
        </w:tabs>
        <w:spacing w:line="240" w:lineRule="auto" w:before="70" w:after="0"/>
        <w:ind w:left="692" w:right="0" w:hanging="581"/>
        <w:jc w:val="left"/>
        <w:rPr>
          <w:i/>
          <w:sz w:val="24"/>
        </w:rPr>
      </w:pPr>
      <w:r>
        <w:rPr>
          <w:i/>
          <w:sz w:val="24"/>
        </w:rPr>
        <w:t>día existen tres vacunas disponibles de manera: comercial Gavac ® (Heber</w:t>
      </w:r>
      <w:r>
        <w:rPr>
          <w:i/>
          <w:spacing w:val="-35"/>
          <w:sz w:val="24"/>
        </w:rPr>
        <w:t> </w:t>
      </w:r>
      <w:r>
        <w:rPr>
          <w:i/>
          <w:sz w:val="24"/>
        </w:rPr>
        <w:t>Biotec,</w:t>
      </w:r>
    </w:p>
    <w:p>
      <w:pPr>
        <w:pStyle w:val="BodyText"/>
        <w:spacing w:before="3"/>
        <w:rPr>
          <w:i/>
          <w:sz w:val="17"/>
        </w:rPr>
      </w:pPr>
    </w:p>
    <w:p>
      <w:pPr>
        <w:pStyle w:val="ListParagraph"/>
        <w:numPr>
          <w:ilvl w:val="0"/>
          <w:numId w:val="19"/>
        </w:numPr>
        <w:tabs>
          <w:tab w:pos="692" w:val="left" w:leader="none"/>
          <w:tab w:pos="693" w:val="left" w:leader="none"/>
        </w:tabs>
        <w:spacing w:line="240" w:lineRule="auto" w:before="69" w:after="0"/>
        <w:ind w:left="692" w:right="0" w:hanging="581"/>
        <w:jc w:val="left"/>
        <w:rPr>
          <w:i/>
          <w:sz w:val="24"/>
        </w:rPr>
      </w:pPr>
      <w:r>
        <w:rPr>
          <w:i/>
          <w:sz w:val="24"/>
        </w:rPr>
        <w:t>La Habana, Cuba), TickGARD ® (Hoechst Salud Animal; Australia), y   </w:t>
      </w:r>
      <w:r>
        <w:rPr>
          <w:i/>
          <w:spacing w:val="30"/>
          <w:sz w:val="24"/>
        </w:rPr>
        <w:t> </w:t>
      </w:r>
      <w:r>
        <w:rPr>
          <w:i/>
          <w:sz w:val="24"/>
        </w:rPr>
        <w:t>TickGARD</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ListParagraph"/>
        <w:numPr>
          <w:ilvl w:val="0"/>
          <w:numId w:val="20"/>
        </w:numPr>
        <w:tabs>
          <w:tab w:pos="692" w:val="left" w:leader="none"/>
          <w:tab w:pos="693" w:val="left" w:leader="none"/>
        </w:tabs>
        <w:spacing w:line="240" w:lineRule="auto" w:before="220" w:after="0"/>
        <w:ind w:left="692" w:right="0" w:hanging="470"/>
        <w:jc w:val="left"/>
        <w:rPr>
          <w:i/>
          <w:sz w:val="24"/>
        </w:rPr>
      </w:pPr>
      <w:r>
        <w:rPr>
          <w:i/>
          <w:position w:val="10"/>
          <w:sz w:val="14"/>
        </w:rPr>
        <w:t>PLUS </w:t>
      </w:r>
      <w:r>
        <w:rPr>
          <w:i/>
          <w:spacing w:val="8"/>
          <w:position w:val="10"/>
          <w:sz w:val="14"/>
        </w:rPr>
        <w:t> </w:t>
      </w:r>
      <w:r>
        <w:rPr>
          <w:i/>
          <w:sz w:val="24"/>
        </w:rPr>
        <w:t>®</w:t>
      </w:r>
      <w:r>
        <w:rPr>
          <w:i/>
          <w:spacing w:val="47"/>
          <w:sz w:val="24"/>
        </w:rPr>
        <w:t> </w:t>
      </w:r>
      <w:r>
        <w:rPr>
          <w:i/>
          <w:sz w:val="24"/>
        </w:rPr>
        <w:t>(Intervet</w:t>
      </w:r>
      <w:r>
        <w:rPr>
          <w:i/>
          <w:spacing w:val="47"/>
          <w:sz w:val="24"/>
        </w:rPr>
        <w:t> </w:t>
      </w:r>
      <w:r>
        <w:rPr>
          <w:i/>
          <w:sz w:val="24"/>
        </w:rPr>
        <w:t>Australia,</w:t>
      </w:r>
      <w:r>
        <w:rPr>
          <w:i/>
          <w:spacing w:val="47"/>
          <w:sz w:val="24"/>
        </w:rPr>
        <w:t> </w:t>
      </w:r>
      <w:r>
        <w:rPr>
          <w:i/>
          <w:sz w:val="24"/>
        </w:rPr>
        <w:t>Australia)</w:t>
      </w:r>
      <w:r>
        <w:rPr>
          <w:i/>
          <w:spacing w:val="54"/>
          <w:sz w:val="24"/>
        </w:rPr>
        <w:t> </w:t>
      </w:r>
      <w:r>
        <w:rPr>
          <w:i/>
          <w:position w:val="11"/>
          <w:sz w:val="16"/>
        </w:rPr>
        <w:t>(18)</w:t>
      </w:r>
      <w:r>
        <w:rPr>
          <w:i/>
          <w:sz w:val="24"/>
        </w:rPr>
        <w:t>.</w:t>
      </w:r>
      <w:r>
        <w:rPr>
          <w:i/>
          <w:spacing w:val="47"/>
          <w:sz w:val="24"/>
        </w:rPr>
        <w:t> </w:t>
      </w:r>
      <w:r>
        <w:rPr>
          <w:i/>
          <w:sz w:val="24"/>
        </w:rPr>
        <w:t>Sin</w:t>
      </w:r>
      <w:r>
        <w:rPr>
          <w:i/>
          <w:spacing w:val="48"/>
          <w:sz w:val="24"/>
        </w:rPr>
        <w:t> </w:t>
      </w:r>
      <w:r>
        <w:rPr>
          <w:i/>
          <w:sz w:val="24"/>
        </w:rPr>
        <w:t>embargo,</w:t>
      </w:r>
      <w:r>
        <w:rPr>
          <w:i/>
          <w:spacing w:val="47"/>
          <w:sz w:val="24"/>
        </w:rPr>
        <w:t> </w:t>
      </w:r>
      <w:r>
        <w:rPr>
          <w:i/>
          <w:spacing w:val="-3"/>
          <w:sz w:val="24"/>
        </w:rPr>
        <w:t>la</w:t>
      </w:r>
      <w:r>
        <w:rPr>
          <w:i/>
          <w:spacing w:val="48"/>
          <w:sz w:val="24"/>
        </w:rPr>
        <w:t> </w:t>
      </w:r>
      <w:r>
        <w:rPr>
          <w:i/>
          <w:sz w:val="24"/>
        </w:rPr>
        <w:t>especificidad</w:t>
      </w:r>
      <w:r>
        <w:rPr>
          <w:i/>
          <w:spacing w:val="48"/>
          <w:sz w:val="24"/>
        </w:rPr>
        <w:t> </w:t>
      </w:r>
      <w:r>
        <w:rPr>
          <w:i/>
          <w:sz w:val="24"/>
        </w:rPr>
        <w:t>de</w:t>
      </w:r>
      <w:r>
        <w:rPr>
          <w:i/>
          <w:spacing w:val="48"/>
          <w:sz w:val="24"/>
        </w:rPr>
        <w:t> </w:t>
      </w:r>
      <w:r>
        <w:rPr>
          <w:i/>
          <w:sz w:val="24"/>
        </w:rPr>
        <w:t>estas</w:t>
      </w:r>
    </w:p>
    <w:p>
      <w:pPr>
        <w:pStyle w:val="BodyText"/>
        <w:spacing w:before="3"/>
        <w:rPr>
          <w:i/>
          <w:sz w:val="17"/>
        </w:rPr>
      </w:pPr>
    </w:p>
    <w:p>
      <w:pPr>
        <w:pStyle w:val="ListParagraph"/>
        <w:numPr>
          <w:ilvl w:val="0"/>
          <w:numId w:val="20"/>
        </w:numPr>
        <w:tabs>
          <w:tab w:pos="692" w:val="left" w:leader="none"/>
          <w:tab w:pos="693" w:val="left" w:leader="none"/>
        </w:tabs>
        <w:spacing w:line="240" w:lineRule="auto" w:before="70" w:after="0"/>
        <w:ind w:left="692" w:right="0" w:hanging="470"/>
        <w:jc w:val="left"/>
        <w:rPr>
          <w:i/>
          <w:sz w:val="24"/>
        </w:rPr>
      </w:pPr>
      <w:r>
        <w:rPr>
          <w:i/>
          <w:sz w:val="24"/>
        </w:rPr>
        <w:t>vacunas en México contra la R. microplus es menor que en otros países, como</w:t>
      </w:r>
      <w:r>
        <w:rPr>
          <w:i/>
          <w:spacing w:val="-16"/>
          <w:sz w:val="24"/>
        </w:rPr>
        <w:t> </w:t>
      </w:r>
      <w:r>
        <w:rPr>
          <w:i/>
          <w:sz w:val="24"/>
        </w:rPr>
        <w:t>por</w:t>
      </w:r>
    </w:p>
    <w:p>
      <w:pPr>
        <w:pStyle w:val="BodyText"/>
        <w:spacing w:before="2"/>
        <w:rPr>
          <w:i/>
          <w:sz w:val="20"/>
        </w:rPr>
      </w:pPr>
    </w:p>
    <w:p>
      <w:pPr>
        <w:pStyle w:val="ListParagraph"/>
        <w:numPr>
          <w:ilvl w:val="0"/>
          <w:numId w:val="20"/>
        </w:numPr>
        <w:tabs>
          <w:tab w:pos="692" w:val="left" w:leader="none"/>
          <w:tab w:pos="693" w:val="left" w:leader="none"/>
        </w:tabs>
        <w:spacing w:line="240" w:lineRule="auto" w:before="1" w:after="0"/>
        <w:ind w:left="692" w:right="0" w:hanging="470"/>
        <w:jc w:val="left"/>
        <w:rPr>
          <w:i/>
          <w:sz w:val="24"/>
        </w:rPr>
      </w:pPr>
      <w:r>
        <w:rPr>
          <w:i/>
          <w:sz w:val="24"/>
        </w:rPr>
        <w:t>ejemplo</w:t>
      </w:r>
      <w:r>
        <w:rPr>
          <w:i/>
          <w:spacing w:val="23"/>
          <w:sz w:val="24"/>
        </w:rPr>
        <w:t> </w:t>
      </w:r>
      <w:r>
        <w:rPr>
          <w:i/>
          <w:sz w:val="24"/>
        </w:rPr>
        <w:t>Cuba</w:t>
      </w:r>
      <w:r>
        <w:rPr>
          <w:i/>
          <w:spacing w:val="24"/>
          <w:sz w:val="24"/>
        </w:rPr>
        <w:t> </w:t>
      </w:r>
      <w:r>
        <w:rPr>
          <w:i/>
          <w:sz w:val="24"/>
        </w:rPr>
        <w:t>y</w:t>
      </w:r>
      <w:r>
        <w:rPr>
          <w:i/>
          <w:spacing w:val="23"/>
          <w:sz w:val="24"/>
        </w:rPr>
        <w:t> </w:t>
      </w:r>
      <w:r>
        <w:rPr>
          <w:i/>
          <w:sz w:val="24"/>
        </w:rPr>
        <w:t>Australia</w:t>
      </w:r>
      <w:r>
        <w:rPr>
          <w:i/>
          <w:spacing w:val="28"/>
          <w:sz w:val="24"/>
        </w:rPr>
        <w:t> </w:t>
      </w:r>
      <w:r>
        <w:rPr>
          <w:i/>
          <w:position w:val="11"/>
          <w:sz w:val="16"/>
        </w:rPr>
        <w:t>(19,15,20,21)</w:t>
      </w:r>
      <w:r>
        <w:rPr>
          <w:i/>
          <w:sz w:val="24"/>
        </w:rPr>
        <w:t>.</w:t>
      </w:r>
      <w:r>
        <w:rPr>
          <w:i/>
          <w:spacing w:val="28"/>
          <w:sz w:val="24"/>
        </w:rPr>
        <w:t> </w:t>
      </w:r>
      <w:r>
        <w:rPr>
          <w:i/>
          <w:sz w:val="24"/>
        </w:rPr>
        <w:t>Es</w:t>
      </w:r>
      <w:r>
        <w:rPr>
          <w:i/>
          <w:spacing w:val="23"/>
          <w:sz w:val="24"/>
        </w:rPr>
        <w:t> </w:t>
      </w:r>
      <w:r>
        <w:rPr>
          <w:i/>
          <w:sz w:val="24"/>
        </w:rPr>
        <w:t>posible</w:t>
      </w:r>
      <w:r>
        <w:rPr>
          <w:i/>
          <w:spacing w:val="23"/>
          <w:sz w:val="24"/>
        </w:rPr>
        <w:t> </w:t>
      </w:r>
      <w:r>
        <w:rPr>
          <w:i/>
          <w:sz w:val="24"/>
        </w:rPr>
        <w:t>que</w:t>
      </w:r>
      <w:r>
        <w:rPr>
          <w:i/>
          <w:spacing w:val="24"/>
          <w:sz w:val="24"/>
        </w:rPr>
        <w:t> </w:t>
      </w:r>
      <w:r>
        <w:rPr>
          <w:i/>
          <w:sz w:val="24"/>
        </w:rPr>
        <w:t>esto</w:t>
      </w:r>
      <w:r>
        <w:rPr>
          <w:i/>
          <w:spacing w:val="24"/>
          <w:sz w:val="24"/>
        </w:rPr>
        <w:t> </w:t>
      </w:r>
      <w:r>
        <w:rPr>
          <w:i/>
          <w:sz w:val="24"/>
        </w:rPr>
        <w:t>se</w:t>
      </w:r>
      <w:r>
        <w:rPr>
          <w:i/>
          <w:spacing w:val="28"/>
          <w:sz w:val="24"/>
        </w:rPr>
        <w:t> </w:t>
      </w:r>
      <w:r>
        <w:rPr>
          <w:i/>
          <w:sz w:val="24"/>
        </w:rPr>
        <w:t>deba</w:t>
      </w:r>
      <w:r>
        <w:rPr>
          <w:i/>
          <w:spacing w:val="24"/>
          <w:sz w:val="24"/>
        </w:rPr>
        <w:t> </w:t>
      </w:r>
      <w:r>
        <w:rPr>
          <w:i/>
          <w:sz w:val="24"/>
        </w:rPr>
        <w:t>al</w:t>
      </w:r>
      <w:r>
        <w:rPr>
          <w:i/>
          <w:spacing w:val="22"/>
          <w:sz w:val="24"/>
        </w:rPr>
        <w:t> </w:t>
      </w:r>
      <w:r>
        <w:rPr>
          <w:i/>
          <w:sz w:val="24"/>
        </w:rPr>
        <w:t>polimorfismo</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470"/>
        <w:jc w:val="left"/>
        <w:rPr>
          <w:i/>
          <w:sz w:val="24"/>
        </w:rPr>
      </w:pPr>
      <w:r>
        <w:rPr>
          <w:i/>
          <w:sz w:val="24"/>
        </w:rPr>
        <w:t>genético entre las cepas de   R. microplus, ya que  parece existir una   </w:t>
      </w:r>
      <w:r>
        <w:rPr>
          <w:i/>
          <w:spacing w:val="18"/>
          <w:sz w:val="24"/>
        </w:rPr>
        <w:t> </w:t>
      </w:r>
      <w:r>
        <w:rPr>
          <w:i/>
          <w:sz w:val="24"/>
        </w:rPr>
        <w:t>correlación</w:t>
      </w:r>
    </w:p>
    <w:p>
      <w:pPr>
        <w:pStyle w:val="BodyText"/>
        <w:spacing w:before="3"/>
        <w:rPr>
          <w:i/>
          <w:sz w:val="17"/>
        </w:rPr>
      </w:pPr>
    </w:p>
    <w:p>
      <w:pPr>
        <w:pStyle w:val="ListParagraph"/>
        <w:numPr>
          <w:ilvl w:val="0"/>
          <w:numId w:val="20"/>
        </w:numPr>
        <w:tabs>
          <w:tab w:pos="692" w:val="left" w:leader="none"/>
          <w:tab w:pos="693" w:val="left" w:leader="none"/>
        </w:tabs>
        <w:spacing w:line="240" w:lineRule="auto" w:before="69" w:after="0"/>
        <w:ind w:left="692" w:right="0" w:hanging="470"/>
        <w:jc w:val="left"/>
        <w:rPr>
          <w:i/>
          <w:sz w:val="24"/>
        </w:rPr>
      </w:pPr>
      <w:r>
        <w:rPr>
          <w:i/>
          <w:sz w:val="24"/>
        </w:rPr>
        <w:t>inversa</w:t>
      </w:r>
      <w:r>
        <w:rPr>
          <w:i/>
          <w:spacing w:val="40"/>
          <w:sz w:val="24"/>
        </w:rPr>
        <w:t> </w:t>
      </w:r>
      <w:r>
        <w:rPr>
          <w:i/>
          <w:sz w:val="24"/>
        </w:rPr>
        <w:t>entre</w:t>
      </w:r>
      <w:r>
        <w:rPr>
          <w:i/>
          <w:spacing w:val="40"/>
          <w:sz w:val="24"/>
        </w:rPr>
        <w:t> </w:t>
      </w:r>
      <w:r>
        <w:rPr>
          <w:i/>
          <w:spacing w:val="-3"/>
          <w:sz w:val="24"/>
        </w:rPr>
        <w:t>la</w:t>
      </w:r>
      <w:r>
        <w:rPr>
          <w:i/>
          <w:spacing w:val="40"/>
          <w:sz w:val="24"/>
        </w:rPr>
        <w:t> </w:t>
      </w:r>
      <w:r>
        <w:rPr>
          <w:i/>
          <w:sz w:val="24"/>
        </w:rPr>
        <w:t>eficacia</w:t>
      </w:r>
      <w:r>
        <w:rPr>
          <w:i/>
          <w:spacing w:val="40"/>
          <w:sz w:val="24"/>
        </w:rPr>
        <w:t> </w:t>
      </w:r>
      <w:r>
        <w:rPr>
          <w:i/>
          <w:sz w:val="24"/>
        </w:rPr>
        <w:t>de</w:t>
      </w:r>
      <w:r>
        <w:rPr>
          <w:i/>
          <w:spacing w:val="40"/>
          <w:sz w:val="24"/>
        </w:rPr>
        <w:t> </w:t>
      </w:r>
      <w:r>
        <w:rPr>
          <w:i/>
          <w:sz w:val="24"/>
        </w:rPr>
        <w:t>la</w:t>
      </w:r>
      <w:r>
        <w:rPr>
          <w:i/>
          <w:spacing w:val="40"/>
          <w:sz w:val="24"/>
        </w:rPr>
        <w:t> </w:t>
      </w:r>
      <w:r>
        <w:rPr>
          <w:i/>
          <w:sz w:val="24"/>
        </w:rPr>
        <w:t>vacuna</w:t>
      </w:r>
      <w:r>
        <w:rPr>
          <w:i/>
          <w:spacing w:val="36"/>
          <w:sz w:val="24"/>
        </w:rPr>
        <w:t> </w:t>
      </w:r>
      <w:r>
        <w:rPr>
          <w:i/>
          <w:sz w:val="24"/>
        </w:rPr>
        <w:t>y</w:t>
      </w:r>
      <w:r>
        <w:rPr>
          <w:i/>
          <w:spacing w:val="39"/>
          <w:sz w:val="24"/>
        </w:rPr>
        <w:t> </w:t>
      </w:r>
      <w:r>
        <w:rPr>
          <w:i/>
          <w:sz w:val="24"/>
        </w:rPr>
        <w:t>la</w:t>
      </w:r>
      <w:r>
        <w:rPr>
          <w:i/>
          <w:spacing w:val="36"/>
          <w:sz w:val="24"/>
        </w:rPr>
        <w:t> </w:t>
      </w:r>
      <w:r>
        <w:rPr>
          <w:i/>
          <w:sz w:val="24"/>
        </w:rPr>
        <w:t>variación</w:t>
      </w:r>
      <w:r>
        <w:rPr>
          <w:i/>
          <w:spacing w:val="40"/>
          <w:sz w:val="24"/>
        </w:rPr>
        <w:t> </w:t>
      </w:r>
      <w:r>
        <w:rPr>
          <w:i/>
          <w:sz w:val="24"/>
        </w:rPr>
        <w:t>de</w:t>
      </w:r>
      <w:r>
        <w:rPr>
          <w:i/>
          <w:spacing w:val="40"/>
          <w:sz w:val="24"/>
        </w:rPr>
        <w:t> </w:t>
      </w:r>
      <w:r>
        <w:rPr>
          <w:i/>
          <w:sz w:val="24"/>
        </w:rPr>
        <w:t>la</w:t>
      </w:r>
      <w:r>
        <w:rPr>
          <w:i/>
          <w:spacing w:val="40"/>
          <w:sz w:val="24"/>
        </w:rPr>
        <w:t> </w:t>
      </w:r>
      <w:r>
        <w:rPr>
          <w:i/>
          <w:sz w:val="24"/>
        </w:rPr>
        <w:t>secuencia</w:t>
      </w:r>
      <w:r>
        <w:rPr>
          <w:i/>
          <w:spacing w:val="40"/>
          <w:sz w:val="24"/>
        </w:rPr>
        <w:t> </w:t>
      </w:r>
      <w:r>
        <w:rPr>
          <w:i/>
          <w:sz w:val="24"/>
        </w:rPr>
        <w:t>en</w:t>
      </w:r>
      <w:r>
        <w:rPr>
          <w:i/>
          <w:spacing w:val="40"/>
          <w:sz w:val="24"/>
        </w:rPr>
        <w:t> </w:t>
      </w:r>
      <w:r>
        <w:rPr>
          <w:i/>
          <w:sz w:val="24"/>
        </w:rPr>
        <w:t>Bm86,</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470"/>
        <w:jc w:val="left"/>
        <w:rPr>
          <w:i/>
          <w:sz w:val="24"/>
        </w:rPr>
      </w:pPr>
      <w:r>
        <w:rPr>
          <w:i/>
          <w:sz w:val="24"/>
        </w:rPr>
        <w:t>estudios previos demuestran que garrapatas portadoras de variaciones mayores</w:t>
      </w:r>
      <w:r>
        <w:rPr>
          <w:i/>
          <w:spacing w:val="34"/>
          <w:sz w:val="24"/>
        </w:rPr>
        <w:t> </w:t>
      </w:r>
      <w:r>
        <w:rPr>
          <w:i/>
          <w:sz w:val="24"/>
        </w:rPr>
        <w:t>a</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470"/>
        <w:jc w:val="left"/>
        <w:rPr>
          <w:i/>
          <w:sz w:val="24"/>
        </w:rPr>
      </w:pPr>
      <w:r>
        <w:rPr>
          <w:i/>
          <w:sz w:val="24"/>
        </w:rPr>
        <w:t>3%</w:t>
      </w:r>
      <w:r>
        <w:rPr>
          <w:i/>
          <w:spacing w:val="28"/>
          <w:sz w:val="24"/>
        </w:rPr>
        <w:t> </w:t>
      </w:r>
      <w:r>
        <w:rPr>
          <w:i/>
          <w:sz w:val="24"/>
        </w:rPr>
        <w:t>en</w:t>
      </w:r>
      <w:r>
        <w:rPr>
          <w:i/>
          <w:spacing w:val="31"/>
          <w:sz w:val="24"/>
        </w:rPr>
        <w:t> </w:t>
      </w:r>
      <w:r>
        <w:rPr>
          <w:i/>
          <w:sz w:val="24"/>
        </w:rPr>
        <w:t>la</w:t>
      </w:r>
      <w:r>
        <w:rPr>
          <w:i/>
          <w:spacing w:val="31"/>
          <w:sz w:val="24"/>
        </w:rPr>
        <w:t> </w:t>
      </w:r>
      <w:r>
        <w:rPr>
          <w:i/>
          <w:sz w:val="24"/>
        </w:rPr>
        <w:t>secuencia</w:t>
      </w:r>
      <w:r>
        <w:rPr>
          <w:i/>
          <w:spacing w:val="31"/>
          <w:sz w:val="24"/>
        </w:rPr>
        <w:t> </w:t>
      </w:r>
      <w:r>
        <w:rPr>
          <w:i/>
          <w:sz w:val="24"/>
        </w:rPr>
        <w:t>de</w:t>
      </w:r>
      <w:r>
        <w:rPr>
          <w:i/>
          <w:spacing w:val="31"/>
          <w:sz w:val="24"/>
        </w:rPr>
        <w:t> </w:t>
      </w:r>
      <w:r>
        <w:rPr>
          <w:i/>
          <w:sz w:val="24"/>
        </w:rPr>
        <w:t>aminoácidos,</w:t>
      </w:r>
      <w:r>
        <w:rPr>
          <w:i/>
          <w:spacing w:val="31"/>
          <w:sz w:val="24"/>
        </w:rPr>
        <w:t> </w:t>
      </w:r>
      <w:r>
        <w:rPr>
          <w:i/>
          <w:sz w:val="24"/>
        </w:rPr>
        <w:t>con</w:t>
      </w:r>
      <w:r>
        <w:rPr>
          <w:i/>
          <w:spacing w:val="31"/>
          <w:sz w:val="24"/>
        </w:rPr>
        <w:t> </w:t>
      </w:r>
      <w:r>
        <w:rPr>
          <w:i/>
          <w:sz w:val="24"/>
        </w:rPr>
        <w:t>relación</w:t>
      </w:r>
      <w:r>
        <w:rPr>
          <w:i/>
          <w:spacing w:val="31"/>
          <w:sz w:val="24"/>
        </w:rPr>
        <w:t> </w:t>
      </w:r>
      <w:r>
        <w:rPr>
          <w:i/>
          <w:sz w:val="24"/>
        </w:rPr>
        <w:t>a</w:t>
      </w:r>
      <w:r>
        <w:rPr>
          <w:i/>
          <w:spacing w:val="31"/>
          <w:sz w:val="24"/>
        </w:rPr>
        <w:t> </w:t>
      </w:r>
      <w:r>
        <w:rPr>
          <w:i/>
          <w:sz w:val="24"/>
        </w:rPr>
        <w:t>la</w:t>
      </w:r>
      <w:r>
        <w:rPr>
          <w:i/>
          <w:spacing w:val="31"/>
          <w:sz w:val="24"/>
        </w:rPr>
        <w:t> </w:t>
      </w:r>
      <w:r>
        <w:rPr>
          <w:i/>
          <w:sz w:val="24"/>
        </w:rPr>
        <w:t>secuencia</w:t>
      </w:r>
      <w:r>
        <w:rPr>
          <w:i/>
          <w:spacing w:val="31"/>
          <w:sz w:val="24"/>
        </w:rPr>
        <w:t> </w:t>
      </w:r>
      <w:r>
        <w:rPr>
          <w:i/>
          <w:sz w:val="24"/>
        </w:rPr>
        <w:t>de</w:t>
      </w:r>
      <w:r>
        <w:rPr>
          <w:i/>
          <w:spacing w:val="31"/>
          <w:sz w:val="24"/>
        </w:rPr>
        <w:t> </w:t>
      </w:r>
      <w:r>
        <w:rPr>
          <w:i/>
          <w:sz w:val="24"/>
        </w:rPr>
        <w:t>la</w:t>
      </w:r>
      <w:r>
        <w:rPr>
          <w:i/>
          <w:spacing w:val="31"/>
          <w:sz w:val="24"/>
        </w:rPr>
        <w:t> </w:t>
      </w:r>
      <w:r>
        <w:rPr>
          <w:i/>
          <w:sz w:val="24"/>
        </w:rPr>
        <w:t>proteína</w:t>
      </w:r>
    </w:p>
    <w:p>
      <w:pPr>
        <w:pStyle w:val="BodyText"/>
        <w:spacing w:before="3"/>
        <w:rPr>
          <w:i/>
          <w:sz w:val="17"/>
        </w:rPr>
      </w:pPr>
    </w:p>
    <w:p>
      <w:pPr>
        <w:pStyle w:val="ListParagraph"/>
        <w:numPr>
          <w:ilvl w:val="0"/>
          <w:numId w:val="20"/>
        </w:numPr>
        <w:tabs>
          <w:tab w:pos="692" w:val="left" w:leader="none"/>
          <w:tab w:pos="693" w:val="left" w:leader="none"/>
        </w:tabs>
        <w:spacing w:line="240" w:lineRule="auto" w:before="70" w:after="0"/>
        <w:ind w:left="692" w:right="0" w:hanging="470"/>
        <w:jc w:val="left"/>
        <w:rPr>
          <w:i/>
          <w:sz w:val="24"/>
        </w:rPr>
      </w:pPr>
      <w:r>
        <w:rPr>
          <w:i/>
          <w:sz w:val="24"/>
        </w:rPr>
        <w:t>vacunal,  son  menos  sensibles  a  la  respuesta  inmune  inducida  por  la</w:t>
      </w:r>
      <w:r>
        <w:rPr>
          <w:i/>
          <w:spacing w:val="37"/>
          <w:sz w:val="24"/>
        </w:rPr>
        <w:t> </w:t>
      </w:r>
      <w:r>
        <w:rPr>
          <w:i/>
          <w:sz w:val="24"/>
        </w:rPr>
        <w:t>vacuna</w:t>
      </w:r>
    </w:p>
    <w:p>
      <w:pPr>
        <w:pStyle w:val="BodyText"/>
        <w:spacing w:before="2"/>
        <w:rPr>
          <w:i/>
          <w:sz w:val="20"/>
        </w:rPr>
      </w:pPr>
    </w:p>
    <w:p>
      <w:pPr>
        <w:pStyle w:val="ListParagraph"/>
        <w:numPr>
          <w:ilvl w:val="0"/>
          <w:numId w:val="20"/>
        </w:numPr>
        <w:tabs>
          <w:tab w:pos="692" w:val="left" w:leader="none"/>
          <w:tab w:pos="693" w:val="left" w:leader="none"/>
        </w:tabs>
        <w:spacing w:line="240" w:lineRule="auto" w:before="1" w:after="0"/>
        <w:ind w:left="692" w:right="0" w:hanging="470"/>
        <w:jc w:val="left"/>
        <w:rPr>
          <w:i/>
          <w:sz w:val="24"/>
        </w:rPr>
      </w:pPr>
      <w:r>
        <w:rPr>
          <w:i/>
          <w:position w:val="11"/>
          <w:sz w:val="16"/>
        </w:rPr>
        <w:t>(21,15,20)</w:t>
      </w:r>
      <w:r>
        <w:rPr>
          <w:i/>
          <w:sz w:val="24"/>
        </w:rPr>
        <w:t>. De ahí que, hipotéticamente, la sensibilidad de las garrapatas a la </w:t>
      </w:r>
      <w:r>
        <w:rPr>
          <w:i/>
          <w:spacing w:val="8"/>
          <w:sz w:val="24"/>
        </w:rPr>
        <w:t> </w:t>
      </w:r>
      <w:r>
        <w:rPr>
          <w:i/>
          <w:sz w:val="24"/>
        </w:rPr>
        <w:t>vacuna</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depende de que tan diferente sea su genotipo al de dicha vacuna. Por lo </w:t>
      </w:r>
      <w:r>
        <w:rPr>
          <w:i/>
          <w:spacing w:val="54"/>
          <w:sz w:val="24"/>
        </w:rPr>
        <w:t> </w:t>
      </w:r>
      <w:r>
        <w:rPr>
          <w:i/>
          <w:sz w:val="24"/>
        </w:rPr>
        <w:t>anterior,</w:t>
      </w:r>
    </w:p>
    <w:p>
      <w:pPr>
        <w:pStyle w:val="BodyText"/>
        <w:spacing w:before="3"/>
        <w:rPr>
          <w:i/>
          <w:sz w:val="17"/>
        </w:rPr>
      </w:pPr>
    </w:p>
    <w:p>
      <w:pPr>
        <w:pStyle w:val="ListParagraph"/>
        <w:numPr>
          <w:ilvl w:val="0"/>
          <w:numId w:val="20"/>
        </w:numPr>
        <w:tabs>
          <w:tab w:pos="692" w:val="left" w:leader="none"/>
          <w:tab w:pos="693" w:val="left" w:leader="none"/>
          <w:tab w:pos="3218" w:val="left" w:leader="none"/>
        </w:tabs>
        <w:spacing w:line="240" w:lineRule="auto" w:before="69" w:after="0"/>
        <w:ind w:left="692" w:right="0" w:hanging="581"/>
        <w:jc w:val="left"/>
        <w:rPr>
          <w:i/>
          <w:sz w:val="24"/>
        </w:rPr>
      </w:pPr>
      <w:r>
        <w:rPr>
          <w:i/>
          <w:sz w:val="24"/>
        </w:rPr>
        <w:t>con  el </w:t>
      </w:r>
      <w:r>
        <w:rPr>
          <w:i/>
          <w:spacing w:val="8"/>
          <w:sz w:val="24"/>
        </w:rPr>
        <w:t> </w:t>
      </w:r>
      <w:r>
        <w:rPr>
          <w:i/>
          <w:sz w:val="24"/>
        </w:rPr>
        <w:t>propósito </w:t>
      </w:r>
      <w:r>
        <w:rPr>
          <w:i/>
          <w:spacing w:val="4"/>
          <w:sz w:val="24"/>
        </w:rPr>
        <w:t> </w:t>
      </w:r>
      <w:r>
        <w:rPr>
          <w:i/>
          <w:sz w:val="24"/>
        </w:rPr>
        <w:t>de</w:t>
        <w:tab/>
        <w:t>saber  si  la  vacuna  puede  ser  funcional  en  una </w:t>
      </w:r>
      <w:r>
        <w:rPr>
          <w:i/>
          <w:spacing w:val="46"/>
          <w:sz w:val="24"/>
        </w:rPr>
        <w:t> </w:t>
      </w:r>
      <w:r>
        <w:rPr>
          <w:i/>
          <w:sz w:val="24"/>
        </w:rPr>
        <w:t>región</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determinada, el conocimiento  de  los genotipos  de  las R.  microplus  </w:t>
      </w:r>
      <w:r>
        <w:rPr>
          <w:i/>
          <w:spacing w:val="57"/>
          <w:sz w:val="24"/>
        </w:rPr>
        <w:t> </w:t>
      </w:r>
      <w:r>
        <w:rPr>
          <w:i/>
          <w:sz w:val="24"/>
        </w:rPr>
        <w:t>circulantes</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podría</w:t>
      </w:r>
      <w:r>
        <w:rPr>
          <w:i/>
          <w:spacing w:val="24"/>
          <w:sz w:val="24"/>
        </w:rPr>
        <w:t> </w:t>
      </w:r>
      <w:r>
        <w:rPr>
          <w:i/>
          <w:sz w:val="24"/>
        </w:rPr>
        <w:t>ser</w:t>
      </w:r>
      <w:r>
        <w:rPr>
          <w:i/>
          <w:spacing w:val="24"/>
          <w:sz w:val="24"/>
        </w:rPr>
        <w:t> </w:t>
      </w:r>
      <w:r>
        <w:rPr>
          <w:i/>
          <w:sz w:val="24"/>
        </w:rPr>
        <w:t>de</w:t>
      </w:r>
      <w:r>
        <w:rPr>
          <w:i/>
          <w:spacing w:val="24"/>
          <w:sz w:val="24"/>
        </w:rPr>
        <w:t> </w:t>
      </w:r>
      <w:r>
        <w:rPr>
          <w:i/>
          <w:sz w:val="24"/>
        </w:rPr>
        <w:t>gran</w:t>
      </w:r>
      <w:r>
        <w:rPr>
          <w:i/>
          <w:spacing w:val="24"/>
          <w:sz w:val="24"/>
        </w:rPr>
        <w:t> </w:t>
      </w:r>
      <w:r>
        <w:rPr>
          <w:i/>
          <w:sz w:val="24"/>
        </w:rPr>
        <w:t>ayuda.</w:t>
      </w:r>
      <w:r>
        <w:rPr>
          <w:i/>
          <w:spacing w:val="23"/>
          <w:sz w:val="24"/>
        </w:rPr>
        <w:t> </w:t>
      </w:r>
      <w:r>
        <w:rPr>
          <w:i/>
          <w:sz w:val="24"/>
        </w:rPr>
        <w:t>En</w:t>
      </w:r>
      <w:r>
        <w:rPr>
          <w:i/>
          <w:spacing w:val="24"/>
          <w:sz w:val="24"/>
        </w:rPr>
        <w:t> </w:t>
      </w:r>
      <w:r>
        <w:rPr>
          <w:i/>
          <w:sz w:val="24"/>
        </w:rPr>
        <w:t>México</w:t>
      </w:r>
      <w:r>
        <w:rPr>
          <w:i/>
          <w:spacing w:val="24"/>
          <w:sz w:val="24"/>
        </w:rPr>
        <w:t> </w:t>
      </w:r>
      <w:r>
        <w:rPr>
          <w:i/>
          <w:sz w:val="24"/>
        </w:rPr>
        <w:t>solo</w:t>
      </w:r>
      <w:r>
        <w:rPr>
          <w:i/>
          <w:spacing w:val="23"/>
          <w:sz w:val="24"/>
        </w:rPr>
        <w:t> </w:t>
      </w:r>
      <w:r>
        <w:rPr>
          <w:i/>
          <w:sz w:val="24"/>
        </w:rPr>
        <w:t>se</w:t>
      </w:r>
      <w:r>
        <w:rPr>
          <w:i/>
          <w:spacing w:val="24"/>
          <w:sz w:val="24"/>
        </w:rPr>
        <w:t> </w:t>
      </w:r>
      <w:r>
        <w:rPr>
          <w:i/>
          <w:sz w:val="24"/>
        </w:rPr>
        <w:t>ha</w:t>
      </w:r>
      <w:r>
        <w:rPr>
          <w:i/>
          <w:spacing w:val="24"/>
          <w:sz w:val="24"/>
        </w:rPr>
        <w:t> </w:t>
      </w:r>
      <w:r>
        <w:rPr>
          <w:i/>
          <w:sz w:val="24"/>
        </w:rPr>
        <w:t>secuenciado</w:t>
      </w:r>
      <w:r>
        <w:rPr>
          <w:i/>
          <w:spacing w:val="24"/>
          <w:sz w:val="24"/>
        </w:rPr>
        <w:t> </w:t>
      </w:r>
      <w:r>
        <w:rPr>
          <w:i/>
          <w:sz w:val="24"/>
        </w:rPr>
        <w:t>un</w:t>
      </w:r>
      <w:r>
        <w:rPr>
          <w:i/>
          <w:spacing w:val="24"/>
          <w:sz w:val="24"/>
        </w:rPr>
        <w:t> </w:t>
      </w:r>
      <w:r>
        <w:rPr>
          <w:i/>
          <w:sz w:val="24"/>
        </w:rPr>
        <w:t>ejemplar</w:t>
      </w:r>
      <w:r>
        <w:rPr>
          <w:i/>
          <w:spacing w:val="25"/>
          <w:sz w:val="24"/>
        </w:rPr>
        <w:t> </w:t>
      </w:r>
      <w:r>
        <w:rPr>
          <w:i/>
          <w:sz w:val="24"/>
        </w:rPr>
        <w:t>de</w:t>
      </w:r>
      <w:r>
        <w:rPr>
          <w:i/>
          <w:spacing w:val="24"/>
          <w:sz w:val="24"/>
        </w:rPr>
        <w:t> </w:t>
      </w:r>
      <w:r>
        <w:rPr>
          <w:i/>
          <w:sz w:val="24"/>
        </w:rPr>
        <w:t>R.</w:t>
      </w:r>
    </w:p>
    <w:p>
      <w:pPr>
        <w:pStyle w:val="BodyText"/>
        <w:spacing w:before="2"/>
        <w:rPr>
          <w:i/>
          <w:sz w:val="20"/>
        </w:rPr>
      </w:pPr>
    </w:p>
    <w:p>
      <w:pPr>
        <w:pStyle w:val="ListParagraph"/>
        <w:numPr>
          <w:ilvl w:val="0"/>
          <w:numId w:val="20"/>
        </w:numPr>
        <w:tabs>
          <w:tab w:pos="692" w:val="left" w:leader="none"/>
          <w:tab w:pos="693" w:val="left" w:leader="none"/>
          <w:tab w:pos="2093" w:val="left" w:leader="none"/>
        </w:tabs>
        <w:spacing w:line="240" w:lineRule="auto" w:before="1" w:after="0"/>
        <w:ind w:left="692" w:right="0" w:hanging="581"/>
        <w:jc w:val="left"/>
        <w:rPr>
          <w:i/>
          <w:sz w:val="24"/>
        </w:rPr>
      </w:pPr>
      <w:r>
        <w:rPr>
          <w:i/>
          <w:sz w:val="24"/>
        </w:rPr>
        <w:t>microplus</w:t>
        <w:tab/>
        <w:t>correspondiente   al   estado   de   Tamaulipas   </w:t>
      </w:r>
      <w:r>
        <w:rPr>
          <w:i/>
          <w:position w:val="11"/>
          <w:sz w:val="16"/>
        </w:rPr>
        <w:t>(22)    </w:t>
      </w:r>
      <w:r>
        <w:rPr>
          <w:i/>
          <w:sz w:val="24"/>
        </w:rPr>
        <w:t>y   algunas</w:t>
      </w:r>
      <w:r>
        <w:rPr>
          <w:i/>
          <w:spacing w:val="58"/>
          <w:sz w:val="24"/>
        </w:rPr>
        <w:t> </w:t>
      </w:r>
      <w:r>
        <w:rPr>
          <w:i/>
          <w:sz w:val="24"/>
        </w:rPr>
        <w:t>otras</w:t>
      </w:r>
    </w:p>
    <w:p>
      <w:pPr>
        <w:pStyle w:val="ListParagraph"/>
        <w:numPr>
          <w:ilvl w:val="0"/>
          <w:numId w:val="20"/>
        </w:numPr>
        <w:tabs>
          <w:tab w:pos="692" w:val="left" w:leader="none"/>
          <w:tab w:pos="693" w:val="left" w:leader="none"/>
        </w:tabs>
        <w:spacing w:line="240" w:lineRule="auto" w:before="233" w:after="0"/>
        <w:ind w:left="692" w:right="0" w:hanging="581"/>
        <w:jc w:val="left"/>
        <w:rPr>
          <w:i/>
          <w:sz w:val="24"/>
        </w:rPr>
      </w:pPr>
      <w:r>
        <w:rPr>
          <w:i/>
          <w:sz w:val="24"/>
        </w:rPr>
        <w:t>secuencias</w:t>
      </w:r>
      <w:r>
        <w:rPr>
          <w:i/>
          <w:spacing w:val="25"/>
          <w:sz w:val="24"/>
        </w:rPr>
        <w:t> </w:t>
      </w:r>
      <w:r>
        <w:rPr>
          <w:i/>
          <w:sz w:val="24"/>
        </w:rPr>
        <w:t>parciales</w:t>
      </w:r>
      <w:r>
        <w:rPr>
          <w:i/>
          <w:spacing w:val="29"/>
          <w:sz w:val="24"/>
        </w:rPr>
        <w:t> </w:t>
      </w:r>
      <w:r>
        <w:rPr>
          <w:i/>
          <w:position w:val="11"/>
          <w:sz w:val="16"/>
        </w:rPr>
        <w:t>(23)</w:t>
      </w:r>
      <w:r>
        <w:rPr>
          <w:i/>
          <w:sz w:val="24"/>
        </w:rPr>
        <w:t>.</w:t>
      </w:r>
      <w:r>
        <w:rPr>
          <w:i/>
          <w:spacing w:val="25"/>
          <w:sz w:val="24"/>
        </w:rPr>
        <w:t> </w:t>
      </w:r>
      <w:r>
        <w:rPr>
          <w:i/>
          <w:sz w:val="24"/>
        </w:rPr>
        <w:t>Por</w:t>
      </w:r>
      <w:r>
        <w:rPr>
          <w:i/>
          <w:spacing w:val="26"/>
          <w:sz w:val="24"/>
        </w:rPr>
        <w:t> </w:t>
      </w:r>
      <w:r>
        <w:rPr>
          <w:i/>
          <w:sz w:val="24"/>
        </w:rPr>
        <w:t>lo</w:t>
      </w:r>
      <w:r>
        <w:rPr>
          <w:i/>
          <w:spacing w:val="25"/>
          <w:sz w:val="24"/>
        </w:rPr>
        <w:t> </w:t>
      </w:r>
      <w:r>
        <w:rPr>
          <w:i/>
          <w:sz w:val="24"/>
        </w:rPr>
        <w:t>que</w:t>
      </w:r>
      <w:r>
        <w:rPr>
          <w:i/>
          <w:spacing w:val="25"/>
          <w:sz w:val="24"/>
        </w:rPr>
        <w:t> </w:t>
      </w:r>
      <w:r>
        <w:rPr>
          <w:i/>
          <w:sz w:val="24"/>
        </w:rPr>
        <w:t>es</w:t>
      </w:r>
      <w:r>
        <w:rPr>
          <w:i/>
          <w:spacing w:val="25"/>
          <w:sz w:val="24"/>
        </w:rPr>
        <w:t> </w:t>
      </w:r>
      <w:r>
        <w:rPr>
          <w:i/>
          <w:sz w:val="24"/>
        </w:rPr>
        <w:t>difícil</w:t>
      </w:r>
      <w:r>
        <w:rPr>
          <w:i/>
          <w:spacing w:val="24"/>
          <w:sz w:val="24"/>
        </w:rPr>
        <w:t> </w:t>
      </w:r>
      <w:r>
        <w:rPr>
          <w:i/>
          <w:sz w:val="24"/>
        </w:rPr>
        <w:t>inferir</w:t>
      </w:r>
      <w:r>
        <w:rPr>
          <w:i/>
          <w:spacing w:val="26"/>
          <w:sz w:val="24"/>
        </w:rPr>
        <w:t> </w:t>
      </w:r>
      <w:r>
        <w:rPr>
          <w:i/>
          <w:sz w:val="24"/>
        </w:rPr>
        <w:t>si</w:t>
      </w:r>
      <w:r>
        <w:rPr>
          <w:i/>
          <w:spacing w:val="20"/>
          <w:sz w:val="24"/>
        </w:rPr>
        <w:t> </w:t>
      </w:r>
      <w:r>
        <w:rPr>
          <w:i/>
          <w:sz w:val="24"/>
        </w:rPr>
        <w:t>la</w:t>
      </w:r>
      <w:r>
        <w:rPr>
          <w:i/>
          <w:spacing w:val="25"/>
          <w:sz w:val="24"/>
        </w:rPr>
        <w:t> </w:t>
      </w:r>
      <w:r>
        <w:rPr>
          <w:i/>
          <w:sz w:val="24"/>
        </w:rPr>
        <w:t>falta</w:t>
      </w:r>
      <w:r>
        <w:rPr>
          <w:i/>
          <w:spacing w:val="25"/>
          <w:sz w:val="24"/>
        </w:rPr>
        <w:t> </w:t>
      </w:r>
      <w:r>
        <w:rPr>
          <w:i/>
          <w:sz w:val="24"/>
        </w:rPr>
        <w:t>de</w:t>
      </w:r>
      <w:r>
        <w:rPr>
          <w:i/>
          <w:spacing w:val="25"/>
          <w:sz w:val="24"/>
        </w:rPr>
        <w:t> </w:t>
      </w:r>
      <w:r>
        <w:rPr>
          <w:i/>
          <w:sz w:val="24"/>
        </w:rPr>
        <w:t>eficiencia</w:t>
      </w:r>
      <w:r>
        <w:rPr>
          <w:i/>
          <w:spacing w:val="25"/>
          <w:sz w:val="24"/>
        </w:rPr>
        <w:t> </w:t>
      </w:r>
      <w:r>
        <w:rPr>
          <w:i/>
          <w:sz w:val="24"/>
        </w:rPr>
        <w:t>de</w:t>
      </w:r>
      <w:r>
        <w:rPr>
          <w:i/>
          <w:spacing w:val="25"/>
          <w:sz w:val="24"/>
        </w:rPr>
        <w:t> </w:t>
      </w:r>
      <w:r>
        <w:rPr>
          <w:i/>
          <w:sz w:val="24"/>
        </w:rPr>
        <w:t>la</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vacuna</w:t>
      </w:r>
      <w:r>
        <w:rPr>
          <w:i/>
          <w:spacing w:val="31"/>
          <w:sz w:val="24"/>
        </w:rPr>
        <w:t> </w:t>
      </w:r>
      <w:r>
        <w:rPr>
          <w:i/>
          <w:sz w:val="24"/>
        </w:rPr>
        <w:t>en</w:t>
      </w:r>
      <w:r>
        <w:rPr>
          <w:i/>
          <w:spacing w:val="31"/>
          <w:sz w:val="24"/>
        </w:rPr>
        <w:t> </w:t>
      </w:r>
      <w:r>
        <w:rPr>
          <w:i/>
          <w:sz w:val="24"/>
        </w:rPr>
        <w:t>cepas</w:t>
      </w:r>
      <w:r>
        <w:rPr>
          <w:i/>
          <w:spacing w:val="31"/>
          <w:sz w:val="24"/>
        </w:rPr>
        <w:t> </w:t>
      </w:r>
      <w:r>
        <w:rPr>
          <w:i/>
          <w:sz w:val="24"/>
        </w:rPr>
        <w:t>mexicanas</w:t>
      </w:r>
      <w:r>
        <w:rPr>
          <w:i/>
          <w:spacing w:val="31"/>
          <w:sz w:val="24"/>
        </w:rPr>
        <w:t> </w:t>
      </w:r>
      <w:r>
        <w:rPr>
          <w:i/>
          <w:sz w:val="24"/>
        </w:rPr>
        <w:t>se</w:t>
      </w:r>
      <w:r>
        <w:rPr>
          <w:i/>
          <w:spacing w:val="31"/>
          <w:sz w:val="24"/>
        </w:rPr>
        <w:t> </w:t>
      </w:r>
      <w:r>
        <w:rPr>
          <w:i/>
          <w:sz w:val="24"/>
        </w:rPr>
        <w:t>debe</w:t>
      </w:r>
      <w:r>
        <w:rPr>
          <w:i/>
          <w:spacing w:val="31"/>
          <w:sz w:val="24"/>
        </w:rPr>
        <w:t> </w:t>
      </w:r>
      <w:r>
        <w:rPr>
          <w:i/>
          <w:sz w:val="24"/>
        </w:rPr>
        <w:t>al</w:t>
      </w:r>
      <w:r>
        <w:rPr>
          <w:i/>
          <w:spacing w:val="30"/>
          <w:sz w:val="24"/>
        </w:rPr>
        <w:t> </w:t>
      </w:r>
      <w:r>
        <w:rPr>
          <w:i/>
          <w:sz w:val="24"/>
        </w:rPr>
        <w:t>polimorfismo</w:t>
      </w:r>
      <w:r>
        <w:rPr>
          <w:i/>
          <w:spacing w:val="31"/>
          <w:sz w:val="24"/>
        </w:rPr>
        <w:t> </w:t>
      </w:r>
      <w:r>
        <w:rPr>
          <w:i/>
          <w:sz w:val="24"/>
        </w:rPr>
        <w:t>genético.</w:t>
      </w:r>
      <w:r>
        <w:rPr>
          <w:i/>
          <w:spacing w:val="31"/>
          <w:sz w:val="24"/>
        </w:rPr>
        <w:t> </w:t>
      </w:r>
      <w:r>
        <w:rPr>
          <w:i/>
          <w:sz w:val="24"/>
        </w:rPr>
        <w:t>De</w:t>
      </w:r>
      <w:r>
        <w:rPr>
          <w:i/>
          <w:spacing w:val="31"/>
          <w:sz w:val="24"/>
        </w:rPr>
        <w:t> </w:t>
      </w:r>
      <w:r>
        <w:rPr>
          <w:i/>
          <w:spacing w:val="2"/>
          <w:sz w:val="24"/>
        </w:rPr>
        <w:t>modo</w:t>
      </w:r>
      <w:r>
        <w:rPr>
          <w:i/>
          <w:spacing w:val="31"/>
          <w:sz w:val="24"/>
        </w:rPr>
        <w:t> </w:t>
      </w:r>
      <w:r>
        <w:rPr>
          <w:i/>
          <w:sz w:val="24"/>
        </w:rPr>
        <w:t>que</w:t>
      </w:r>
      <w:r>
        <w:rPr>
          <w:i/>
          <w:spacing w:val="31"/>
          <w:sz w:val="24"/>
        </w:rPr>
        <w:t> </w:t>
      </w:r>
      <w:r>
        <w:rPr>
          <w:i/>
          <w:sz w:val="24"/>
        </w:rPr>
        <w:t>la</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secuenciación del gen Bm86 de un mayor número de ejemplares de garrapata  </w:t>
      </w:r>
      <w:r>
        <w:rPr>
          <w:i/>
          <w:spacing w:val="3"/>
          <w:sz w:val="24"/>
        </w:rPr>
        <w:t> </w:t>
      </w:r>
      <w:r>
        <w:rPr>
          <w:i/>
          <w:sz w:val="24"/>
        </w:rPr>
        <w:t>R.</w:t>
      </w:r>
    </w:p>
    <w:p>
      <w:pPr>
        <w:pStyle w:val="BodyText"/>
        <w:spacing w:before="3"/>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microplus mexicanas, podría  ser  de utilidad  para generar  el conocimiento     que</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oriente  a  las  autoridades  mexicanas  a  establecer  programas  de  control  de</w:t>
      </w:r>
      <w:r>
        <w:rPr>
          <w:i/>
          <w:spacing w:val="-4"/>
          <w:sz w:val="24"/>
        </w:rPr>
        <w:t> </w:t>
      </w:r>
      <w:r>
        <w:rPr>
          <w:i/>
          <w:sz w:val="24"/>
        </w:rPr>
        <w:t>la</w:t>
      </w:r>
    </w:p>
    <w:p>
      <w:pPr>
        <w:pStyle w:val="BodyText"/>
        <w:spacing w:before="2"/>
        <w:rPr>
          <w:i/>
          <w:sz w:val="17"/>
        </w:rPr>
      </w:pPr>
    </w:p>
    <w:p>
      <w:pPr>
        <w:pStyle w:val="ListParagraph"/>
        <w:numPr>
          <w:ilvl w:val="0"/>
          <w:numId w:val="20"/>
        </w:numPr>
        <w:tabs>
          <w:tab w:pos="692" w:val="left" w:leader="none"/>
          <w:tab w:pos="693" w:val="left" w:leader="none"/>
        </w:tabs>
        <w:spacing w:line="240" w:lineRule="auto" w:before="70" w:after="0"/>
        <w:ind w:left="692" w:right="0" w:hanging="581"/>
        <w:jc w:val="left"/>
        <w:rPr>
          <w:i/>
          <w:sz w:val="24"/>
        </w:rPr>
      </w:pPr>
      <w:r>
        <w:rPr>
          <w:i/>
          <w:sz w:val="24"/>
        </w:rPr>
        <w:t>garrapata sobre bases más</w:t>
      </w:r>
      <w:r>
        <w:rPr>
          <w:i/>
          <w:spacing w:val="-15"/>
          <w:sz w:val="24"/>
        </w:rPr>
        <w:t> </w:t>
      </w:r>
      <w:r>
        <w:rPr>
          <w:i/>
          <w:sz w:val="24"/>
        </w:rPr>
        <w:t>sólidas.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6"/>
        <w:rPr>
          <w:i/>
          <w:sz w:val="16"/>
        </w:rPr>
      </w:pPr>
    </w:p>
    <w:p>
      <w:pPr>
        <w:pStyle w:val="ListParagraph"/>
        <w:numPr>
          <w:ilvl w:val="0"/>
          <w:numId w:val="21"/>
        </w:numPr>
        <w:tabs>
          <w:tab w:pos="692" w:val="left" w:leader="none"/>
          <w:tab w:pos="693" w:val="left" w:leader="none"/>
        </w:tabs>
        <w:spacing w:line="240" w:lineRule="auto" w:before="70" w:after="0"/>
        <w:ind w:left="692" w:right="0" w:hanging="470"/>
        <w:jc w:val="left"/>
        <w:rPr>
          <w:i/>
          <w:sz w:val="24"/>
        </w:rPr>
      </w:pPr>
      <w:r>
        <w:rPr>
          <w:i/>
          <w:sz w:val="24"/>
        </w:rPr>
        <w:t>En  septiembre  de  2012,  SENASICA emitió  un  comunicado  anunciando  las</w:t>
      </w:r>
      <w:r>
        <w:rPr>
          <w:i/>
          <w:spacing w:val="18"/>
          <w:sz w:val="24"/>
        </w:rPr>
        <w:t> </w:t>
      </w:r>
      <w:r>
        <w:rPr>
          <w:i/>
          <w:sz w:val="24"/>
        </w:rPr>
        <w:t>19</w:t>
      </w:r>
    </w:p>
    <w:p>
      <w:pPr>
        <w:pStyle w:val="BodyText"/>
        <w:spacing w:before="10"/>
        <w:rPr>
          <w:i/>
          <w:sz w:val="16"/>
        </w:rPr>
      </w:pPr>
    </w:p>
    <w:p>
      <w:pPr>
        <w:pStyle w:val="ListParagraph"/>
        <w:numPr>
          <w:ilvl w:val="0"/>
          <w:numId w:val="21"/>
        </w:numPr>
        <w:tabs>
          <w:tab w:pos="692" w:val="left" w:leader="none"/>
          <w:tab w:pos="693" w:val="left" w:leader="none"/>
        </w:tabs>
        <w:spacing w:line="240" w:lineRule="auto" w:before="69" w:after="0"/>
        <w:ind w:left="692" w:right="0" w:hanging="470"/>
        <w:jc w:val="left"/>
        <w:rPr>
          <w:i/>
          <w:sz w:val="24"/>
        </w:rPr>
      </w:pPr>
      <w:r>
        <w:rPr>
          <w:i/>
          <w:sz w:val="24"/>
        </w:rPr>
        <w:t>entidades federativas de México con autorización para exportar ganado a</w:t>
      </w:r>
      <w:r>
        <w:rPr>
          <w:i/>
          <w:spacing w:val="43"/>
          <w:sz w:val="24"/>
        </w:rPr>
        <w:t> </w:t>
      </w:r>
      <w:r>
        <w:rPr>
          <w:i/>
          <w:sz w:val="24"/>
        </w:rPr>
        <w:t>Estados</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470"/>
        <w:jc w:val="left"/>
        <w:rPr>
          <w:i/>
          <w:sz w:val="24"/>
        </w:rPr>
      </w:pPr>
      <w:r>
        <w:rPr>
          <w:i/>
          <w:sz w:val="24"/>
        </w:rPr>
        <w:t>Unidos. La lista incluye al estado de Colima. </w:t>
      </w:r>
      <w:r>
        <w:rPr>
          <w:i/>
          <w:spacing w:val="-3"/>
          <w:sz w:val="24"/>
        </w:rPr>
        <w:t>Sin </w:t>
      </w:r>
      <w:r>
        <w:rPr>
          <w:i/>
          <w:sz w:val="24"/>
        </w:rPr>
        <w:t>embargo, se han reportado</w:t>
      </w:r>
      <w:r>
        <w:rPr>
          <w:i/>
          <w:spacing w:val="-4"/>
          <w:sz w:val="24"/>
        </w:rPr>
        <w:t> </w:t>
      </w:r>
      <w:r>
        <w:rPr>
          <w:i/>
          <w:sz w:val="24"/>
        </w:rPr>
        <w:t>brotes</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470"/>
        <w:jc w:val="left"/>
        <w:rPr>
          <w:i/>
          <w:sz w:val="24"/>
        </w:rPr>
      </w:pPr>
      <w:r>
        <w:rPr>
          <w:i/>
          <w:sz w:val="24"/>
        </w:rPr>
        <w:t>de</w:t>
      </w:r>
      <w:r>
        <w:rPr>
          <w:i/>
          <w:spacing w:val="59"/>
          <w:sz w:val="24"/>
        </w:rPr>
        <w:t> </w:t>
      </w:r>
      <w:r>
        <w:rPr>
          <w:i/>
          <w:sz w:val="24"/>
        </w:rPr>
        <w:t>infestación</w:t>
      </w:r>
      <w:r>
        <w:rPr>
          <w:i/>
          <w:spacing w:val="59"/>
          <w:sz w:val="24"/>
        </w:rPr>
        <w:t> </w:t>
      </w:r>
      <w:r>
        <w:rPr>
          <w:i/>
          <w:sz w:val="24"/>
        </w:rPr>
        <w:t>de</w:t>
      </w:r>
      <w:r>
        <w:rPr>
          <w:i/>
          <w:spacing w:val="59"/>
          <w:sz w:val="24"/>
        </w:rPr>
        <w:t> </w:t>
      </w:r>
      <w:r>
        <w:rPr>
          <w:i/>
          <w:sz w:val="24"/>
        </w:rPr>
        <w:t>ganado</w:t>
      </w:r>
      <w:r>
        <w:rPr>
          <w:i/>
          <w:spacing w:val="55"/>
          <w:sz w:val="24"/>
        </w:rPr>
        <w:t> </w:t>
      </w:r>
      <w:r>
        <w:rPr>
          <w:i/>
          <w:sz w:val="24"/>
        </w:rPr>
        <w:t>por</w:t>
      </w:r>
      <w:r>
        <w:rPr>
          <w:i/>
          <w:spacing w:val="55"/>
          <w:sz w:val="24"/>
        </w:rPr>
        <w:t> </w:t>
      </w:r>
      <w:r>
        <w:rPr>
          <w:i/>
          <w:sz w:val="24"/>
        </w:rPr>
        <w:t>R.</w:t>
      </w:r>
      <w:r>
        <w:rPr>
          <w:i/>
          <w:spacing w:val="59"/>
          <w:sz w:val="24"/>
        </w:rPr>
        <w:t> </w:t>
      </w:r>
      <w:r>
        <w:rPr>
          <w:i/>
          <w:sz w:val="24"/>
        </w:rPr>
        <w:t>microplus</w:t>
      </w:r>
      <w:r>
        <w:rPr>
          <w:i/>
          <w:spacing w:val="54"/>
          <w:sz w:val="24"/>
        </w:rPr>
        <w:t> </w:t>
      </w:r>
      <w:r>
        <w:rPr>
          <w:i/>
          <w:sz w:val="24"/>
        </w:rPr>
        <w:t>en</w:t>
      </w:r>
      <w:r>
        <w:rPr>
          <w:i/>
          <w:spacing w:val="59"/>
          <w:sz w:val="24"/>
        </w:rPr>
        <w:t> </w:t>
      </w:r>
      <w:r>
        <w:rPr>
          <w:i/>
          <w:sz w:val="24"/>
        </w:rPr>
        <w:t>dos</w:t>
      </w:r>
      <w:r>
        <w:rPr>
          <w:i/>
          <w:spacing w:val="59"/>
          <w:sz w:val="24"/>
        </w:rPr>
        <w:t> </w:t>
      </w:r>
      <w:r>
        <w:rPr>
          <w:i/>
          <w:sz w:val="24"/>
        </w:rPr>
        <w:t>de</w:t>
      </w:r>
      <w:r>
        <w:rPr>
          <w:i/>
          <w:spacing w:val="55"/>
          <w:sz w:val="24"/>
        </w:rPr>
        <w:t> </w:t>
      </w:r>
      <w:r>
        <w:rPr>
          <w:i/>
          <w:sz w:val="24"/>
        </w:rPr>
        <w:t>sus</w:t>
      </w:r>
      <w:r>
        <w:rPr>
          <w:i/>
          <w:spacing w:val="54"/>
          <w:sz w:val="24"/>
        </w:rPr>
        <w:t> </w:t>
      </w:r>
      <w:r>
        <w:rPr>
          <w:i/>
          <w:sz w:val="24"/>
        </w:rPr>
        <w:t>municipios,</w:t>
      </w:r>
      <w:r>
        <w:rPr>
          <w:i/>
          <w:spacing w:val="59"/>
          <w:sz w:val="24"/>
        </w:rPr>
        <w:t> </w:t>
      </w:r>
      <w:r>
        <w:rPr>
          <w:i/>
          <w:sz w:val="24"/>
        </w:rPr>
        <w:t>lo</w:t>
      </w:r>
      <w:r>
        <w:rPr>
          <w:i/>
          <w:spacing w:val="59"/>
          <w:sz w:val="24"/>
        </w:rPr>
        <w:t> </w:t>
      </w:r>
      <w:r>
        <w:rPr>
          <w:i/>
          <w:sz w:val="24"/>
        </w:rPr>
        <w:t>que</w:t>
      </w:r>
    </w:p>
    <w:p>
      <w:pPr>
        <w:pStyle w:val="BodyText"/>
        <w:spacing w:before="3"/>
        <w:rPr>
          <w:i/>
          <w:sz w:val="17"/>
        </w:rPr>
      </w:pPr>
    </w:p>
    <w:p>
      <w:pPr>
        <w:pStyle w:val="ListParagraph"/>
        <w:numPr>
          <w:ilvl w:val="0"/>
          <w:numId w:val="21"/>
        </w:numPr>
        <w:tabs>
          <w:tab w:pos="692" w:val="left" w:leader="none"/>
          <w:tab w:pos="693" w:val="left" w:leader="none"/>
        </w:tabs>
        <w:spacing w:line="240" w:lineRule="auto" w:before="69" w:after="0"/>
        <w:ind w:left="692" w:right="0" w:hanging="470"/>
        <w:jc w:val="left"/>
        <w:rPr>
          <w:i/>
          <w:sz w:val="24"/>
        </w:rPr>
      </w:pPr>
      <w:r>
        <w:rPr>
          <w:i/>
          <w:sz w:val="24"/>
        </w:rPr>
        <w:t>amenaza  seriamente  la  exportación  de  este  ganado  a  Estados  Unidos,  </w:t>
      </w:r>
      <w:r>
        <w:rPr>
          <w:i/>
          <w:spacing w:val="59"/>
          <w:sz w:val="24"/>
        </w:rPr>
        <w:t> </w:t>
      </w:r>
      <w:r>
        <w:rPr>
          <w:i/>
          <w:sz w:val="24"/>
        </w:rPr>
        <w:t>una</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470"/>
        <w:jc w:val="left"/>
        <w:rPr>
          <w:i/>
          <w:sz w:val="24"/>
        </w:rPr>
      </w:pPr>
      <w:r>
        <w:rPr>
          <w:i/>
          <w:sz w:val="24"/>
        </w:rPr>
        <w:t>actividad  económicamente muy  importante para  la ganadería del país,  </w:t>
      </w:r>
      <w:r>
        <w:rPr>
          <w:i/>
          <w:spacing w:val="-3"/>
          <w:sz w:val="24"/>
        </w:rPr>
        <w:t>ya    </w:t>
      </w:r>
      <w:r>
        <w:rPr>
          <w:i/>
          <w:spacing w:val="3"/>
          <w:sz w:val="24"/>
        </w:rPr>
        <w:t> </w:t>
      </w:r>
      <w:r>
        <w:rPr>
          <w:i/>
          <w:sz w:val="24"/>
        </w:rPr>
        <w:t>que</w:t>
      </w:r>
    </w:p>
    <w:p>
      <w:pPr>
        <w:pStyle w:val="BodyText"/>
        <w:spacing w:before="2"/>
        <w:rPr>
          <w:i/>
          <w:sz w:val="20"/>
        </w:rPr>
      </w:pPr>
    </w:p>
    <w:p>
      <w:pPr>
        <w:pStyle w:val="ListParagraph"/>
        <w:numPr>
          <w:ilvl w:val="0"/>
          <w:numId w:val="21"/>
        </w:numPr>
        <w:tabs>
          <w:tab w:pos="692" w:val="left" w:leader="none"/>
          <w:tab w:pos="693" w:val="left" w:leader="none"/>
        </w:tabs>
        <w:spacing w:line="240" w:lineRule="auto" w:before="1" w:after="0"/>
        <w:ind w:left="692" w:right="0" w:hanging="470"/>
        <w:jc w:val="left"/>
        <w:rPr>
          <w:i/>
          <w:sz w:val="24"/>
        </w:rPr>
      </w:pPr>
      <w:r>
        <w:rPr>
          <w:i/>
          <w:sz w:val="24"/>
        </w:rPr>
        <w:t>genera</w:t>
      </w:r>
      <w:r>
        <w:rPr>
          <w:i/>
          <w:spacing w:val="17"/>
          <w:sz w:val="24"/>
        </w:rPr>
        <w:t> </w:t>
      </w:r>
      <w:r>
        <w:rPr>
          <w:i/>
          <w:sz w:val="24"/>
        </w:rPr>
        <w:t>divisas</w:t>
      </w:r>
      <w:r>
        <w:rPr>
          <w:i/>
          <w:spacing w:val="21"/>
          <w:sz w:val="24"/>
        </w:rPr>
        <w:t> </w:t>
      </w:r>
      <w:r>
        <w:rPr>
          <w:i/>
          <w:sz w:val="24"/>
        </w:rPr>
        <w:t>por</w:t>
      </w:r>
      <w:r>
        <w:rPr>
          <w:i/>
          <w:spacing w:val="22"/>
          <w:sz w:val="24"/>
        </w:rPr>
        <w:t> </w:t>
      </w:r>
      <w:r>
        <w:rPr>
          <w:i/>
          <w:sz w:val="24"/>
        </w:rPr>
        <w:t>el</w:t>
      </w:r>
      <w:r>
        <w:rPr>
          <w:i/>
          <w:spacing w:val="20"/>
          <w:sz w:val="24"/>
        </w:rPr>
        <w:t> </w:t>
      </w:r>
      <w:r>
        <w:rPr>
          <w:i/>
          <w:sz w:val="24"/>
        </w:rPr>
        <w:t>orden</w:t>
      </w:r>
      <w:r>
        <w:rPr>
          <w:i/>
          <w:spacing w:val="17"/>
          <w:sz w:val="24"/>
        </w:rPr>
        <w:t> </w:t>
      </w:r>
      <w:r>
        <w:rPr>
          <w:i/>
          <w:sz w:val="24"/>
        </w:rPr>
        <w:t>de</w:t>
      </w:r>
      <w:r>
        <w:rPr>
          <w:i/>
          <w:spacing w:val="17"/>
          <w:sz w:val="24"/>
        </w:rPr>
        <w:t> </w:t>
      </w:r>
      <w:r>
        <w:rPr>
          <w:i/>
          <w:sz w:val="24"/>
        </w:rPr>
        <w:t>los</w:t>
      </w:r>
      <w:r>
        <w:rPr>
          <w:i/>
          <w:spacing w:val="21"/>
          <w:sz w:val="24"/>
        </w:rPr>
        <w:t> </w:t>
      </w:r>
      <w:r>
        <w:rPr>
          <w:i/>
          <w:sz w:val="24"/>
        </w:rPr>
        <w:t>700</w:t>
      </w:r>
      <w:r>
        <w:rPr>
          <w:i/>
          <w:spacing w:val="17"/>
          <w:sz w:val="24"/>
        </w:rPr>
        <w:t> </w:t>
      </w:r>
      <w:r>
        <w:rPr>
          <w:i/>
          <w:sz w:val="24"/>
        </w:rPr>
        <w:t>millones</w:t>
      </w:r>
      <w:r>
        <w:rPr>
          <w:i/>
          <w:spacing w:val="21"/>
          <w:sz w:val="24"/>
        </w:rPr>
        <w:t> </w:t>
      </w:r>
      <w:r>
        <w:rPr>
          <w:i/>
          <w:sz w:val="24"/>
        </w:rPr>
        <w:t>de</w:t>
      </w:r>
      <w:r>
        <w:rPr>
          <w:i/>
          <w:spacing w:val="17"/>
          <w:sz w:val="24"/>
        </w:rPr>
        <w:t> </w:t>
      </w:r>
      <w:r>
        <w:rPr>
          <w:i/>
          <w:sz w:val="24"/>
        </w:rPr>
        <w:t>dólares</w:t>
      </w:r>
      <w:r>
        <w:rPr>
          <w:i/>
          <w:spacing w:val="21"/>
          <w:sz w:val="24"/>
        </w:rPr>
        <w:t> </w:t>
      </w:r>
      <w:r>
        <w:rPr>
          <w:i/>
          <w:sz w:val="24"/>
        </w:rPr>
        <w:t>anuales</w:t>
      </w:r>
      <w:r>
        <w:rPr>
          <w:i/>
          <w:spacing w:val="21"/>
          <w:sz w:val="24"/>
        </w:rPr>
        <w:t> </w:t>
      </w:r>
      <w:r>
        <w:rPr>
          <w:i/>
          <w:position w:val="11"/>
          <w:sz w:val="16"/>
        </w:rPr>
        <w:t>(24,25)</w:t>
      </w:r>
      <w:r>
        <w:rPr>
          <w:i/>
          <w:sz w:val="24"/>
        </w:rPr>
        <w:t>.</w:t>
      </w:r>
      <w:r>
        <w:rPr>
          <w:i/>
          <w:spacing w:val="21"/>
          <w:sz w:val="24"/>
        </w:rPr>
        <w:t> </w:t>
      </w:r>
      <w:r>
        <w:rPr>
          <w:i/>
          <w:sz w:val="24"/>
        </w:rPr>
        <w:t>De</w:t>
      </w:r>
      <w:r>
        <w:rPr>
          <w:i/>
          <w:spacing w:val="21"/>
          <w:sz w:val="24"/>
        </w:rPr>
        <w:t> </w:t>
      </w:r>
      <w:r>
        <w:rPr>
          <w:i/>
          <w:sz w:val="24"/>
        </w:rPr>
        <w:t>ahí</w:t>
      </w:r>
    </w:p>
    <w:p>
      <w:pPr>
        <w:pStyle w:val="BodyText"/>
        <w:spacing w:before="3"/>
        <w:rPr>
          <w:i/>
          <w:sz w:val="17"/>
        </w:rPr>
      </w:pPr>
    </w:p>
    <w:p>
      <w:pPr>
        <w:pStyle w:val="ListParagraph"/>
        <w:numPr>
          <w:ilvl w:val="0"/>
          <w:numId w:val="21"/>
        </w:numPr>
        <w:tabs>
          <w:tab w:pos="692" w:val="left" w:leader="none"/>
          <w:tab w:pos="693" w:val="left" w:leader="none"/>
        </w:tabs>
        <w:spacing w:line="240" w:lineRule="auto" w:before="70" w:after="0"/>
        <w:ind w:left="692" w:right="0" w:hanging="470"/>
        <w:jc w:val="left"/>
        <w:rPr>
          <w:i/>
          <w:sz w:val="24"/>
        </w:rPr>
      </w:pPr>
      <w:r>
        <w:rPr>
          <w:i/>
          <w:sz w:val="24"/>
        </w:rPr>
        <w:t>que</w:t>
      </w:r>
      <w:r>
        <w:rPr>
          <w:i/>
          <w:spacing w:val="55"/>
          <w:sz w:val="24"/>
        </w:rPr>
        <w:t> </w:t>
      </w:r>
      <w:r>
        <w:rPr>
          <w:i/>
          <w:sz w:val="24"/>
        </w:rPr>
        <w:t>el</w:t>
      </w:r>
      <w:r>
        <w:rPr>
          <w:i/>
          <w:spacing w:val="54"/>
          <w:sz w:val="24"/>
        </w:rPr>
        <w:t> </w:t>
      </w:r>
      <w:r>
        <w:rPr>
          <w:i/>
          <w:sz w:val="24"/>
        </w:rPr>
        <w:t>presente</w:t>
      </w:r>
      <w:r>
        <w:rPr>
          <w:i/>
          <w:spacing w:val="56"/>
          <w:sz w:val="24"/>
        </w:rPr>
        <w:t> </w:t>
      </w:r>
      <w:r>
        <w:rPr>
          <w:i/>
          <w:sz w:val="24"/>
        </w:rPr>
        <w:t>trabajo</w:t>
      </w:r>
      <w:r>
        <w:rPr>
          <w:i/>
          <w:spacing w:val="55"/>
          <w:sz w:val="24"/>
        </w:rPr>
        <w:t> </w:t>
      </w:r>
      <w:r>
        <w:rPr>
          <w:i/>
          <w:sz w:val="24"/>
        </w:rPr>
        <w:t>tiene</w:t>
      </w:r>
      <w:r>
        <w:rPr>
          <w:i/>
          <w:spacing w:val="55"/>
          <w:sz w:val="24"/>
        </w:rPr>
        <w:t> </w:t>
      </w:r>
      <w:r>
        <w:rPr>
          <w:i/>
          <w:sz w:val="24"/>
        </w:rPr>
        <w:t>como</w:t>
      </w:r>
      <w:r>
        <w:rPr>
          <w:i/>
          <w:spacing w:val="55"/>
          <w:sz w:val="24"/>
        </w:rPr>
        <w:t> </w:t>
      </w:r>
      <w:r>
        <w:rPr>
          <w:i/>
          <w:sz w:val="24"/>
        </w:rPr>
        <w:t>objetivo</w:t>
      </w:r>
      <w:r>
        <w:rPr>
          <w:i/>
          <w:spacing w:val="55"/>
          <w:sz w:val="24"/>
        </w:rPr>
        <w:t> </w:t>
      </w:r>
      <w:r>
        <w:rPr>
          <w:i/>
          <w:sz w:val="24"/>
        </w:rPr>
        <w:t>conocer</w:t>
      </w:r>
      <w:r>
        <w:rPr>
          <w:i/>
          <w:spacing w:val="56"/>
          <w:sz w:val="24"/>
        </w:rPr>
        <w:t> </w:t>
      </w:r>
      <w:r>
        <w:rPr>
          <w:i/>
          <w:sz w:val="24"/>
        </w:rPr>
        <w:t>los</w:t>
      </w:r>
      <w:r>
        <w:rPr>
          <w:i/>
          <w:spacing w:val="55"/>
          <w:sz w:val="24"/>
        </w:rPr>
        <w:t> </w:t>
      </w:r>
      <w:r>
        <w:rPr>
          <w:i/>
          <w:sz w:val="24"/>
        </w:rPr>
        <w:t>alelos</w:t>
      </w:r>
      <w:r>
        <w:rPr>
          <w:i/>
          <w:spacing w:val="55"/>
          <w:sz w:val="24"/>
        </w:rPr>
        <w:t> </w:t>
      </w:r>
      <w:r>
        <w:rPr>
          <w:i/>
          <w:sz w:val="24"/>
        </w:rPr>
        <w:t>del</w:t>
      </w:r>
      <w:r>
        <w:rPr>
          <w:i/>
          <w:spacing w:val="54"/>
          <w:sz w:val="24"/>
        </w:rPr>
        <w:t> </w:t>
      </w:r>
      <w:r>
        <w:rPr>
          <w:i/>
          <w:sz w:val="24"/>
        </w:rPr>
        <w:t>gen</w:t>
      </w:r>
      <w:r>
        <w:rPr>
          <w:i/>
          <w:spacing w:val="55"/>
          <w:sz w:val="24"/>
        </w:rPr>
        <w:t> </w:t>
      </w:r>
      <w:r>
        <w:rPr>
          <w:i/>
          <w:sz w:val="24"/>
        </w:rPr>
        <w:t>Bm86</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470"/>
        <w:jc w:val="left"/>
        <w:rPr>
          <w:i/>
          <w:sz w:val="24"/>
        </w:rPr>
      </w:pPr>
      <w:r>
        <w:rPr>
          <w:i/>
          <w:sz w:val="24"/>
        </w:rPr>
        <w:t>presentes en garrapatas R. microplus del estado de Colima y compararlos  </w:t>
      </w:r>
      <w:r>
        <w:rPr>
          <w:i/>
          <w:spacing w:val="34"/>
          <w:sz w:val="24"/>
        </w:rPr>
        <w:t> </w:t>
      </w:r>
      <w:r>
        <w:rPr>
          <w:i/>
          <w:sz w:val="24"/>
        </w:rPr>
        <w:t>contra</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581"/>
        <w:jc w:val="left"/>
        <w:rPr>
          <w:i/>
          <w:sz w:val="24"/>
        </w:rPr>
      </w:pPr>
      <w:r>
        <w:rPr>
          <w:i/>
          <w:sz w:val="24"/>
        </w:rPr>
        <w:t>el  genotipo  vacunal y  contra  los genotipos de  garrapatas  </w:t>
      </w:r>
      <w:r>
        <w:rPr>
          <w:i/>
          <w:spacing w:val="6"/>
          <w:sz w:val="24"/>
        </w:rPr>
        <w:t>de </w:t>
      </w:r>
      <w:r>
        <w:rPr>
          <w:i/>
          <w:sz w:val="24"/>
        </w:rPr>
        <w:t>otras regiones</w:t>
      </w:r>
      <w:r>
        <w:rPr>
          <w:i/>
          <w:spacing w:val="60"/>
          <w:sz w:val="24"/>
        </w:rPr>
        <w:t> </w:t>
      </w:r>
      <w:r>
        <w:rPr>
          <w:i/>
          <w:sz w:val="24"/>
        </w:rPr>
        <w:t>del</w:t>
      </w:r>
    </w:p>
    <w:p>
      <w:pPr>
        <w:pStyle w:val="BodyText"/>
        <w:spacing w:before="3"/>
        <w:rPr>
          <w:i/>
          <w:sz w:val="17"/>
        </w:rPr>
      </w:pPr>
    </w:p>
    <w:p>
      <w:pPr>
        <w:pStyle w:val="ListParagraph"/>
        <w:numPr>
          <w:ilvl w:val="0"/>
          <w:numId w:val="21"/>
        </w:numPr>
        <w:tabs>
          <w:tab w:pos="692" w:val="left" w:leader="none"/>
          <w:tab w:pos="693" w:val="left" w:leader="none"/>
        </w:tabs>
        <w:spacing w:line="240" w:lineRule="auto" w:before="69" w:after="0"/>
        <w:ind w:left="692" w:right="0" w:hanging="581"/>
        <w:jc w:val="left"/>
        <w:rPr>
          <w:i/>
          <w:sz w:val="24"/>
        </w:rPr>
      </w:pPr>
      <w:r>
        <w:rPr>
          <w:i/>
          <w:sz w:val="24"/>
        </w:rPr>
        <w:t>mundo  y  determinar  si  la  posible  diversidad  genética  encontrada  podría</w:t>
      </w:r>
      <w:r>
        <w:rPr>
          <w:i/>
          <w:spacing w:val="-9"/>
          <w:sz w:val="24"/>
        </w:rPr>
        <w:t> </w:t>
      </w:r>
      <w:r>
        <w:rPr>
          <w:i/>
          <w:sz w:val="24"/>
        </w:rPr>
        <w:t>estar</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581"/>
        <w:jc w:val="left"/>
        <w:rPr>
          <w:i/>
          <w:sz w:val="24"/>
        </w:rPr>
      </w:pPr>
      <w:r>
        <w:rPr>
          <w:i/>
          <w:sz w:val="24"/>
        </w:rPr>
        <w:t>relacionada</w:t>
      </w:r>
      <w:r>
        <w:rPr>
          <w:i/>
          <w:spacing w:val="35"/>
          <w:sz w:val="24"/>
        </w:rPr>
        <w:t> </w:t>
      </w:r>
      <w:r>
        <w:rPr>
          <w:i/>
          <w:sz w:val="24"/>
        </w:rPr>
        <w:t>con</w:t>
      </w:r>
      <w:r>
        <w:rPr>
          <w:i/>
          <w:spacing w:val="35"/>
          <w:sz w:val="24"/>
        </w:rPr>
        <w:t> </w:t>
      </w:r>
      <w:r>
        <w:rPr>
          <w:i/>
          <w:sz w:val="24"/>
        </w:rPr>
        <w:t>la</w:t>
      </w:r>
      <w:r>
        <w:rPr>
          <w:i/>
          <w:spacing w:val="31"/>
          <w:sz w:val="24"/>
        </w:rPr>
        <w:t> </w:t>
      </w:r>
      <w:r>
        <w:rPr>
          <w:i/>
          <w:sz w:val="24"/>
        </w:rPr>
        <w:t>relativamente</w:t>
      </w:r>
      <w:r>
        <w:rPr>
          <w:i/>
          <w:spacing w:val="31"/>
          <w:sz w:val="24"/>
        </w:rPr>
        <w:t> </w:t>
      </w:r>
      <w:r>
        <w:rPr>
          <w:i/>
          <w:sz w:val="24"/>
        </w:rPr>
        <w:t>baja</w:t>
      </w:r>
      <w:r>
        <w:rPr>
          <w:i/>
          <w:spacing w:val="35"/>
          <w:sz w:val="24"/>
        </w:rPr>
        <w:t> </w:t>
      </w:r>
      <w:r>
        <w:rPr>
          <w:i/>
          <w:sz w:val="24"/>
        </w:rPr>
        <w:t>eficiencia</w:t>
      </w:r>
      <w:r>
        <w:rPr>
          <w:i/>
          <w:spacing w:val="35"/>
          <w:sz w:val="24"/>
        </w:rPr>
        <w:t> </w:t>
      </w:r>
      <w:r>
        <w:rPr>
          <w:i/>
          <w:sz w:val="24"/>
        </w:rPr>
        <w:t>de</w:t>
      </w:r>
      <w:r>
        <w:rPr>
          <w:i/>
          <w:spacing w:val="35"/>
          <w:sz w:val="24"/>
        </w:rPr>
        <w:t> </w:t>
      </w:r>
      <w:r>
        <w:rPr>
          <w:i/>
          <w:sz w:val="24"/>
        </w:rPr>
        <w:t>la</w:t>
      </w:r>
      <w:r>
        <w:rPr>
          <w:i/>
          <w:spacing w:val="35"/>
          <w:sz w:val="24"/>
        </w:rPr>
        <w:t> </w:t>
      </w:r>
      <w:r>
        <w:rPr>
          <w:i/>
          <w:sz w:val="24"/>
        </w:rPr>
        <w:t>vacuna</w:t>
      </w:r>
      <w:r>
        <w:rPr>
          <w:i/>
          <w:spacing w:val="35"/>
          <w:sz w:val="24"/>
        </w:rPr>
        <w:t> </w:t>
      </w:r>
      <w:r>
        <w:rPr>
          <w:i/>
          <w:sz w:val="24"/>
        </w:rPr>
        <w:t>en</w:t>
      </w:r>
      <w:r>
        <w:rPr>
          <w:i/>
          <w:spacing w:val="35"/>
          <w:sz w:val="24"/>
        </w:rPr>
        <w:t> </w:t>
      </w:r>
      <w:r>
        <w:rPr>
          <w:i/>
          <w:sz w:val="24"/>
        </w:rPr>
        <w:t>nuestro</w:t>
      </w:r>
      <w:r>
        <w:rPr>
          <w:i/>
          <w:spacing w:val="35"/>
          <w:sz w:val="24"/>
        </w:rPr>
        <w:t> </w:t>
      </w:r>
      <w:r>
        <w:rPr>
          <w:i/>
          <w:sz w:val="24"/>
        </w:rPr>
        <w:t>país</w:t>
      </w:r>
      <w:r>
        <w:rPr>
          <w:i/>
          <w:spacing w:val="35"/>
          <w:sz w:val="24"/>
        </w:rPr>
        <w:t> </w:t>
      </w:r>
      <w:r>
        <w:rPr>
          <w:i/>
          <w:sz w:val="24"/>
        </w:rPr>
        <w:t>y</w:t>
      </w:r>
    </w:p>
    <w:p>
      <w:pPr>
        <w:pStyle w:val="BodyText"/>
        <w:spacing w:before="2"/>
        <w:rPr>
          <w:i/>
          <w:sz w:val="17"/>
        </w:rPr>
      </w:pPr>
    </w:p>
    <w:p>
      <w:pPr>
        <w:pStyle w:val="ListParagraph"/>
        <w:numPr>
          <w:ilvl w:val="0"/>
          <w:numId w:val="21"/>
        </w:numPr>
        <w:tabs>
          <w:tab w:pos="692" w:val="left" w:leader="none"/>
          <w:tab w:pos="693" w:val="left" w:leader="none"/>
        </w:tabs>
        <w:spacing w:line="240" w:lineRule="auto" w:before="70" w:after="0"/>
        <w:ind w:left="692" w:right="0" w:hanging="581"/>
        <w:jc w:val="left"/>
        <w:rPr>
          <w:i/>
          <w:sz w:val="24"/>
        </w:rPr>
      </w:pPr>
      <w:r>
        <w:rPr>
          <w:i/>
          <w:sz w:val="24"/>
        </w:rPr>
        <w:t>particularmente en el estado de</w:t>
      </w:r>
      <w:r>
        <w:rPr>
          <w:i/>
          <w:spacing w:val="-18"/>
          <w:sz w:val="24"/>
        </w:rPr>
        <w:t> </w:t>
      </w:r>
      <w:r>
        <w:rPr>
          <w:i/>
          <w:sz w:val="24"/>
        </w:rPr>
        <w:t>Colima.</w:t>
      </w:r>
    </w:p>
    <w:p>
      <w:pPr>
        <w:pStyle w:val="BodyText"/>
        <w:spacing w:before="5"/>
        <w:rPr>
          <w:i/>
          <w:sz w:val="28"/>
        </w:rPr>
      </w:pPr>
    </w:p>
    <w:p>
      <w:pPr>
        <w:spacing w:before="0"/>
        <w:ind w:left="111" w:right="0" w:firstLine="0"/>
        <w:jc w:val="left"/>
        <w:rPr>
          <w:rFonts w:ascii="Calibri"/>
          <w:sz w:val="22"/>
        </w:rPr>
      </w:pPr>
      <w:r>
        <w:rPr>
          <w:rFonts w:ascii="Calibri"/>
          <w:sz w:val="22"/>
        </w:rPr>
        <w:t>14</w:t>
      </w:r>
    </w:p>
    <w:p>
      <w:pPr>
        <w:pStyle w:val="BodyText"/>
        <w:spacing w:before="4"/>
        <w:rPr>
          <w:rFonts w:ascii="Calibri"/>
          <w:sz w:val="19"/>
        </w:rPr>
      </w:pPr>
    </w:p>
    <w:p>
      <w:pPr>
        <w:pStyle w:val="Heading5"/>
        <w:numPr>
          <w:ilvl w:val="0"/>
          <w:numId w:val="22"/>
        </w:numPr>
        <w:tabs>
          <w:tab w:pos="692" w:val="left" w:leader="none"/>
          <w:tab w:pos="693" w:val="left" w:leader="none"/>
        </w:tabs>
        <w:spacing w:line="240" w:lineRule="auto" w:before="70" w:after="0"/>
        <w:ind w:left="692" w:right="0" w:hanging="581"/>
        <w:jc w:val="left"/>
        <w:rPr>
          <w:i/>
        </w:rPr>
      </w:pPr>
      <w:r>
        <w:rPr>
          <w:i/>
        </w:rPr>
        <w:t>MATERIALES Y</w:t>
      </w:r>
      <w:r>
        <w:rPr>
          <w:i/>
          <w:spacing w:val="-11"/>
        </w:rPr>
        <w:t> </w:t>
      </w:r>
      <w:r>
        <w:rPr>
          <w:i/>
        </w:rPr>
        <w:t>METODOS</w:t>
      </w:r>
    </w:p>
    <w:p>
      <w:pPr>
        <w:pStyle w:val="BodyText"/>
        <w:spacing w:before="6"/>
        <w:rPr>
          <w:b/>
          <w:i/>
          <w:sz w:val="20"/>
        </w:rPr>
      </w:pPr>
    </w:p>
    <w:p>
      <w:pPr>
        <w:pStyle w:val="ListParagraph"/>
        <w:numPr>
          <w:ilvl w:val="0"/>
          <w:numId w:val="22"/>
        </w:numPr>
        <w:tabs>
          <w:tab w:pos="692" w:val="left" w:leader="none"/>
          <w:tab w:pos="693" w:val="left" w:leader="none"/>
        </w:tabs>
        <w:spacing w:line="240" w:lineRule="auto" w:before="70" w:after="0"/>
        <w:ind w:left="692" w:right="0" w:hanging="581"/>
        <w:jc w:val="left"/>
        <w:rPr>
          <w:i/>
          <w:sz w:val="24"/>
        </w:rPr>
      </w:pPr>
      <w:r>
        <w:rPr>
          <w:i/>
          <w:sz w:val="24"/>
        </w:rPr>
        <w:t>En este estudio se colectaron especímenes de R. microplus (n=10) del estado  </w:t>
      </w:r>
      <w:r>
        <w:rPr>
          <w:i/>
          <w:spacing w:val="20"/>
          <w:sz w:val="24"/>
        </w:rPr>
        <w:t> </w:t>
      </w:r>
      <w:r>
        <w:rPr>
          <w:i/>
          <w:sz w:val="24"/>
        </w:rPr>
        <w:t>de</w:t>
      </w:r>
    </w:p>
    <w:p>
      <w:pPr>
        <w:pStyle w:val="BodyText"/>
        <w:spacing w:before="3"/>
        <w:rPr>
          <w:i/>
          <w:sz w:val="17"/>
        </w:rPr>
      </w:pPr>
    </w:p>
    <w:p>
      <w:pPr>
        <w:pStyle w:val="ListParagraph"/>
        <w:numPr>
          <w:ilvl w:val="0"/>
          <w:numId w:val="22"/>
        </w:numPr>
        <w:tabs>
          <w:tab w:pos="692" w:val="left" w:leader="none"/>
          <w:tab w:pos="693" w:val="left" w:leader="none"/>
        </w:tabs>
        <w:spacing w:line="240" w:lineRule="auto" w:before="70" w:after="0"/>
        <w:ind w:left="692" w:right="0" w:hanging="581"/>
        <w:jc w:val="left"/>
        <w:rPr>
          <w:i/>
          <w:sz w:val="24"/>
        </w:rPr>
      </w:pPr>
      <w:r>
        <w:rPr>
          <w:i/>
          <w:sz w:val="24"/>
        </w:rPr>
        <w:t>Colima,</w:t>
      </w:r>
      <w:r>
        <w:rPr>
          <w:i/>
          <w:spacing w:val="21"/>
          <w:sz w:val="24"/>
        </w:rPr>
        <w:t> </w:t>
      </w:r>
      <w:r>
        <w:rPr>
          <w:i/>
          <w:sz w:val="24"/>
        </w:rPr>
        <w:t>México,</w:t>
      </w:r>
      <w:r>
        <w:rPr>
          <w:i/>
          <w:spacing w:val="21"/>
          <w:sz w:val="24"/>
        </w:rPr>
        <w:t> </w:t>
      </w:r>
      <w:r>
        <w:rPr>
          <w:i/>
          <w:sz w:val="24"/>
        </w:rPr>
        <w:t>a</w:t>
      </w:r>
      <w:r>
        <w:rPr>
          <w:i/>
          <w:spacing w:val="22"/>
          <w:sz w:val="24"/>
        </w:rPr>
        <w:t> </w:t>
      </w:r>
      <w:r>
        <w:rPr>
          <w:i/>
          <w:sz w:val="24"/>
        </w:rPr>
        <w:t>los</w:t>
      </w:r>
      <w:r>
        <w:rPr>
          <w:i/>
          <w:spacing w:val="21"/>
          <w:sz w:val="24"/>
        </w:rPr>
        <w:t> </w:t>
      </w:r>
      <w:r>
        <w:rPr>
          <w:i/>
          <w:sz w:val="24"/>
        </w:rPr>
        <w:t>cuales</w:t>
      </w:r>
      <w:r>
        <w:rPr>
          <w:i/>
          <w:spacing w:val="21"/>
          <w:sz w:val="24"/>
        </w:rPr>
        <w:t> </w:t>
      </w:r>
      <w:r>
        <w:rPr>
          <w:i/>
          <w:sz w:val="24"/>
        </w:rPr>
        <w:t>se</w:t>
      </w:r>
      <w:r>
        <w:rPr>
          <w:i/>
          <w:spacing w:val="17"/>
          <w:sz w:val="24"/>
        </w:rPr>
        <w:t> </w:t>
      </w:r>
      <w:r>
        <w:rPr>
          <w:i/>
          <w:sz w:val="24"/>
        </w:rPr>
        <w:t>les</w:t>
      </w:r>
      <w:r>
        <w:rPr>
          <w:i/>
          <w:spacing w:val="21"/>
          <w:sz w:val="24"/>
        </w:rPr>
        <w:t> </w:t>
      </w:r>
      <w:r>
        <w:rPr>
          <w:i/>
          <w:sz w:val="24"/>
        </w:rPr>
        <w:t>extrajo</w:t>
      </w:r>
      <w:r>
        <w:rPr>
          <w:i/>
          <w:spacing w:val="21"/>
          <w:sz w:val="24"/>
        </w:rPr>
        <w:t> </w:t>
      </w:r>
      <w:r>
        <w:rPr>
          <w:i/>
          <w:sz w:val="24"/>
        </w:rPr>
        <w:t>el</w:t>
      </w:r>
      <w:r>
        <w:rPr>
          <w:i/>
          <w:spacing w:val="20"/>
          <w:sz w:val="24"/>
        </w:rPr>
        <w:t> </w:t>
      </w:r>
      <w:r>
        <w:rPr>
          <w:i/>
          <w:sz w:val="24"/>
        </w:rPr>
        <w:t>RNA</w:t>
      </w:r>
      <w:r>
        <w:rPr>
          <w:i/>
          <w:spacing w:val="19"/>
          <w:sz w:val="24"/>
        </w:rPr>
        <w:t> </w:t>
      </w:r>
      <w:r>
        <w:rPr>
          <w:i/>
          <w:sz w:val="24"/>
        </w:rPr>
        <w:t>visceral,</w:t>
      </w:r>
      <w:r>
        <w:rPr>
          <w:i/>
          <w:spacing w:val="21"/>
          <w:sz w:val="24"/>
        </w:rPr>
        <w:t> </w:t>
      </w:r>
      <w:r>
        <w:rPr>
          <w:i/>
          <w:sz w:val="24"/>
        </w:rPr>
        <w:t>se</w:t>
      </w:r>
      <w:r>
        <w:rPr>
          <w:i/>
          <w:spacing w:val="22"/>
          <w:sz w:val="24"/>
        </w:rPr>
        <w:t> </w:t>
      </w:r>
      <w:r>
        <w:rPr>
          <w:i/>
          <w:sz w:val="24"/>
        </w:rPr>
        <w:t>sintetizó</w:t>
      </w:r>
      <w:r>
        <w:rPr>
          <w:i/>
          <w:spacing w:val="22"/>
          <w:sz w:val="24"/>
        </w:rPr>
        <w:t> </w:t>
      </w:r>
      <w:r>
        <w:rPr>
          <w:i/>
          <w:sz w:val="24"/>
        </w:rPr>
        <w:t>el</w:t>
      </w:r>
      <w:r>
        <w:rPr>
          <w:i/>
          <w:spacing w:val="20"/>
          <w:sz w:val="24"/>
        </w:rPr>
        <w:t> </w:t>
      </w:r>
      <w:r>
        <w:rPr>
          <w:i/>
          <w:sz w:val="24"/>
        </w:rPr>
        <w:t>cDNA</w:t>
      </w:r>
    </w:p>
    <w:p>
      <w:pPr>
        <w:pStyle w:val="BodyText"/>
        <w:spacing w:before="2"/>
        <w:rPr>
          <w:i/>
          <w:sz w:val="17"/>
        </w:rPr>
      </w:pPr>
    </w:p>
    <w:p>
      <w:pPr>
        <w:pStyle w:val="ListParagraph"/>
        <w:numPr>
          <w:ilvl w:val="0"/>
          <w:numId w:val="22"/>
        </w:numPr>
        <w:tabs>
          <w:tab w:pos="692" w:val="left" w:leader="none"/>
          <w:tab w:pos="693" w:val="left" w:leader="none"/>
        </w:tabs>
        <w:spacing w:line="240" w:lineRule="auto" w:before="70" w:after="0"/>
        <w:ind w:left="692" w:right="0" w:hanging="581"/>
        <w:jc w:val="left"/>
        <w:rPr>
          <w:i/>
          <w:sz w:val="24"/>
        </w:rPr>
      </w:pPr>
      <w:r>
        <w:rPr>
          <w:i/>
          <w:sz w:val="24"/>
        </w:rPr>
        <w:t>total,  se  amplificó  el  gen  Bm86  por  PCR  y  se  secuenció  el  amplicón.    </w:t>
      </w:r>
      <w:r>
        <w:rPr>
          <w:i/>
          <w:spacing w:val="29"/>
          <w:sz w:val="24"/>
        </w:rPr>
        <w:t> </w:t>
      </w:r>
      <w:r>
        <w:rPr>
          <w:i/>
          <w:sz w:val="24"/>
        </w:rPr>
        <w:t>Las</w:t>
      </w:r>
    </w:p>
    <w:p>
      <w:pPr>
        <w:pStyle w:val="BodyText"/>
        <w:spacing w:before="2"/>
        <w:rPr>
          <w:i/>
          <w:sz w:val="17"/>
        </w:rPr>
      </w:pPr>
    </w:p>
    <w:p>
      <w:pPr>
        <w:pStyle w:val="ListParagraph"/>
        <w:numPr>
          <w:ilvl w:val="0"/>
          <w:numId w:val="22"/>
        </w:numPr>
        <w:tabs>
          <w:tab w:pos="692" w:val="left" w:leader="none"/>
          <w:tab w:pos="693" w:val="left" w:leader="none"/>
        </w:tabs>
        <w:spacing w:line="240" w:lineRule="auto" w:before="70" w:after="0"/>
        <w:ind w:left="692" w:right="0" w:hanging="581"/>
        <w:jc w:val="left"/>
        <w:rPr>
          <w:i/>
          <w:sz w:val="24"/>
        </w:rPr>
      </w:pPr>
      <w:r>
        <w:rPr>
          <w:i/>
          <w:sz w:val="24"/>
        </w:rPr>
        <w:t>secuencias  se  alinearon  con  las  secuencias  del  gen  Bm86  reportadas  en </w:t>
      </w:r>
      <w:r>
        <w:rPr>
          <w:i/>
          <w:spacing w:val="52"/>
          <w:sz w:val="24"/>
        </w:rPr>
        <w:t> </w:t>
      </w:r>
      <w:r>
        <w:rPr>
          <w:i/>
          <w:sz w:val="24"/>
        </w:rPr>
        <w:t>el</w:t>
      </w:r>
    </w:p>
    <w:p>
      <w:pPr>
        <w:pStyle w:val="BodyText"/>
        <w:spacing w:before="3"/>
        <w:rPr>
          <w:i/>
          <w:sz w:val="17"/>
        </w:rPr>
      </w:pPr>
    </w:p>
    <w:p>
      <w:pPr>
        <w:pStyle w:val="ListParagraph"/>
        <w:numPr>
          <w:ilvl w:val="0"/>
          <w:numId w:val="22"/>
        </w:numPr>
        <w:tabs>
          <w:tab w:pos="692" w:val="left" w:leader="none"/>
          <w:tab w:pos="693" w:val="left" w:leader="none"/>
        </w:tabs>
        <w:spacing w:line="240" w:lineRule="auto" w:before="69" w:after="0"/>
        <w:ind w:left="692" w:right="0" w:hanging="581"/>
        <w:jc w:val="left"/>
        <w:rPr>
          <w:i/>
          <w:sz w:val="24"/>
        </w:rPr>
      </w:pPr>
      <w:r>
        <w:rPr>
          <w:i/>
          <w:sz w:val="24"/>
        </w:rPr>
        <w:t>Genbank  por  otros  investigadores  y  se  realizaron  estudios  filogenéticos </w:t>
      </w:r>
      <w:r>
        <w:rPr>
          <w:i/>
          <w:spacing w:val="59"/>
          <w:sz w:val="24"/>
        </w:rPr>
        <w:t> </w:t>
      </w:r>
      <w:r>
        <w:rPr>
          <w:i/>
          <w:sz w:val="24"/>
        </w:rPr>
        <w:t>para</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23"/>
        </w:numPr>
        <w:tabs>
          <w:tab w:pos="692" w:val="left" w:leader="none"/>
          <w:tab w:pos="693" w:val="left" w:leader="none"/>
        </w:tabs>
        <w:spacing w:line="240" w:lineRule="auto" w:before="70" w:after="0"/>
        <w:ind w:left="692" w:right="0" w:hanging="470"/>
        <w:jc w:val="left"/>
        <w:rPr>
          <w:i/>
          <w:sz w:val="24"/>
        </w:rPr>
      </w:pPr>
      <w:r>
        <w:rPr>
          <w:i/>
          <w:sz w:val="24"/>
        </w:rPr>
        <w:t>conocer</w:t>
      </w:r>
      <w:r>
        <w:rPr>
          <w:i/>
          <w:spacing w:val="43"/>
          <w:sz w:val="24"/>
        </w:rPr>
        <w:t> </w:t>
      </w:r>
      <w:r>
        <w:rPr>
          <w:i/>
          <w:sz w:val="24"/>
        </w:rPr>
        <w:t>la</w:t>
      </w:r>
      <w:r>
        <w:rPr>
          <w:i/>
          <w:spacing w:val="42"/>
          <w:sz w:val="24"/>
        </w:rPr>
        <w:t> </w:t>
      </w:r>
      <w:r>
        <w:rPr>
          <w:i/>
          <w:sz w:val="24"/>
        </w:rPr>
        <w:t>distancia</w:t>
      </w:r>
      <w:r>
        <w:rPr>
          <w:i/>
          <w:spacing w:val="42"/>
          <w:sz w:val="24"/>
        </w:rPr>
        <w:t> </w:t>
      </w:r>
      <w:r>
        <w:rPr>
          <w:i/>
          <w:sz w:val="24"/>
        </w:rPr>
        <w:t>genética</w:t>
      </w:r>
      <w:r>
        <w:rPr>
          <w:i/>
          <w:spacing w:val="47"/>
          <w:sz w:val="24"/>
        </w:rPr>
        <w:t> </w:t>
      </w:r>
      <w:r>
        <w:rPr>
          <w:i/>
          <w:sz w:val="24"/>
        </w:rPr>
        <w:t>entre</w:t>
      </w:r>
      <w:r>
        <w:rPr>
          <w:i/>
          <w:spacing w:val="42"/>
          <w:sz w:val="24"/>
        </w:rPr>
        <w:t> </w:t>
      </w:r>
      <w:r>
        <w:rPr>
          <w:i/>
          <w:sz w:val="24"/>
        </w:rPr>
        <w:t>las</w:t>
      </w:r>
      <w:r>
        <w:rPr>
          <w:i/>
          <w:spacing w:val="42"/>
          <w:sz w:val="24"/>
        </w:rPr>
        <w:t> </w:t>
      </w:r>
      <w:r>
        <w:rPr>
          <w:i/>
          <w:sz w:val="24"/>
        </w:rPr>
        <w:t>distintas</w:t>
      </w:r>
      <w:r>
        <w:rPr>
          <w:i/>
          <w:spacing w:val="41"/>
          <w:sz w:val="24"/>
        </w:rPr>
        <w:t> </w:t>
      </w:r>
      <w:r>
        <w:rPr>
          <w:i/>
          <w:sz w:val="24"/>
        </w:rPr>
        <w:t>secuencias</w:t>
      </w:r>
      <w:r>
        <w:rPr>
          <w:i/>
          <w:spacing w:val="41"/>
          <w:sz w:val="24"/>
        </w:rPr>
        <w:t> </w:t>
      </w:r>
      <w:r>
        <w:rPr>
          <w:i/>
          <w:sz w:val="24"/>
        </w:rPr>
        <w:t>de</w:t>
      </w:r>
      <w:r>
        <w:rPr>
          <w:i/>
          <w:spacing w:val="42"/>
          <w:sz w:val="24"/>
        </w:rPr>
        <w:t> </w:t>
      </w:r>
      <w:r>
        <w:rPr>
          <w:i/>
          <w:sz w:val="24"/>
        </w:rPr>
        <w:t>DNA</w:t>
      </w:r>
      <w:r>
        <w:rPr>
          <w:i/>
          <w:spacing w:val="40"/>
          <w:sz w:val="24"/>
        </w:rPr>
        <w:t> </w:t>
      </w:r>
      <w:r>
        <w:rPr>
          <w:i/>
          <w:sz w:val="24"/>
        </w:rPr>
        <w:t>y</w:t>
      </w:r>
      <w:r>
        <w:rPr>
          <w:i/>
          <w:spacing w:val="46"/>
          <w:sz w:val="24"/>
        </w:rPr>
        <w:t> </w:t>
      </w:r>
      <w:r>
        <w:rPr>
          <w:i/>
          <w:sz w:val="24"/>
        </w:rPr>
        <w:t>proteína</w:t>
      </w:r>
    </w:p>
    <w:p>
      <w:pPr>
        <w:pStyle w:val="BodyText"/>
        <w:spacing w:before="3"/>
        <w:rPr>
          <w:i/>
          <w:sz w:val="17"/>
        </w:rPr>
      </w:pPr>
    </w:p>
    <w:p>
      <w:pPr>
        <w:pStyle w:val="ListParagraph"/>
        <w:numPr>
          <w:ilvl w:val="0"/>
          <w:numId w:val="23"/>
        </w:numPr>
        <w:tabs>
          <w:tab w:pos="692" w:val="left" w:leader="none"/>
          <w:tab w:pos="693" w:val="left" w:leader="none"/>
        </w:tabs>
        <w:spacing w:line="240" w:lineRule="auto" w:before="70" w:after="0"/>
        <w:ind w:left="692" w:right="0" w:hanging="470"/>
        <w:jc w:val="left"/>
        <w:rPr>
          <w:i/>
          <w:sz w:val="24"/>
        </w:rPr>
      </w:pPr>
      <w:r>
        <w:rPr>
          <w:i/>
          <w:sz w:val="24"/>
        </w:rPr>
        <w:t>estudiadas.</w:t>
      </w:r>
    </w:p>
    <w:p>
      <w:pPr>
        <w:pStyle w:val="BodyText"/>
        <w:spacing w:before="4"/>
        <w:rPr>
          <w:i/>
          <w:sz w:val="28"/>
        </w:rPr>
      </w:pPr>
    </w:p>
    <w:p>
      <w:pPr>
        <w:spacing w:before="0"/>
        <w:ind w:left="222" w:right="0" w:firstLine="0"/>
        <w:jc w:val="left"/>
        <w:rPr>
          <w:rFonts w:ascii="Calibri"/>
          <w:sz w:val="22"/>
        </w:rPr>
      </w:pPr>
      <w:r>
        <w:rPr>
          <w:rFonts w:ascii="Calibri"/>
          <w:w w:val="100"/>
          <w:sz w:val="22"/>
        </w:rPr>
        <w:t>3</w:t>
      </w:r>
    </w:p>
    <w:p>
      <w:pPr>
        <w:pStyle w:val="BodyText"/>
        <w:spacing w:before="4"/>
        <w:rPr>
          <w:rFonts w:ascii="Calibri"/>
          <w:sz w:val="19"/>
        </w:rPr>
      </w:pPr>
    </w:p>
    <w:p>
      <w:pPr>
        <w:pStyle w:val="Heading5"/>
        <w:numPr>
          <w:ilvl w:val="0"/>
          <w:numId w:val="24"/>
        </w:numPr>
        <w:tabs>
          <w:tab w:pos="692" w:val="left" w:leader="none"/>
          <w:tab w:pos="693" w:val="left" w:leader="none"/>
        </w:tabs>
        <w:spacing w:line="240" w:lineRule="auto" w:before="70" w:after="0"/>
        <w:ind w:left="692" w:right="0" w:hanging="470"/>
        <w:jc w:val="left"/>
        <w:rPr>
          <w:i/>
        </w:rPr>
      </w:pPr>
      <w:r>
        <w:rPr>
          <w:i/>
        </w:rPr>
        <w:t>Colección de especímenes, disección de visceras y aislamiento de</w:t>
      </w:r>
      <w:r>
        <w:rPr>
          <w:i/>
          <w:spacing w:val="-26"/>
        </w:rPr>
        <w:t> </w:t>
      </w:r>
      <w:r>
        <w:rPr>
          <w:i/>
        </w:rPr>
        <w:t>RNA</w:t>
      </w:r>
    </w:p>
    <w:p>
      <w:pPr>
        <w:pStyle w:val="BodyText"/>
        <w:rPr>
          <w:b/>
          <w:i/>
          <w:sz w:val="21"/>
        </w:rPr>
      </w:pPr>
    </w:p>
    <w:p>
      <w:pPr>
        <w:pStyle w:val="ListParagraph"/>
        <w:numPr>
          <w:ilvl w:val="0"/>
          <w:numId w:val="24"/>
        </w:numPr>
        <w:tabs>
          <w:tab w:pos="692" w:val="left" w:leader="none"/>
          <w:tab w:pos="693" w:val="left" w:leader="none"/>
        </w:tabs>
        <w:spacing w:line="240" w:lineRule="auto" w:before="70" w:after="0"/>
        <w:ind w:left="692" w:right="0" w:hanging="470"/>
        <w:jc w:val="left"/>
        <w:rPr>
          <w:i/>
          <w:sz w:val="24"/>
        </w:rPr>
      </w:pPr>
      <w:r>
        <w:rPr>
          <w:i/>
          <w:sz w:val="24"/>
        </w:rPr>
        <w:t>En</w:t>
      </w:r>
      <w:r>
        <w:rPr>
          <w:i/>
          <w:spacing w:val="42"/>
          <w:sz w:val="24"/>
        </w:rPr>
        <w:t> </w:t>
      </w:r>
      <w:r>
        <w:rPr>
          <w:i/>
          <w:sz w:val="24"/>
        </w:rPr>
        <w:t>junio</w:t>
      </w:r>
      <w:r>
        <w:rPr>
          <w:i/>
          <w:spacing w:val="42"/>
          <w:sz w:val="24"/>
        </w:rPr>
        <w:t> </w:t>
      </w:r>
      <w:r>
        <w:rPr>
          <w:i/>
          <w:sz w:val="24"/>
        </w:rPr>
        <w:t>de</w:t>
      </w:r>
      <w:r>
        <w:rPr>
          <w:i/>
          <w:spacing w:val="42"/>
          <w:sz w:val="24"/>
        </w:rPr>
        <w:t> </w:t>
      </w:r>
      <w:r>
        <w:rPr>
          <w:i/>
          <w:sz w:val="24"/>
        </w:rPr>
        <w:t>2012</w:t>
      </w:r>
      <w:r>
        <w:rPr>
          <w:i/>
          <w:spacing w:val="42"/>
          <w:sz w:val="24"/>
        </w:rPr>
        <w:t> </w:t>
      </w:r>
      <w:r>
        <w:rPr>
          <w:i/>
          <w:sz w:val="24"/>
        </w:rPr>
        <w:t>se</w:t>
      </w:r>
      <w:r>
        <w:rPr>
          <w:i/>
          <w:spacing w:val="42"/>
          <w:sz w:val="24"/>
        </w:rPr>
        <w:t> </w:t>
      </w:r>
      <w:r>
        <w:rPr>
          <w:i/>
          <w:sz w:val="24"/>
        </w:rPr>
        <w:t>recolectaron</w:t>
      </w:r>
      <w:r>
        <w:rPr>
          <w:i/>
          <w:spacing w:val="42"/>
          <w:sz w:val="24"/>
        </w:rPr>
        <w:t> </w:t>
      </w:r>
      <w:r>
        <w:rPr>
          <w:i/>
          <w:sz w:val="24"/>
        </w:rPr>
        <w:t>y</w:t>
      </w:r>
      <w:r>
        <w:rPr>
          <w:i/>
          <w:spacing w:val="41"/>
          <w:sz w:val="24"/>
        </w:rPr>
        <w:t> </w:t>
      </w:r>
      <w:r>
        <w:rPr>
          <w:i/>
          <w:sz w:val="24"/>
        </w:rPr>
        <w:t>seleccionaron</w:t>
      </w:r>
      <w:r>
        <w:rPr>
          <w:i/>
          <w:spacing w:val="42"/>
          <w:sz w:val="24"/>
        </w:rPr>
        <w:t> </w:t>
      </w:r>
      <w:r>
        <w:rPr>
          <w:i/>
          <w:sz w:val="24"/>
        </w:rPr>
        <w:t>ejemplares</w:t>
      </w:r>
      <w:r>
        <w:rPr>
          <w:i/>
          <w:spacing w:val="41"/>
          <w:sz w:val="24"/>
        </w:rPr>
        <w:t> </w:t>
      </w:r>
      <w:r>
        <w:rPr>
          <w:i/>
          <w:sz w:val="24"/>
        </w:rPr>
        <w:t>de</w:t>
      </w:r>
      <w:r>
        <w:rPr>
          <w:i/>
          <w:spacing w:val="42"/>
          <w:sz w:val="24"/>
        </w:rPr>
        <w:t> </w:t>
      </w:r>
      <w:r>
        <w:rPr>
          <w:i/>
          <w:sz w:val="24"/>
        </w:rPr>
        <w:t>garrapatas</w:t>
      </w:r>
      <w:r>
        <w:rPr>
          <w:i/>
          <w:spacing w:val="41"/>
          <w:sz w:val="24"/>
        </w:rPr>
        <w:t> </w:t>
      </w:r>
      <w:r>
        <w:rPr>
          <w:i/>
          <w:sz w:val="24"/>
        </w:rPr>
        <w:t>R.</w:t>
      </w:r>
    </w:p>
    <w:p>
      <w:pPr>
        <w:pStyle w:val="BodyText"/>
        <w:spacing w:before="9"/>
        <w:rPr>
          <w:i/>
          <w:sz w:val="16"/>
        </w:rPr>
      </w:pPr>
    </w:p>
    <w:p>
      <w:pPr>
        <w:pStyle w:val="ListParagraph"/>
        <w:numPr>
          <w:ilvl w:val="0"/>
          <w:numId w:val="24"/>
        </w:numPr>
        <w:tabs>
          <w:tab w:pos="692" w:val="left" w:leader="none"/>
          <w:tab w:pos="693" w:val="left" w:leader="none"/>
        </w:tabs>
        <w:spacing w:line="240" w:lineRule="auto" w:before="70" w:after="0"/>
        <w:ind w:left="692" w:right="0" w:hanging="470"/>
        <w:jc w:val="left"/>
        <w:rPr>
          <w:i/>
          <w:sz w:val="24"/>
        </w:rPr>
      </w:pPr>
      <w:r>
        <w:rPr>
          <w:i/>
          <w:sz w:val="24"/>
        </w:rPr>
        <w:t>microplus de  Colima, México. Este estado se encuentra en fase de control </w:t>
      </w:r>
      <w:r>
        <w:rPr>
          <w:i/>
          <w:spacing w:val="49"/>
          <w:sz w:val="24"/>
        </w:rPr>
        <w:t> </w:t>
      </w:r>
      <w:r>
        <w:rPr>
          <w:i/>
          <w:sz w:val="24"/>
        </w:rPr>
        <w:t>según</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470"/>
        <w:jc w:val="left"/>
        <w:rPr>
          <w:i/>
          <w:sz w:val="24"/>
        </w:rPr>
      </w:pPr>
      <w:r>
        <w:rPr>
          <w:i/>
          <w:sz w:val="24"/>
        </w:rPr>
        <w:t>la  Campaña  Nacional  contra  la  Garrapata.  Con  la  ayuda  de  un  </w:t>
      </w:r>
      <w:r>
        <w:rPr>
          <w:i/>
          <w:spacing w:val="5"/>
          <w:sz w:val="24"/>
        </w:rPr>
        <w:t> </w:t>
      </w:r>
      <w:r>
        <w:rPr>
          <w:i/>
          <w:sz w:val="24"/>
        </w:rPr>
        <w:t>microscopio</w:t>
      </w:r>
    </w:p>
    <w:p>
      <w:pPr>
        <w:pStyle w:val="BodyText"/>
        <w:spacing w:before="3"/>
        <w:rPr>
          <w:i/>
          <w:sz w:val="17"/>
        </w:rPr>
      </w:pPr>
    </w:p>
    <w:p>
      <w:pPr>
        <w:pStyle w:val="ListParagraph"/>
        <w:numPr>
          <w:ilvl w:val="0"/>
          <w:numId w:val="24"/>
        </w:numPr>
        <w:tabs>
          <w:tab w:pos="692" w:val="left" w:leader="none"/>
          <w:tab w:pos="693" w:val="left" w:leader="none"/>
        </w:tabs>
        <w:spacing w:line="240" w:lineRule="auto" w:before="70" w:after="0"/>
        <w:ind w:left="692" w:right="0" w:hanging="470"/>
        <w:jc w:val="left"/>
        <w:rPr>
          <w:i/>
          <w:sz w:val="24"/>
        </w:rPr>
      </w:pPr>
      <w:r>
        <w:rPr>
          <w:i/>
          <w:sz w:val="24"/>
        </w:rPr>
        <w:t>entomológico</w:t>
      </w:r>
      <w:r>
        <w:rPr>
          <w:i/>
          <w:spacing w:val="30"/>
          <w:sz w:val="24"/>
        </w:rPr>
        <w:t> </w:t>
      </w:r>
      <w:r>
        <w:rPr>
          <w:i/>
          <w:sz w:val="24"/>
        </w:rPr>
        <w:t>(Swiff,</w:t>
      </w:r>
      <w:r>
        <w:rPr>
          <w:i/>
          <w:spacing w:val="30"/>
          <w:sz w:val="24"/>
        </w:rPr>
        <w:t> </w:t>
      </w:r>
      <w:r>
        <w:rPr>
          <w:i/>
          <w:sz w:val="24"/>
        </w:rPr>
        <w:t>No.</w:t>
      </w:r>
      <w:r>
        <w:rPr>
          <w:i/>
          <w:spacing w:val="30"/>
          <w:sz w:val="24"/>
        </w:rPr>
        <w:t> </w:t>
      </w:r>
      <w:r>
        <w:rPr>
          <w:i/>
          <w:sz w:val="24"/>
        </w:rPr>
        <w:t>Serie</w:t>
      </w:r>
      <w:r>
        <w:rPr>
          <w:i/>
          <w:spacing w:val="30"/>
          <w:sz w:val="24"/>
        </w:rPr>
        <w:t> </w:t>
      </w:r>
      <w:r>
        <w:rPr>
          <w:i/>
          <w:sz w:val="24"/>
        </w:rPr>
        <w:t>8518672),</w:t>
      </w:r>
      <w:r>
        <w:rPr>
          <w:i/>
          <w:spacing w:val="30"/>
          <w:sz w:val="24"/>
        </w:rPr>
        <w:t> </w:t>
      </w:r>
      <w:r>
        <w:rPr>
          <w:i/>
          <w:sz w:val="24"/>
        </w:rPr>
        <w:t>para</w:t>
      </w:r>
      <w:r>
        <w:rPr>
          <w:i/>
          <w:spacing w:val="30"/>
          <w:sz w:val="24"/>
        </w:rPr>
        <w:t> </w:t>
      </w:r>
      <w:r>
        <w:rPr>
          <w:i/>
          <w:sz w:val="24"/>
        </w:rPr>
        <w:t>observar</w:t>
      </w:r>
      <w:r>
        <w:rPr>
          <w:i/>
          <w:spacing w:val="26"/>
          <w:sz w:val="24"/>
        </w:rPr>
        <w:t> </w:t>
      </w:r>
      <w:r>
        <w:rPr>
          <w:i/>
          <w:sz w:val="24"/>
        </w:rPr>
        <w:t>en</w:t>
      </w:r>
      <w:r>
        <w:rPr>
          <w:i/>
          <w:spacing w:val="30"/>
          <w:sz w:val="24"/>
        </w:rPr>
        <w:t> </w:t>
      </w:r>
      <w:r>
        <w:rPr>
          <w:i/>
          <w:sz w:val="24"/>
        </w:rPr>
        <w:t>detalle.</w:t>
      </w:r>
      <w:r>
        <w:rPr>
          <w:i/>
          <w:spacing w:val="30"/>
          <w:sz w:val="24"/>
        </w:rPr>
        <w:t> </w:t>
      </w:r>
      <w:r>
        <w:rPr>
          <w:i/>
          <w:sz w:val="24"/>
        </w:rPr>
        <w:t>Se</w:t>
      </w:r>
      <w:r>
        <w:rPr>
          <w:i/>
          <w:spacing w:val="30"/>
          <w:sz w:val="24"/>
        </w:rPr>
        <w:t> </w:t>
      </w:r>
      <w:r>
        <w:rPr>
          <w:i/>
          <w:sz w:val="24"/>
        </w:rPr>
        <w:t>colocó</w:t>
      </w:r>
      <w:r>
        <w:rPr>
          <w:i/>
          <w:spacing w:val="26"/>
          <w:sz w:val="24"/>
        </w:rPr>
        <w:t> </w:t>
      </w:r>
      <w:r>
        <w:rPr>
          <w:i/>
          <w:sz w:val="24"/>
        </w:rPr>
        <w:t>la</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470"/>
        <w:jc w:val="left"/>
        <w:rPr>
          <w:i/>
          <w:sz w:val="24"/>
        </w:rPr>
      </w:pPr>
      <w:r>
        <w:rPr>
          <w:i/>
          <w:sz w:val="24"/>
        </w:rPr>
        <w:t>garrapata  en  una  laminilla  en  posición  ventro-dorsal,  se  sujetó  con     </w:t>
      </w:r>
      <w:r>
        <w:rPr>
          <w:i/>
          <w:spacing w:val="46"/>
          <w:sz w:val="24"/>
        </w:rPr>
        <w:t> </w:t>
      </w:r>
      <w:r>
        <w:rPr>
          <w:i/>
          <w:sz w:val="24"/>
        </w:rPr>
        <w:t>pinzas</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entomológicas estériles y con un bisturí estéril se realizó un corte trasversal a</w:t>
      </w:r>
      <w:r>
        <w:rPr>
          <w:i/>
          <w:spacing w:val="-3"/>
          <w:sz w:val="24"/>
        </w:rPr>
        <w:t> </w:t>
      </w:r>
      <w:r>
        <w:rPr>
          <w:i/>
          <w:sz w:val="24"/>
        </w:rPr>
        <w:t>nivel</w:t>
      </w:r>
    </w:p>
    <w:p>
      <w:pPr>
        <w:pStyle w:val="BodyText"/>
        <w:spacing w:before="3"/>
        <w:rPr>
          <w:i/>
          <w:sz w:val="17"/>
        </w:rPr>
      </w:pPr>
    </w:p>
    <w:p>
      <w:pPr>
        <w:pStyle w:val="ListParagraph"/>
        <w:numPr>
          <w:ilvl w:val="0"/>
          <w:numId w:val="24"/>
        </w:numPr>
        <w:tabs>
          <w:tab w:pos="692" w:val="left" w:leader="none"/>
          <w:tab w:pos="693" w:val="left" w:leader="none"/>
        </w:tabs>
        <w:spacing w:line="240" w:lineRule="auto" w:before="69" w:after="0"/>
        <w:ind w:left="692" w:right="0" w:hanging="581"/>
        <w:jc w:val="left"/>
        <w:rPr>
          <w:i/>
          <w:sz w:val="24"/>
        </w:rPr>
      </w:pPr>
      <w:r>
        <w:rPr>
          <w:i/>
          <w:sz w:val="24"/>
        </w:rPr>
        <w:t>de</w:t>
      </w:r>
      <w:r>
        <w:rPr>
          <w:i/>
          <w:spacing w:val="23"/>
          <w:sz w:val="24"/>
        </w:rPr>
        <w:t> </w:t>
      </w:r>
      <w:r>
        <w:rPr>
          <w:i/>
          <w:sz w:val="24"/>
        </w:rPr>
        <w:t>la</w:t>
      </w:r>
      <w:r>
        <w:rPr>
          <w:i/>
          <w:spacing w:val="22"/>
          <w:sz w:val="24"/>
        </w:rPr>
        <w:t> </w:t>
      </w:r>
      <w:r>
        <w:rPr>
          <w:i/>
          <w:sz w:val="24"/>
        </w:rPr>
        <w:t>coxa</w:t>
      </w:r>
      <w:r>
        <w:rPr>
          <w:i/>
          <w:spacing w:val="23"/>
          <w:sz w:val="24"/>
        </w:rPr>
        <w:t> </w:t>
      </w:r>
      <w:r>
        <w:rPr>
          <w:i/>
          <w:sz w:val="24"/>
        </w:rPr>
        <w:t>uno.</w:t>
      </w:r>
      <w:r>
        <w:rPr>
          <w:i/>
          <w:spacing w:val="22"/>
          <w:sz w:val="24"/>
        </w:rPr>
        <w:t> </w:t>
      </w:r>
      <w:r>
        <w:rPr>
          <w:i/>
          <w:sz w:val="24"/>
        </w:rPr>
        <w:t>Se</w:t>
      </w:r>
      <w:r>
        <w:rPr>
          <w:i/>
          <w:spacing w:val="23"/>
          <w:sz w:val="24"/>
        </w:rPr>
        <w:t> </w:t>
      </w:r>
      <w:r>
        <w:rPr>
          <w:i/>
          <w:sz w:val="24"/>
        </w:rPr>
        <w:t>sujetó</w:t>
      </w:r>
      <w:r>
        <w:rPr>
          <w:i/>
          <w:spacing w:val="23"/>
          <w:sz w:val="24"/>
        </w:rPr>
        <w:t> </w:t>
      </w:r>
      <w:r>
        <w:rPr>
          <w:i/>
          <w:sz w:val="24"/>
        </w:rPr>
        <w:t>a</w:t>
      </w:r>
      <w:r>
        <w:rPr>
          <w:i/>
          <w:spacing w:val="23"/>
          <w:sz w:val="24"/>
        </w:rPr>
        <w:t> </w:t>
      </w:r>
      <w:r>
        <w:rPr>
          <w:i/>
          <w:spacing w:val="-3"/>
          <w:sz w:val="24"/>
        </w:rPr>
        <w:t>la</w:t>
      </w:r>
      <w:r>
        <w:rPr>
          <w:i/>
          <w:spacing w:val="23"/>
          <w:sz w:val="24"/>
        </w:rPr>
        <w:t> </w:t>
      </w:r>
      <w:r>
        <w:rPr>
          <w:i/>
          <w:sz w:val="24"/>
        </w:rPr>
        <w:t>garrapata</w:t>
      </w:r>
      <w:r>
        <w:rPr>
          <w:i/>
          <w:spacing w:val="23"/>
          <w:sz w:val="24"/>
        </w:rPr>
        <w:t> </w:t>
      </w:r>
      <w:r>
        <w:rPr>
          <w:i/>
          <w:sz w:val="24"/>
        </w:rPr>
        <w:t>con</w:t>
      </w:r>
      <w:r>
        <w:rPr>
          <w:i/>
          <w:spacing w:val="18"/>
          <w:sz w:val="24"/>
        </w:rPr>
        <w:t> </w:t>
      </w:r>
      <w:r>
        <w:rPr>
          <w:i/>
          <w:sz w:val="24"/>
        </w:rPr>
        <w:t>las</w:t>
      </w:r>
      <w:r>
        <w:rPr>
          <w:i/>
          <w:spacing w:val="22"/>
          <w:sz w:val="24"/>
        </w:rPr>
        <w:t> </w:t>
      </w:r>
      <w:r>
        <w:rPr>
          <w:i/>
          <w:sz w:val="24"/>
        </w:rPr>
        <w:t>pinzas</w:t>
      </w:r>
      <w:r>
        <w:rPr>
          <w:i/>
          <w:spacing w:val="22"/>
          <w:sz w:val="24"/>
        </w:rPr>
        <w:t> </w:t>
      </w:r>
      <w:r>
        <w:rPr>
          <w:i/>
          <w:sz w:val="24"/>
        </w:rPr>
        <w:t>en</w:t>
      </w:r>
      <w:r>
        <w:rPr>
          <w:i/>
          <w:spacing w:val="23"/>
          <w:sz w:val="24"/>
        </w:rPr>
        <w:t> </w:t>
      </w:r>
      <w:r>
        <w:rPr>
          <w:i/>
          <w:sz w:val="24"/>
        </w:rPr>
        <w:t>su</w:t>
      </w:r>
      <w:r>
        <w:rPr>
          <w:i/>
          <w:spacing w:val="23"/>
          <w:sz w:val="24"/>
        </w:rPr>
        <w:t> </w:t>
      </w:r>
      <w:r>
        <w:rPr>
          <w:i/>
          <w:sz w:val="24"/>
        </w:rPr>
        <w:t>parte</w:t>
      </w:r>
      <w:r>
        <w:rPr>
          <w:i/>
          <w:spacing w:val="18"/>
          <w:sz w:val="24"/>
        </w:rPr>
        <w:t> </w:t>
      </w:r>
      <w:r>
        <w:rPr>
          <w:i/>
          <w:sz w:val="24"/>
        </w:rPr>
        <w:t>más</w:t>
      </w:r>
      <w:r>
        <w:rPr>
          <w:i/>
          <w:spacing w:val="22"/>
          <w:sz w:val="24"/>
        </w:rPr>
        <w:t> </w:t>
      </w:r>
      <w:r>
        <w:rPr>
          <w:i/>
          <w:sz w:val="24"/>
        </w:rPr>
        <w:t>caudal,</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con</w:t>
      </w:r>
      <w:r>
        <w:rPr>
          <w:i/>
          <w:spacing w:val="41"/>
          <w:sz w:val="24"/>
        </w:rPr>
        <w:t> </w:t>
      </w:r>
      <w:r>
        <w:rPr>
          <w:i/>
          <w:sz w:val="24"/>
        </w:rPr>
        <w:t>la</w:t>
      </w:r>
      <w:r>
        <w:rPr>
          <w:i/>
          <w:spacing w:val="41"/>
          <w:sz w:val="24"/>
        </w:rPr>
        <w:t> </w:t>
      </w:r>
      <w:r>
        <w:rPr>
          <w:i/>
          <w:sz w:val="24"/>
        </w:rPr>
        <w:t>cara</w:t>
      </w:r>
      <w:r>
        <w:rPr>
          <w:i/>
          <w:spacing w:val="36"/>
          <w:sz w:val="24"/>
        </w:rPr>
        <w:t> </w:t>
      </w:r>
      <w:r>
        <w:rPr>
          <w:i/>
          <w:sz w:val="24"/>
        </w:rPr>
        <w:t>roma</w:t>
      </w:r>
      <w:r>
        <w:rPr>
          <w:i/>
          <w:spacing w:val="36"/>
          <w:sz w:val="24"/>
        </w:rPr>
        <w:t> </w:t>
      </w:r>
      <w:r>
        <w:rPr>
          <w:i/>
          <w:sz w:val="24"/>
        </w:rPr>
        <w:t>del</w:t>
      </w:r>
      <w:r>
        <w:rPr>
          <w:i/>
          <w:spacing w:val="40"/>
          <w:sz w:val="24"/>
        </w:rPr>
        <w:t> </w:t>
      </w:r>
      <w:r>
        <w:rPr>
          <w:i/>
          <w:sz w:val="24"/>
        </w:rPr>
        <w:t>bisturí</w:t>
      </w:r>
      <w:r>
        <w:rPr>
          <w:i/>
          <w:spacing w:val="41"/>
          <w:sz w:val="24"/>
        </w:rPr>
        <w:t> </w:t>
      </w:r>
      <w:r>
        <w:rPr>
          <w:i/>
          <w:sz w:val="24"/>
        </w:rPr>
        <w:t>se</w:t>
      </w:r>
      <w:r>
        <w:rPr>
          <w:i/>
          <w:spacing w:val="41"/>
          <w:sz w:val="24"/>
        </w:rPr>
        <w:t> </w:t>
      </w:r>
      <w:r>
        <w:rPr>
          <w:i/>
          <w:sz w:val="24"/>
        </w:rPr>
        <w:t>ejerció</w:t>
      </w:r>
      <w:r>
        <w:rPr>
          <w:i/>
          <w:spacing w:val="41"/>
          <w:sz w:val="24"/>
        </w:rPr>
        <w:t> </w:t>
      </w:r>
      <w:r>
        <w:rPr>
          <w:i/>
          <w:sz w:val="24"/>
        </w:rPr>
        <w:t>presión</w:t>
      </w:r>
      <w:r>
        <w:rPr>
          <w:i/>
          <w:spacing w:val="41"/>
          <w:sz w:val="24"/>
        </w:rPr>
        <w:t> </w:t>
      </w:r>
      <w:r>
        <w:rPr>
          <w:i/>
          <w:sz w:val="24"/>
        </w:rPr>
        <w:t>de</w:t>
      </w:r>
      <w:r>
        <w:rPr>
          <w:i/>
          <w:spacing w:val="41"/>
          <w:sz w:val="24"/>
        </w:rPr>
        <w:t> </w:t>
      </w:r>
      <w:r>
        <w:rPr>
          <w:i/>
          <w:sz w:val="24"/>
        </w:rPr>
        <w:t>barrido,</w:t>
      </w:r>
      <w:r>
        <w:rPr>
          <w:i/>
          <w:spacing w:val="41"/>
          <w:sz w:val="24"/>
        </w:rPr>
        <w:t> </w:t>
      </w:r>
      <w:r>
        <w:rPr>
          <w:i/>
          <w:sz w:val="24"/>
        </w:rPr>
        <w:t>en</w:t>
      </w:r>
      <w:r>
        <w:rPr>
          <w:i/>
          <w:spacing w:val="41"/>
          <w:sz w:val="24"/>
        </w:rPr>
        <w:t> </w:t>
      </w:r>
      <w:r>
        <w:rPr>
          <w:i/>
          <w:sz w:val="24"/>
        </w:rPr>
        <w:t>dirección</w:t>
      </w:r>
      <w:r>
        <w:rPr>
          <w:i/>
          <w:spacing w:val="41"/>
          <w:sz w:val="24"/>
        </w:rPr>
        <w:t> </w:t>
      </w:r>
      <w:r>
        <w:rPr>
          <w:i/>
          <w:spacing w:val="2"/>
          <w:sz w:val="24"/>
        </w:rPr>
        <w:t>caudal-</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rostral, para así extraer las vísceras incluyendo los intestinos, que se</w:t>
      </w:r>
      <w:r>
        <w:rPr>
          <w:i/>
          <w:spacing w:val="60"/>
          <w:sz w:val="24"/>
        </w:rPr>
        <w:t> </w:t>
      </w:r>
      <w:r>
        <w:rPr>
          <w:i/>
          <w:sz w:val="24"/>
        </w:rPr>
        <w:t>sumergieron</w:t>
      </w:r>
    </w:p>
    <w:p>
      <w:pPr>
        <w:pStyle w:val="BodyText"/>
        <w:spacing w:before="3"/>
        <w:rPr>
          <w:i/>
          <w:sz w:val="17"/>
        </w:rPr>
      </w:pPr>
    </w:p>
    <w:p>
      <w:pPr>
        <w:pStyle w:val="ListParagraph"/>
        <w:numPr>
          <w:ilvl w:val="0"/>
          <w:numId w:val="24"/>
        </w:numPr>
        <w:tabs>
          <w:tab w:pos="692" w:val="left" w:leader="none"/>
          <w:tab w:pos="693" w:val="left" w:leader="none"/>
        </w:tabs>
        <w:spacing w:line="240" w:lineRule="auto" w:before="69" w:after="0"/>
        <w:ind w:left="692" w:right="0" w:hanging="581"/>
        <w:jc w:val="left"/>
        <w:rPr>
          <w:i/>
          <w:sz w:val="24"/>
        </w:rPr>
      </w:pPr>
      <w:r>
        <w:rPr>
          <w:i/>
          <w:sz w:val="24"/>
        </w:rPr>
        <w:t>inmediatamente</w:t>
      </w:r>
      <w:r>
        <w:rPr>
          <w:i/>
          <w:spacing w:val="35"/>
          <w:sz w:val="24"/>
        </w:rPr>
        <w:t> </w:t>
      </w:r>
      <w:r>
        <w:rPr>
          <w:i/>
          <w:sz w:val="24"/>
        </w:rPr>
        <w:t>en</w:t>
      </w:r>
      <w:r>
        <w:rPr>
          <w:i/>
          <w:spacing w:val="30"/>
          <w:sz w:val="24"/>
        </w:rPr>
        <w:t> </w:t>
      </w:r>
      <w:r>
        <w:rPr>
          <w:i/>
          <w:sz w:val="24"/>
        </w:rPr>
        <w:t>100µL</w:t>
      </w:r>
      <w:r>
        <w:rPr>
          <w:i/>
          <w:spacing w:val="34"/>
          <w:sz w:val="24"/>
        </w:rPr>
        <w:t> </w:t>
      </w:r>
      <w:r>
        <w:rPr>
          <w:i/>
          <w:sz w:val="24"/>
        </w:rPr>
        <w:t>de</w:t>
      </w:r>
      <w:r>
        <w:rPr>
          <w:i/>
          <w:spacing w:val="34"/>
          <w:sz w:val="24"/>
        </w:rPr>
        <w:t> </w:t>
      </w:r>
      <w:r>
        <w:rPr>
          <w:i/>
          <w:sz w:val="24"/>
        </w:rPr>
        <w:t>solución</w:t>
      </w:r>
      <w:r>
        <w:rPr>
          <w:i/>
          <w:spacing w:val="34"/>
          <w:sz w:val="24"/>
        </w:rPr>
        <w:t> </w:t>
      </w:r>
      <w:r>
        <w:rPr>
          <w:i/>
          <w:sz w:val="24"/>
        </w:rPr>
        <w:t>estéril</w:t>
      </w:r>
      <w:r>
        <w:rPr>
          <w:i/>
          <w:spacing w:val="33"/>
          <w:sz w:val="24"/>
        </w:rPr>
        <w:t> </w:t>
      </w:r>
      <w:r>
        <w:rPr>
          <w:i/>
          <w:sz w:val="24"/>
        </w:rPr>
        <w:t>Hanks</w:t>
      </w:r>
      <w:r>
        <w:rPr>
          <w:i/>
          <w:spacing w:val="34"/>
          <w:sz w:val="24"/>
        </w:rPr>
        <w:t> </w:t>
      </w:r>
      <w:r>
        <w:rPr>
          <w:i/>
          <w:sz w:val="24"/>
        </w:rPr>
        <w:t>para</w:t>
      </w:r>
      <w:r>
        <w:rPr>
          <w:i/>
          <w:spacing w:val="29"/>
          <w:sz w:val="24"/>
        </w:rPr>
        <w:t> </w:t>
      </w:r>
      <w:r>
        <w:rPr>
          <w:i/>
          <w:sz w:val="24"/>
        </w:rPr>
        <w:t>evitar</w:t>
      </w:r>
      <w:r>
        <w:rPr>
          <w:i/>
          <w:spacing w:val="35"/>
          <w:sz w:val="24"/>
        </w:rPr>
        <w:t> </w:t>
      </w:r>
      <w:r>
        <w:rPr>
          <w:i/>
          <w:sz w:val="24"/>
        </w:rPr>
        <w:t>que</w:t>
      </w:r>
      <w:r>
        <w:rPr>
          <w:i/>
          <w:spacing w:val="34"/>
          <w:sz w:val="24"/>
        </w:rPr>
        <w:t> </w:t>
      </w:r>
      <w:r>
        <w:rPr>
          <w:i/>
          <w:sz w:val="24"/>
        </w:rPr>
        <w:t>el</w:t>
      </w:r>
      <w:r>
        <w:rPr>
          <w:i/>
          <w:spacing w:val="33"/>
          <w:sz w:val="24"/>
        </w:rPr>
        <w:t> </w:t>
      </w:r>
      <w:r>
        <w:rPr>
          <w:i/>
          <w:sz w:val="24"/>
        </w:rPr>
        <w:t>tejido</w:t>
      </w:r>
      <w:r>
        <w:rPr>
          <w:i/>
          <w:spacing w:val="34"/>
          <w:sz w:val="24"/>
        </w:rPr>
        <w:t> </w:t>
      </w:r>
      <w:r>
        <w:rPr>
          <w:i/>
          <w:sz w:val="24"/>
        </w:rPr>
        <w:t>se</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deshidratara  durante  la  disección.  Se  obtuvieron  aproximadamente  entre  10</w:t>
      </w:r>
      <w:r>
        <w:rPr>
          <w:i/>
          <w:spacing w:val="-11"/>
          <w:sz w:val="24"/>
        </w:rPr>
        <w:t> </w:t>
      </w:r>
      <w:r>
        <w:rPr>
          <w:i/>
          <w:sz w:val="24"/>
        </w:rPr>
        <w:t>y</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15mg de vísceras por individuo que se conservaron de manera individual para  </w:t>
      </w:r>
      <w:r>
        <w:rPr>
          <w:i/>
          <w:spacing w:val="10"/>
          <w:sz w:val="24"/>
        </w:rPr>
        <w:t> </w:t>
      </w:r>
      <w:r>
        <w:rPr>
          <w:i/>
          <w:sz w:val="24"/>
        </w:rPr>
        <w:t>su</w:t>
      </w:r>
    </w:p>
    <w:p>
      <w:pPr>
        <w:pStyle w:val="BodyText"/>
        <w:spacing w:before="3"/>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posterior  análisis  en  1000µL  de  trizol  (invitrogen)  a  -80°C.  A  continuación,</w:t>
      </w:r>
      <w:r>
        <w:rPr>
          <w:i/>
          <w:spacing w:val="-23"/>
          <w:sz w:val="24"/>
        </w:rPr>
        <w:t> </w:t>
      </w:r>
      <w:r>
        <w:rPr>
          <w:i/>
          <w:sz w:val="24"/>
        </w:rPr>
        <w:t>se</w:t>
      </w:r>
    </w:p>
    <w:p>
      <w:pPr>
        <w:pStyle w:val="BodyText"/>
        <w:spacing w:before="2"/>
        <w:rPr>
          <w:i/>
          <w:sz w:val="17"/>
        </w:rPr>
      </w:pPr>
    </w:p>
    <w:p>
      <w:pPr>
        <w:pStyle w:val="ListParagraph"/>
        <w:numPr>
          <w:ilvl w:val="0"/>
          <w:numId w:val="24"/>
        </w:numPr>
        <w:tabs>
          <w:tab w:pos="692" w:val="left" w:leader="none"/>
          <w:tab w:pos="693" w:val="left" w:leader="none"/>
        </w:tabs>
        <w:spacing w:line="240" w:lineRule="auto" w:before="70" w:after="0"/>
        <w:ind w:left="692" w:right="0" w:hanging="581"/>
        <w:jc w:val="left"/>
        <w:rPr>
          <w:i/>
          <w:sz w:val="24"/>
        </w:rPr>
      </w:pPr>
      <w:r>
        <w:rPr>
          <w:i/>
          <w:sz w:val="24"/>
        </w:rPr>
        <w:t>obtuvo el RNA total del hembras adultas de las garrapatas según el protocolo </w:t>
      </w:r>
      <w:r>
        <w:rPr>
          <w:i/>
          <w:spacing w:val="34"/>
          <w:sz w:val="24"/>
        </w:rPr>
        <w:t> </w:t>
      </w:r>
      <w:r>
        <w:rPr>
          <w:i/>
          <w:sz w:val="24"/>
        </w:rPr>
        <w:t>TRI</w:t>
      </w:r>
    </w:p>
    <w:p>
      <w:pPr>
        <w:pStyle w:val="BodyText"/>
        <w:spacing w:before="2"/>
        <w:rPr>
          <w:i/>
          <w:sz w:val="17"/>
        </w:rPr>
      </w:pPr>
    </w:p>
    <w:p>
      <w:pPr>
        <w:pStyle w:val="ListParagraph"/>
        <w:numPr>
          <w:ilvl w:val="0"/>
          <w:numId w:val="24"/>
        </w:numPr>
        <w:tabs>
          <w:tab w:pos="692" w:val="left" w:leader="none"/>
          <w:tab w:pos="693" w:val="left" w:leader="none"/>
          <w:tab w:pos="2888" w:val="left" w:leader="none"/>
          <w:tab w:pos="3401" w:val="left" w:leader="none"/>
          <w:tab w:pos="4456" w:val="left" w:leader="none"/>
          <w:tab w:pos="4969" w:val="left" w:leader="none"/>
          <w:tab w:pos="5348" w:val="left" w:leader="none"/>
          <w:tab w:pos="6302" w:val="left" w:leader="none"/>
          <w:tab w:pos="8354" w:val="left" w:leader="none"/>
        </w:tabs>
        <w:spacing w:line="240" w:lineRule="auto" w:before="70" w:after="0"/>
        <w:ind w:left="692" w:right="0" w:hanging="581"/>
        <w:jc w:val="left"/>
        <w:rPr>
          <w:i/>
          <w:sz w:val="24"/>
        </w:rPr>
      </w:pPr>
      <w:r>
        <w:rPr>
          <w:i/>
          <w:sz w:val="24"/>
        </w:rPr>
        <w:t>Reagent®Solution</w:t>
        <w:tab/>
        <w:t>de</w:t>
        <w:tab/>
        <w:t>Ambion</w:t>
        <w:tab/>
        <w:t>en</w:t>
        <w:tab/>
        <w:t>4</w:t>
        <w:tab/>
        <w:t>pasos:</w:t>
        <w:tab/>
        <w:t>homogenización,</w:t>
        <w:tab/>
        <w:t>extracción,</w:t>
      </w:r>
    </w:p>
    <w:p>
      <w:pPr>
        <w:pStyle w:val="BodyText"/>
        <w:spacing w:before="3"/>
        <w:rPr>
          <w:i/>
          <w:sz w:val="17"/>
        </w:rPr>
      </w:pPr>
    </w:p>
    <w:p>
      <w:pPr>
        <w:pStyle w:val="ListParagraph"/>
        <w:numPr>
          <w:ilvl w:val="0"/>
          <w:numId w:val="24"/>
        </w:numPr>
        <w:tabs>
          <w:tab w:pos="692" w:val="left" w:leader="none"/>
          <w:tab w:pos="693" w:val="left" w:leader="none"/>
        </w:tabs>
        <w:spacing w:line="240" w:lineRule="auto" w:before="69" w:after="0"/>
        <w:ind w:left="692" w:right="0" w:hanging="581"/>
        <w:jc w:val="left"/>
        <w:rPr>
          <w:i/>
          <w:sz w:val="24"/>
        </w:rPr>
      </w:pPr>
      <w:r>
        <w:rPr>
          <w:i/>
          <w:sz w:val="24"/>
        </w:rPr>
        <w:t>precipitación, lavado y solubilización del RNA en 40µL de agua libre de</w:t>
      </w:r>
      <w:r>
        <w:rPr>
          <w:i/>
          <w:spacing w:val="-38"/>
          <w:sz w:val="24"/>
        </w:rPr>
        <w:t> </w:t>
      </w:r>
      <w:r>
        <w:rPr>
          <w:i/>
          <w:sz w:val="24"/>
        </w:rPr>
        <w:t>nucleasas.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6"/>
        <w:rPr>
          <w:i/>
          <w:sz w:val="16"/>
        </w:rPr>
      </w:pPr>
    </w:p>
    <w:p>
      <w:pPr>
        <w:pStyle w:val="ListParagraph"/>
        <w:numPr>
          <w:ilvl w:val="0"/>
          <w:numId w:val="25"/>
        </w:numPr>
        <w:tabs>
          <w:tab w:pos="692" w:val="left" w:leader="none"/>
          <w:tab w:pos="693" w:val="left" w:leader="none"/>
        </w:tabs>
        <w:spacing w:line="240" w:lineRule="auto" w:before="70" w:after="0"/>
        <w:ind w:left="692" w:right="0" w:hanging="470"/>
        <w:jc w:val="left"/>
        <w:rPr>
          <w:i/>
          <w:sz w:val="24"/>
        </w:rPr>
      </w:pPr>
      <w:r>
        <w:rPr>
          <w:i/>
          <w:sz w:val="24"/>
        </w:rPr>
        <w:t>La contaminación de DNA remanente en la muestra se eliminó digiriéndolo </w:t>
      </w:r>
      <w:r>
        <w:rPr>
          <w:i/>
          <w:spacing w:val="45"/>
          <w:sz w:val="24"/>
        </w:rPr>
        <w:t> </w:t>
      </w:r>
      <w:r>
        <w:rPr>
          <w:i/>
          <w:sz w:val="24"/>
        </w:rPr>
        <w:t>según</w:t>
      </w:r>
    </w:p>
    <w:p>
      <w:pPr>
        <w:pStyle w:val="BodyText"/>
        <w:spacing w:before="10"/>
        <w:rPr>
          <w:i/>
          <w:sz w:val="16"/>
        </w:rPr>
      </w:pPr>
    </w:p>
    <w:p>
      <w:pPr>
        <w:pStyle w:val="ListParagraph"/>
        <w:numPr>
          <w:ilvl w:val="0"/>
          <w:numId w:val="25"/>
        </w:numPr>
        <w:tabs>
          <w:tab w:pos="692" w:val="left" w:leader="none"/>
          <w:tab w:pos="693" w:val="left" w:leader="none"/>
        </w:tabs>
        <w:spacing w:line="240" w:lineRule="auto" w:before="69" w:after="0"/>
        <w:ind w:left="692" w:right="0" w:hanging="470"/>
        <w:jc w:val="left"/>
        <w:rPr>
          <w:i/>
          <w:sz w:val="24"/>
        </w:rPr>
      </w:pPr>
      <w:r>
        <w:rPr>
          <w:i/>
          <w:sz w:val="24"/>
        </w:rPr>
        <w:t>el protocolo DNA-free™ </w:t>
      </w:r>
      <w:r>
        <w:rPr>
          <w:i/>
          <w:spacing w:val="-3"/>
          <w:sz w:val="24"/>
        </w:rPr>
        <w:t>Kit </w:t>
      </w:r>
      <w:r>
        <w:rPr>
          <w:i/>
          <w:sz w:val="24"/>
        </w:rPr>
        <w:t>de</w:t>
      </w:r>
      <w:r>
        <w:rPr>
          <w:i/>
          <w:spacing w:val="-7"/>
          <w:sz w:val="24"/>
        </w:rPr>
        <w:t> </w:t>
      </w:r>
      <w:r>
        <w:rPr>
          <w:i/>
          <w:sz w:val="24"/>
        </w:rPr>
        <w:t>Ambion.</w:t>
      </w:r>
    </w:p>
    <w:p>
      <w:pPr>
        <w:pStyle w:val="BodyText"/>
        <w:spacing w:before="4"/>
        <w:rPr>
          <w:i/>
          <w:sz w:val="28"/>
        </w:rPr>
      </w:pPr>
    </w:p>
    <w:p>
      <w:pPr>
        <w:spacing w:before="0"/>
        <w:ind w:left="222" w:right="0" w:firstLine="0"/>
        <w:jc w:val="left"/>
        <w:rPr>
          <w:rFonts w:ascii="Calibri"/>
          <w:sz w:val="22"/>
        </w:rPr>
      </w:pPr>
      <w:r>
        <w:rPr>
          <w:rFonts w:ascii="Calibri"/>
          <w:w w:val="100"/>
          <w:sz w:val="22"/>
        </w:rPr>
        <w:t>3</w:t>
      </w:r>
    </w:p>
    <w:p>
      <w:pPr>
        <w:pStyle w:val="BodyText"/>
        <w:spacing w:before="10"/>
        <w:rPr>
          <w:rFonts w:ascii="Calibri"/>
          <w:sz w:val="15"/>
        </w:rPr>
      </w:pPr>
    </w:p>
    <w:p>
      <w:pPr>
        <w:pStyle w:val="Heading5"/>
        <w:numPr>
          <w:ilvl w:val="0"/>
          <w:numId w:val="26"/>
        </w:numPr>
        <w:tabs>
          <w:tab w:pos="692" w:val="left" w:leader="none"/>
          <w:tab w:pos="693" w:val="left" w:leader="none"/>
        </w:tabs>
        <w:spacing w:line="240" w:lineRule="auto" w:before="70" w:after="0"/>
        <w:ind w:left="692" w:right="0" w:hanging="470"/>
        <w:jc w:val="left"/>
        <w:rPr>
          <w:i/>
        </w:rPr>
      </w:pPr>
      <w:r>
        <w:rPr>
          <w:i/>
        </w:rPr>
        <w:t>Producción de cDNA y PCR punto</w:t>
      </w:r>
      <w:r>
        <w:rPr>
          <w:i/>
          <w:spacing w:val="-15"/>
        </w:rPr>
        <w:t> </w:t>
      </w:r>
      <w:r>
        <w:rPr>
          <w:i/>
        </w:rPr>
        <w:t>final.</w:t>
      </w:r>
    </w:p>
    <w:p>
      <w:pPr>
        <w:pStyle w:val="BodyText"/>
        <w:rPr>
          <w:b/>
          <w:i/>
          <w:sz w:val="20"/>
        </w:rPr>
      </w:pPr>
    </w:p>
    <w:p>
      <w:pPr>
        <w:pStyle w:val="BodyText"/>
        <w:spacing w:before="9"/>
        <w:rPr>
          <w:b/>
          <w:i/>
          <w:sz w:val="20"/>
        </w:rPr>
      </w:pPr>
    </w:p>
    <w:p>
      <w:pPr>
        <w:pStyle w:val="ListParagraph"/>
        <w:numPr>
          <w:ilvl w:val="0"/>
          <w:numId w:val="26"/>
        </w:numPr>
        <w:tabs>
          <w:tab w:pos="692" w:val="left" w:leader="none"/>
          <w:tab w:pos="693" w:val="left" w:leader="none"/>
        </w:tabs>
        <w:spacing w:line="240" w:lineRule="auto" w:before="1" w:after="0"/>
        <w:ind w:left="692" w:right="0" w:hanging="470"/>
        <w:jc w:val="left"/>
        <w:rPr>
          <w:i/>
          <w:sz w:val="24"/>
        </w:rPr>
      </w:pPr>
      <w:r>
        <w:rPr>
          <w:i/>
          <w:sz w:val="24"/>
        </w:rPr>
        <w:t>Se produjo el cDNA según el protocolo de SuperScript ™II Reverse </w:t>
      </w:r>
      <w:r>
        <w:rPr>
          <w:i/>
          <w:spacing w:val="20"/>
          <w:sz w:val="24"/>
        </w:rPr>
        <w:t> </w:t>
      </w:r>
      <w:r>
        <w:rPr>
          <w:i/>
          <w:sz w:val="24"/>
        </w:rPr>
        <w:t>Transcriptase</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470"/>
        <w:jc w:val="left"/>
        <w:rPr>
          <w:i/>
          <w:sz w:val="24"/>
        </w:rPr>
      </w:pPr>
      <w:r>
        <w:rPr>
          <w:i/>
          <w:sz w:val="24"/>
        </w:rPr>
        <w:t>(RT) de Invitrogen. Se preparó una reacción que contenía 1 </w:t>
      </w:r>
      <w:r>
        <w:rPr>
          <w:i/>
          <w:spacing w:val="-5"/>
          <w:sz w:val="24"/>
        </w:rPr>
        <w:t>µL </w:t>
      </w:r>
      <w:r>
        <w:rPr>
          <w:i/>
          <w:sz w:val="24"/>
        </w:rPr>
        <w:t>de Oligo(dT), 2 </w:t>
      </w:r>
      <w:r>
        <w:rPr>
          <w:i/>
          <w:spacing w:val="51"/>
          <w:sz w:val="24"/>
        </w:rPr>
        <w:t> </w:t>
      </w:r>
      <w:r>
        <w:rPr>
          <w:i/>
          <w:spacing w:val="-5"/>
          <w:sz w:val="24"/>
        </w:rPr>
        <w:t>µL</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470"/>
        <w:jc w:val="left"/>
        <w:rPr>
          <w:i/>
          <w:sz w:val="24"/>
        </w:rPr>
      </w:pPr>
      <w:r>
        <w:rPr>
          <w:i/>
          <w:sz w:val="24"/>
        </w:rPr>
        <w:t>de</w:t>
      </w:r>
      <w:r>
        <w:rPr>
          <w:i/>
          <w:spacing w:val="13"/>
          <w:sz w:val="24"/>
        </w:rPr>
        <w:t> </w:t>
      </w:r>
      <w:r>
        <w:rPr>
          <w:i/>
          <w:sz w:val="24"/>
        </w:rPr>
        <w:t>RNA</w:t>
      </w:r>
      <w:r>
        <w:rPr>
          <w:i/>
          <w:spacing w:val="11"/>
          <w:sz w:val="24"/>
        </w:rPr>
        <w:t> </w:t>
      </w:r>
      <w:r>
        <w:rPr>
          <w:i/>
          <w:sz w:val="24"/>
        </w:rPr>
        <w:t>total,</w:t>
      </w:r>
      <w:r>
        <w:rPr>
          <w:i/>
          <w:spacing w:val="7"/>
          <w:sz w:val="24"/>
        </w:rPr>
        <w:t> </w:t>
      </w:r>
      <w:r>
        <w:rPr>
          <w:i/>
          <w:sz w:val="24"/>
        </w:rPr>
        <w:t>1</w:t>
      </w:r>
      <w:r>
        <w:rPr>
          <w:i/>
          <w:spacing w:val="13"/>
          <w:sz w:val="24"/>
        </w:rPr>
        <w:t> </w:t>
      </w:r>
      <w:r>
        <w:rPr>
          <w:i/>
          <w:spacing w:val="-5"/>
          <w:sz w:val="24"/>
        </w:rPr>
        <w:t>µL</w:t>
      </w:r>
      <w:r>
        <w:rPr>
          <w:i/>
          <w:spacing w:val="13"/>
          <w:sz w:val="24"/>
        </w:rPr>
        <w:t> </w:t>
      </w:r>
      <w:r>
        <w:rPr>
          <w:i/>
          <w:sz w:val="24"/>
        </w:rPr>
        <w:t>dNTP,</w:t>
      </w:r>
      <w:r>
        <w:rPr>
          <w:i/>
          <w:spacing w:val="13"/>
          <w:sz w:val="24"/>
        </w:rPr>
        <w:t> </w:t>
      </w:r>
      <w:r>
        <w:rPr>
          <w:i/>
          <w:sz w:val="24"/>
        </w:rPr>
        <w:t>8</w:t>
      </w:r>
      <w:r>
        <w:rPr>
          <w:i/>
          <w:spacing w:val="13"/>
          <w:sz w:val="24"/>
        </w:rPr>
        <w:t> </w:t>
      </w:r>
      <w:r>
        <w:rPr>
          <w:i/>
          <w:spacing w:val="-5"/>
          <w:sz w:val="24"/>
        </w:rPr>
        <w:t>µL</w:t>
      </w:r>
      <w:r>
        <w:rPr>
          <w:i/>
          <w:spacing w:val="13"/>
          <w:sz w:val="24"/>
        </w:rPr>
        <w:t> </w:t>
      </w:r>
      <w:r>
        <w:rPr>
          <w:i/>
          <w:sz w:val="24"/>
        </w:rPr>
        <w:t>de</w:t>
      </w:r>
      <w:r>
        <w:rPr>
          <w:i/>
          <w:spacing w:val="13"/>
          <w:sz w:val="24"/>
        </w:rPr>
        <w:t> </w:t>
      </w:r>
      <w:r>
        <w:rPr>
          <w:i/>
          <w:sz w:val="24"/>
        </w:rPr>
        <w:t>agua</w:t>
      </w:r>
      <w:r>
        <w:rPr>
          <w:i/>
          <w:spacing w:val="13"/>
          <w:sz w:val="24"/>
        </w:rPr>
        <w:t> </w:t>
      </w:r>
      <w:r>
        <w:rPr>
          <w:i/>
          <w:sz w:val="24"/>
        </w:rPr>
        <w:t>libre</w:t>
      </w:r>
      <w:r>
        <w:rPr>
          <w:i/>
          <w:spacing w:val="13"/>
          <w:sz w:val="24"/>
        </w:rPr>
        <w:t> </w:t>
      </w:r>
      <w:r>
        <w:rPr>
          <w:i/>
          <w:sz w:val="24"/>
        </w:rPr>
        <w:t>de</w:t>
      </w:r>
      <w:r>
        <w:rPr>
          <w:i/>
          <w:spacing w:val="13"/>
          <w:sz w:val="24"/>
        </w:rPr>
        <w:t> </w:t>
      </w:r>
      <w:r>
        <w:rPr>
          <w:i/>
          <w:sz w:val="24"/>
        </w:rPr>
        <w:t>nucleasas,</w:t>
      </w:r>
      <w:r>
        <w:rPr>
          <w:i/>
          <w:spacing w:val="8"/>
          <w:sz w:val="24"/>
        </w:rPr>
        <w:t> </w:t>
      </w:r>
      <w:r>
        <w:rPr>
          <w:i/>
          <w:sz w:val="24"/>
        </w:rPr>
        <w:t>para</w:t>
      </w:r>
      <w:r>
        <w:rPr>
          <w:i/>
          <w:spacing w:val="8"/>
          <w:sz w:val="24"/>
        </w:rPr>
        <w:t> </w:t>
      </w:r>
      <w:r>
        <w:rPr>
          <w:i/>
          <w:sz w:val="24"/>
        </w:rPr>
        <w:t>un</w:t>
      </w:r>
      <w:r>
        <w:rPr>
          <w:i/>
          <w:spacing w:val="8"/>
          <w:sz w:val="24"/>
        </w:rPr>
        <w:t> </w:t>
      </w:r>
      <w:r>
        <w:rPr>
          <w:i/>
          <w:sz w:val="24"/>
        </w:rPr>
        <w:t>volumen</w:t>
      </w:r>
      <w:r>
        <w:rPr>
          <w:i/>
          <w:spacing w:val="13"/>
          <w:sz w:val="24"/>
        </w:rPr>
        <w:t> </w:t>
      </w:r>
      <w:r>
        <w:rPr>
          <w:i/>
          <w:sz w:val="24"/>
        </w:rPr>
        <w:t>total</w:t>
      </w:r>
    </w:p>
    <w:p>
      <w:pPr>
        <w:pStyle w:val="BodyText"/>
        <w:spacing w:before="3"/>
        <w:rPr>
          <w:i/>
          <w:sz w:val="17"/>
        </w:rPr>
      </w:pPr>
    </w:p>
    <w:p>
      <w:pPr>
        <w:pStyle w:val="ListParagraph"/>
        <w:numPr>
          <w:ilvl w:val="0"/>
          <w:numId w:val="26"/>
        </w:numPr>
        <w:tabs>
          <w:tab w:pos="692" w:val="left" w:leader="none"/>
          <w:tab w:pos="693" w:val="left" w:leader="none"/>
        </w:tabs>
        <w:spacing w:line="240" w:lineRule="auto" w:before="70" w:after="0"/>
        <w:ind w:left="692" w:right="0" w:hanging="470"/>
        <w:jc w:val="left"/>
        <w:rPr>
          <w:i/>
          <w:sz w:val="24"/>
        </w:rPr>
      </w:pPr>
      <w:r>
        <w:rPr>
          <w:i/>
          <w:sz w:val="24"/>
        </w:rPr>
        <w:t>de 12 </w:t>
      </w:r>
      <w:r>
        <w:rPr>
          <w:i/>
          <w:spacing w:val="-5"/>
          <w:sz w:val="24"/>
        </w:rPr>
        <w:t>µL </w:t>
      </w:r>
      <w:r>
        <w:rPr>
          <w:i/>
          <w:sz w:val="24"/>
        </w:rPr>
        <w:t>por muestra, se usaron las siguientes condiciones para la RT-PCR en </w:t>
      </w:r>
      <w:r>
        <w:rPr>
          <w:i/>
          <w:spacing w:val="64"/>
          <w:sz w:val="24"/>
        </w:rPr>
        <w:t> </w:t>
      </w:r>
      <w:r>
        <w:rPr>
          <w:i/>
          <w:sz w:val="24"/>
        </w:rPr>
        <w:t>el</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470"/>
        <w:jc w:val="left"/>
        <w:rPr>
          <w:i/>
          <w:sz w:val="24"/>
        </w:rPr>
      </w:pPr>
      <w:r>
        <w:rPr>
          <w:i/>
          <w:sz w:val="24"/>
        </w:rPr>
        <w:t>termociclador (Techne TC-512, USA), 65°C por 5 minutos, se enfrió rápidamente</w:t>
      </w:r>
      <w:r>
        <w:rPr>
          <w:i/>
          <w:spacing w:val="-10"/>
          <w:sz w:val="24"/>
        </w:rPr>
        <w:t> </w:t>
      </w:r>
      <w:r>
        <w:rPr>
          <w:i/>
          <w:sz w:val="24"/>
        </w:rPr>
        <w:t>a</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581"/>
        <w:jc w:val="left"/>
        <w:rPr>
          <w:i/>
          <w:sz w:val="24"/>
        </w:rPr>
      </w:pPr>
      <w:r>
        <w:rPr>
          <w:i/>
          <w:sz w:val="24"/>
        </w:rPr>
        <w:t>4°C</w:t>
      </w:r>
      <w:r>
        <w:rPr>
          <w:i/>
          <w:spacing w:val="14"/>
          <w:sz w:val="24"/>
        </w:rPr>
        <w:t> </w:t>
      </w:r>
      <w:r>
        <w:rPr>
          <w:i/>
          <w:sz w:val="24"/>
        </w:rPr>
        <w:t>por</w:t>
      </w:r>
      <w:r>
        <w:rPr>
          <w:i/>
          <w:spacing w:val="16"/>
          <w:sz w:val="24"/>
        </w:rPr>
        <w:t> </w:t>
      </w:r>
      <w:r>
        <w:rPr>
          <w:i/>
          <w:sz w:val="24"/>
        </w:rPr>
        <w:t>2</w:t>
      </w:r>
      <w:r>
        <w:rPr>
          <w:i/>
          <w:spacing w:val="15"/>
          <w:sz w:val="24"/>
        </w:rPr>
        <w:t> </w:t>
      </w:r>
      <w:r>
        <w:rPr>
          <w:i/>
          <w:sz w:val="24"/>
        </w:rPr>
        <w:t>minutos,</w:t>
      </w:r>
      <w:r>
        <w:rPr>
          <w:i/>
          <w:spacing w:val="15"/>
          <w:sz w:val="24"/>
        </w:rPr>
        <w:t> </w:t>
      </w:r>
      <w:r>
        <w:rPr>
          <w:i/>
          <w:sz w:val="24"/>
        </w:rPr>
        <w:t>y</w:t>
      </w:r>
      <w:r>
        <w:rPr>
          <w:i/>
          <w:spacing w:val="14"/>
          <w:sz w:val="24"/>
        </w:rPr>
        <w:t> </w:t>
      </w:r>
      <w:r>
        <w:rPr>
          <w:i/>
          <w:sz w:val="24"/>
        </w:rPr>
        <w:t>se</w:t>
      </w:r>
      <w:r>
        <w:rPr>
          <w:i/>
          <w:spacing w:val="15"/>
          <w:sz w:val="24"/>
        </w:rPr>
        <w:t> </w:t>
      </w:r>
      <w:r>
        <w:rPr>
          <w:i/>
          <w:sz w:val="24"/>
        </w:rPr>
        <w:t>añadieron</w:t>
      </w:r>
      <w:r>
        <w:rPr>
          <w:i/>
          <w:spacing w:val="15"/>
          <w:sz w:val="24"/>
        </w:rPr>
        <w:t> </w:t>
      </w:r>
      <w:r>
        <w:rPr>
          <w:i/>
          <w:sz w:val="24"/>
        </w:rPr>
        <w:t>4</w:t>
      </w:r>
      <w:r>
        <w:rPr>
          <w:i/>
          <w:spacing w:val="20"/>
          <w:sz w:val="24"/>
        </w:rPr>
        <w:t> </w:t>
      </w:r>
      <w:r>
        <w:rPr>
          <w:i/>
          <w:spacing w:val="-5"/>
          <w:sz w:val="24"/>
        </w:rPr>
        <w:t>µL</w:t>
      </w:r>
      <w:r>
        <w:rPr>
          <w:i/>
          <w:spacing w:val="15"/>
          <w:sz w:val="24"/>
        </w:rPr>
        <w:t> </w:t>
      </w:r>
      <w:r>
        <w:rPr>
          <w:i/>
          <w:sz w:val="24"/>
        </w:rPr>
        <w:t>de</w:t>
      </w:r>
      <w:r>
        <w:rPr>
          <w:i/>
          <w:spacing w:val="15"/>
          <w:sz w:val="24"/>
        </w:rPr>
        <w:t> </w:t>
      </w:r>
      <w:r>
        <w:rPr>
          <w:i/>
          <w:spacing w:val="2"/>
          <w:sz w:val="24"/>
        </w:rPr>
        <w:t>5X</w:t>
      </w:r>
      <w:r>
        <w:rPr>
          <w:i/>
          <w:spacing w:val="13"/>
          <w:sz w:val="24"/>
        </w:rPr>
        <w:t> </w:t>
      </w:r>
      <w:r>
        <w:rPr>
          <w:i/>
          <w:sz w:val="24"/>
        </w:rPr>
        <w:t>First-Strand</w:t>
      </w:r>
      <w:r>
        <w:rPr>
          <w:i/>
          <w:spacing w:val="15"/>
          <w:sz w:val="24"/>
        </w:rPr>
        <w:t> </w:t>
      </w:r>
      <w:r>
        <w:rPr>
          <w:i/>
          <w:sz w:val="24"/>
        </w:rPr>
        <w:t>Buffer</w:t>
      </w:r>
      <w:r>
        <w:rPr>
          <w:i/>
          <w:spacing w:val="16"/>
          <w:sz w:val="24"/>
        </w:rPr>
        <w:t> </w:t>
      </w:r>
      <w:r>
        <w:rPr>
          <w:i/>
          <w:sz w:val="24"/>
        </w:rPr>
        <w:t>y</w:t>
      </w:r>
      <w:r>
        <w:rPr>
          <w:i/>
          <w:spacing w:val="14"/>
          <w:sz w:val="24"/>
        </w:rPr>
        <w:t> </w:t>
      </w:r>
      <w:r>
        <w:rPr>
          <w:i/>
          <w:sz w:val="24"/>
        </w:rPr>
        <w:t>2</w:t>
      </w:r>
      <w:r>
        <w:rPr>
          <w:i/>
          <w:spacing w:val="20"/>
          <w:sz w:val="24"/>
        </w:rPr>
        <w:t> </w:t>
      </w:r>
      <w:r>
        <w:rPr>
          <w:i/>
          <w:spacing w:val="-5"/>
          <w:sz w:val="24"/>
        </w:rPr>
        <w:t>µL</w:t>
      </w:r>
      <w:r>
        <w:rPr>
          <w:i/>
          <w:spacing w:val="20"/>
          <w:sz w:val="24"/>
        </w:rPr>
        <w:t> </w:t>
      </w:r>
      <w:r>
        <w:rPr>
          <w:i/>
          <w:sz w:val="24"/>
        </w:rPr>
        <w:t>de</w:t>
      </w:r>
      <w:r>
        <w:rPr>
          <w:i/>
          <w:spacing w:val="15"/>
          <w:sz w:val="24"/>
        </w:rPr>
        <w:t> </w:t>
      </w:r>
      <w:r>
        <w:rPr>
          <w:i/>
          <w:sz w:val="24"/>
        </w:rPr>
        <w:t>DTT,</w:t>
      </w:r>
    </w:p>
    <w:p>
      <w:pPr>
        <w:pStyle w:val="BodyText"/>
        <w:spacing w:before="3"/>
        <w:rPr>
          <w:i/>
          <w:sz w:val="17"/>
        </w:rPr>
      </w:pPr>
    </w:p>
    <w:p>
      <w:pPr>
        <w:pStyle w:val="ListParagraph"/>
        <w:numPr>
          <w:ilvl w:val="0"/>
          <w:numId w:val="26"/>
        </w:numPr>
        <w:tabs>
          <w:tab w:pos="692" w:val="left" w:leader="none"/>
          <w:tab w:pos="693" w:val="left" w:leader="none"/>
        </w:tabs>
        <w:spacing w:line="240" w:lineRule="auto" w:before="69" w:after="0"/>
        <w:ind w:left="692" w:right="0" w:hanging="581"/>
        <w:jc w:val="left"/>
        <w:rPr>
          <w:i/>
          <w:sz w:val="24"/>
        </w:rPr>
      </w:pPr>
      <w:r>
        <w:rPr>
          <w:i/>
          <w:sz w:val="24"/>
        </w:rPr>
        <w:t>posteriormente se incubó a 42°C por 2 minutos, se añadió 1 </w:t>
      </w:r>
      <w:r>
        <w:rPr>
          <w:i/>
          <w:spacing w:val="-5"/>
          <w:sz w:val="24"/>
        </w:rPr>
        <w:t>µL </w:t>
      </w:r>
      <w:r>
        <w:rPr>
          <w:i/>
          <w:sz w:val="24"/>
        </w:rPr>
        <w:t>de SuperScript  </w:t>
      </w:r>
      <w:r>
        <w:rPr>
          <w:i/>
          <w:spacing w:val="26"/>
          <w:sz w:val="24"/>
        </w:rPr>
        <w:t> </w:t>
      </w:r>
      <w:r>
        <w:rPr>
          <w:i/>
          <w:sz w:val="24"/>
        </w:rPr>
        <w:t>II,</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581"/>
        <w:jc w:val="left"/>
        <w:rPr>
          <w:i/>
          <w:sz w:val="24"/>
        </w:rPr>
      </w:pPr>
      <w:r>
        <w:rPr>
          <w:i/>
          <w:sz w:val="24"/>
        </w:rPr>
        <w:t>R.T.</w:t>
      </w:r>
      <w:r>
        <w:rPr>
          <w:i/>
          <w:spacing w:val="21"/>
          <w:sz w:val="24"/>
        </w:rPr>
        <w:t> </w:t>
      </w:r>
      <w:r>
        <w:rPr>
          <w:i/>
          <w:sz w:val="24"/>
        </w:rPr>
        <w:t>y</w:t>
      </w:r>
      <w:r>
        <w:rPr>
          <w:i/>
          <w:spacing w:val="21"/>
          <w:sz w:val="24"/>
        </w:rPr>
        <w:t> </w:t>
      </w:r>
      <w:r>
        <w:rPr>
          <w:i/>
          <w:spacing w:val="-3"/>
          <w:sz w:val="24"/>
        </w:rPr>
        <w:t>se</w:t>
      </w:r>
      <w:r>
        <w:rPr>
          <w:i/>
          <w:spacing w:val="22"/>
          <w:sz w:val="24"/>
        </w:rPr>
        <w:t> </w:t>
      </w:r>
      <w:r>
        <w:rPr>
          <w:i/>
          <w:sz w:val="24"/>
        </w:rPr>
        <w:t>incubó</w:t>
      </w:r>
      <w:r>
        <w:rPr>
          <w:i/>
          <w:spacing w:val="22"/>
          <w:sz w:val="24"/>
        </w:rPr>
        <w:t> </w:t>
      </w:r>
      <w:r>
        <w:rPr>
          <w:i/>
          <w:sz w:val="24"/>
        </w:rPr>
        <w:t>a</w:t>
      </w:r>
      <w:r>
        <w:rPr>
          <w:i/>
          <w:spacing w:val="17"/>
          <w:sz w:val="24"/>
        </w:rPr>
        <w:t> </w:t>
      </w:r>
      <w:r>
        <w:rPr>
          <w:i/>
          <w:sz w:val="24"/>
        </w:rPr>
        <w:t>42°C</w:t>
      </w:r>
      <w:r>
        <w:rPr>
          <w:i/>
          <w:spacing w:val="16"/>
          <w:sz w:val="24"/>
        </w:rPr>
        <w:t> </w:t>
      </w:r>
      <w:r>
        <w:rPr>
          <w:i/>
          <w:sz w:val="24"/>
        </w:rPr>
        <w:t>por</w:t>
      </w:r>
      <w:r>
        <w:rPr>
          <w:i/>
          <w:spacing w:val="17"/>
          <w:sz w:val="24"/>
        </w:rPr>
        <w:t> </w:t>
      </w:r>
      <w:r>
        <w:rPr>
          <w:i/>
          <w:sz w:val="24"/>
        </w:rPr>
        <w:t>50</w:t>
      </w:r>
      <w:r>
        <w:rPr>
          <w:i/>
          <w:spacing w:val="17"/>
          <w:sz w:val="24"/>
        </w:rPr>
        <w:t> </w:t>
      </w:r>
      <w:r>
        <w:rPr>
          <w:i/>
          <w:sz w:val="24"/>
        </w:rPr>
        <w:t>minutos,</w:t>
      </w:r>
      <w:r>
        <w:rPr>
          <w:i/>
          <w:spacing w:val="21"/>
          <w:sz w:val="24"/>
        </w:rPr>
        <w:t> </w:t>
      </w:r>
      <w:r>
        <w:rPr>
          <w:i/>
          <w:sz w:val="24"/>
        </w:rPr>
        <w:t>por</w:t>
      </w:r>
      <w:r>
        <w:rPr>
          <w:i/>
          <w:spacing w:val="18"/>
          <w:sz w:val="24"/>
        </w:rPr>
        <w:t> </w:t>
      </w:r>
      <w:r>
        <w:rPr>
          <w:i/>
          <w:sz w:val="24"/>
        </w:rPr>
        <w:t>último</w:t>
      </w:r>
      <w:r>
        <w:rPr>
          <w:i/>
          <w:spacing w:val="32"/>
          <w:sz w:val="24"/>
        </w:rPr>
        <w:t> </w:t>
      </w:r>
      <w:r>
        <w:rPr>
          <w:i/>
          <w:sz w:val="24"/>
        </w:rPr>
        <w:t>se</w:t>
      </w:r>
      <w:r>
        <w:rPr>
          <w:i/>
          <w:spacing w:val="22"/>
          <w:sz w:val="24"/>
        </w:rPr>
        <w:t> </w:t>
      </w:r>
      <w:r>
        <w:rPr>
          <w:i/>
          <w:sz w:val="24"/>
        </w:rPr>
        <w:t>inactivó</w:t>
      </w:r>
      <w:r>
        <w:rPr>
          <w:i/>
          <w:spacing w:val="22"/>
          <w:sz w:val="24"/>
        </w:rPr>
        <w:t> </w:t>
      </w:r>
      <w:r>
        <w:rPr>
          <w:i/>
          <w:sz w:val="24"/>
        </w:rPr>
        <w:t>la</w:t>
      </w:r>
      <w:r>
        <w:rPr>
          <w:i/>
          <w:spacing w:val="21"/>
          <w:sz w:val="24"/>
        </w:rPr>
        <w:t> </w:t>
      </w:r>
      <w:r>
        <w:rPr>
          <w:i/>
          <w:sz w:val="24"/>
        </w:rPr>
        <w:t>enzima</w:t>
      </w:r>
      <w:r>
        <w:rPr>
          <w:i/>
          <w:spacing w:val="22"/>
          <w:sz w:val="24"/>
        </w:rPr>
        <w:t> </w:t>
      </w:r>
      <w:r>
        <w:rPr>
          <w:i/>
          <w:sz w:val="24"/>
        </w:rPr>
        <w:t>a</w:t>
      </w:r>
      <w:r>
        <w:rPr>
          <w:i/>
          <w:spacing w:val="22"/>
          <w:sz w:val="24"/>
        </w:rPr>
        <w:t> </w:t>
      </w:r>
      <w:r>
        <w:rPr>
          <w:i/>
          <w:sz w:val="24"/>
        </w:rPr>
        <w:t>70°C</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581"/>
        <w:jc w:val="left"/>
        <w:rPr>
          <w:i/>
          <w:sz w:val="24"/>
        </w:rPr>
      </w:pPr>
      <w:r>
        <w:rPr>
          <w:i/>
          <w:sz w:val="24"/>
        </w:rPr>
        <w:t>por</w:t>
      </w:r>
      <w:r>
        <w:rPr>
          <w:i/>
          <w:spacing w:val="18"/>
          <w:sz w:val="24"/>
        </w:rPr>
        <w:t> </w:t>
      </w:r>
      <w:r>
        <w:rPr>
          <w:i/>
          <w:sz w:val="24"/>
        </w:rPr>
        <w:t>15</w:t>
      </w:r>
      <w:r>
        <w:rPr>
          <w:i/>
          <w:spacing w:val="18"/>
          <w:sz w:val="24"/>
        </w:rPr>
        <w:t> </w:t>
      </w:r>
      <w:r>
        <w:rPr>
          <w:i/>
          <w:sz w:val="24"/>
        </w:rPr>
        <w:t>minutos.</w:t>
      </w:r>
      <w:r>
        <w:rPr>
          <w:i/>
          <w:spacing w:val="18"/>
          <w:sz w:val="24"/>
        </w:rPr>
        <w:t> </w:t>
      </w:r>
      <w:r>
        <w:rPr>
          <w:i/>
          <w:sz w:val="24"/>
        </w:rPr>
        <w:t>Con</w:t>
      </w:r>
      <w:r>
        <w:rPr>
          <w:i/>
          <w:spacing w:val="18"/>
          <w:sz w:val="24"/>
        </w:rPr>
        <w:t> </w:t>
      </w:r>
      <w:r>
        <w:rPr>
          <w:i/>
          <w:sz w:val="24"/>
        </w:rPr>
        <w:t>base</w:t>
      </w:r>
      <w:r>
        <w:rPr>
          <w:i/>
          <w:spacing w:val="18"/>
          <w:sz w:val="24"/>
        </w:rPr>
        <w:t> </w:t>
      </w:r>
      <w:r>
        <w:rPr>
          <w:i/>
          <w:sz w:val="24"/>
        </w:rPr>
        <w:t>en</w:t>
      </w:r>
      <w:r>
        <w:rPr>
          <w:i/>
          <w:spacing w:val="18"/>
          <w:sz w:val="24"/>
        </w:rPr>
        <w:t> </w:t>
      </w:r>
      <w:r>
        <w:rPr>
          <w:i/>
          <w:sz w:val="24"/>
        </w:rPr>
        <w:t>la</w:t>
      </w:r>
      <w:r>
        <w:rPr>
          <w:i/>
          <w:spacing w:val="17"/>
          <w:sz w:val="24"/>
        </w:rPr>
        <w:t> </w:t>
      </w:r>
      <w:r>
        <w:rPr>
          <w:i/>
          <w:sz w:val="24"/>
        </w:rPr>
        <w:t>secuencia</w:t>
      </w:r>
      <w:r>
        <w:rPr>
          <w:i/>
          <w:spacing w:val="18"/>
          <w:sz w:val="24"/>
        </w:rPr>
        <w:t> </w:t>
      </w:r>
      <w:r>
        <w:rPr>
          <w:i/>
          <w:sz w:val="24"/>
        </w:rPr>
        <w:t>publicada</w:t>
      </w:r>
      <w:r>
        <w:rPr>
          <w:i/>
          <w:spacing w:val="18"/>
          <w:sz w:val="24"/>
        </w:rPr>
        <w:t> </w:t>
      </w:r>
      <w:r>
        <w:rPr>
          <w:i/>
          <w:sz w:val="24"/>
        </w:rPr>
        <w:t>en</w:t>
      </w:r>
      <w:r>
        <w:rPr>
          <w:i/>
          <w:spacing w:val="18"/>
          <w:sz w:val="24"/>
        </w:rPr>
        <w:t> </w:t>
      </w:r>
      <w:r>
        <w:rPr>
          <w:i/>
          <w:sz w:val="24"/>
        </w:rPr>
        <w:t>Genbank</w:t>
      </w:r>
      <w:r>
        <w:rPr>
          <w:i/>
          <w:spacing w:val="17"/>
          <w:sz w:val="24"/>
        </w:rPr>
        <w:t> </w:t>
      </w:r>
      <w:r>
        <w:rPr>
          <w:i/>
          <w:sz w:val="24"/>
        </w:rPr>
        <w:t>del</w:t>
      </w:r>
      <w:r>
        <w:rPr>
          <w:i/>
          <w:spacing w:val="17"/>
          <w:sz w:val="24"/>
        </w:rPr>
        <w:t> </w:t>
      </w:r>
      <w:r>
        <w:rPr>
          <w:i/>
          <w:sz w:val="24"/>
        </w:rPr>
        <w:t>gen</w:t>
      </w:r>
      <w:r>
        <w:rPr>
          <w:i/>
          <w:spacing w:val="18"/>
          <w:sz w:val="24"/>
        </w:rPr>
        <w:t> </w:t>
      </w:r>
      <w:r>
        <w:rPr>
          <w:i/>
          <w:sz w:val="24"/>
        </w:rPr>
        <w:t>Bm86,</w:t>
      </w:r>
    </w:p>
    <w:p>
      <w:pPr>
        <w:pStyle w:val="BodyText"/>
        <w:spacing w:before="3"/>
        <w:rPr>
          <w:i/>
          <w:sz w:val="17"/>
        </w:rPr>
      </w:pPr>
    </w:p>
    <w:p>
      <w:pPr>
        <w:pStyle w:val="ListParagraph"/>
        <w:numPr>
          <w:ilvl w:val="0"/>
          <w:numId w:val="26"/>
        </w:numPr>
        <w:tabs>
          <w:tab w:pos="692" w:val="left" w:leader="none"/>
          <w:tab w:pos="693" w:val="left" w:leader="none"/>
        </w:tabs>
        <w:spacing w:line="240" w:lineRule="auto" w:before="69" w:after="0"/>
        <w:ind w:left="692" w:right="0" w:hanging="581"/>
        <w:jc w:val="left"/>
        <w:rPr>
          <w:i/>
          <w:sz w:val="24"/>
        </w:rPr>
      </w:pPr>
      <w:r>
        <w:rPr>
          <w:i/>
          <w:sz w:val="24"/>
        </w:rPr>
        <w:t>cepa</w:t>
      </w:r>
      <w:r>
        <w:rPr>
          <w:i/>
          <w:spacing w:val="39"/>
          <w:sz w:val="24"/>
        </w:rPr>
        <w:t> </w:t>
      </w:r>
      <w:r>
        <w:rPr>
          <w:i/>
          <w:sz w:val="24"/>
        </w:rPr>
        <w:t>australiana</w:t>
      </w:r>
      <w:r>
        <w:rPr>
          <w:i/>
          <w:spacing w:val="39"/>
          <w:sz w:val="24"/>
        </w:rPr>
        <w:t> </w:t>
      </w:r>
      <w:r>
        <w:rPr>
          <w:i/>
          <w:sz w:val="24"/>
        </w:rPr>
        <w:t>Yeeronpilly,</w:t>
      </w:r>
      <w:r>
        <w:rPr>
          <w:i/>
          <w:spacing w:val="39"/>
          <w:sz w:val="24"/>
        </w:rPr>
        <w:t> </w:t>
      </w:r>
      <w:r>
        <w:rPr>
          <w:i/>
          <w:sz w:val="24"/>
        </w:rPr>
        <w:t>con</w:t>
      </w:r>
      <w:r>
        <w:rPr>
          <w:i/>
          <w:spacing w:val="39"/>
          <w:sz w:val="24"/>
        </w:rPr>
        <w:t> </w:t>
      </w:r>
      <w:r>
        <w:rPr>
          <w:i/>
          <w:sz w:val="24"/>
        </w:rPr>
        <w:t>número</w:t>
      </w:r>
      <w:r>
        <w:rPr>
          <w:i/>
          <w:spacing w:val="34"/>
          <w:sz w:val="24"/>
        </w:rPr>
        <w:t> </w:t>
      </w:r>
      <w:r>
        <w:rPr>
          <w:i/>
          <w:sz w:val="24"/>
        </w:rPr>
        <w:t>de</w:t>
      </w:r>
      <w:r>
        <w:rPr>
          <w:i/>
          <w:spacing w:val="39"/>
          <w:sz w:val="24"/>
        </w:rPr>
        <w:t> </w:t>
      </w:r>
      <w:r>
        <w:rPr>
          <w:i/>
          <w:sz w:val="24"/>
        </w:rPr>
        <w:t>acceso</w:t>
      </w:r>
      <w:r>
        <w:rPr>
          <w:i/>
          <w:spacing w:val="34"/>
          <w:sz w:val="24"/>
        </w:rPr>
        <w:t> </w:t>
      </w:r>
      <w:r>
        <w:rPr>
          <w:i/>
          <w:sz w:val="24"/>
        </w:rPr>
        <w:t>M29321.1,</w:t>
      </w:r>
      <w:r>
        <w:rPr>
          <w:i/>
          <w:spacing w:val="34"/>
          <w:sz w:val="24"/>
        </w:rPr>
        <w:t> </w:t>
      </w:r>
      <w:r>
        <w:rPr>
          <w:i/>
          <w:sz w:val="24"/>
        </w:rPr>
        <w:t>se</w:t>
      </w:r>
      <w:r>
        <w:rPr>
          <w:i/>
          <w:spacing w:val="39"/>
          <w:sz w:val="24"/>
        </w:rPr>
        <w:t> </w:t>
      </w:r>
      <w:r>
        <w:rPr>
          <w:i/>
          <w:sz w:val="24"/>
        </w:rPr>
        <w:t>diseñaron</w:t>
      </w:r>
      <w:r>
        <w:rPr>
          <w:i/>
          <w:spacing w:val="39"/>
          <w:sz w:val="24"/>
        </w:rPr>
        <w:t> </w:t>
      </w:r>
      <w:r>
        <w:rPr>
          <w:i/>
          <w:sz w:val="24"/>
        </w:rPr>
        <w:t>4</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581"/>
        <w:jc w:val="left"/>
        <w:rPr>
          <w:i/>
          <w:sz w:val="24"/>
        </w:rPr>
      </w:pPr>
      <w:r>
        <w:rPr>
          <w:i/>
          <w:sz w:val="24"/>
        </w:rPr>
        <w:t>pares de primers (Forwar y Reverse), en el programa “Primer 3 plus”, con </w:t>
      </w:r>
      <w:r>
        <w:rPr>
          <w:i/>
          <w:spacing w:val="4"/>
          <w:sz w:val="24"/>
        </w:rPr>
        <w:t>los </w:t>
      </w:r>
      <w:r>
        <w:rPr>
          <w:i/>
          <w:spacing w:val="53"/>
          <w:sz w:val="24"/>
        </w:rPr>
        <w:t> </w:t>
      </w:r>
      <w:r>
        <w:rPr>
          <w:i/>
          <w:sz w:val="24"/>
        </w:rPr>
        <w:t>que</w:t>
      </w:r>
    </w:p>
    <w:p>
      <w:pPr>
        <w:pStyle w:val="BodyText"/>
        <w:spacing w:before="2"/>
        <w:rPr>
          <w:i/>
          <w:sz w:val="17"/>
        </w:rPr>
      </w:pPr>
    </w:p>
    <w:p>
      <w:pPr>
        <w:pStyle w:val="ListParagraph"/>
        <w:numPr>
          <w:ilvl w:val="0"/>
          <w:numId w:val="26"/>
        </w:numPr>
        <w:tabs>
          <w:tab w:pos="692" w:val="left" w:leader="none"/>
          <w:tab w:pos="693" w:val="left" w:leader="none"/>
        </w:tabs>
        <w:spacing w:line="240" w:lineRule="auto" w:before="70" w:after="0"/>
        <w:ind w:left="692" w:right="0" w:hanging="581"/>
        <w:jc w:val="left"/>
        <w:rPr>
          <w:i/>
          <w:sz w:val="24"/>
        </w:rPr>
      </w:pPr>
      <w:r>
        <w:rPr>
          <w:i/>
          <w:sz w:val="24"/>
        </w:rPr>
        <w:t>se obtuvieron 8 amplicones de entre 542 y 686 pb. Los primers utilizados en  </w:t>
      </w:r>
      <w:r>
        <w:rPr>
          <w:i/>
          <w:spacing w:val="38"/>
          <w:sz w:val="24"/>
        </w:rPr>
        <w:t> </w:t>
      </w:r>
      <w:r>
        <w:rPr>
          <w:i/>
          <w:sz w:val="24"/>
        </w:rPr>
        <w:t>este</w:t>
      </w:r>
    </w:p>
    <w:p>
      <w:pPr>
        <w:pStyle w:val="BodyText"/>
        <w:spacing w:before="3"/>
        <w:rPr>
          <w:i/>
          <w:sz w:val="17"/>
        </w:rPr>
      </w:pPr>
    </w:p>
    <w:p>
      <w:pPr>
        <w:pStyle w:val="ListParagraph"/>
        <w:numPr>
          <w:ilvl w:val="0"/>
          <w:numId w:val="26"/>
        </w:numPr>
        <w:tabs>
          <w:tab w:pos="692" w:val="left" w:leader="none"/>
          <w:tab w:pos="693" w:val="left" w:leader="none"/>
        </w:tabs>
        <w:spacing w:line="240" w:lineRule="auto" w:before="70" w:after="0"/>
        <w:ind w:left="692" w:right="0" w:hanging="581"/>
        <w:jc w:val="left"/>
        <w:rPr>
          <w:i/>
          <w:sz w:val="24"/>
        </w:rPr>
      </w:pPr>
      <w:r>
        <w:rPr>
          <w:i/>
          <w:sz w:val="24"/>
        </w:rPr>
        <w:t>trabajo  fueron  sintetizados  por  Integrated  DNA  Technologies  (IDT) </w:t>
      </w:r>
      <w:r>
        <w:rPr>
          <w:i/>
          <w:spacing w:val="38"/>
          <w:sz w:val="24"/>
        </w:rPr>
        <w:t> </w:t>
      </w:r>
      <w:r>
        <w:rPr>
          <w:i/>
          <w:sz w:val="24"/>
        </w:rPr>
        <w:t>Bm86-1_F</w:t>
      </w:r>
    </w:p>
    <w:p>
      <w:pPr>
        <w:pStyle w:val="BodyText"/>
        <w:spacing w:before="2"/>
        <w:rPr>
          <w:i/>
          <w:sz w:val="17"/>
        </w:rPr>
      </w:pPr>
    </w:p>
    <w:p>
      <w:pPr>
        <w:pStyle w:val="ListParagraph"/>
        <w:numPr>
          <w:ilvl w:val="0"/>
          <w:numId w:val="26"/>
        </w:numPr>
        <w:tabs>
          <w:tab w:pos="692" w:val="left" w:leader="none"/>
          <w:tab w:pos="693" w:val="left" w:leader="none"/>
          <w:tab w:pos="8384" w:val="left" w:leader="none"/>
        </w:tabs>
        <w:spacing w:line="240" w:lineRule="auto" w:before="70" w:after="0"/>
        <w:ind w:left="692" w:right="0" w:hanging="581"/>
        <w:jc w:val="left"/>
        <w:rPr>
          <w:i/>
          <w:sz w:val="24"/>
        </w:rPr>
      </w:pPr>
      <w:r>
        <w:rPr>
          <w:i/>
          <w:sz w:val="24"/>
        </w:rPr>
        <w:t>[5´GTGGTTCGACGCAGTGAGAT-3´];</w:t>
        <w:tab/>
        <w:t>Bm86-1_R</w:t>
      </w:r>
    </w:p>
    <w:p>
      <w:pPr>
        <w:pStyle w:val="BodyText"/>
        <w:spacing w:before="2"/>
        <w:rPr>
          <w:i/>
          <w:sz w:val="17"/>
        </w:rPr>
      </w:pPr>
    </w:p>
    <w:p>
      <w:pPr>
        <w:pStyle w:val="ListParagraph"/>
        <w:numPr>
          <w:ilvl w:val="0"/>
          <w:numId w:val="26"/>
        </w:numPr>
        <w:tabs>
          <w:tab w:pos="692" w:val="left" w:leader="none"/>
          <w:tab w:pos="693" w:val="left" w:leader="none"/>
          <w:tab w:pos="8408" w:val="left" w:leader="none"/>
        </w:tabs>
        <w:spacing w:line="240" w:lineRule="auto" w:before="70" w:after="0"/>
        <w:ind w:left="692" w:right="0" w:hanging="581"/>
        <w:jc w:val="left"/>
        <w:rPr>
          <w:i/>
          <w:sz w:val="24"/>
        </w:rPr>
      </w:pPr>
      <w:r>
        <w:rPr>
          <w:i/>
          <w:sz w:val="24"/>
        </w:rPr>
        <w:t>[3´CCATGCTTGCAGACAAACCC-5´];</w:t>
        <w:tab/>
        <w:t>Bm86-2_F</w:t>
      </w:r>
    </w:p>
    <w:p>
      <w:pPr>
        <w:pStyle w:val="BodyText"/>
        <w:spacing w:before="3"/>
        <w:rPr>
          <w:i/>
          <w:sz w:val="17"/>
        </w:rPr>
      </w:pPr>
    </w:p>
    <w:p>
      <w:pPr>
        <w:pStyle w:val="ListParagraph"/>
        <w:numPr>
          <w:ilvl w:val="0"/>
          <w:numId w:val="26"/>
        </w:numPr>
        <w:tabs>
          <w:tab w:pos="692" w:val="left" w:leader="none"/>
          <w:tab w:pos="693" w:val="left" w:leader="none"/>
          <w:tab w:pos="8384" w:val="left" w:leader="none"/>
        </w:tabs>
        <w:spacing w:line="240" w:lineRule="auto" w:before="69" w:after="0"/>
        <w:ind w:left="692" w:right="0" w:hanging="581"/>
        <w:jc w:val="left"/>
        <w:rPr>
          <w:i/>
          <w:sz w:val="24"/>
        </w:rPr>
      </w:pPr>
      <w:r>
        <w:rPr>
          <w:i/>
          <w:sz w:val="24"/>
        </w:rPr>
        <w:t>[5´CTGCAAAGACCTCTGCGAGA-3´];</w:t>
        <w:tab/>
        <w:t>Bm86-2_R</w:t>
      </w:r>
    </w:p>
    <w:p>
      <w:pPr>
        <w:pStyle w:val="BodyText"/>
        <w:spacing w:before="2"/>
        <w:rPr>
          <w:i/>
          <w:sz w:val="17"/>
        </w:rPr>
      </w:pPr>
    </w:p>
    <w:p>
      <w:pPr>
        <w:pStyle w:val="ListParagraph"/>
        <w:numPr>
          <w:ilvl w:val="0"/>
          <w:numId w:val="26"/>
        </w:numPr>
        <w:tabs>
          <w:tab w:pos="692" w:val="left" w:leader="none"/>
          <w:tab w:pos="693" w:val="left" w:leader="none"/>
          <w:tab w:pos="8414" w:val="left" w:leader="none"/>
        </w:tabs>
        <w:spacing w:line="240" w:lineRule="auto" w:before="70" w:after="0"/>
        <w:ind w:left="692" w:right="0" w:hanging="581"/>
        <w:jc w:val="left"/>
        <w:rPr>
          <w:i/>
          <w:sz w:val="24"/>
        </w:rPr>
      </w:pPr>
      <w:r>
        <w:rPr>
          <w:i/>
          <w:sz w:val="24"/>
        </w:rPr>
        <w:t>[3´TGTCCTGCGTGCAGTTAAGT-5´];</w:t>
        <w:tab/>
        <w:t>Bm86-3_F</w:t>
      </w:r>
    </w:p>
    <w:p>
      <w:pPr>
        <w:spacing w:after="0" w:line="240" w:lineRule="auto"/>
        <w:jc w:val="left"/>
        <w:rPr>
          <w:sz w:val="24"/>
        </w:rPr>
        <w:sectPr>
          <w:footerReference w:type="default" r:id="rId31"/>
          <w:pgSz w:w="12240" w:h="15840"/>
          <w:pgMar w:footer="1714" w:header="1125" w:top="1320" w:bottom="1900" w:left="1180" w:right="1380"/>
        </w:sectPr>
      </w:pPr>
    </w:p>
    <w:p>
      <w:pPr>
        <w:pStyle w:val="BodyText"/>
        <w:rPr>
          <w:i/>
          <w:sz w:val="20"/>
        </w:rPr>
      </w:pPr>
    </w:p>
    <w:p>
      <w:pPr>
        <w:pStyle w:val="BodyText"/>
        <w:spacing w:before="1"/>
        <w:rPr>
          <w:i/>
          <w:sz w:val="16"/>
        </w:rPr>
      </w:pPr>
    </w:p>
    <w:p>
      <w:pPr>
        <w:pStyle w:val="ListParagraph"/>
        <w:numPr>
          <w:ilvl w:val="0"/>
          <w:numId w:val="27"/>
        </w:numPr>
        <w:tabs>
          <w:tab w:pos="692" w:val="left" w:leader="none"/>
          <w:tab w:pos="693" w:val="left" w:leader="none"/>
          <w:tab w:pos="8384" w:val="left" w:leader="none"/>
        </w:tabs>
        <w:spacing w:line="240" w:lineRule="auto" w:before="70" w:after="0"/>
        <w:ind w:left="692" w:right="0" w:hanging="470"/>
        <w:jc w:val="left"/>
        <w:rPr>
          <w:i/>
          <w:sz w:val="24"/>
        </w:rPr>
      </w:pPr>
      <w:r>
        <w:rPr>
          <w:i/>
          <w:sz w:val="24"/>
        </w:rPr>
        <w:t>[5´CGGGCCCAAATGTCAACATC-3´];</w:t>
        <w:tab/>
        <w:t>Bm86-3_R</w:t>
      </w:r>
    </w:p>
    <w:p>
      <w:pPr>
        <w:pStyle w:val="BodyText"/>
        <w:spacing w:before="3"/>
        <w:rPr>
          <w:i/>
          <w:sz w:val="17"/>
        </w:rPr>
      </w:pPr>
    </w:p>
    <w:p>
      <w:pPr>
        <w:pStyle w:val="ListParagraph"/>
        <w:numPr>
          <w:ilvl w:val="0"/>
          <w:numId w:val="27"/>
        </w:numPr>
        <w:tabs>
          <w:tab w:pos="692" w:val="left" w:leader="none"/>
          <w:tab w:pos="693" w:val="left" w:leader="none"/>
          <w:tab w:pos="8408" w:val="left" w:leader="none"/>
        </w:tabs>
        <w:spacing w:line="240" w:lineRule="auto" w:before="70" w:after="0"/>
        <w:ind w:left="692" w:right="0" w:hanging="470"/>
        <w:jc w:val="left"/>
        <w:rPr>
          <w:i/>
          <w:sz w:val="24"/>
        </w:rPr>
      </w:pPr>
      <w:r>
        <w:rPr>
          <w:i/>
          <w:sz w:val="24"/>
        </w:rPr>
        <w:t>[3´AACGCACTCCAGCTTCTTGT-5´];</w:t>
        <w:tab/>
        <w:t>Bm86-4_F</w:t>
      </w:r>
    </w:p>
    <w:p>
      <w:pPr>
        <w:pStyle w:val="BodyText"/>
        <w:spacing w:before="2"/>
        <w:rPr>
          <w:i/>
          <w:sz w:val="17"/>
        </w:rPr>
      </w:pPr>
    </w:p>
    <w:p>
      <w:pPr>
        <w:pStyle w:val="ListParagraph"/>
        <w:numPr>
          <w:ilvl w:val="0"/>
          <w:numId w:val="27"/>
        </w:numPr>
        <w:tabs>
          <w:tab w:pos="692" w:val="left" w:leader="none"/>
          <w:tab w:pos="693" w:val="left" w:leader="none"/>
          <w:tab w:pos="8384" w:val="left" w:leader="none"/>
        </w:tabs>
        <w:spacing w:line="240" w:lineRule="auto" w:before="70" w:after="0"/>
        <w:ind w:left="692" w:right="0" w:hanging="470"/>
        <w:jc w:val="left"/>
        <w:rPr>
          <w:i/>
          <w:sz w:val="24"/>
        </w:rPr>
      </w:pPr>
      <w:r>
        <w:rPr>
          <w:i/>
          <w:sz w:val="24"/>
        </w:rPr>
        <w:t>[5´AAAACGAGCAGTCGGAGTGT-3´];</w:t>
        <w:tab/>
        <w:t>Bm86-4_R</w:t>
      </w:r>
    </w:p>
    <w:p>
      <w:pPr>
        <w:pStyle w:val="BodyText"/>
        <w:spacing w:before="2"/>
        <w:rPr>
          <w:i/>
          <w:sz w:val="17"/>
        </w:rPr>
      </w:pPr>
    </w:p>
    <w:p>
      <w:pPr>
        <w:pStyle w:val="ListParagraph"/>
        <w:numPr>
          <w:ilvl w:val="0"/>
          <w:numId w:val="27"/>
        </w:numPr>
        <w:tabs>
          <w:tab w:pos="692" w:val="left" w:leader="none"/>
          <w:tab w:pos="693" w:val="left" w:leader="none"/>
          <w:tab w:pos="4995" w:val="left" w:leader="none"/>
          <w:tab w:pos="5474" w:val="left" w:leader="none"/>
          <w:tab w:pos="6759" w:val="left" w:leader="none"/>
          <w:tab w:pos="7257" w:val="left" w:leader="none"/>
          <w:tab w:pos="7741" w:val="left" w:leader="none"/>
          <w:tab w:pos="8590" w:val="left" w:leader="none"/>
          <w:tab w:pos="9218" w:val="left" w:leader="none"/>
        </w:tabs>
        <w:spacing w:line="240" w:lineRule="auto" w:before="70" w:after="0"/>
        <w:ind w:left="692" w:right="0" w:hanging="470"/>
        <w:jc w:val="left"/>
        <w:rPr>
          <w:i/>
          <w:sz w:val="24"/>
        </w:rPr>
      </w:pPr>
      <w:r>
        <w:rPr>
          <w:i/>
          <w:sz w:val="24"/>
        </w:rPr>
        <w:t>[3´GGTGTTCGATGTAAGCGTGA-5´].</w:t>
        <w:tab/>
        <w:t>se</w:t>
        <w:tab/>
        <w:t>diseñaron</w:t>
        <w:tab/>
        <w:t>de</w:t>
        <w:tab/>
        <w:t>tal</w:t>
        <w:tab/>
        <w:t>forma</w:t>
        <w:tab/>
        <w:t>que</w:t>
        <w:tab/>
        <w:t>los</w:t>
      </w:r>
    </w:p>
    <w:p>
      <w:pPr>
        <w:pStyle w:val="BodyText"/>
        <w:spacing w:before="3"/>
        <w:rPr>
          <w:i/>
          <w:sz w:val="17"/>
        </w:rPr>
      </w:pPr>
    </w:p>
    <w:p>
      <w:pPr>
        <w:pStyle w:val="ListParagraph"/>
        <w:numPr>
          <w:ilvl w:val="0"/>
          <w:numId w:val="27"/>
        </w:numPr>
        <w:tabs>
          <w:tab w:pos="692" w:val="left" w:leader="none"/>
          <w:tab w:pos="693" w:val="left" w:leader="none"/>
        </w:tabs>
        <w:spacing w:line="240" w:lineRule="auto" w:before="69" w:after="0"/>
        <w:ind w:left="692" w:right="0" w:hanging="470"/>
        <w:jc w:val="left"/>
        <w:rPr>
          <w:i/>
          <w:sz w:val="24"/>
        </w:rPr>
      </w:pPr>
      <w:r>
        <w:rPr>
          <w:i/>
          <w:sz w:val="24"/>
        </w:rPr>
        <w:t>amplicones  producidos  por  cada  par  de  primers  se  traslapaban  por  200   </w:t>
      </w:r>
      <w:r>
        <w:rPr>
          <w:i/>
          <w:spacing w:val="11"/>
          <w:sz w:val="24"/>
        </w:rPr>
        <w:t> </w:t>
      </w:r>
      <w:r>
        <w:rPr>
          <w:i/>
          <w:sz w:val="24"/>
        </w:rPr>
        <w:t>pb</w:t>
      </w:r>
    </w:p>
    <w:p>
      <w:pPr>
        <w:pStyle w:val="BodyText"/>
        <w:spacing w:before="2"/>
        <w:rPr>
          <w:i/>
          <w:sz w:val="17"/>
        </w:rPr>
      </w:pPr>
    </w:p>
    <w:p>
      <w:pPr>
        <w:pStyle w:val="ListParagraph"/>
        <w:numPr>
          <w:ilvl w:val="0"/>
          <w:numId w:val="27"/>
        </w:numPr>
        <w:tabs>
          <w:tab w:pos="692" w:val="left" w:leader="none"/>
          <w:tab w:pos="693" w:val="left" w:leader="none"/>
        </w:tabs>
        <w:spacing w:line="240" w:lineRule="auto" w:before="70" w:after="0"/>
        <w:ind w:left="692" w:right="0" w:hanging="470"/>
        <w:jc w:val="left"/>
        <w:rPr>
          <w:i/>
          <w:sz w:val="24"/>
        </w:rPr>
      </w:pPr>
      <w:r>
        <w:rPr>
          <w:i/>
          <w:sz w:val="24"/>
        </w:rPr>
        <w:t>aproximadamente.</w:t>
      </w:r>
      <w:r>
        <w:rPr>
          <w:i/>
          <w:spacing w:val="30"/>
          <w:sz w:val="24"/>
        </w:rPr>
        <w:t> </w:t>
      </w:r>
      <w:r>
        <w:rPr>
          <w:i/>
          <w:sz w:val="24"/>
        </w:rPr>
        <w:t>De</w:t>
      </w:r>
      <w:r>
        <w:rPr>
          <w:i/>
          <w:spacing w:val="25"/>
          <w:sz w:val="24"/>
        </w:rPr>
        <w:t> </w:t>
      </w:r>
      <w:r>
        <w:rPr>
          <w:i/>
          <w:sz w:val="24"/>
        </w:rPr>
        <w:t>esta</w:t>
      </w:r>
      <w:r>
        <w:rPr>
          <w:i/>
          <w:spacing w:val="26"/>
          <w:sz w:val="24"/>
        </w:rPr>
        <w:t> </w:t>
      </w:r>
      <w:r>
        <w:rPr>
          <w:i/>
          <w:sz w:val="24"/>
        </w:rPr>
        <w:t>manera</w:t>
      </w:r>
      <w:r>
        <w:rPr>
          <w:i/>
          <w:spacing w:val="26"/>
          <w:sz w:val="24"/>
        </w:rPr>
        <w:t> </w:t>
      </w:r>
      <w:r>
        <w:rPr>
          <w:i/>
          <w:sz w:val="24"/>
        </w:rPr>
        <w:t>se</w:t>
      </w:r>
      <w:r>
        <w:rPr>
          <w:i/>
          <w:spacing w:val="25"/>
          <w:sz w:val="24"/>
        </w:rPr>
        <w:t> </w:t>
      </w:r>
      <w:r>
        <w:rPr>
          <w:i/>
          <w:sz w:val="24"/>
        </w:rPr>
        <w:t>amplificaron</w:t>
      </w:r>
      <w:r>
        <w:rPr>
          <w:i/>
          <w:spacing w:val="30"/>
          <w:sz w:val="24"/>
        </w:rPr>
        <w:t> </w:t>
      </w:r>
      <w:r>
        <w:rPr>
          <w:i/>
          <w:sz w:val="24"/>
        </w:rPr>
        <w:t>las</w:t>
      </w:r>
      <w:r>
        <w:rPr>
          <w:i/>
          <w:spacing w:val="30"/>
          <w:sz w:val="24"/>
        </w:rPr>
        <w:t> </w:t>
      </w:r>
      <w:r>
        <w:rPr>
          <w:i/>
          <w:sz w:val="24"/>
        </w:rPr>
        <w:t>1824</w:t>
      </w:r>
      <w:r>
        <w:rPr>
          <w:i/>
          <w:spacing w:val="30"/>
          <w:sz w:val="24"/>
        </w:rPr>
        <w:t> </w:t>
      </w:r>
      <w:r>
        <w:rPr>
          <w:i/>
          <w:sz w:val="24"/>
        </w:rPr>
        <w:t>pb</w:t>
      </w:r>
      <w:r>
        <w:rPr>
          <w:i/>
          <w:spacing w:val="26"/>
          <w:sz w:val="24"/>
        </w:rPr>
        <w:t> </w:t>
      </w:r>
      <w:r>
        <w:rPr>
          <w:i/>
          <w:sz w:val="24"/>
        </w:rPr>
        <w:t>de</w:t>
      </w:r>
      <w:r>
        <w:rPr>
          <w:i/>
          <w:spacing w:val="26"/>
          <w:sz w:val="24"/>
        </w:rPr>
        <w:t> </w:t>
      </w:r>
      <w:r>
        <w:rPr>
          <w:i/>
          <w:sz w:val="24"/>
        </w:rPr>
        <w:t>la</w:t>
      </w:r>
      <w:r>
        <w:rPr>
          <w:i/>
          <w:spacing w:val="30"/>
          <w:sz w:val="24"/>
        </w:rPr>
        <w:t> </w:t>
      </w:r>
      <w:r>
        <w:rPr>
          <w:i/>
          <w:sz w:val="24"/>
        </w:rPr>
        <w:t>secuencia</w:t>
      </w:r>
    </w:p>
    <w:p>
      <w:pPr>
        <w:pStyle w:val="BodyText"/>
        <w:spacing w:before="2"/>
        <w:rPr>
          <w:i/>
          <w:sz w:val="17"/>
        </w:rPr>
      </w:pPr>
    </w:p>
    <w:p>
      <w:pPr>
        <w:pStyle w:val="ListParagraph"/>
        <w:numPr>
          <w:ilvl w:val="0"/>
          <w:numId w:val="27"/>
        </w:numPr>
        <w:tabs>
          <w:tab w:pos="692" w:val="left" w:leader="none"/>
          <w:tab w:pos="693" w:val="left" w:leader="none"/>
        </w:tabs>
        <w:spacing w:line="240" w:lineRule="auto" w:before="70" w:after="0"/>
        <w:ind w:left="692" w:right="0" w:hanging="470"/>
        <w:jc w:val="left"/>
        <w:rPr>
          <w:i/>
          <w:sz w:val="24"/>
        </w:rPr>
      </w:pPr>
      <w:r>
        <w:rPr>
          <w:i/>
          <w:sz w:val="24"/>
        </w:rPr>
        <w:t>del cDNA del gen Bm86. Se usaron los parámetros indicados por el programa  </w:t>
      </w:r>
      <w:r>
        <w:rPr>
          <w:i/>
          <w:spacing w:val="45"/>
          <w:sz w:val="24"/>
        </w:rPr>
        <w:t> </w:t>
      </w:r>
      <w:r>
        <w:rPr>
          <w:i/>
          <w:sz w:val="24"/>
        </w:rPr>
        <w:t>de</w:t>
      </w:r>
    </w:p>
    <w:p>
      <w:pPr>
        <w:pStyle w:val="BodyText"/>
        <w:spacing w:before="3"/>
        <w:rPr>
          <w:i/>
          <w:sz w:val="17"/>
        </w:rPr>
      </w:pPr>
    </w:p>
    <w:p>
      <w:pPr>
        <w:pStyle w:val="ListParagraph"/>
        <w:numPr>
          <w:ilvl w:val="0"/>
          <w:numId w:val="27"/>
        </w:numPr>
        <w:tabs>
          <w:tab w:pos="692" w:val="left" w:leader="none"/>
          <w:tab w:pos="693" w:val="left" w:leader="none"/>
        </w:tabs>
        <w:spacing w:line="240" w:lineRule="auto" w:before="70" w:after="0"/>
        <w:ind w:left="692" w:right="0" w:hanging="470"/>
        <w:jc w:val="left"/>
        <w:rPr>
          <w:i/>
          <w:sz w:val="24"/>
        </w:rPr>
      </w:pPr>
      <w:r>
        <w:rPr>
          <w:i/>
          <w:sz w:val="24"/>
        </w:rPr>
        <w:t>diseño  de  cebadores  para  establecer  las  condiciones   de  los  ciclos  en      </w:t>
      </w:r>
      <w:r>
        <w:rPr>
          <w:i/>
          <w:spacing w:val="58"/>
          <w:sz w:val="24"/>
        </w:rPr>
        <w:t> </w:t>
      </w:r>
      <w:r>
        <w:rPr>
          <w:i/>
          <w:sz w:val="24"/>
        </w:rPr>
        <w:t>el</w:t>
      </w:r>
    </w:p>
    <w:p>
      <w:pPr>
        <w:pStyle w:val="BodyText"/>
        <w:spacing w:before="2"/>
        <w:rPr>
          <w:i/>
          <w:sz w:val="17"/>
        </w:rPr>
      </w:pPr>
    </w:p>
    <w:p>
      <w:pPr>
        <w:pStyle w:val="ListParagraph"/>
        <w:numPr>
          <w:ilvl w:val="0"/>
          <w:numId w:val="27"/>
        </w:numPr>
        <w:tabs>
          <w:tab w:pos="692" w:val="left" w:leader="none"/>
          <w:tab w:pos="693" w:val="left" w:leader="none"/>
        </w:tabs>
        <w:spacing w:line="240" w:lineRule="auto" w:before="70" w:after="0"/>
        <w:ind w:left="692" w:right="0" w:hanging="470"/>
        <w:jc w:val="left"/>
        <w:rPr>
          <w:i/>
          <w:sz w:val="24"/>
        </w:rPr>
      </w:pPr>
      <w:r>
        <w:rPr>
          <w:i/>
          <w:sz w:val="24"/>
        </w:rPr>
        <w:t>termociclador.</w:t>
      </w:r>
    </w:p>
    <w:p>
      <w:pPr>
        <w:pStyle w:val="BodyText"/>
        <w:spacing w:before="7"/>
        <w:rPr>
          <w:i/>
        </w:rPr>
      </w:pPr>
    </w:p>
    <w:p>
      <w:pPr>
        <w:spacing w:before="0"/>
        <w:ind w:left="111" w:right="0" w:firstLine="0"/>
        <w:jc w:val="left"/>
        <w:rPr>
          <w:rFonts w:ascii="Calibri"/>
          <w:sz w:val="22"/>
        </w:rPr>
      </w:pPr>
      <w:r>
        <w:rPr>
          <w:rFonts w:ascii="Calibri"/>
          <w:sz w:val="22"/>
        </w:rPr>
        <w:t>10</w:t>
      </w:r>
    </w:p>
    <w:p>
      <w:pPr>
        <w:pStyle w:val="BodyText"/>
        <w:spacing w:before="3"/>
        <w:rPr>
          <w:rFonts w:ascii="Calibri"/>
          <w:sz w:val="16"/>
        </w:rPr>
      </w:pPr>
    </w:p>
    <w:p>
      <w:pPr>
        <w:pStyle w:val="ListParagraph"/>
        <w:numPr>
          <w:ilvl w:val="0"/>
          <w:numId w:val="28"/>
        </w:numPr>
        <w:tabs>
          <w:tab w:pos="692" w:val="left" w:leader="none"/>
          <w:tab w:pos="693" w:val="left" w:leader="none"/>
        </w:tabs>
        <w:spacing w:line="240" w:lineRule="auto" w:before="70" w:after="0"/>
        <w:ind w:left="692" w:right="0" w:hanging="581"/>
        <w:jc w:val="left"/>
        <w:rPr>
          <w:i/>
          <w:sz w:val="24"/>
        </w:rPr>
      </w:pPr>
      <w:r>
        <w:rPr>
          <w:i/>
          <w:sz w:val="24"/>
        </w:rPr>
        <w:t>La detección de </w:t>
      </w:r>
      <w:r>
        <w:rPr>
          <w:i/>
          <w:spacing w:val="-3"/>
          <w:sz w:val="24"/>
        </w:rPr>
        <w:t>la </w:t>
      </w:r>
      <w:r>
        <w:rPr>
          <w:i/>
          <w:sz w:val="24"/>
        </w:rPr>
        <w:t>presencia y tamaño de los amplificados de la proteína Bm86</w:t>
      </w:r>
      <w:r>
        <w:rPr>
          <w:i/>
          <w:spacing w:val="26"/>
          <w:sz w:val="24"/>
        </w:rPr>
        <w:t> </w:t>
      </w:r>
      <w:r>
        <w:rPr>
          <w:i/>
          <w:sz w:val="24"/>
        </w:rPr>
        <w:t>en</w:t>
      </w:r>
    </w:p>
    <w:p>
      <w:pPr>
        <w:pStyle w:val="BodyText"/>
        <w:spacing w:before="2"/>
        <w:rPr>
          <w:i/>
          <w:sz w:val="17"/>
        </w:rPr>
      </w:pPr>
    </w:p>
    <w:p>
      <w:pPr>
        <w:pStyle w:val="ListParagraph"/>
        <w:numPr>
          <w:ilvl w:val="0"/>
          <w:numId w:val="28"/>
        </w:numPr>
        <w:tabs>
          <w:tab w:pos="692" w:val="left" w:leader="none"/>
          <w:tab w:pos="693" w:val="left" w:leader="none"/>
        </w:tabs>
        <w:spacing w:line="240" w:lineRule="auto" w:before="70" w:after="0"/>
        <w:ind w:left="692" w:right="0" w:hanging="581"/>
        <w:jc w:val="left"/>
        <w:rPr>
          <w:i/>
          <w:sz w:val="24"/>
        </w:rPr>
      </w:pPr>
      <w:r>
        <w:rPr>
          <w:i/>
          <w:sz w:val="24"/>
        </w:rPr>
        <w:t>las reacciones, fue verificada mediante geles de agarosa  al 1.5%, en cámara   </w:t>
      </w:r>
      <w:r>
        <w:rPr>
          <w:i/>
          <w:spacing w:val="9"/>
          <w:sz w:val="24"/>
        </w:rPr>
        <w:t> </w:t>
      </w:r>
      <w:r>
        <w:rPr>
          <w:i/>
          <w:sz w:val="24"/>
        </w:rPr>
        <w:t>de</w:t>
      </w:r>
    </w:p>
    <w:p>
      <w:pPr>
        <w:pStyle w:val="BodyText"/>
        <w:spacing w:before="2"/>
        <w:rPr>
          <w:i/>
          <w:sz w:val="17"/>
        </w:rPr>
      </w:pPr>
    </w:p>
    <w:p>
      <w:pPr>
        <w:pStyle w:val="ListParagraph"/>
        <w:numPr>
          <w:ilvl w:val="0"/>
          <w:numId w:val="28"/>
        </w:numPr>
        <w:tabs>
          <w:tab w:pos="692" w:val="left" w:leader="none"/>
          <w:tab w:pos="693" w:val="left" w:leader="none"/>
        </w:tabs>
        <w:spacing w:line="240" w:lineRule="auto" w:before="70" w:after="0"/>
        <w:ind w:left="692" w:right="0" w:hanging="581"/>
        <w:jc w:val="left"/>
        <w:rPr>
          <w:i/>
          <w:sz w:val="24"/>
        </w:rPr>
      </w:pPr>
      <w:r>
        <w:rPr>
          <w:i/>
          <w:sz w:val="24"/>
        </w:rPr>
        <w:t>electroforesis (Mudip-exu-AD140E). La corrida se hizo a 100V/30min, se utilizó </w:t>
      </w:r>
      <w:r>
        <w:rPr>
          <w:i/>
          <w:spacing w:val="7"/>
          <w:sz w:val="24"/>
        </w:rPr>
        <w:t> </w:t>
      </w:r>
      <w:r>
        <w:rPr>
          <w:i/>
          <w:sz w:val="24"/>
        </w:rPr>
        <w:t>un</w:t>
      </w:r>
    </w:p>
    <w:p>
      <w:pPr>
        <w:pStyle w:val="BodyText"/>
        <w:spacing w:before="2"/>
        <w:rPr>
          <w:i/>
          <w:sz w:val="17"/>
        </w:rPr>
      </w:pPr>
    </w:p>
    <w:p>
      <w:pPr>
        <w:pStyle w:val="ListParagraph"/>
        <w:numPr>
          <w:ilvl w:val="0"/>
          <w:numId w:val="28"/>
        </w:numPr>
        <w:tabs>
          <w:tab w:pos="692" w:val="left" w:leader="none"/>
          <w:tab w:pos="693" w:val="left" w:leader="none"/>
        </w:tabs>
        <w:spacing w:line="240" w:lineRule="auto" w:before="70" w:after="0"/>
        <w:ind w:left="692" w:right="0" w:hanging="581"/>
        <w:jc w:val="left"/>
        <w:rPr>
          <w:i/>
          <w:sz w:val="24"/>
        </w:rPr>
      </w:pPr>
      <w:r>
        <w:rPr>
          <w:i/>
          <w:sz w:val="24"/>
        </w:rPr>
        <w:t>marcador de peso molecular (low range) de 25 a 700pb, un control negativo con</w:t>
      </w:r>
      <w:r>
        <w:rPr>
          <w:i/>
          <w:spacing w:val="21"/>
          <w:sz w:val="24"/>
        </w:rPr>
        <w:t> </w:t>
      </w:r>
      <w:r>
        <w:rPr>
          <w:i/>
          <w:sz w:val="24"/>
        </w:rPr>
        <w:t>la</w:t>
      </w:r>
    </w:p>
    <w:p>
      <w:pPr>
        <w:pStyle w:val="BodyText"/>
        <w:spacing w:before="3"/>
        <w:rPr>
          <w:i/>
          <w:sz w:val="17"/>
        </w:rPr>
      </w:pPr>
    </w:p>
    <w:p>
      <w:pPr>
        <w:pStyle w:val="ListParagraph"/>
        <w:numPr>
          <w:ilvl w:val="0"/>
          <w:numId w:val="28"/>
        </w:numPr>
        <w:tabs>
          <w:tab w:pos="692" w:val="left" w:leader="none"/>
          <w:tab w:pos="693" w:val="left" w:leader="none"/>
        </w:tabs>
        <w:spacing w:line="240" w:lineRule="auto" w:before="69" w:after="0"/>
        <w:ind w:left="692" w:right="0" w:hanging="581"/>
        <w:jc w:val="left"/>
        <w:rPr>
          <w:i/>
          <w:sz w:val="24"/>
        </w:rPr>
      </w:pPr>
      <w:r>
        <w:rPr>
          <w:i/>
          <w:sz w:val="24"/>
        </w:rPr>
        <w:t>misma reacción más agua libre de nucleasas en lugar de la muestra de DNA y </w:t>
      </w:r>
      <w:r>
        <w:rPr>
          <w:i/>
          <w:spacing w:val="63"/>
          <w:sz w:val="24"/>
        </w:rPr>
        <w:t> </w:t>
      </w:r>
      <w:r>
        <w:rPr>
          <w:i/>
          <w:sz w:val="24"/>
        </w:rPr>
        <w:t>un</w:t>
      </w:r>
    </w:p>
    <w:p>
      <w:pPr>
        <w:pStyle w:val="BodyText"/>
        <w:spacing w:before="2"/>
        <w:rPr>
          <w:i/>
          <w:sz w:val="17"/>
        </w:rPr>
      </w:pPr>
    </w:p>
    <w:p>
      <w:pPr>
        <w:pStyle w:val="ListParagraph"/>
        <w:numPr>
          <w:ilvl w:val="0"/>
          <w:numId w:val="28"/>
        </w:numPr>
        <w:tabs>
          <w:tab w:pos="692" w:val="left" w:leader="none"/>
          <w:tab w:pos="693" w:val="left" w:leader="none"/>
        </w:tabs>
        <w:spacing w:line="240" w:lineRule="auto" w:before="70" w:after="0"/>
        <w:ind w:left="692" w:right="0" w:hanging="581"/>
        <w:jc w:val="left"/>
        <w:rPr>
          <w:i/>
          <w:sz w:val="24"/>
        </w:rPr>
      </w:pPr>
      <w:r>
        <w:rPr>
          <w:i/>
          <w:sz w:val="24"/>
        </w:rPr>
        <w:t>control positivo conocido (Figura</w:t>
      </w:r>
      <w:r>
        <w:rPr>
          <w:i/>
          <w:spacing w:val="-11"/>
          <w:sz w:val="24"/>
        </w:rPr>
        <w:t> </w:t>
      </w:r>
      <w:r>
        <w:rPr>
          <w:i/>
          <w:sz w:val="24"/>
        </w:rPr>
        <w:t>1).</w:t>
      </w:r>
    </w:p>
    <w:p>
      <w:pPr>
        <w:pStyle w:val="BodyText"/>
        <w:spacing w:before="7"/>
        <w:rPr>
          <w:i/>
        </w:rPr>
      </w:pPr>
    </w:p>
    <w:p>
      <w:pPr>
        <w:spacing w:before="0"/>
        <w:ind w:left="111" w:right="0" w:firstLine="0"/>
        <w:jc w:val="left"/>
        <w:rPr>
          <w:rFonts w:ascii="Calibri"/>
          <w:sz w:val="22"/>
        </w:rPr>
      </w:pPr>
      <w:r>
        <w:rPr>
          <w:rFonts w:ascii="Calibri"/>
          <w:sz w:val="22"/>
        </w:rPr>
        <w:t>17</w:t>
      </w:r>
    </w:p>
    <w:p>
      <w:pPr>
        <w:pStyle w:val="BodyText"/>
        <w:spacing w:before="3"/>
        <w:rPr>
          <w:rFonts w:ascii="Calibri"/>
          <w:sz w:val="16"/>
        </w:rPr>
      </w:pPr>
    </w:p>
    <w:p>
      <w:pPr>
        <w:pStyle w:val="Heading5"/>
        <w:numPr>
          <w:ilvl w:val="0"/>
          <w:numId w:val="29"/>
        </w:numPr>
        <w:tabs>
          <w:tab w:pos="692" w:val="left" w:leader="none"/>
          <w:tab w:pos="693" w:val="left" w:leader="none"/>
        </w:tabs>
        <w:spacing w:line="240" w:lineRule="auto" w:before="70" w:after="0"/>
        <w:ind w:left="692" w:right="0" w:hanging="581"/>
        <w:jc w:val="left"/>
        <w:rPr>
          <w:i/>
        </w:rPr>
      </w:pPr>
      <w:r>
        <w:rPr>
          <w:i/>
        </w:rPr>
        <w:t>Secuenciación y Análisis</w:t>
      </w:r>
      <w:r>
        <w:rPr>
          <w:i/>
          <w:spacing w:val="-15"/>
        </w:rPr>
        <w:t> </w:t>
      </w:r>
      <w:r>
        <w:rPr>
          <w:i/>
        </w:rPr>
        <w:t>filogenético</w:t>
      </w:r>
    </w:p>
    <w:p>
      <w:pPr>
        <w:pStyle w:val="BodyText"/>
        <w:spacing w:before="2"/>
        <w:rPr>
          <w:b/>
          <w:i/>
          <w:sz w:val="17"/>
        </w:rPr>
      </w:pPr>
    </w:p>
    <w:p>
      <w:pPr>
        <w:pStyle w:val="ListParagraph"/>
        <w:numPr>
          <w:ilvl w:val="0"/>
          <w:numId w:val="29"/>
        </w:numPr>
        <w:tabs>
          <w:tab w:pos="692" w:val="left" w:leader="none"/>
          <w:tab w:pos="693" w:val="left" w:leader="none"/>
        </w:tabs>
        <w:spacing w:line="240" w:lineRule="auto" w:before="70" w:after="0"/>
        <w:ind w:left="692" w:right="0" w:hanging="581"/>
        <w:jc w:val="left"/>
        <w:rPr>
          <w:i/>
          <w:sz w:val="24"/>
        </w:rPr>
      </w:pPr>
      <w:r>
        <w:rPr>
          <w:i/>
          <w:sz w:val="24"/>
        </w:rPr>
        <w:t>El</w:t>
      </w:r>
      <w:r>
        <w:rPr>
          <w:i/>
          <w:spacing w:val="18"/>
          <w:sz w:val="24"/>
        </w:rPr>
        <w:t> </w:t>
      </w:r>
      <w:r>
        <w:rPr>
          <w:i/>
          <w:sz w:val="24"/>
        </w:rPr>
        <w:t>amplicón</w:t>
      </w:r>
      <w:r>
        <w:rPr>
          <w:i/>
          <w:spacing w:val="19"/>
          <w:sz w:val="24"/>
        </w:rPr>
        <w:t> </w:t>
      </w:r>
      <w:r>
        <w:rPr>
          <w:i/>
          <w:sz w:val="24"/>
        </w:rPr>
        <w:t>fue</w:t>
      </w:r>
      <w:r>
        <w:rPr>
          <w:i/>
          <w:spacing w:val="19"/>
          <w:sz w:val="24"/>
        </w:rPr>
        <w:t> </w:t>
      </w:r>
      <w:r>
        <w:rPr>
          <w:i/>
          <w:sz w:val="24"/>
        </w:rPr>
        <w:t>purificado</w:t>
      </w:r>
      <w:r>
        <w:rPr>
          <w:i/>
          <w:spacing w:val="19"/>
          <w:sz w:val="24"/>
        </w:rPr>
        <w:t> </w:t>
      </w:r>
      <w:r>
        <w:rPr>
          <w:i/>
          <w:sz w:val="24"/>
        </w:rPr>
        <w:t>con</w:t>
      </w:r>
      <w:r>
        <w:rPr>
          <w:i/>
          <w:spacing w:val="19"/>
          <w:sz w:val="24"/>
        </w:rPr>
        <w:t> </w:t>
      </w:r>
      <w:r>
        <w:rPr>
          <w:i/>
          <w:sz w:val="24"/>
        </w:rPr>
        <w:t>el</w:t>
      </w:r>
      <w:r>
        <w:rPr>
          <w:i/>
          <w:spacing w:val="18"/>
          <w:sz w:val="24"/>
        </w:rPr>
        <w:t> </w:t>
      </w:r>
      <w:r>
        <w:rPr>
          <w:i/>
          <w:sz w:val="24"/>
        </w:rPr>
        <w:t>kit</w:t>
      </w:r>
      <w:r>
        <w:rPr>
          <w:i/>
          <w:spacing w:val="19"/>
          <w:sz w:val="24"/>
        </w:rPr>
        <w:t> </w:t>
      </w:r>
      <w:r>
        <w:rPr>
          <w:i/>
          <w:sz w:val="24"/>
        </w:rPr>
        <w:t>Wizard®</w:t>
      </w:r>
      <w:r>
        <w:rPr>
          <w:i/>
          <w:spacing w:val="19"/>
          <w:sz w:val="24"/>
        </w:rPr>
        <w:t> </w:t>
      </w:r>
      <w:r>
        <w:rPr>
          <w:i/>
          <w:sz w:val="24"/>
        </w:rPr>
        <w:t>SV</w:t>
      </w:r>
      <w:r>
        <w:rPr>
          <w:i/>
          <w:spacing w:val="16"/>
          <w:sz w:val="24"/>
        </w:rPr>
        <w:t> </w:t>
      </w:r>
      <w:r>
        <w:rPr>
          <w:i/>
          <w:sz w:val="24"/>
        </w:rPr>
        <w:t>Gel</w:t>
      </w:r>
      <w:r>
        <w:rPr>
          <w:i/>
          <w:spacing w:val="18"/>
          <w:sz w:val="24"/>
        </w:rPr>
        <w:t> </w:t>
      </w:r>
      <w:r>
        <w:rPr>
          <w:i/>
          <w:sz w:val="24"/>
        </w:rPr>
        <w:t>and</w:t>
      </w:r>
      <w:r>
        <w:rPr>
          <w:i/>
          <w:spacing w:val="19"/>
          <w:sz w:val="24"/>
        </w:rPr>
        <w:t> </w:t>
      </w:r>
      <w:r>
        <w:rPr>
          <w:i/>
          <w:sz w:val="24"/>
        </w:rPr>
        <w:t>PCR</w:t>
      </w:r>
      <w:r>
        <w:rPr>
          <w:i/>
          <w:spacing w:val="22"/>
          <w:sz w:val="24"/>
        </w:rPr>
        <w:t> </w:t>
      </w:r>
      <w:r>
        <w:rPr>
          <w:i/>
          <w:sz w:val="24"/>
        </w:rPr>
        <w:t>Clean-Up</w:t>
      </w:r>
      <w:r>
        <w:rPr>
          <w:i/>
          <w:spacing w:val="18"/>
          <w:sz w:val="24"/>
        </w:rPr>
        <w:t> </w:t>
      </w:r>
      <w:r>
        <w:rPr>
          <w:i/>
          <w:sz w:val="24"/>
        </w:rPr>
        <w:t>System</w:t>
      </w:r>
    </w:p>
    <w:p>
      <w:pPr>
        <w:pStyle w:val="BodyText"/>
        <w:spacing w:before="2"/>
        <w:rPr>
          <w:i/>
          <w:sz w:val="17"/>
        </w:rPr>
      </w:pPr>
    </w:p>
    <w:p>
      <w:pPr>
        <w:pStyle w:val="ListParagraph"/>
        <w:numPr>
          <w:ilvl w:val="0"/>
          <w:numId w:val="29"/>
        </w:numPr>
        <w:tabs>
          <w:tab w:pos="692" w:val="left" w:leader="none"/>
          <w:tab w:pos="693" w:val="left" w:leader="none"/>
        </w:tabs>
        <w:spacing w:line="240" w:lineRule="auto" w:before="70" w:after="0"/>
        <w:ind w:left="692" w:right="0" w:hanging="581"/>
        <w:jc w:val="left"/>
        <w:rPr>
          <w:i/>
          <w:sz w:val="24"/>
        </w:rPr>
      </w:pPr>
      <w:r>
        <w:rPr>
          <w:i/>
          <w:sz w:val="24"/>
        </w:rPr>
        <w:t>(Promega,  Cd.  México,  México)  según  las  indicaciones  del  fabricante,       </w:t>
      </w:r>
      <w:r>
        <w:rPr>
          <w:i/>
          <w:spacing w:val="50"/>
          <w:sz w:val="24"/>
        </w:rPr>
        <w:t> </w:t>
      </w:r>
      <w:r>
        <w:rPr>
          <w:i/>
          <w:sz w:val="24"/>
        </w:rPr>
        <w:t>de</w:t>
      </w:r>
    </w:p>
    <w:p>
      <w:pPr>
        <w:pStyle w:val="BodyText"/>
        <w:spacing w:before="3"/>
        <w:rPr>
          <w:i/>
          <w:sz w:val="17"/>
        </w:rPr>
      </w:pPr>
    </w:p>
    <w:p>
      <w:pPr>
        <w:pStyle w:val="ListParagraph"/>
        <w:numPr>
          <w:ilvl w:val="0"/>
          <w:numId w:val="29"/>
        </w:numPr>
        <w:tabs>
          <w:tab w:pos="692" w:val="left" w:leader="none"/>
          <w:tab w:pos="693" w:val="left" w:leader="none"/>
        </w:tabs>
        <w:spacing w:line="240" w:lineRule="auto" w:before="69" w:after="0"/>
        <w:ind w:left="692" w:right="0" w:hanging="581"/>
        <w:jc w:val="left"/>
        <w:rPr>
          <w:i/>
          <w:sz w:val="24"/>
        </w:rPr>
      </w:pPr>
      <w:r>
        <w:rPr>
          <w:i/>
          <w:sz w:val="24"/>
        </w:rPr>
        <w:t>determinó   la   concentración   en   un   espectrofotómetro   (Quawell   Q5000),</w:t>
      </w:r>
      <w:r>
        <w:rPr>
          <w:i/>
          <w:spacing w:val="47"/>
          <w:sz w:val="24"/>
        </w:rPr>
        <w:t> </w:t>
      </w:r>
      <w:r>
        <w:rPr>
          <w:i/>
          <w:sz w:val="24"/>
        </w:rPr>
        <w:t>se</w:t>
      </w:r>
    </w:p>
    <w:p>
      <w:pPr>
        <w:spacing w:after="0" w:line="240" w:lineRule="auto"/>
        <w:jc w:val="left"/>
        <w:rPr>
          <w:sz w:val="24"/>
        </w:rPr>
        <w:sectPr>
          <w:footerReference w:type="default" r:id="rId32"/>
          <w:pgSz w:w="12240" w:h="15840"/>
          <w:pgMar w:footer="1714" w:header="1125" w:top="1320" w:bottom="1900" w:left="1180" w:right="1380"/>
          <w:pgNumType w:start="11"/>
        </w:sectPr>
      </w:pPr>
    </w:p>
    <w:p>
      <w:pPr>
        <w:pStyle w:val="BodyText"/>
        <w:rPr>
          <w:i/>
          <w:sz w:val="20"/>
        </w:rPr>
      </w:pPr>
    </w:p>
    <w:p>
      <w:pPr>
        <w:pStyle w:val="BodyText"/>
        <w:spacing w:before="1"/>
        <w:rPr>
          <w:i/>
          <w:sz w:val="16"/>
        </w:rPr>
      </w:pPr>
    </w:p>
    <w:p>
      <w:pPr>
        <w:pStyle w:val="ListParagraph"/>
        <w:numPr>
          <w:ilvl w:val="0"/>
          <w:numId w:val="30"/>
        </w:numPr>
        <w:tabs>
          <w:tab w:pos="692" w:val="left" w:leader="none"/>
          <w:tab w:pos="693" w:val="left" w:leader="none"/>
        </w:tabs>
        <w:spacing w:line="240" w:lineRule="auto" w:before="70" w:after="0"/>
        <w:ind w:left="692" w:right="0" w:hanging="470"/>
        <w:jc w:val="left"/>
        <w:rPr>
          <w:i/>
          <w:sz w:val="24"/>
        </w:rPr>
      </w:pPr>
      <w:r>
        <w:rPr>
          <w:i/>
          <w:sz w:val="24"/>
        </w:rPr>
        <w:t>empacaron</w:t>
      </w:r>
      <w:r>
        <w:rPr>
          <w:i/>
          <w:spacing w:val="31"/>
          <w:sz w:val="24"/>
        </w:rPr>
        <w:t> </w:t>
      </w:r>
      <w:r>
        <w:rPr>
          <w:i/>
          <w:sz w:val="24"/>
        </w:rPr>
        <w:t>50ng</w:t>
      </w:r>
      <w:r>
        <w:rPr>
          <w:i/>
          <w:spacing w:val="27"/>
          <w:sz w:val="24"/>
        </w:rPr>
        <w:t> </w:t>
      </w:r>
      <w:r>
        <w:rPr>
          <w:i/>
          <w:sz w:val="24"/>
        </w:rPr>
        <w:t>de</w:t>
      </w:r>
      <w:r>
        <w:rPr>
          <w:i/>
          <w:spacing w:val="31"/>
          <w:sz w:val="24"/>
        </w:rPr>
        <w:t> </w:t>
      </w:r>
      <w:r>
        <w:rPr>
          <w:i/>
          <w:sz w:val="24"/>
        </w:rPr>
        <w:t>cada</w:t>
      </w:r>
      <w:r>
        <w:rPr>
          <w:i/>
          <w:spacing w:val="31"/>
          <w:sz w:val="24"/>
        </w:rPr>
        <w:t> </w:t>
      </w:r>
      <w:r>
        <w:rPr>
          <w:i/>
          <w:sz w:val="24"/>
        </w:rPr>
        <w:t>amplicón</w:t>
      </w:r>
      <w:r>
        <w:rPr>
          <w:i/>
          <w:spacing w:val="38"/>
          <w:sz w:val="24"/>
        </w:rPr>
        <w:t> </w:t>
      </w:r>
      <w:r>
        <w:rPr>
          <w:i/>
          <w:sz w:val="24"/>
        </w:rPr>
        <w:t>en</w:t>
      </w:r>
      <w:r>
        <w:rPr>
          <w:i/>
          <w:spacing w:val="31"/>
          <w:sz w:val="24"/>
        </w:rPr>
        <w:t> </w:t>
      </w:r>
      <w:r>
        <w:rPr>
          <w:i/>
          <w:sz w:val="24"/>
        </w:rPr>
        <w:t>un</w:t>
      </w:r>
      <w:r>
        <w:rPr>
          <w:i/>
          <w:spacing w:val="31"/>
          <w:sz w:val="24"/>
        </w:rPr>
        <w:t> </w:t>
      </w:r>
      <w:r>
        <w:rPr>
          <w:i/>
          <w:sz w:val="24"/>
        </w:rPr>
        <w:t>volumen</w:t>
      </w:r>
      <w:r>
        <w:rPr>
          <w:i/>
          <w:spacing w:val="27"/>
          <w:sz w:val="24"/>
        </w:rPr>
        <w:t> </w:t>
      </w:r>
      <w:r>
        <w:rPr>
          <w:i/>
          <w:sz w:val="24"/>
        </w:rPr>
        <w:t>total</w:t>
      </w:r>
      <w:r>
        <w:rPr>
          <w:i/>
          <w:spacing w:val="30"/>
          <w:sz w:val="24"/>
        </w:rPr>
        <w:t> </w:t>
      </w:r>
      <w:r>
        <w:rPr>
          <w:i/>
          <w:sz w:val="24"/>
        </w:rPr>
        <w:t>de</w:t>
      </w:r>
      <w:r>
        <w:rPr>
          <w:i/>
          <w:spacing w:val="31"/>
          <w:sz w:val="24"/>
        </w:rPr>
        <w:t> </w:t>
      </w:r>
      <w:r>
        <w:rPr>
          <w:i/>
          <w:spacing w:val="-3"/>
          <w:sz w:val="24"/>
        </w:rPr>
        <w:t>10µL</w:t>
      </w:r>
      <w:r>
        <w:rPr>
          <w:i/>
          <w:spacing w:val="31"/>
          <w:sz w:val="24"/>
        </w:rPr>
        <w:t> </w:t>
      </w:r>
      <w:r>
        <w:rPr>
          <w:i/>
          <w:sz w:val="24"/>
        </w:rPr>
        <w:t>en</w:t>
      </w:r>
      <w:r>
        <w:rPr>
          <w:i/>
          <w:spacing w:val="31"/>
          <w:sz w:val="24"/>
        </w:rPr>
        <w:t> </w:t>
      </w:r>
      <w:r>
        <w:rPr>
          <w:i/>
          <w:sz w:val="24"/>
        </w:rPr>
        <w:t>un</w:t>
      </w:r>
      <w:r>
        <w:rPr>
          <w:i/>
          <w:spacing w:val="28"/>
          <w:sz w:val="24"/>
        </w:rPr>
        <w:t> </w:t>
      </w:r>
      <w:r>
        <w:rPr>
          <w:i/>
          <w:sz w:val="24"/>
        </w:rPr>
        <w:t>tubo</w:t>
      </w:r>
      <w:r>
        <w:rPr>
          <w:i/>
          <w:spacing w:val="28"/>
          <w:sz w:val="24"/>
        </w:rPr>
        <w:t> </w:t>
      </w:r>
      <w:r>
        <w:rPr>
          <w:i/>
          <w:sz w:val="24"/>
        </w:rPr>
        <w:t>de</w:t>
      </w:r>
    </w:p>
    <w:p>
      <w:pPr>
        <w:pStyle w:val="BodyText"/>
        <w:spacing w:before="3"/>
        <w:rPr>
          <w:i/>
          <w:sz w:val="17"/>
        </w:rPr>
      </w:pPr>
    </w:p>
    <w:p>
      <w:pPr>
        <w:pStyle w:val="ListParagraph"/>
        <w:numPr>
          <w:ilvl w:val="0"/>
          <w:numId w:val="30"/>
        </w:numPr>
        <w:tabs>
          <w:tab w:pos="692" w:val="left" w:leader="none"/>
          <w:tab w:pos="693" w:val="left" w:leader="none"/>
        </w:tabs>
        <w:spacing w:line="240" w:lineRule="auto" w:before="70" w:after="0"/>
        <w:ind w:left="692" w:right="0" w:hanging="470"/>
        <w:jc w:val="left"/>
        <w:rPr>
          <w:i/>
          <w:sz w:val="24"/>
        </w:rPr>
      </w:pPr>
      <w:r>
        <w:rPr>
          <w:i/>
          <w:sz w:val="24"/>
        </w:rPr>
        <w:t>PCR</w:t>
      </w:r>
      <w:r>
        <w:rPr>
          <w:i/>
          <w:spacing w:val="32"/>
          <w:sz w:val="24"/>
        </w:rPr>
        <w:t> </w:t>
      </w:r>
      <w:r>
        <w:rPr>
          <w:i/>
          <w:sz w:val="24"/>
        </w:rPr>
        <w:t>debidamente</w:t>
      </w:r>
      <w:r>
        <w:rPr>
          <w:i/>
          <w:spacing w:val="34"/>
          <w:sz w:val="24"/>
        </w:rPr>
        <w:t> </w:t>
      </w:r>
      <w:r>
        <w:rPr>
          <w:i/>
          <w:sz w:val="24"/>
        </w:rPr>
        <w:t>etiquetado</w:t>
      </w:r>
      <w:r>
        <w:rPr>
          <w:i/>
          <w:spacing w:val="33"/>
          <w:sz w:val="24"/>
        </w:rPr>
        <w:t> </w:t>
      </w:r>
      <w:r>
        <w:rPr>
          <w:i/>
          <w:sz w:val="24"/>
        </w:rPr>
        <w:t>y</w:t>
      </w:r>
      <w:r>
        <w:rPr>
          <w:i/>
          <w:spacing w:val="33"/>
          <w:sz w:val="24"/>
        </w:rPr>
        <w:t> </w:t>
      </w:r>
      <w:r>
        <w:rPr>
          <w:i/>
          <w:sz w:val="24"/>
        </w:rPr>
        <w:t>se</w:t>
      </w:r>
      <w:r>
        <w:rPr>
          <w:i/>
          <w:spacing w:val="33"/>
          <w:sz w:val="24"/>
        </w:rPr>
        <w:t> </w:t>
      </w:r>
      <w:r>
        <w:rPr>
          <w:i/>
          <w:sz w:val="24"/>
        </w:rPr>
        <w:t>enviaron</w:t>
      </w:r>
      <w:r>
        <w:rPr>
          <w:i/>
          <w:spacing w:val="29"/>
          <w:sz w:val="24"/>
        </w:rPr>
        <w:t> </w:t>
      </w:r>
      <w:r>
        <w:rPr>
          <w:i/>
          <w:sz w:val="24"/>
        </w:rPr>
        <w:t>a</w:t>
      </w:r>
      <w:r>
        <w:rPr>
          <w:i/>
          <w:spacing w:val="33"/>
          <w:sz w:val="24"/>
        </w:rPr>
        <w:t> </w:t>
      </w:r>
      <w:r>
        <w:rPr>
          <w:i/>
          <w:sz w:val="24"/>
        </w:rPr>
        <w:t>Genscript</w:t>
      </w:r>
      <w:r>
        <w:rPr>
          <w:i/>
          <w:spacing w:val="33"/>
          <w:sz w:val="24"/>
        </w:rPr>
        <w:t> </w:t>
      </w:r>
      <w:r>
        <w:rPr>
          <w:i/>
          <w:sz w:val="24"/>
        </w:rPr>
        <w:t>(Genscript</w:t>
      </w:r>
      <w:r>
        <w:rPr>
          <w:i/>
          <w:spacing w:val="33"/>
          <w:sz w:val="24"/>
        </w:rPr>
        <w:t> </w:t>
      </w:r>
      <w:r>
        <w:rPr>
          <w:i/>
          <w:sz w:val="24"/>
        </w:rPr>
        <w:t>Corporation,</w:t>
      </w:r>
    </w:p>
    <w:p>
      <w:pPr>
        <w:pStyle w:val="BodyText"/>
        <w:spacing w:before="2"/>
        <w:rPr>
          <w:i/>
          <w:sz w:val="17"/>
        </w:rPr>
      </w:pPr>
    </w:p>
    <w:p>
      <w:pPr>
        <w:pStyle w:val="ListParagraph"/>
        <w:numPr>
          <w:ilvl w:val="0"/>
          <w:numId w:val="30"/>
        </w:numPr>
        <w:tabs>
          <w:tab w:pos="692" w:val="left" w:leader="none"/>
          <w:tab w:pos="693" w:val="left" w:leader="none"/>
        </w:tabs>
        <w:spacing w:line="240" w:lineRule="auto" w:before="70" w:after="0"/>
        <w:ind w:left="692" w:right="0" w:hanging="470"/>
        <w:jc w:val="left"/>
        <w:rPr>
          <w:i/>
          <w:sz w:val="24"/>
        </w:rPr>
      </w:pPr>
      <w:r>
        <w:rPr>
          <w:i/>
          <w:sz w:val="24"/>
        </w:rPr>
        <w:t>Piscatway, NJ, USA; </w:t>
      </w:r>
      <w:hyperlink r:id="rId25">
        <w:r>
          <w:rPr>
            <w:i/>
            <w:sz w:val="24"/>
            <w:u w:val="single"/>
          </w:rPr>
          <w:t>www.genscript.com</w:t>
        </w:r>
      </w:hyperlink>
      <w:r>
        <w:rPr>
          <w:i/>
          <w:sz w:val="24"/>
        </w:rPr>
        <w:t>) para su</w:t>
      </w:r>
      <w:r>
        <w:rPr>
          <w:i/>
          <w:spacing w:val="-26"/>
          <w:sz w:val="24"/>
        </w:rPr>
        <w:t> </w:t>
      </w:r>
      <w:r>
        <w:rPr>
          <w:i/>
          <w:sz w:val="24"/>
        </w:rPr>
        <w:t>secuenciación.</w:t>
      </w:r>
    </w:p>
    <w:p>
      <w:pPr>
        <w:pStyle w:val="BodyText"/>
        <w:spacing w:before="7"/>
        <w:rPr>
          <w:i/>
        </w:rPr>
      </w:pPr>
    </w:p>
    <w:p>
      <w:pPr>
        <w:spacing w:before="0"/>
        <w:ind w:left="222" w:right="0" w:firstLine="0"/>
        <w:jc w:val="left"/>
        <w:rPr>
          <w:rFonts w:ascii="Calibri"/>
          <w:sz w:val="22"/>
        </w:rPr>
      </w:pPr>
      <w:r>
        <w:rPr>
          <w:rFonts w:ascii="Calibri"/>
          <w:w w:val="100"/>
          <w:sz w:val="22"/>
        </w:rPr>
        <w:t>4</w:t>
      </w:r>
    </w:p>
    <w:p>
      <w:pPr>
        <w:pStyle w:val="BodyText"/>
        <w:spacing w:before="3"/>
        <w:rPr>
          <w:rFonts w:ascii="Calibri"/>
          <w:sz w:val="16"/>
        </w:rPr>
      </w:pPr>
    </w:p>
    <w:p>
      <w:pPr>
        <w:pStyle w:val="ListParagraph"/>
        <w:numPr>
          <w:ilvl w:val="0"/>
          <w:numId w:val="31"/>
        </w:numPr>
        <w:tabs>
          <w:tab w:pos="692" w:val="left" w:leader="none"/>
          <w:tab w:pos="693" w:val="left" w:leader="none"/>
          <w:tab w:pos="1546" w:val="left" w:leader="none"/>
          <w:tab w:pos="2146" w:val="left" w:leader="none"/>
          <w:tab w:pos="3584" w:val="left" w:leader="none"/>
          <w:tab w:pos="5277" w:val="left" w:leader="none"/>
          <w:tab w:pos="6445" w:val="left" w:leader="none"/>
          <w:tab w:pos="8217" w:val="left" w:leader="none"/>
        </w:tabs>
        <w:spacing w:line="240" w:lineRule="auto" w:before="70" w:after="0"/>
        <w:ind w:left="692" w:right="0" w:hanging="470"/>
        <w:jc w:val="left"/>
        <w:rPr>
          <w:i/>
          <w:sz w:val="24"/>
        </w:rPr>
      </w:pPr>
      <w:r>
        <w:rPr>
          <w:i/>
          <w:sz w:val="24"/>
        </w:rPr>
        <w:t>Con</w:t>
        <w:tab/>
        <w:t>el</w:t>
        <w:tab/>
        <w:t>programa</w:t>
        <w:tab/>
        <w:t>CodonCode</w:t>
        <w:tab/>
        <w:t>Aligner</w:t>
        <w:tab/>
        <w:t>(CodonCode</w:t>
        <w:tab/>
        <w:t>Corporation,</w:t>
      </w:r>
    </w:p>
    <w:p>
      <w:pPr>
        <w:pStyle w:val="BodyText"/>
        <w:spacing w:before="2"/>
        <w:rPr>
          <w:i/>
          <w:sz w:val="17"/>
        </w:rPr>
      </w:pPr>
    </w:p>
    <w:p>
      <w:pPr>
        <w:pStyle w:val="ListParagraph"/>
        <w:numPr>
          <w:ilvl w:val="0"/>
          <w:numId w:val="31"/>
        </w:numPr>
        <w:tabs>
          <w:tab w:pos="692" w:val="left" w:leader="none"/>
          <w:tab w:pos="693" w:val="left" w:leader="none"/>
        </w:tabs>
        <w:spacing w:line="240" w:lineRule="auto" w:before="70" w:after="0"/>
        <w:ind w:left="692" w:right="0" w:hanging="470"/>
        <w:jc w:val="left"/>
        <w:rPr>
          <w:i/>
          <w:sz w:val="24"/>
        </w:rPr>
      </w:pPr>
      <w:r>
        <w:rPr>
          <w:i/>
          <w:sz w:val="24"/>
        </w:rPr>
        <w:t>www.codoncode.com), se   ensamblaron las secuencias de los 4 amplicones  </w:t>
      </w:r>
      <w:r>
        <w:rPr>
          <w:i/>
          <w:spacing w:val="38"/>
          <w:sz w:val="24"/>
        </w:rPr>
        <w:t> </w:t>
      </w:r>
      <w:r>
        <w:rPr>
          <w:i/>
          <w:sz w:val="24"/>
        </w:rPr>
        <w:t>que</w:t>
      </w:r>
    </w:p>
    <w:p>
      <w:pPr>
        <w:pStyle w:val="BodyText"/>
        <w:spacing w:before="2"/>
        <w:rPr>
          <w:i/>
          <w:sz w:val="17"/>
        </w:rPr>
      </w:pPr>
    </w:p>
    <w:p>
      <w:pPr>
        <w:pStyle w:val="ListParagraph"/>
        <w:numPr>
          <w:ilvl w:val="0"/>
          <w:numId w:val="31"/>
        </w:numPr>
        <w:tabs>
          <w:tab w:pos="692" w:val="left" w:leader="none"/>
          <w:tab w:pos="693" w:val="left" w:leader="none"/>
        </w:tabs>
        <w:spacing w:line="240" w:lineRule="auto" w:before="70" w:after="0"/>
        <w:ind w:left="692" w:right="0" w:hanging="470"/>
        <w:jc w:val="left"/>
        <w:rPr>
          <w:i/>
          <w:sz w:val="24"/>
        </w:rPr>
      </w:pPr>
      <w:r>
        <w:rPr>
          <w:i/>
          <w:sz w:val="24"/>
        </w:rPr>
        <w:t>conformaron  el  gen  Bm86  de  cada  garrapata  y  se  alinearon  las  </w:t>
      </w:r>
      <w:r>
        <w:rPr>
          <w:i/>
          <w:spacing w:val="20"/>
          <w:sz w:val="24"/>
        </w:rPr>
        <w:t> </w:t>
      </w:r>
      <w:r>
        <w:rPr>
          <w:i/>
          <w:sz w:val="24"/>
        </w:rPr>
        <w:t>secuencias</w:t>
      </w:r>
    </w:p>
    <w:p>
      <w:pPr>
        <w:pStyle w:val="BodyText"/>
        <w:spacing w:before="3"/>
        <w:rPr>
          <w:i/>
          <w:sz w:val="17"/>
        </w:rPr>
      </w:pPr>
    </w:p>
    <w:p>
      <w:pPr>
        <w:pStyle w:val="ListParagraph"/>
        <w:numPr>
          <w:ilvl w:val="0"/>
          <w:numId w:val="31"/>
        </w:numPr>
        <w:tabs>
          <w:tab w:pos="692" w:val="left" w:leader="none"/>
          <w:tab w:pos="693" w:val="left" w:leader="none"/>
        </w:tabs>
        <w:spacing w:line="240" w:lineRule="auto" w:before="70" w:after="0"/>
        <w:ind w:left="692" w:right="0" w:hanging="470"/>
        <w:jc w:val="left"/>
        <w:rPr>
          <w:i/>
          <w:sz w:val="24"/>
        </w:rPr>
      </w:pPr>
      <w:r>
        <w:rPr>
          <w:i/>
          <w:sz w:val="24"/>
        </w:rPr>
        <w:t>consenso,  el  resultado  fue  una  matriz  que  contenía  las  secuencias  de     </w:t>
      </w:r>
      <w:r>
        <w:rPr>
          <w:i/>
          <w:spacing w:val="15"/>
          <w:sz w:val="24"/>
        </w:rPr>
        <w:t> </w:t>
      </w:r>
      <w:r>
        <w:rPr>
          <w:i/>
          <w:sz w:val="24"/>
        </w:rPr>
        <w:t>los</w:t>
      </w:r>
    </w:p>
    <w:p>
      <w:pPr>
        <w:pStyle w:val="BodyText"/>
        <w:spacing w:before="2"/>
        <w:rPr>
          <w:i/>
          <w:sz w:val="17"/>
        </w:rPr>
      </w:pPr>
    </w:p>
    <w:p>
      <w:pPr>
        <w:pStyle w:val="ListParagraph"/>
        <w:numPr>
          <w:ilvl w:val="0"/>
          <w:numId w:val="31"/>
        </w:numPr>
        <w:tabs>
          <w:tab w:pos="692" w:val="left" w:leader="none"/>
          <w:tab w:pos="693" w:val="left" w:leader="none"/>
        </w:tabs>
        <w:spacing w:line="240" w:lineRule="auto" w:before="70" w:after="0"/>
        <w:ind w:left="692" w:right="0" w:hanging="470"/>
        <w:jc w:val="left"/>
        <w:rPr>
          <w:i/>
          <w:sz w:val="24"/>
        </w:rPr>
      </w:pPr>
      <w:r>
        <w:rPr>
          <w:i/>
          <w:sz w:val="24"/>
        </w:rPr>
        <w:t>ejemplares de Colima. Las secuencias de DNA se editaron en el programa </w:t>
      </w:r>
      <w:r>
        <w:rPr>
          <w:i/>
          <w:spacing w:val="7"/>
          <w:sz w:val="24"/>
        </w:rPr>
        <w:t> </w:t>
      </w:r>
      <w:r>
        <w:rPr>
          <w:i/>
          <w:sz w:val="24"/>
        </w:rPr>
        <w:t>MEGA</w:t>
      </w:r>
    </w:p>
    <w:p>
      <w:pPr>
        <w:pStyle w:val="BodyText"/>
        <w:spacing w:before="2"/>
        <w:rPr>
          <w:i/>
          <w:sz w:val="20"/>
        </w:rPr>
      </w:pPr>
    </w:p>
    <w:p>
      <w:pPr>
        <w:pStyle w:val="ListParagraph"/>
        <w:numPr>
          <w:ilvl w:val="0"/>
          <w:numId w:val="31"/>
        </w:numPr>
        <w:tabs>
          <w:tab w:pos="692" w:val="left" w:leader="none"/>
          <w:tab w:pos="693" w:val="left" w:leader="none"/>
        </w:tabs>
        <w:spacing w:line="240" w:lineRule="auto" w:before="1" w:after="0"/>
        <w:ind w:left="692" w:right="0" w:hanging="581"/>
        <w:jc w:val="left"/>
        <w:rPr>
          <w:i/>
          <w:sz w:val="24"/>
        </w:rPr>
      </w:pPr>
      <w:r>
        <w:rPr>
          <w:i/>
          <w:sz w:val="24"/>
        </w:rPr>
        <w:t>6 </w:t>
      </w:r>
      <w:r>
        <w:rPr>
          <w:i/>
          <w:position w:val="11"/>
          <w:sz w:val="16"/>
        </w:rPr>
        <w:t>(26)  </w:t>
      </w:r>
      <w:r>
        <w:rPr>
          <w:i/>
          <w:sz w:val="24"/>
        </w:rPr>
        <w:t>para eliminar las secuencias de DNA de los extremos con baja resolución, </w:t>
      </w:r>
      <w:r>
        <w:rPr>
          <w:i/>
          <w:spacing w:val="8"/>
          <w:sz w:val="24"/>
        </w:rPr>
        <w:t> </w:t>
      </w:r>
      <w:r>
        <w:rPr>
          <w:i/>
          <w:sz w:val="24"/>
        </w:rPr>
        <w:t>el</w:t>
      </w:r>
    </w:p>
    <w:p>
      <w:pPr>
        <w:pStyle w:val="BodyText"/>
        <w:spacing w:before="3"/>
        <w:rPr>
          <w:i/>
          <w:sz w:val="17"/>
        </w:rPr>
      </w:pPr>
    </w:p>
    <w:p>
      <w:pPr>
        <w:pStyle w:val="ListParagraph"/>
        <w:numPr>
          <w:ilvl w:val="0"/>
          <w:numId w:val="31"/>
        </w:numPr>
        <w:tabs>
          <w:tab w:pos="692" w:val="left" w:leader="none"/>
          <w:tab w:pos="693" w:val="left" w:leader="none"/>
        </w:tabs>
        <w:spacing w:line="240" w:lineRule="auto" w:before="69" w:after="0"/>
        <w:ind w:left="692" w:right="0" w:hanging="581"/>
        <w:jc w:val="left"/>
        <w:rPr>
          <w:i/>
          <w:sz w:val="24"/>
        </w:rPr>
      </w:pPr>
      <w:r>
        <w:rPr>
          <w:i/>
          <w:sz w:val="24"/>
        </w:rPr>
        <w:t>péptido</w:t>
      </w:r>
      <w:r>
        <w:rPr>
          <w:i/>
          <w:spacing w:val="56"/>
          <w:sz w:val="24"/>
        </w:rPr>
        <w:t> </w:t>
      </w:r>
      <w:r>
        <w:rPr>
          <w:i/>
          <w:sz w:val="24"/>
        </w:rPr>
        <w:t>señal</w:t>
      </w:r>
      <w:r>
        <w:rPr>
          <w:i/>
          <w:spacing w:val="55"/>
          <w:sz w:val="24"/>
        </w:rPr>
        <w:t> </w:t>
      </w:r>
      <w:r>
        <w:rPr>
          <w:i/>
          <w:sz w:val="24"/>
        </w:rPr>
        <w:t>y</w:t>
      </w:r>
      <w:r>
        <w:rPr>
          <w:i/>
          <w:spacing w:val="56"/>
          <w:sz w:val="24"/>
        </w:rPr>
        <w:t> </w:t>
      </w:r>
      <w:r>
        <w:rPr>
          <w:i/>
          <w:sz w:val="24"/>
        </w:rPr>
        <w:t>el</w:t>
      </w:r>
      <w:r>
        <w:rPr>
          <w:i/>
          <w:spacing w:val="55"/>
          <w:sz w:val="24"/>
        </w:rPr>
        <w:t> </w:t>
      </w:r>
      <w:r>
        <w:rPr>
          <w:i/>
          <w:sz w:val="24"/>
        </w:rPr>
        <w:t>propéptido,</w:t>
      </w:r>
      <w:r>
        <w:rPr>
          <w:i/>
          <w:spacing w:val="56"/>
          <w:sz w:val="24"/>
        </w:rPr>
        <w:t> </w:t>
      </w:r>
      <w:r>
        <w:rPr>
          <w:i/>
          <w:sz w:val="24"/>
        </w:rPr>
        <w:t>dejando</w:t>
      </w:r>
      <w:r>
        <w:rPr>
          <w:i/>
          <w:spacing w:val="56"/>
          <w:sz w:val="24"/>
        </w:rPr>
        <w:t> </w:t>
      </w:r>
      <w:r>
        <w:rPr>
          <w:i/>
          <w:sz w:val="24"/>
        </w:rPr>
        <w:t>solo</w:t>
      </w:r>
      <w:r>
        <w:rPr>
          <w:i/>
          <w:spacing w:val="56"/>
          <w:sz w:val="24"/>
        </w:rPr>
        <w:t> </w:t>
      </w:r>
      <w:r>
        <w:rPr>
          <w:i/>
          <w:sz w:val="24"/>
        </w:rPr>
        <w:t>el</w:t>
      </w:r>
      <w:r>
        <w:rPr>
          <w:i/>
          <w:spacing w:val="55"/>
          <w:sz w:val="24"/>
        </w:rPr>
        <w:t> </w:t>
      </w:r>
      <w:r>
        <w:rPr>
          <w:i/>
          <w:sz w:val="24"/>
        </w:rPr>
        <w:t>fragmento</w:t>
      </w:r>
      <w:r>
        <w:rPr>
          <w:i/>
          <w:spacing w:val="57"/>
          <w:sz w:val="24"/>
        </w:rPr>
        <w:t> </w:t>
      </w:r>
      <w:r>
        <w:rPr>
          <w:i/>
          <w:sz w:val="24"/>
        </w:rPr>
        <w:t>que</w:t>
      </w:r>
      <w:r>
        <w:rPr>
          <w:i/>
          <w:spacing w:val="56"/>
          <w:sz w:val="24"/>
        </w:rPr>
        <w:t> </w:t>
      </w:r>
      <w:r>
        <w:rPr>
          <w:i/>
          <w:sz w:val="24"/>
        </w:rPr>
        <w:t>codifica</w:t>
      </w:r>
      <w:r>
        <w:rPr>
          <w:i/>
          <w:spacing w:val="56"/>
          <w:sz w:val="24"/>
        </w:rPr>
        <w:t> </w:t>
      </w:r>
      <w:r>
        <w:rPr>
          <w:i/>
          <w:sz w:val="24"/>
        </w:rPr>
        <w:t>para</w:t>
      </w:r>
      <w:r>
        <w:rPr>
          <w:i/>
          <w:spacing w:val="56"/>
          <w:sz w:val="24"/>
        </w:rPr>
        <w:t> </w:t>
      </w:r>
      <w:r>
        <w:rPr>
          <w:i/>
          <w:sz w:val="24"/>
        </w:rPr>
        <w:t>la</w:t>
      </w:r>
    </w:p>
    <w:p>
      <w:pPr>
        <w:pStyle w:val="BodyText"/>
        <w:spacing w:before="2"/>
        <w:rPr>
          <w:i/>
          <w:sz w:val="17"/>
        </w:rPr>
      </w:pPr>
    </w:p>
    <w:p>
      <w:pPr>
        <w:pStyle w:val="ListParagraph"/>
        <w:numPr>
          <w:ilvl w:val="0"/>
          <w:numId w:val="31"/>
        </w:numPr>
        <w:tabs>
          <w:tab w:pos="692" w:val="left" w:leader="none"/>
          <w:tab w:pos="693" w:val="left" w:leader="none"/>
        </w:tabs>
        <w:spacing w:line="240" w:lineRule="auto" w:before="70" w:after="0"/>
        <w:ind w:left="692" w:right="0" w:hanging="581"/>
        <w:jc w:val="left"/>
        <w:rPr>
          <w:i/>
          <w:sz w:val="24"/>
        </w:rPr>
      </w:pPr>
      <w:r>
        <w:rPr>
          <w:i/>
          <w:sz w:val="24"/>
        </w:rPr>
        <w:t>glicoproteina. Para el análisis filogenético se incluyeron todas secuencias  del </w:t>
      </w:r>
      <w:r>
        <w:rPr>
          <w:i/>
          <w:spacing w:val="9"/>
          <w:sz w:val="24"/>
        </w:rPr>
        <w:t> </w:t>
      </w:r>
      <w:r>
        <w:rPr>
          <w:i/>
          <w:sz w:val="24"/>
        </w:rPr>
        <w:t>gen</w:t>
      </w:r>
    </w:p>
    <w:p>
      <w:pPr>
        <w:pStyle w:val="BodyText"/>
        <w:spacing w:before="2"/>
        <w:rPr>
          <w:i/>
          <w:sz w:val="17"/>
        </w:rPr>
      </w:pPr>
    </w:p>
    <w:p>
      <w:pPr>
        <w:pStyle w:val="ListParagraph"/>
        <w:numPr>
          <w:ilvl w:val="0"/>
          <w:numId w:val="31"/>
        </w:numPr>
        <w:tabs>
          <w:tab w:pos="692" w:val="left" w:leader="none"/>
          <w:tab w:pos="693" w:val="left" w:leader="none"/>
        </w:tabs>
        <w:spacing w:line="240" w:lineRule="auto" w:before="70" w:after="0"/>
        <w:ind w:left="692" w:right="0" w:hanging="581"/>
        <w:jc w:val="left"/>
        <w:rPr>
          <w:i/>
          <w:sz w:val="24"/>
        </w:rPr>
      </w:pPr>
      <w:r>
        <w:rPr>
          <w:i/>
          <w:sz w:val="24"/>
        </w:rPr>
        <w:t>Bm86</w:t>
      </w:r>
      <w:r>
        <w:rPr>
          <w:i/>
          <w:spacing w:val="35"/>
          <w:sz w:val="24"/>
        </w:rPr>
        <w:t> </w:t>
      </w:r>
      <w:r>
        <w:rPr>
          <w:i/>
          <w:sz w:val="24"/>
        </w:rPr>
        <w:t>de</w:t>
      </w:r>
      <w:r>
        <w:rPr>
          <w:i/>
          <w:spacing w:val="35"/>
          <w:sz w:val="24"/>
        </w:rPr>
        <w:t> </w:t>
      </w:r>
      <w:r>
        <w:rPr>
          <w:i/>
          <w:sz w:val="24"/>
        </w:rPr>
        <w:t>garrapatas</w:t>
      </w:r>
      <w:r>
        <w:rPr>
          <w:i/>
          <w:spacing w:val="35"/>
          <w:sz w:val="24"/>
        </w:rPr>
        <w:t> </w:t>
      </w:r>
      <w:r>
        <w:rPr>
          <w:i/>
          <w:sz w:val="24"/>
        </w:rPr>
        <w:t>R.</w:t>
      </w:r>
      <w:r>
        <w:rPr>
          <w:i/>
          <w:spacing w:val="35"/>
          <w:sz w:val="24"/>
        </w:rPr>
        <w:t> </w:t>
      </w:r>
      <w:r>
        <w:rPr>
          <w:i/>
          <w:sz w:val="24"/>
        </w:rPr>
        <w:t>microplus</w:t>
      </w:r>
      <w:r>
        <w:rPr>
          <w:i/>
          <w:spacing w:val="35"/>
          <w:sz w:val="24"/>
        </w:rPr>
        <w:t> </w:t>
      </w:r>
      <w:r>
        <w:rPr>
          <w:i/>
          <w:sz w:val="24"/>
        </w:rPr>
        <w:t>reportadas</w:t>
      </w:r>
      <w:r>
        <w:rPr>
          <w:i/>
          <w:spacing w:val="35"/>
          <w:sz w:val="24"/>
        </w:rPr>
        <w:t> </w:t>
      </w:r>
      <w:r>
        <w:rPr>
          <w:i/>
          <w:sz w:val="24"/>
        </w:rPr>
        <w:t>en</w:t>
      </w:r>
      <w:r>
        <w:rPr>
          <w:i/>
          <w:spacing w:val="35"/>
          <w:sz w:val="24"/>
        </w:rPr>
        <w:t> </w:t>
      </w:r>
      <w:r>
        <w:rPr>
          <w:i/>
          <w:sz w:val="24"/>
        </w:rPr>
        <w:t>el</w:t>
      </w:r>
      <w:r>
        <w:rPr>
          <w:i/>
          <w:spacing w:val="35"/>
          <w:sz w:val="24"/>
        </w:rPr>
        <w:t> </w:t>
      </w:r>
      <w:r>
        <w:rPr>
          <w:i/>
          <w:sz w:val="24"/>
        </w:rPr>
        <w:t>GenBank.</w:t>
      </w:r>
      <w:r>
        <w:rPr>
          <w:i/>
          <w:spacing w:val="35"/>
          <w:sz w:val="24"/>
        </w:rPr>
        <w:t> </w:t>
      </w:r>
      <w:r>
        <w:rPr>
          <w:i/>
          <w:sz w:val="24"/>
        </w:rPr>
        <w:t>Estas</w:t>
      </w:r>
      <w:r>
        <w:rPr>
          <w:i/>
          <w:spacing w:val="35"/>
          <w:sz w:val="24"/>
        </w:rPr>
        <w:t> </w:t>
      </w:r>
      <w:r>
        <w:rPr>
          <w:i/>
          <w:sz w:val="24"/>
        </w:rPr>
        <w:t>secuencias</w:t>
      </w:r>
    </w:p>
    <w:p>
      <w:pPr>
        <w:pStyle w:val="BodyText"/>
        <w:spacing w:before="2"/>
        <w:rPr>
          <w:i/>
          <w:sz w:val="17"/>
        </w:rPr>
      </w:pPr>
    </w:p>
    <w:p>
      <w:pPr>
        <w:pStyle w:val="ListParagraph"/>
        <w:numPr>
          <w:ilvl w:val="0"/>
          <w:numId w:val="31"/>
        </w:numPr>
        <w:tabs>
          <w:tab w:pos="692" w:val="left" w:leader="none"/>
          <w:tab w:pos="693" w:val="left" w:leader="none"/>
          <w:tab w:pos="2015" w:val="left" w:leader="none"/>
          <w:tab w:pos="2552" w:val="left" w:leader="none"/>
          <w:tab w:pos="3966" w:val="left" w:leader="none"/>
          <w:tab w:pos="5332" w:val="left" w:leader="none"/>
          <w:tab w:pos="5874" w:val="left" w:leader="none"/>
          <w:tab w:pos="7011" w:val="left" w:leader="none"/>
          <w:tab w:pos="8102" w:val="left" w:leader="none"/>
        </w:tabs>
        <w:spacing w:line="240" w:lineRule="auto" w:before="70" w:after="0"/>
        <w:ind w:left="692" w:right="0" w:hanging="581"/>
        <w:jc w:val="left"/>
        <w:rPr>
          <w:i/>
          <w:sz w:val="24"/>
        </w:rPr>
      </w:pPr>
      <w:r>
        <w:rPr>
          <w:i/>
          <w:sz w:val="24"/>
        </w:rPr>
        <w:t>provienen</w:t>
        <w:tab/>
        <w:t>de</w:t>
        <w:tab/>
        <w:t>garrapatas</w:t>
        <w:tab/>
        <w:t>originarias</w:t>
        <w:tab/>
      </w:r>
      <w:r>
        <w:rPr>
          <w:i/>
          <w:spacing w:val="2"/>
          <w:sz w:val="24"/>
        </w:rPr>
        <w:t>de</w:t>
        <w:tab/>
      </w:r>
      <w:r>
        <w:rPr>
          <w:i/>
          <w:sz w:val="24"/>
        </w:rPr>
        <w:t>Estados</w:t>
        <w:tab/>
        <w:t>Unidos:</w:t>
        <w:tab/>
      </w:r>
      <w:r>
        <w:rPr>
          <w:i/>
          <w:sz w:val="24"/>
          <w:u w:val="single"/>
        </w:rPr>
        <w:t>HQ014392.1</w:t>
      </w:r>
      <w:r>
        <w:rPr>
          <w:i/>
          <w:sz w:val="24"/>
        </w:rPr>
        <w:t>,</w:t>
      </w:r>
    </w:p>
    <w:p>
      <w:pPr>
        <w:pStyle w:val="BodyText"/>
        <w:spacing w:before="3"/>
        <w:rPr>
          <w:i/>
          <w:sz w:val="17"/>
        </w:rPr>
      </w:pPr>
    </w:p>
    <w:p>
      <w:pPr>
        <w:tabs>
          <w:tab w:pos="692" w:val="left" w:leader="none"/>
          <w:tab w:pos="2550" w:val="left" w:leader="none"/>
          <w:tab w:pos="4404" w:val="left" w:leader="none"/>
          <w:tab w:pos="6257" w:val="left" w:leader="none"/>
          <w:tab w:pos="8111" w:val="left" w:leader="none"/>
        </w:tabs>
        <w:spacing w:before="69"/>
        <w:ind w:left="111" w:right="0" w:firstLine="0"/>
        <w:jc w:val="left"/>
        <w:rPr>
          <w:i/>
          <w:sz w:val="24"/>
        </w:rPr>
      </w:pPr>
      <w:r>
        <w:rPr>
          <w:rFonts w:ascii="Calibri"/>
          <w:sz w:val="22"/>
        </w:rPr>
        <w:t>15</w:t>
        <w:tab/>
      </w:r>
      <w:r>
        <w:rPr>
          <w:i/>
          <w:sz w:val="24"/>
          <w:u w:val="single"/>
        </w:rPr>
        <w:t>HQ014391.1</w:t>
      </w:r>
      <w:r>
        <w:rPr>
          <w:i/>
          <w:sz w:val="24"/>
        </w:rPr>
        <w:t>,</w:t>
        <w:tab/>
      </w:r>
      <w:r>
        <w:rPr>
          <w:i/>
          <w:sz w:val="24"/>
          <w:u w:val="single"/>
        </w:rPr>
        <w:t>HQ014393.1</w:t>
      </w:r>
      <w:r>
        <w:rPr>
          <w:i/>
          <w:sz w:val="24"/>
        </w:rPr>
        <w:t>,</w:t>
        <w:tab/>
      </w:r>
      <w:r>
        <w:rPr>
          <w:i/>
          <w:sz w:val="24"/>
          <w:u w:val="single"/>
        </w:rPr>
        <w:t>HQ014389.1</w:t>
      </w:r>
      <w:r>
        <w:rPr>
          <w:i/>
          <w:sz w:val="24"/>
        </w:rPr>
        <w:t>,</w:t>
        <w:tab/>
      </w:r>
      <w:r>
        <w:rPr>
          <w:i/>
          <w:sz w:val="24"/>
          <w:u w:val="single"/>
        </w:rPr>
        <w:t>HQ014394.1</w:t>
      </w:r>
      <w:r>
        <w:rPr>
          <w:i/>
          <w:sz w:val="24"/>
        </w:rPr>
        <w:t>,</w:t>
        <w:tab/>
      </w:r>
      <w:r>
        <w:rPr>
          <w:i/>
          <w:sz w:val="24"/>
          <w:u w:val="single"/>
        </w:rPr>
        <w:t>HQ014386.1</w:t>
      </w:r>
      <w:r>
        <w:rPr>
          <w:i/>
          <w:sz w:val="24"/>
        </w:rPr>
        <w:t>,</w:t>
      </w:r>
    </w:p>
    <w:p>
      <w:pPr>
        <w:pStyle w:val="BodyText"/>
        <w:spacing w:before="2"/>
        <w:rPr>
          <w:i/>
          <w:sz w:val="17"/>
        </w:rPr>
      </w:pPr>
    </w:p>
    <w:p>
      <w:pPr>
        <w:tabs>
          <w:tab w:pos="692" w:val="left" w:leader="none"/>
          <w:tab w:pos="2550" w:val="left" w:leader="none"/>
          <w:tab w:pos="4404" w:val="left" w:leader="none"/>
          <w:tab w:pos="6257" w:val="left" w:leader="none"/>
          <w:tab w:pos="8111" w:val="left" w:leader="none"/>
        </w:tabs>
        <w:spacing w:before="70"/>
        <w:ind w:left="111" w:right="0" w:firstLine="0"/>
        <w:jc w:val="left"/>
        <w:rPr>
          <w:i/>
          <w:sz w:val="24"/>
        </w:rPr>
      </w:pPr>
      <w:r>
        <w:rPr>
          <w:rFonts w:ascii="Calibri"/>
          <w:sz w:val="22"/>
        </w:rPr>
        <w:t>16</w:t>
        <w:tab/>
      </w:r>
      <w:r>
        <w:rPr>
          <w:i/>
          <w:sz w:val="24"/>
          <w:u w:val="single"/>
        </w:rPr>
        <w:t>HQ014388.1</w:t>
      </w:r>
      <w:r>
        <w:rPr>
          <w:i/>
          <w:sz w:val="24"/>
        </w:rPr>
        <w:t>,</w:t>
        <w:tab/>
      </w:r>
      <w:r>
        <w:rPr>
          <w:i/>
          <w:sz w:val="24"/>
          <w:u w:val="single"/>
        </w:rPr>
        <w:t>HQ014397.1</w:t>
      </w:r>
      <w:r>
        <w:rPr>
          <w:i/>
          <w:sz w:val="24"/>
        </w:rPr>
        <w:t>,</w:t>
        <w:tab/>
      </w:r>
      <w:r>
        <w:rPr>
          <w:i/>
          <w:sz w:val="24"/>
          <w:u w:val="single"/>
        </w:rPr>
        <w:t>HQ014385.1</w:t>
      </w:r>
      <w:r>
        <w:rPr>
          <w:i/>
          <w:sz w:val="24"/>
        </w:rPr>
        <w:t>,</w:t>
        <w:tab/>
      </w:r>
      <w:r>
        <w:rPr>
          <w:i/>
          <w:sz w:val="24"/>
          <w:u w:val="single"/>
        </w:rPr>
        <w:t>HQ014396.1</w:t>
      </w:r>
      <w:r>
        <w:rPr>
          <w:i/>
          <w:sz w:val="24"/>
        </w:rPr>
        <w:t>,</w:t>
        <w:tab/>
      </w:r>
      <w:r>
        <w:rPr>
          <w:i/>
          <w:sz w:val="24"/>
          <w:u w:val="single"/>
        </w:rPr>
        <w:t>HQ014395.1</w:t>
      </w:r>
      <w:r>
        <w:rPr>
          <w:i/>
          <w:sz w:val="24"/>
        </w:rPr>
        <w:t>,</w:t>
      </w:r>
    </w:p>
    <w:p>
      <w:pPr>
        <w:pStyle w:val="BodyText"/>
        <w:spacing w:before="2"/>
        <w:rPr>
          <w:i/>
          <w:sz w:val="17"/>
        </w:rPr>
      </w:pPr>
    </w:p>
    <w:p>
      <w:pPr>
        <w:tabs>
          <w:tab w:pos="692" w:val="left" w:leader="none"/>
        </w:tabs>
        <w:spacing w:before="70"/>
        <w:ind w:left="111" w:right="0" w:firstLine="0"/>
        <w:jc w:val="left"/>
        <w:rPr>
          <w:i/>
          <w:sz w:val="24"/>
        </w:rPr>
      </w:pPr>
      <w:r>
        <w:rPr>
          <w:rFonts w:ascii="Calibri"/>
          <w:sz w:val="22"/>
        </w:rPr>
        <w:t>17</w:t>
        <w:tab/>
      </w:r>
      <w:r>
        <w:rPr>
          <w:i/>
          <w:sz w:val="24"/>
          <w:u w:val="single"/>
        </w:rPr>
        <w:t>HQ014401.1</w:t>
      </w:r>
      <w:r>
        <w:rPr>
          <w:i/>
          <w:sz w:val="24"/>
        </w:rPr>
        <w:t>,  </w:t>
      </w:r>
      <w:r>
        <w:rPr>
          <w:i/>
          <w:sz w:val="24"/>
          <w:u w:val="single"/>
        </w:rPr>
        <w:t>HQ014399.1  </w:t>
      </w:r>
      <w:r>
        <w:rPr>
          <w:i/>
          <w:sz w:val="24"/>
        </w:rPr>
        <w:t>Australia:  </w:t>
      </w:r>
      <w:r>
        <w:rPr>
          <w:i/>
          <w:sz w:val="24"/>
          <w:u w:val="single"/>
        </w:rPr>
        <w:t>M29321.1</w:t>
      </w:r>
      <w:r>
        <w:rPr>
          <w:i/>
          <w:sz w:val="24"/>
        </w:rPr>
        <w:t>.  Argentina:  </w:t>
      </w:r>
      <w:r>
        <w:rPr>
          <w:i/>
          <w:sz w:val="24"/>
          <w:u w:val="single"/>
        </w:rPr>
        <w:t>AF150891.2</w:t>
      </w:r>
      <w:r>
        <w:rPr>
          <w:i/>
          <w:sz w:val="24"/>
        </w:rPr>
        <w:t>. </w:t>
      </w:r>
      <w:r>
        <w:rPr>
          <w:i/>
          <w:spacing w:val="30"/>
          <w:sz w:val="24"/>
        </w:rPr>
        <w:t> </w:t>
      </w:r>
      <w:r>
        <w:rPr>
          <w:i/>
          <w:sz w:val="24"/>
        </w:rPr>
        <w:t>India:</w:t>
      </w:r>
    </w:p>
    <w:p>
      <w:pPr>
        <w:pStyle w:val="BodyText"/>
        <w:spacing w:before="3"/>
        <w:rPr>
          <w:i/>
          <w:sz w:val="17"/>
        </w:rPr>
      </w:pPr>
    </w:p>
    <w:p>
      <w:pPr>
        <w:tabs>
          <w:tab w:pos="692" w:val="left" w:leader="none"/>
          <w:tab w:pos="9245" w:val="left" w:leader="none"/>
        </w:tabs>
        <w:spacing w:before="70"/>
        <w:ind w:left="111" w:right="0" w:firstLine="0"/>
        <w:jc w:val="left"/>
        <w:rPr>
          <w:i/>
          <w:sz w:val="24"/>
        </w:rPr>
      </w:pPr>
      <w:r>
        <w:rPr>
          <w:rFonts w:ascii="Calibri"/>
          <w:sz w:val="22"/>
        </w:rPr>
        <w:t>18</w:t>
        <w:tab/>
      </w:r>
      <w:r>
        <w:rPr>
          <w:i/>
          <w:sz w:val="24"/>
          <w:u w:val="single"/>
        </w:rPr>
        <w:t>HQ166286.1</w:t>
      </w:r>
      <w:r>
        <w:rPr>
          <w:i/>
          <w:sz w:val="24"/>
        </w:rPr>
        <w:t>.  Mozambique:  </w:t>
      </w:r>
      <w:r>
        <w:rPr>
          <w:i/>
          <w:sz w:val="24"/>
          <w:u w:val="single"/>
        </w:rPr>
        <w:t>FJ809946.1</w:t>
      </w:r>
      <w:r>
        <w:rPr>
          <w:i/>
          <w:sz w:val="24"/>
        </w:rPr>
        <w:t>,  </w:t>
      </w:r>
      <w:r>
        <w:rPr>
          <w:i/>
          <w:sz w:val="24"/>
          <w:u w:val="single"/>
        </w:rPr>
        <w:t>EU191620</w:t>
      </w:r>
      <w:r>
        <w:rPr>
          <w:i/>
          <w:sz w:val="24"/>
        </w:rPr>
        <w:t>.  y</w:t>
      </w:r>
      <w:r>
        <w:rPr>
          <w:i/>
          <w:spacing w:val="-22"/>
          <w:sz w:val="24"/>
        </w:rPr>
        <w:t> </w:t>
      </w:r>
      <w:r>
        <w:rPr>
          <w:i/>
          <w:sz w:val="24"/>
        </w:rPr>
        <w:t>Brasil:</w:t>
      </w:r>
      <w:r>
        <w:rPr>
          <w:i/>
          <w:spacing w:val="50"/>
          <w:sz w:val="24"/>
        </w:rPr>
        <w:t> </w:t>
      </w:r>
      <w:r>
        <w:rPr>
          <w:i/>
          <w:sz w:val="24"/>
          <w:u w:val="single"/>
        </w:rPr>
        <w:t>EU352677.1</w:t>
      </w:r>
      <w:r>
        <w:rPr>
          <w:i/>
          <w:sz w:val="24"/>
        </w:rPr>
        <w:t>.</w:t>
        <w:tab/>
        <w:t>Se</w:t>
      </w:r>
    </w:p>
    <w:p>
      <w:pPr>
        <w:pStyle w:val="BodyText"/>
        <w:spacing w:before="2"/>
        <w:rPr>
          <w:i/>
          <w:sz w:val="17"/>
        </w:rPr>
      </w:pPr>
    </w:p>
    <w:p>
      <w:pPr>
        <w:pStyle w:val="ListParagraph"/>
        <w:numPr>
          <w:ilvl w:val="0"/>
          <w:numId w:val="32"/>
        </w:numPr>
        <w:tabs>
          <w:tab w:pos="692" w:val="left" w:leader="none"/>
          <w:tab w:pos="693" w:val="left" w:leader="none"/>
        </w:tabs>
        <w:spacing w:line="240" w:lineRule="auto" w:before="70" w:after="0"/>
        <w:ind w:left="692" w:right="0" w:hanging="581"/>
        <w:jc w:val="left"/>
        <w:rPr>
          <w:i/>
          <w:sz w:val="24"/>
        </w:rPr>
      </w:pPr>
      <w:r>
        <w:rPr>
          <w:i/>
          <w:sz w:val="24"/>
        </w:rPr>
        <w:t>tradujeron  las  secuencias  de  aminoácidos  y  se  ajustaron  de  modo  que    </w:t>
      </w:r>
      <w:r>
        <w:rPr>
          <w:i/>
          <w:spacing w:val="55"/>
          <w:sz w:val="24"/>
        </w:rPr>
        <w:t> </w:t>
      </w:r>
      <w:r>
        <w:rPr>
          <w:i/>
          <w:sz w:val="24"/>
        </w:rPr>
        <w:t>se</w:t>
      </w:r>
    </w:p>
    <w:p>
      <w:pPr>
        <w:pStyle w:val="BodyText"/>
        <w:spacing w:before="2"/>
        <w:rPr>
          <w:i/>
          <w:sz w:val="17"/>
        </w:rPr>
      </w:pPr>
    </w:p>
    <w:p>
      <w:pPr>
        <w:pStyle w:val="ListParagraph"/>
        <w:numPr>
          <w:ilvl w:val="0"/>
          <w:numId w:val="32"/>
        </w:numPr>
        <w:tabs>
          <w:tab w:pos="692" w:val="left" w:leader="none"/>
          <w:tab w:pos="693" w:val="left" w:leader="none"/>
        </w:tabs>
        <w:spacing w:line="240" w:lineRule="auto" w:before="70" w:after="0"/>
        <w:ind w:left="692" w:right="0" w:hanging="581"/>
        <w:jc w:val="left"/>
        <w:rPr>
          <w:i/>
          <w:sz w:val="24"/>
        </w:rPr>
      </w:pPr>
      <w:r>
        <w:rPr>
          <w:i/>
          <w:sz w:val="24"/>
        </w:rPr>
        <w:t>incluyeron los residuos de aminoácidos del 38 al 570, que equivale a la </w:t>
      </w:r>
      <w:r>
        <w:rPr>
          <w:i/>
          <w:spacing w:val="1"/>
          <w:sz w:val="24"/>
        </w:rPr>
        <w:t> </w:t>
      </w:r>
      <w:r>
        <w:rPr>
          <w:i/>
          <w:sz w:val="24"/>
        </w:rPr>
        <w:t>secuencia</w:t>
      </w:r>
    </w:p>
    <w:p>
      <w:pPr>
        <w:pStyle w:val="BodyText"/>
        <w:spacing w:before="3"/>
        <w:rPr>
          <w:i/>
          <w:sz w:val="17"/>
        </w:rPr>
      </w:pPr>
    </w:p>
    <w:p>
      <w:pPr>
        <w:pStyle w:val="ListParagraph"/>
        <w:numPr>
          <w:ilvl w:val="0"/>
          <w:numId w:val="32"/>
        </w:numPr>
        <w:tabs>
          <w:tab w:pos="692" w:val="left" w:leader="none"/>
          <w:tab w:pos="693" w:val="left" w:leader="none"/>
        </w:tabs>
        <w:spacing w:line="240" w:lineRule="auto" w:before="69" w:after="0"/>
        <w:ind w:left="692" w:right="0" w:hanging="581"/>
        <w:jc w:val="left"/>
        <w:rPr>
          <w:i/>
          <w:sz w:val="24"/>
        </w:rPr>
      </w:pPr>
      <w:r>
        <w:rPr>
          <w:i/>
          <w:sz w:val="24"/>
        </w:rPr>
        <w:t>más  corta  de  las  encontradas  en  el  GenBank,  proveniente  de  la  India, </w:t>
      </w:r>
      <w:r>
        <w:rPr>
          <w:i/>
          <w:spacing w:val="24"/>
          <w:sz w:val="24"/>
        </w:rPr>
        <w:t> </w:t>
      </w:r>
      <w:r>
        <w:rPr>
          <w:i/>
          <w:sz w:val="24"/>
        </w:rPr>
        <w:t>para</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33"/>
        </w:numPr>
        <w:tabs>
          <w:tab w:pos="692" w:val="left" w:leader="none"/>
          <w:tab w:pos="693" w:val="left" w:leader="none"/>
        </w:tabs>
        <w:spacing w:line="240" w:lineRule="auto" w:before="70" w:after="0"/>
        <w:ind w:left="692" w:right="0" w:hanging="470"/>
        <w:jc w:val="left"/>
        <w:rPr>
          <w:i/>
          <w:sz w:val="24"/>
        </w:rPr>
      </w:pPr>
      <w:r>
        <w:rPr>
          <w:i/>
          <w:sz w:val="24"/>
        </w:rPr>
        <w:t>homogenizar  la  información,  los  fragmentos  resultantes  se  alinearon  con    </w:t>
      </w:r>
      <w:r>
        <w:rPr>
          <w:i/>
          <w:spacing w:val="24"/>
          <w:sz w:val="24"/>
        </w:rPr>
        <w:t> </w:t>
      </w:r>
      <w:r>
        <w:rPr>
          <w:i/>
          <w:sz w:val="24"/>
        </w:rPr>
        <w:t>el</w:t>
      </w:r>
    </w:p>
    <w:p>
      <w:pPr>
        <w:pStyle w:val="BodyText"/>
        <w:spacing w:before="3"/>
        <w:rPr>
          <w:i/>
          <w:sz w:val="20"/>
        </w:rPr>
      </w:pPr>
    </w:p>
    <w:p>
      <w:pPr>
        <w:pStyle w:val="ListParagraph"/>
        <w:numPr>
          <w:ilvl w:val="0"/>
          <w:numId w:val="33"/>
        </w:numPr>
        <w:tabs>
          <w:tab w:pos="692" w:val="left" w:leader="none"/>
          <w:tab w:pos="693" w:val="left" w:leader="none"/>
        </w:tabs>
        <w:spacing w:line="240" w:lineRule="auto" w:before="0" w:after="0"/>
        <w:ind w:left="692" w:right="0" w:hanging="470"/>
        <w:jc w:val="left"/>
        <w:rPr>
          <w:i/>
          <w:sz w:val="24"/>
        </w:rPr>
      </w:pPr>
      <w:r>
        <w:rPr>
          <w:i/>
          <w:sz w:val="24"/>
        </w:rPr>
        <w:t>software</w:t>
      </w:r>
      <w:r>
        <w:rPr>
          <w:i/>
          <w:spacing w:val="56"/>
          <w:sz w:val="24"/>
        </w:rPr>
        <w:t> </w:t>
      </w:r>
      <w:r>
        <w:rPr>
          <w:i/>
          <w:sz w:val="24"/>
        </w:rPr>
        <w:t>clásico</w:t>
      </w:r>
      <w:r>
        <w:rPr>
          <w:i/>
          <w:spacing w:val="56"/>
          <w:sz w:val="24"/>
        </w:rPr>
        <w:t> </w:t>
      </w:r>
      <w:r>
        <w:rPr>
          <w:i/>
          <w:sz w:val="24"/>
        </w:rPr>
        <w:t>ClustalW</w:t>
      </w:r>
      <w:r>
        <w:rPr>
          <w:i/>
          <w:spacing w:val="62"/>
          <w:sz w:val="24"/>
        </w:rPr>
        <w:t> </w:t>
      </w:r>
      <w:r>
        <w:rPr>
          <w:i/>
          <w:position w:val="11"/>
          <w:sz w:val="16"/>
        </w:rPr>
        <w:t>(27) </w:t>
      </w:r>
      <w:r>
        <w:rPr>
          <w:i/>
          <w:spacing w:val="38"/>
          <w:position w:val="11"/>
          <w:sz w:val="16"/>
        </w:rPr>
        <w:t> </w:t>
      </w:r>
      <w:r>
        <w:rPr>
          <w:i/>
          <w:sz w:val="24"/>
        </w:rPr>
        <w:t>y</w:t>
      </w:r>
      <w:r>
        <w:rPr>
          <w:i/>
          <w:spacing w:val="56"/>
          <w:sz w:val="24"/>
        </w:rPr>
        <w:t> </w:t>
      </w:r>
      <w:r>
        <w:rPr>
          <w:i/>
          <w:sz w:val="24"/>
        </w:rPr>
        <w:t>se</w:t>
      </w:r>
      <w:r>
        <w:rPr>
          <w:i/>
          <w:spacing w:val="56"/>
          <w:sz w:val="24"/>
        </w:rPr>
        <w:t> </w:t>
      </w:r>
      <w:r>
        <w:rPr>
          <w:i/>
          <w:sz w:val="24"/>
        </w:rPr>
        <w:t>determinó</w:t>
      </w:r>
      <w:r>
        <w:rPr>
          <w:i/>
          <w:spacing w:val="57"/>
          <w:sz w:val="24"/>
        </w:rPr>
        <w:t> </w:t>
      </w:r>
      <w:r>
        <w:rPr>
          <w:i/>
          <w:sz w:val="24"/>
        </w:rPr>
        <w:t>el</w:t>
      </w:r>
      <w:r>
        <w:rPr>
          <w:i/>
          <w:spacing w:val="55"/>
          <w:sz w:val="24"/>
        </w:rPr>
        <w:t> </w:t>
      </w:r>
      <w:r>
        <w:rPr>
          <w:i/>
          <w:sz w:val="24"/>
        </w:rPr>
        <w:t>porcentaje</w:t>
      </w:r>
      <w:r>
        <w:rPr>
          <w:i/>
          <w:spacing w:val="56"/>
          <w:sz w:val="24"/>
        </w:rPr>
        <w:t> </w:t>
      </w:r>
      <w:r>
        <w:rPr>
          <w:i/>
          <w:sz w:val="24"/>
        </w:rPr>
        <w:t>de</w:t>
      </w:r>
      <w:r>
        <w:rPr>
          <w:i/>
          <w:spacing w:val="56"/>
          <w:sz w:val="24"/>
        </w:rPr>
        <w:t> </w:t>
      </w:r>
      <w:r>
        <w:rPr>
          <w:i/>
          <w:sz w:val="24"/>
        </w:rPr>
        <w:t>variación</w:t>
      </w:r>
      <w:r>
        <w:rPr>
          <w:i/>
          <w:spacing w:val="56"/>
          <w:sz w:val="24"/>
        </w:rPr>
        <w:t> </w:t>
      </w:r>
      <w:r>
        <w:rPr>
          <w:i/>
          <w:sz w:val="24"/>
        </w:rPr>
        <w:t>en</w:t>
      </w:r>
      <w:r>
        <w:rPr>
          <w:i/>
          <w:spacing w:val="56"/>
          <w:sz w:val="24"/>
        </w:rPr>
        <w:t> </w:t>
      </w:r>
      <w:r>
        <w:rPr>
          <w:i/>
          <w:sz w:val="24"/>
        </w:rPr>
        <w:t>la</w:t>
      </w:r>
    </w:p>
    <w:p>
      <w:pPr>
        <w:pStyle w:val="BodyText"/>
        <w:spacing w:before="2"/>
        <w:rPr>
          <w:i/>
          <w:sz w:val="17"/>
        </w:rPr>
      </w:pPr>
    </w:p>
    <w:p>
      <w:pPr>
        <w:pStyle w:val="ListParagraph"/>
        <w:numPr>
          <w:ilvl w:val="0"/>
          <w:numId w:val="33"/>
        </w:numPr>
        <w:tabs>
          <w:tab w:pos="692" w:val="left" w:leader="none"/>
          <w:tab w:pos="693" w:val="left" w:leader="none"/>
        </w:tabs>
        <w:spacing w:line="240" w:lineRule="auto" w:before="70" w:after="0"/>
        <w:ind w:left="692" w:right="0" w:hanging="470"/>
        <w:jc w:val="left"/>
        <w:rPr>
          <w:i/>
          <w:sz w:val="24"/>
        </w:rPr>
      </w:pPr>
      <w:r>
        <w:rPr>
          <w:i/>
          <w:sz w:val="24"/>
        </w:rPr>
        <w:t>secuencia del gen Bm86 de las garrapatas procedentes de Colima con respecto </w:t>
      </w:r>
      <w:r>
        <w:rPr>
          <w:i/>
          <w:spacing w:val="4"/>
          <w:sz w:val="24"/>
        </w:rPr>
        <w:t> </w:t>
      </w:r>
      <w:r>
        <w:rPr>
          <w:i/>
          <w:sz w:val="24"/>
        </w:rPr>
        <w:t>a</w:t>
      </w:r>
    </w:p>
    <w:p>
      <w:pPr>
        <w:pStyle w:val="BodyText"/>
        <w:spacing w:before="2"/>
        <w:rPr>
          <w:i/>
          <w:sz w:val="17"/>
        </w:rPr>
      </w:pPr>
    </w:p>
    <w:p>
      <w:pPr>
        <w:pStyle w:val="ListParagraph"/>
        <w:numPr>
          <w:ilvl w:val="0"/>
          <w:numId w:val="33"/>
        </w:numPr>
        <w:tabs>
          <w:tab w:pos="692" w:val="left" w:leader="none"/>
          <w:tab w:pos="693" w:val="left" w:leader="none"/>
        </w:tabs>
        <w:spacing w:line="240" w:lineRule="auto" w:before="70" w:after="0"/>
        <w:ind w:left="692" w:right="0" w:hanging="470"/>
        <w:jc w:val="left"/>
        <w:rPr>
          <w:i/>
          <w:sz w:val="24"/>
        </w:rPr>
      </w:pPr>
      <w:r>
        <w:rPr>
          <w:i/>
          <w:sz w:val="24"/>
        </w:rPr>
        <w:t>la cepa de referencia Yeerongpilly (Tabla 2, Tabla</w:t>
      </w:r>
      <w:r>
        <w:rPr>
          <w:i/>
          <w:spacing w:val="-22"/>
          <w:sz w:val="24"/>
        </w:rPr>
        <w:t> </w:t>
      </w:r>
      <w:r>
        <w:rPr>
          <w:i/>
          <w:spacing w:val="2"/>
          <w:sz w:val="24"/>
        </w:rPr>
        <w:t>3).</w:t>
      </w:r>
    </w:p>
    <w:p>
      <w:pPr>
        <w:pStyle w:val="BodyText"/>
        <w:spacing w:before="7"/>
        <w:rPr>
          <w:i/>
        </w:rPr>
      </w:pPr>
    </w:p>
    <w:p>
      <w:pPr>
        <w:spacing w:before="1"/>
        <w:ind w:left="222" w:right="0" w:firstLine="0"/>
        <w:jc w:val="left"/>
        <w:rPr>
          <w:rFonts w:ascii="Calibri"/>
          <w:sz w:val="22"/>
        </w:rPr>
      </w:pPr>
      <w:r>
        <w:rPr>
          <w:rFonts w:ascii="Calibri"/>
          <w:w w:val="100"/>
          <w:sz w:val="22"/>
        </w:rPr>
        <w:t>5</w:t>
      </w:r>
    </w:p>
    <w:p>
      <w:pPr>
        <w:pStyle w:val="BodyText"/>
        <w:spacing w:before="3"/>
        <w:rPr>
          <w:rFonts w:ascii="Calibri"/>
          <w:sz w:val="16"/>
        </w:rPr>
      </w:pPr>
    </w:p>
    <w:p>
      <w:pPr>
        <w:pStyle w:val="ListParagraph"/>
        <w:numPr>
          <w:ilvl w:val="0"/>
          <w:numId w:val="34"/>
        </w:numPr>
        <w:tabs>
          <w:tab w:pos="692" w:val="left" w:leader="none"/>
          <w:tab w:pos="693" w:val="left" w:leader="none"/>
        </w:tabs>
        <w:spacing w:line="240" w:lineRule="auto" w:before="69" w:after="0"/>
        <w:ind w:left="692" w:right="0" w:hanging="470"/>
        <w:jc w:val="left"/>
        <w:rPr>
          <w:i/>
          <w:sz w:val="24"/>
        </w:rPr>
      </w:pPr>
      <w:r>
        <w:rPr>
          <w:i/>
          <w:sz w:val="24"/>
        </w:rPr>
        <w:t>Para  el  análisis  filogenético,  se  analizó  la  matriz  de  datos  con  el  </w:t>
      </w:r>
      <w:r>
        <w:rPr>
          <w:i/>
          <w:spacing w:val="56"/>
          <w:sz w:val="24"/>
        </w:rPr>
        <w:t> </w:t>
      </w:r>
      <w:r>
        <w:rPr>
          <w:i/>
          <w:sz w:val="24"/>
        </w:rPr>
        <w:t>programa</w:t>
      </w:r>
    </w:p>
    <w:p>
      <w:pPr>
        <w:pStyle w:val="BodyText"/>
        <w:spacing w:before="2"/>
        <w:rPr>
          <w:i/>
          <w:sz w:val="20"/>
        </w:rPr>
      </w:pPr>
    </w:p>
    <w:p>
      <w:pPr>
        <w:pStyle w:val="ListParagraph"/>
        <w:numPr>
          <w:ilvl w:val="0"/>
          <w:numId w:val="34"/>
        </w:numPr>
        <w:tabs>
          <w:tab w:pos="692" w:val="left" w:leader="none"/>
          <w:tab w:pos="693" w:val="left" w:leader="none"/>
        </w:tabs>
        <w:spacing w:line="240" w:lineRule="auto" w:before="1" w:after="0"/>
        <w:ind w:left="692" w:right="0" w:hanging="470"/>
        <w:jc w:val="left"/>
        <w:rPr>
          <w:i/>
          <w:sz w:val="24"/>
        </w:rPr>
      </w:pPr>
      <w:r>
        <w:rPr>
          <w:i/>
          <w:sz w:val="24"/>
        </w:rPr>
        <w:t>jMODELTEST  2  </w:t>
      </w:r>
      <w:r>
        <w:rPr>
          <w:i/>
          <w:position w:val="11"/>
          <w:sz w:val="16"/>
        </w:rPr>
        <w:t>(28)</w:t>
      </w:r>
      <w:r>
        <w:rPr>
          <w:i/>
          <w:sz w:val="24"/>
        </w:rPr>
        <w:t>,  y  se   determinó  el   modelo  de  sustitución    </w:t>
      </w:r>
      <w:r>
        <w:rPr>
          <w:i/>
          <w:spacing w:val="48"/>
          <w:sz w:val="24"/>
        </w:rPr>
        <w:t> </w:t>
      </w:r>
      <w:r>
        <w:rPr>
          <w:i/>
          <w:sz w:val="24"/>
        </w:rPr>
        <w:t>nucleotidica</w:t>
      </w:r>
    </w:p>
    <w:p>
      <w:pPr>
        <w:pStyle w:val="BodyText"/>
        <w:spacing w:before="3"/>
        <w:rPr>
          <w:i/>
          <w:sz w:val="17"/>
        </w:rPr>
      </w:pPr>
    </w:p>
    <w:p>
      <w:pPr>
        <w:pStyle w:val="ListParagraph"/>
        <w:numPr>
          <w:ilvl w:val="0"/>
          <w:numId w:val="34"/>
        </w:numPr>
        <w:tabs>
          <w:tab w:pos="692" w:val="left" w:leader="none"/>
          <w:tab w:pos="693" w:val="left" w:leader="none"/>
        </w:tabs>
        <w:spacing w:line="240" w:lineRule="auto" w:before="70" w:after="0"/>
        <w:ind w:left="692" w:right="0" w:hanging="470"/>
        <w:jc w:val="left"/>
        <w:rPr>
          <w:i/>
          <w:sz w:val="24"/>
        </w:rPr>
      </w:pPr>
      <w:r>
        <w:rPr>
          <w:i/>
          <w:sz w:val="24"/>
        </w:rPr>
        <w:t>GTRGAMMAI como el que mejor se ajustaba a nuestros datos. Para el análisis</w:t>
      </w:r>
      <w:r>
        <w:rPr>
          <w:i/>
          <w:spacing w:val="41"/>
          <w:sz w:val="24"/>
        </w:rPr>
        <w:t> </w:t>
      </w:r>
      <w:r>
        <w:rPr>
          <w:i/>
          <w:sz w:val="24"/>
        </w:rPr>
        <w:t>de</w:t>
      </w:r>
    </w:p>
    <w:p>
      <w:pPr>
        <w:pStyle w:val="BodyText"/>
        <w:spacing w:before="2"/>
        <w:rPr>
          <w:i/>
          <w:sz w:val="17"/>
        </w:rPr>
      </w:pPr>
    </w:p>
    <w:p>
      <w:pPr>
        <w:pStyle w:val="ListParagraph"/>
        <w:numPr>
          <w:ilvl w:val="0"/>
          <w:numId w:val="34"/>
        </w:numPr>
        <w:tabs>
          <w:tab w:pos="692" w:val="left" w:leader="none"/>
          <w:tab w:pos="693" w:val="left" w:leader="none"/>
        </w:tabs>
        <w:spacing w:line="240" w:lineRule="auto" w:before="70" w:after="0"/>
        <w:ind w:left="692" w:right="0" w:hanging="470"/>
        <w:jc w:val="left"/>
        <w:rPr>
          <w:i/>
          <w:sz w:val="24"/>
        </w:rPr>
      </w:pPr>
      <w:r>
        <w:rPr>
          <w:i/>
          <w:sz w:val="24"/>
        </w:rPr>
        <w:t>Máxima  Parsimonia  se  realizaron  500  repeticiones  de  construcción  del  </w:t>
      </w:r>
      <w:r>
        <w:rPr>
          <w:i/>
          <w:spacing w:val="16"/>
          <w:sz w:val="24"/>
        </w:rPr>
        <w:t> </w:t>
      </w:r>
      <w:r>
        <w:rPr>
          <w:i/>
          <w:sz w:val="24"/>
        </w:rPr>
        <w:t>árbol</w:t>
      </w:r>
    </w:p>
    <w:p>
      <w:pPr>
        <w:pStyle w:val="BodyText"/>
        <w:spacing w:before="2"/>
        <w:rPr>
          <w:i/>
          <w:sz w:val="20"/>
        </w:rPr>
      </w:pPr>
    </w:p>
    <w:p>
      <w:pPr>
        <w:pStyle w:val="ListParagraph"/>
        <w:numPr>
          <w:ilvl w:val="0"/>
          <w:numId w:val="34"/>
        </w:numPr>
        <w:tabs>
          <w:tab w:pos="692" w:val="left" w:leader="none"/>
          <w:tab w:pos="693" w:val="left" w:leader="none"/>
        </w:tabs>
        <w:spacing w:line="240" w:lineRule="auto" w:before="1" w:after="0"/>
        <w:ind w:left="692" w:right="0" w:hanging="581"/>
        <w:jc w:val="left"/>
        <w:rPr>
          <w:i/>
          <w:sz w:val="24"/>
        </w:rPr>
      </w:pPr>
      <w:r>
        <w:rPr>
          <w:i/>
          <w:sz w:val="24"/>
        </w:rPr>
        <w:t>filogenético con el programa RaxML </w:t>
      </w:r>
      <w:r>
        <w:rPr>
          <w:i/>
          <w:position w:val="11"/>
          <w:sz w:val="16"/>
        </w:rPr>
        <w:t>(29)</w:t>
      </w:r>
      <w:r>
        <w:rPr>
          <w:i/>
          <w:sz w:val="24"/>
        </w:rPr>
        <w:t>,   se eligió   el árbol de consenso  </w:t>
      </w:r>
      <w:r>
        <w:rPr>
          <w:i/>
          <w:spacing w:val="9"/>
          <w:sz w:val="24"/>
        </w:rPr>
        <w:t> </w:t>
      </w:r>
      <w:r>
        <w:rPr>
          <w:i/>
          <w:sz w:val="24"/>
        </w:rPr>
        <w:t>estricto.</w:t>
      </w:r>
    </w:p>
    <w:p>
      <w:pPr>
        <w:pStyle w:val="BodyText"/>
        <w:spacing w:before="3"/>
        <w:rPr>
          <w:i/>
          <w:sz w:val="17"/>
        </w:rPr>
      </w:pPr>
    </w:p>
    <w:p>
      <w:pPr>
        <w:pStyle w:val="ListParagraph"/>
        <w:numPr>
          <w:ilvl w:val="0"/>
          <w:numId w:val="34"/>
        </w:numPr>
        <w:tabs>
          <w:tab w:pos="692" w:val="left" w:leader="none"/>
          <w:tab w:pos="693" w:val="left" w:leader="none"/>
        </w:tabs>
        <w:spacing w:line="240" w:lineRule="auto" w:before="69" w:after="0"/>
        <w:ind w:left="692" w:right="0" w:hanging="581"/>
        <w:jc w:val="left"/>
        <w:rPr>
          <w:i/>
          <w:sz w:val="24"/>
        </w:rPr>
      </w:pPr>
      <w:r>
        <w:rPr>
          <w:i/>
          <w:sz w:val="24"/>
        </w:rPr>
        <w:t>Para  el  cladograma  de  Máxima  Parsimonia  fue  implementado  el  algoritmo</w:t>
      </w:r>
      <w:r>
        <w:rPr>
          <w:i/>
          <w:spacing w:val="-8"/>
          <w:sz w:val="24"/>
        </w:rPr>
        <w:t> </w:t>
      </w:r>
      <w:r>
        <w:rPr>
          <w:i/>
          <w:sz w:val="24"/>
        </w:rPr>
        <w:t>de</w:t>
      </w:r>
    </w:p>
    <w:p>
      <w:pPr>
        <w:pStyle w:val="BodyText"/>
        <w:spacing w:before="2"/>
        <w:rPr>
          <w:i/>
          <w:sz w:val="17"/>
        </w:rPr>
      </w:pPr>
    </w:p>
    <w:p>
      <w:pPr>
        <w:pStyle w:val="ListParagraph"/>
        <w:numPr>
          <w:ilvl w:val="0"/>
          <w:numId w:val="34"/>
        </w:numPr>
        <w:tabs>
          <w:tab w:pos="692" w:val="left" w:leader="none"/>
          <w:tab w:pos="693" w:val="left" w:leader="none"/>
        </w:tabs>
        <w:spacing w:line="240" w:lineRule="auto" w:before="70" w:after="0"/>
        <w:ind w:left="692" w:right="0" w:hanging="581"/>
        <w:jc w:val="left"/>
        <w:rPr>
          <w:i/>
          <w:sz w:val="24"/>
        </w:rPr>
      </w:pPr>
      <w:r>
        <w:rPr>
          <w:i/>
          <w:sz w:val="24"/>
        </w:rPr>
        <w:t>bootstrap, también con RaxML, para  medir   la  validez  de   los  nodos </w:t>
      </w:r>
      <w:r>
        <w:rPr>
          <w:i/>
          <w:spacing w:val="46"/>
          <w:sz w:val="24"/>
        </w:rPr>
        <w:t> </w:t>
      </w:r>
      <w:r>
        <w:rPr>
          <w:i/>
          <w:sz w:val="24"/>
        </w:rPr>
        <w:t>obtenidos</w:t>
      </w:r>
    </w:p>
    <w:p>
      <w:pPr>
        <w:pStyle w:val="BodyText"/>
        <w:spacing w:before="2"/>
        <w:rPr>
          <w:i/>
          <w:sz w:val="17"/>
        </w:rPr>
      </w:pPr>
    </w:p>
    <w:p>
      <w:pPr>
        <w:pStyle w:val="ListParagraph"/>
        <w:numPr>
          <w:ilvl w:val="0"/>
          <w:numId w:val="34"/>
        </w:numPr>
        <w:tabs>
          <w:tab w:pos="692" w:val="left" w:leader="none"/>
          <w:tab w:pos="693" w:val="left" w:leader="none"/>
          <w:tab w:pos="8159" w:val="left" w:leader="none"/>
        </w:tabs>
        <w:spacing w:line="240" w:lineRule="auto" w:before="70" w:after="0"/>
        <w:ind w:left="692" w:right="0" w:hanging="581"/>
        <w:jc w:val="left"/>
        <w:rPr>
          <w:i/>
          <w:sz w:val="24"/>
        </w:rPr>
      </w:pPr>
      <w:r>
        <w:rPr>
          <w:i/>
          <w:sz w:val="24"/>
        </w:rPr>
        <w:t>(Figura  3).  También  se  generó  una  matriz</w:t>
      </w:r>
      <w:r>
        <w:rPr>
          <w:i/>
          <w:spacing w:val="-11"/>
          <w:sz w:val="24"/>
        </w:rPr>
        <w:t> </w:t>
      </w:r>
      <w:r>
        <w:rPr>
          <w:i/>
          <w:sz w:val="24"/>
        </w:rPr>
        <w:t>de</w:t>
      </w:r>
      <w:r>
        <w:rPr>
          <w:i/>
          <w:spacing w:val="58"/>
          <w:sz w:val="24"/>
        </w:rPr>
        <w:t> </w:t>
      </w:r>
      <w:r>
        <w:rPr>
          <w:i/>
          <w:sz w:val="24"/>
        </w:rPr>
        <w:t>identidad/similitud</w:t>
        <w:tab/>
        <w:t>a  través</w:t>
      </w:r>
      <w:r>
        <w:rPr>
          <w:i/>
          <w:spacing w:val="54"/>
          <w:sz w:val="24"/>
        </w:rPr>
        <w:t> </w:t>
      </w:r>
      <w:r>
        <w:rPr>
          <w:i/>
          <w:sz w:val="24"/>
        </w:rPr>
        <w:t>del</w:t>
      </w:r>
    </w:p>
    <w:p>
      <w:pPr>
        <w:pStyle w:val="BodyText"/>
        <w:spacing w:before="2"/>
        <w:rPr>
          <w:i/>
          <w:sz w:val="20"/>
        </w:rPr>
      </w:pPr>
    </w:p>
    <w:p>
      <w:pPr>
        <w:pStyle w:val="ListParagraph"/>
        <w:numPr>
          <w:ilvl w:val="0"/>
          <w:numId w:val="34"/>
        </w:numPr>
        <w:tabs>
          <w:tab w:pos="692" w:val="left" w:leader="none"/>
          <w:tab w:pos="693" w:val="left" w:leader="none"/>
        </w:tabs>
        <w:spacing w:line="240" w:lineRule="auto" w:before="1" w:after="0"/>
        <w:ind w:left="692" w:right="0" w:hanging="581"/>
        <w:jc w:val="left"/>
        <w:rPr>
          <w:i/>
          <w:sz w:val="24"/>
        </w:rPr>
      </w:pPr>
      <w:r>
        <w:rPr>
          <w:i/>
          <w:sz w:val="24"/>
        </w:rPr>
        <w:t>programa MatGAT v2.01 </w:t>
      </w:r>
      <w:r>
        <w:rPr>
          <w:i/>
          <w:position w:val="11"/>
          <w:sz w:val="16"/>
        </w:rPr>
        <w:t>(30) </w:t>
      </w:r>
      <w:r>
        <w:rPr>
          <w:i/>
          <w:sz w:val="24"/>
        </w:rPr>
        <w:t>(Tabla</w:t>
      </w:r>
      <w:r>
        <w:rPr>
          <w:i/>
          <w:spacing w:val="11"/>
          <w:sz w:val="24"/>
        </w:rPr>
        <w:t> </w:t>
      </w:r>
      <w:r>
        <w:rPr>
          <w:i/>
          <w:sz w:val="24"/>
        </w:rPr>
        <w:t>3).</w:t>
      </w:r>
    </w:p>
    <w:p>
      <w:pPr>
        <w:pStyle w:val="BodyText"/>
        <w:spacing w:before="7"/>
        <w:rPr>
          <w:i/>
        </w:rPr>
      </w:pPr>
    </w:p>
    <w:p>
      <w:pPr>
        <w:spacing w:before="1"/>
        <w:ind w:left="111" w:right="0" w:firstLine="0"/>
        <w:jc w:val="left"/>
        <w:rPr>
          <w:rFonts w:ascii="Calibri"/>
          <w:sz w:val="22"/>
        </w:rPr>
      </w:pPr>
      <w:r>
        <w:rPr>
          <w:rFonts w:ascii="Calibri"/>
          <w:sz w:val="22"/>
        </w:rPr>
        <w:t>15</w:t>
      </w:r>
    </w:p>
    <w:p>
      <w:pPr>
        <w:pStyle w:val="BodyText"/>
        <w:spacing w:before="9"/>
        <w:rPr>
          <w:rFonts w:ascii="Calibri"/>
          <w:sz w:val="19"/>
        </w:rPr>
      </w:pPr>
    </w:p>
    <w:p>
      <w:pPr>
        <w:pStyle w:val="Heading5"/>
        <w:numPr>
          <w:ilvl w:val="0"/>
          <w:numId w:val="35"/>
        </w:numPr>
        <w:tabs>
          <w:tab w:pos="692" w:val="left" w:leader="none"/>
          <w:tab w:pos="693" w:val="left" w:leader="none"/>
        </w:tabs>
        <w:spacing w:line="240" w:lineRule="auto" w:before="70" w:after="0"/>
        <w:ind w:left="692" w:right="0" w:hanging="581"/>
        <w:jc w:val="left"/>
        <w:rPr>
          <w:i/>
        </w:rPr>
      </w:pPr>
      <w:r>
        <w:rPr>
          <w:i/>
        </w:rPr>
        <w:t>RESULTADOS Y</w:t>
      </w:r>
      <w:r>
        <w:rPr>
          <w:i/>
          <w:spacing w:val="-16"/>
        </w:rPr>
        <w:t> </w:t>
      </w:r>
      <w:r>
        <w:rPr>
          <w:i/>
        </w:rPr>
        <w:t>DISCUSIÓN</w:t>
      </w:r>
    </w:p>
    <w:p>
      <w:pPr>
        <w:pStyle w:val="BodyText"/>
        <w:spacing w:before="7"/>
        <w:rPr>
          <w:b/>
          <w:i/>
          <w:sz w:val="20"/>
        </w:rPr>
      </w:pPr>
    </w:p>
    <w:p>
      <w:pPr>
        <w:pStyle w:val="ListParagraph"/>
        <w:numPr>
          <w:ilvl w:val="0"/>
          <w:numId w:val="35"/>
        </w:numPr>
        <w:tabs>
          <w:tab w:pos="692" w:val="left" w:leader="none"/>
          <w:tab w:pos="693" w:val="left" w:leader="none"/>
        </w:tabs>
        <w:spacing w:line="240" w:lineRule="auto" w:before="70" w:after="0"/>
        <w:ind w:left="692" w:right="0" w:hanging="581"/>
        <w:jc w:val="left"/>
        <w:rPr>
          <w:i/>
          <w:sz w:val="24"/>
        </w:rPr>
      </w:pPr>
      <w:r>
        <w:rPr>
          <w:i/>
          <w:sz w:val="24"/>
        </w:rPr>
        <w:t>La</w:t>
      </w:r>
      <w:r>
        <w:rPr>
          <w:i/>
          <w:spacing w:val="34"/>
          <w:sz w:val="24"/>
        </w:rPr>
        <w:t> </w:t>
      </w:r>
      <w:r>
        <w:rPr>
          <w:i/>
          <w:sz w:val="24"/>
        </w:rPr>
        <w:t>variación</w:t>
      </w:r>
      <w:r>
        <w:rPr>
          <w:i/>
          <w:spacing w:val="34"/>
          <w:sz w:val="24"/>
        </w:rPr>
        <w:t> </w:t>
      </w:r>
      <w:r>
        <w:rPr>
          <w:i/>
          <w:sz w:val="24"/>
        </w:rPr>
        <w:t>en</w:t>
      </w:r>
      <w:r>
        <w:rPr>
          <w:i/>
          <w:spacing w:val="34"/>
          <w:sz w:val="24"/>
        </w:rPr>
        <w:t> </w:t>
      </w:r>
      <w:r>
        <w:rPr>
          <w:i/>
          <w:sz w:val="24"/>
        </w:rPr>
        <w:t>la</w:t>
      </w:r>
      <w:r>
        <w:rPr>
          <w:i/>
          <w:spacing w:val="34"/>
          <w:sz w:val="24"/>
        </w:rPr>
        <w:t> </w:t>
      </w:r>
      <w:r>
        <w:rPr>
          <w:i/>
          <w:sz w:val="24"/>
        </w:rPr>
        <w:t>secuencia</w:t>
      </w:r>
      <w:r>
        <w:rPr>
          <w:i/>
          <w:spacing w:val="34"/>
          <w:sz w:val="24"/>
        </w:rPr>
        <w:t> </w:t>
      </w:r>
      <w:r>
        <w:rPr>
          <w:i/>
          <w:sz w:val="24"/>
        </w:rPr>
        <w:t>de</w:t>
      </w:r>
      <w:r>
        <w:rPr>
          <w:i/>
          <w:spacing w:val="34"/>
          <w:sz w:val="24"/>
        </w:rPr>
        <w:t> </w:t>
      </w:r>
      <w:r>
        <w:rPr>
          <w:i/>
          <w:sz w:val="24"/>
        </w:rPr>
        <w:t>aminoácidos</w:t>
      </w:r>
      <w:r>
        <w:rPr>
          <w:i/>
          <w:spacing w:val="34"/>
          <w:sz w:val="24"/>
        </w:rPr>
        <w:t> </w:t>
      </w:r>
      <w:r>
        <w:rPr>
          <w:i/>
          <w:sz w:val="24"/>
        </w:rPr>
        <w:t>entre</w:t>
      </w:r>
      <w:r>
        <w:rPr>
          <w:i/>
          <w:spacing w:val="39"/>
          <w:sz w:val="24"/>
        </w:rPr>
        <w:t> </w:t>
      </w:r>
      <w:r>
        <w:rPr>
          <w:i/>
          <w:sz w:val="24"/>
        </w:rPr>
        <w:t>en</w:t>
      </w:r>
      <w:r>
        <w:rPr>
          <w:i/>
          <w:spacing w:val="30"/>
          <w:sz w:val="24"/>
        </w:rPr>
        <w:t> </w:t>
      </w:r>
      <w:r>
        <w:rPr>
          <w:i/>
          <w:sz w:val="24"/>
        </w:rPr>
        <w:t>las</w:t>
      </w:r>
      <w:r>
        <w:rPr>
          <w:i/>
          <w:spacing w:val="34"/>
          <w:sz w:val="24"/>
        </w:rPr>
        <w:t> </w:t>
      </w:r>
      <w:r>
        <w:rPr>
          <w:i/>
          <w:sz w:val="24"/>
        </w:rPr>
        <w:t>secuencias</w:t>
      </w:r>
      <w:r>
        <w:rPr>
          <w:i/>
          <w:spacing w:val="34"/>
          <w:sz w:val="24"/>
        </w:rPr>
        <w:t> </w:t>
      </w:r>
      <w:r>
        <w:rPr>
          <w:i/>
          <w:sz w:val="24"/>
        </w:rPr>
        <w:t>Bm86</w:t>
      </w:r>
      <w:r>
        <w:rPr>
          <w:i/>
          <w:spacing w:val="34"/>
          <w:sz w:val="24"/>
        </w:rPr>
        <w:t> </w:t>
      </w:r>
      <w:r>
        <w:rPr>
          <w:i/>
          <w:sz w:val="24"/>
        </w:rPr>
        <w:t>de</w:t>
      </w:r>
    </w:p>
    <w:p>
      <w:pPr>
        <w:pStyle w:val="BodyText"/>
        <w:spacing w:before="9"/>
        <w:rPr>
          <w:i/>
          <w:sz w:val="16"/>
        </w:rPr>
      </w:pPr>
    </w:p>
    <w:p>
      <w:pPr>
        <w:pStyle w:val="ListParagraph"/>
        <w:numPr>
          <w:ilvl w:val="0"/>
          <w:numId w:val="35"/>
        </w:numPr>
        <w:tabs>
          <w:tab w:pos="692" w:val="left" w:leader="none"/>
          <w:tab w:pos="693" w:val="left" w:leader="none"/>
        </w:tabs>
        <w:spacing w:line="240" w:lineRule="auto" w:before="70" w:after="0"/>
        <w:ind w:left="692" w:right="0" w:hanging="581"/>
        <w:jc w:val="left"/>
        <w:rPr>
          <w:i/>
          <w:sz w:val="24"/>
        </w:rPr>
      </w:pPr>
      <w:r>
        <w:rPr>
          <w:i/>
          <w:sz w:val="24"/>
        </w:rPr>
        <w:t>Colima, y la cepa de referencia Yeerongpilly  fue mayor al 3% en todos los </w:t>
      </w:r>
      <w:r>
        <w:rPr>
          <w:i/>
          <w:spacing w:val="57"/>
          <w:sz w:val="24"/>
        </w:rPr>
        <w:t> </w:t>
      </w:r>
      <w:r>
        <w:rPr>
          <w:i/>
          <w:sz w:val="24"/>
        </w:rPr>
        <w:t>casos.</w:t>
      </w:r>
    </w:p>
    <w:p>
      <w:pPr>
        <w:pStyle w:val="BodyText"/>
        <w:spacing w:before="2"/>
        <w:rPr>
          <w:i/>
          <w:sz w:val="17"/>
        </w:rPr>
      </w:pPr>
    </w:p>
    <w:p>
      <w:pPr>
        <w:pStyle w:val="ListParagraph"/>
        <w:numPr>
          <w:ilvl w:val="0"/>
          <w:numId w:val="35"/>
        </w:numPr>
        <w:tabs>
          <w:tab w:pos="692" w:val="left" w:leader="none"/>
          <w:tab w:pos="693" w:val="left" w:leader="none"/>
        </w:tabs>
        <w:spacing w:line="240" w:lineRule="auto" w:before="70" w:after="0"/>
        <w:ind w:left="692" w:right="0" w:hanging="581"/>
        <w:jc w:val="left"/>
        <w:rPr>
          <w:i/>
          <w:sz w:val="24"/>
        </w:rPr>
      </w:pPr>
      <w:r>
        <w:rPr>
          <w:i/>
          <w:sz w:val="24"/>
        </w:rPr>
        <w:t>A</w:t>
      </w:r>
      <w:r>
        <w:rPr>
          <w:i/>
          <w:spacing w:val="29"/>
          <w:sz w:val="24"/>
        </w:rPr>
        <w:t> </w:t>
      </w:r>
      <w:r>
        <w:rPr>
          <w:i/>
          <w:sz w:val="24"/>
        </w:rPr>
        <w:t>lo</w:t>
      </w:r>
      <w:r>
        <w:rPr>
          <w:i/>
          <w:spacing w:val="30"/>
          <w:sz w:val="24"/>
        </w:rPr>
        <w:t> </w:t>
      </w:r>
      <w:r>
        <w:rPr>
          <w:i/>
          <w:sz w:val="24"/>
        </w:rPr>
        <w:t>largo</w:t>
      </w:r>
      <w:r>
        <w:rPr>
          <w:i/>
          <w:spacing w:val="30"/>
          <w:sz w:val="24"/>
        </w:rPr>
        <w:t> </w:t>
      </w:r>
      <w:r>
        <w:rPr>
          <w:i/>
          <w:sz w:val="24"/>
        </w:rPr>
        <w:t>de</w:t>
      </w:r>
      <w:r>
        <w:rPr>
          <w:i/>
          <w:spacing w:val="30"/>
          <w:sz w:val="24"/>
        </w:rPr>
        <w:t> </w:t>
      </w:r>
      <w:r>
        <w:rPr>
          <w:i/>
          <w:sz w:val="24"/>
        </w:rPr>
        <w:t>la</w:t>
      </w:r>
      <w:r>
        <w:rPr>
          <w:i/>
          <w:spacing w:val="30"/>
          <w:sz w:val="24"/>
        </w:rPr>
        <w:t> </w:t>
      </w:r>
      <w:r>
        <w:rPr>
          <w:i/>
          <w:sz w:val="24"/>
        </w:rPr>
        <w:t>secuencia</w:t>
      </w:r>
      <w:r>
        <w:rPr>
          <w:i/>
          <w:spacing w:val="30"/>
          <w:sz w:val="24"/>
        </w:rPr>
        <w:t> </w:t>
      </w:r>
      <w:r>
        <w:rPr>
          <w:i/>
          <w:sz w:val="24"/>
        </w:rPr>
        <w:t>del</w:t>
      </w:r>
      <w:r>
        <w:rPr>
          <w:i/>
          <w:spacing w:val="29"/>
          <w:sz w:val="24"/>
        </w:rPr>
        <w:t> </w:t>
      </w:r>
      <w:r>
        <w:rPr>
          <w:i/>
          <w:sz w:val="24"/>
        </w:rPr>
        <w:t>fragmento</w:t>
      </w:r>
      <w:r>
        <w:rPr>
          <w:i/>
          <w:spacing w:val="30"/>
          <w:sz w:val="24"/>
        </w:rPr>
        <w:t> </w:t>
      </w:r>
      <w:r>
        <w:rPr>
          <w:i/>
          <w:sz w:val="24"/>
        </w:rPr>
        <w:t>de</w:t>
      </w:r>
      <w:r>
        <w:rPr>
          <w:i/>
          <w:spacing w:val="27"/>
          <w:sz w:val="24"/>
        </w:rPr>
        <w:t> </w:t>
      </w:r>
      <w:r>
        <w:rPr>
          <w:i/>
          <w:sz w:val="24"/>
        </w:rPr>
        <w:t>la</w:t>
      </w:r>
      <w:r>
        <w:rPr>
          <w:i/>
          <w:spacing w:val="30"/>
          <w:sz w:val="24"/>
        </w:rPr>
        <w:t> </w:t>
      </w:r>
      <w:r>
        <w:rPr>
          <w:i/>
          <w:sz w:val="24"/>
        </w:rPr>
        <w:t>proteína</w:t>
      </w:r>
      <w:r>
        <w:rPr>
          <w:i/>
          <w:spacing w:val="30"/>
          <w:sz w:val="24"/>
        </w:rPr>
        <w:t> </w:t>
      </w:r>
      <w:r>
        <w:rPr>
          <w:i/>
          <w:sz w:val="24"/>
        </w:rPr>
        <w:t>analizada,</w:t>
      </w:r>
      <w:r>
        <w:rPr>
          <w:i/>
          <w:spacing w:val="30"/>
          <w:sz w:val="24"/>
        </w:rPr>
        <w:t> </w:t>
      </w:r>
      <w:r>
        <w:rPr>
          <w:i/>
          <w:sz w:val="24"/>
        </w:rPr>
        <w:t>encontramos</w:t>
      </w:r>
    </w:p>
    <w:p>
      <w:pPr>
        <w:pStyle w:val="BodyText"/>
        <w:spacing w:before="3"/>
        <w:rPr>
          <w:i/>
          <w:sz w:val="17"/>
        </w:rPr>
      </w:pPr>
    </w:p>
    <w:p>
      <w:pPr>
        <w:pStyle w:val="ListParagraph"/>
        <w:numPr>
          <w:ilvl w:val="0"/>
          <w:numId w:val="35"/>
        </w:numPr>
        <w:tabs>
          <w:tab w:pos="692" w:val="left" w:leader="none"/>
          <w:tab w:pos="693" w:val="left" w:leader="none"/>
        </w:tabs>
        <w:spacing w:line="240" w:lineRule="auto" w:before="69" w:after="0"/>
        <w:ind w:left="692" w:right="0" w:hanging="581"/>
        <w:jc w:val="left"/>
        <w:rPr>
          <w:i/>
          <w:sz w:val="24"/>
        </w:rPr>
      </w:pPr>
      <w:r>
        <w:rPr>
          <w:i/>
          <w:sz w:val="24"/>
        </w:rPr>
        <w:t>mutaciones  comunes  para  nuestros  aislados  con  relación  a  la  secuencia  </w:t>
      </w:r>
      <w:r>
        <w:rPr>
          <w:i/>
          <w:spacing w:val="19"/>
          <w:sz w:val="24"/>
        </w:rPr>
        <w:t> </w:t>
      </w:r>
      <w:r>
        <w:rPr>
          <w:i/>
          <w:sz w:val="24"/>
        </w:rPr>
        <w:t>de</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36"/>
        </w:numPr>
        <w:tabs>
          <w:tab w:pos="692" w:val="left" w:leader="none"/>
          <w:tab w:pos="693" w:val="left" w:leader="none"/>
        </w:tabs>
        <w:spacing w:line="240" w:lineRule="auto" w:before="70" w:after="0"/>
        <w:ind w:left="692" w:right="0" w:hanging="470"/>
        <w:jc w:val="left"/>
        <w:rPr>
          <w:i/>
          <w:sz w:val="24"/>
        </w:rPr>
      </w:pPr>
      <w:r>
        <w:rPr>
          <w:i/>
          <w:sz w:val="24"/>
        </w:rPr>
        <w:t>aminoácidos de  la  cepa  Yeroongpilly (Figura  </w:t>
      </w:r>
      <w:r>
        <w:rPr>
          <w:i/>
          <w:spacing w:val="2"/>
          <w:sz w:val="24"/>
        </w:rPr>
        <w:t>2) </w:t>
      </w:r>
      <w:r>
        <w:rPr>
          <w:i/>
          <w:sz w:val="24"/>
        </w:rPr>
        <w:t>un  resumen  de  las</w:t>
      </w:r>
      <w:r>
        <w:rPr>
          <w:i/>
          <w:spacing w:val="-18"/>
          <w:sz w:val="24"/>
        </w:rPr>
        <w:t> </w:t>
      </w:r>
      <w:r>
        <w:rPr>
          <w:i/>
          <w:sz w:val="24"/>
        </w:rPr>
        <w:t>mutaciones</w:t>
      </w:r>
    </w:p>
    <w:p>
      <w:pPr>
        <w:pStyle w:val="BodyText"/>
        <w:spacing w:before="3"/>
        <w:rPr>
          <w:i/>
          <w:sz w:val="17"/>
        </w:rPr>
      </w:pPr>
    </w:p>
    <w:p>
      <w:pPr>
        <w:pStyle w:val="ListParagraph"/>
        <w:numPr>
          <w:ilvl w:val="0"/>
          <w:numId w:val="36"/>
        </w:numPr>
        <w:tabs>
          <w:tab w:pos="692" w:val="left" w:leader="none"/>
          <w:tab w:pos="693" w:val="left" w:leader="none"/>
        </w:tabs>
        <w:spacing w:line="240" w:lineRule="auto" w:before="70" w:after="0"/>
        <w:ind w:left="692" w:right="0" w:hanging="470"/>
        <w:jc w:val="left"/>
        <w:rPr>
          <w:i/>
          <w:sz w:val="24"/>
        </w:rPr>
      </w:pPr>
      <w:r>
        <w:rPr>
          <w:i/>
          <w:sz w:val="24"/>
        </w:rPr>
        <w:t>más comunes en nuestros aislados puede verse en la Tabla</w:t>
      </w:r>
      <w:r>
        <w:rPr>
          <w:i/>
          <w:spacing w:val="-20"/>
          <w:sz w:val="24"/>
        </w:rPr>
        <w:t> </w:t>
      </w:r>
      <w:r>
        <w:rPr>
          <w:i/>
          <w:sz w:val="24"/>
        </w:rPr>
        <w:t>1.</w:t>
      </w:r>
    </w:p>
    <w:p>
      <w:pPr>
        <w:pStyle w:val="BodyText"/>
        <w:spacing w:before="4"/>
        <w:rPr>
          <w:i/>
          <w:sz w:val="28"/>
        </w:rPr>
      </w:pPr>
    </w:p>
    <w:p>
      <w:pPr>
        <w:spacing w:before="0"/>
        <w:ind w:left="222" w:right="0" w:firstLine="0"/>
        <w:jc w:val="left"/>
        <w:rPr>
          <w:rFonts w:ascii="Calibri"/>
          <w:sz w:val="22"/>
        </w:rPr>
      </w:pPr>
      <w:r>
        <w:rPr>
          <w:rFonts w:ascii="Calibri"/>
          <w:w w:val="100"/>
          <w:sz w:val="22"/>
        </w:rPr>
        <w:t>3</w:t>
      </w:r>
    </w:p>
    <w:p>
      <w:pPr>
        <w:pStyle w:val="BodyText"/>
        <w:spacing w:before="4"/>
        <w:rPr>
          <w:rFonts w:ascii="Calibri"/>
          <w:sz w:val="19"/>
        </w:rPr>
      </w:pPr>
    </w:p>
    <w:p>
      <w:pPr>
        <w:pStyle w:val="ListParagraph"/>
        <w:numPr>
          <w:ilvl w:val="0"/>
          <w:numId w:val="37"/>
        </w:numPr>
        <w:tabs>
          <w:tab w:pos="692" w:val="left" w:leader="none"/>
          <w:tab w:pos="693" w:val="left" w:leader="none"/>
        </w:tabs>
        <w:spacing w:line="240" w:lineRule="auto" w:before="70" w:after="0"/>
        <w:ind w:left="692" w:right="0" w:hanging="470"/>
        <w:jc w:val="left"/>
        <w:rPr>
          <w:i/>
          <w:sz w:val="24"/>
        </w:rPr>
      </w:pPr>
      <w:r>
        <w:rPr>
          <w:i/>
          <w:sz w:val="24"/>
        </w:rPr>
        <w:t>Según  García-García   et  al.  (1999),  existe   una  correlación  inversa  entre   </w:t>
      </w:r>
      <w:r>
        <w:rPr>
          <w:i/>
          <w:spacing w:val="65"/>
          <w:sz w:val="24"/>
        </w:rPr>
        <w:t> </w:t>
      </w:r>
      <w:r>
        <w:rPr>
          <w:i/>
          <w:sz w:val="24"/>
        </w:rPr>
        <w:t>la</w:t>
      </w:r>
    </w:p>
    <w:p>
      <w:pPr>
        <w:pStyle w:val="BodyText"/>
        <w:spacing w:before="3"/>
        <w:rPr>
          <w:i/>
          <w:sz w:val="17"/>
        </w:rPr>
      </w:pPr>
    </w:p>
    <w:p>
      <w:pPr>
        <w:pStyle w:val="ListParagraph"/>
        <w:numPr>
          <w:ilvl w:val="0"/>
          <w:numId w:val="37"/>
        </w:numPr>
        <w:tabs>
          <w:tab w:pos="692" w:val="left" w:leader="none"/>
          <w:tab w:pos="693" w:val="left" w:leader="none"/>
        </w:tabs>
        <w:spacing w:line="240" w:lineRule="auto" w:before="69" w:after="0"/>
        <w:ind w:left="692" w:right="0" w:hanging="470"/>
        <w:jc w:val="left"/>
        <w:rPr>
          <w:i/>
          <w:sz w:val="24"/>
        </w:rPr>
      </w:pPr>
      <w:r>
        <w:rPr>
          <w:i/>
          <w:sz w:val="24"/>
        </w:rPr>
        <w:t>sensibilidad</w:t>
      </w:r>
      <w:r>
        <w:rPr>
          <w:i/>
          <w:spacing w:val="25"/>
          <w:sz w:val="24"/>
        </w:rPr>
        <w:t> </w:t>
      </w:r>
      <w:r>
        <w:rPr>
          <w:i/>
          <w:sz w:val="24"/>
        </w:rPr>
        <w:t>de</w:t>
      </w:r>
      <w:r>
        <w:rPr>
          <w:i/>
          <w:spacing w:val="25"/>
          <w:sz w:val="24"/>
        </w:rPr>
        <w:t> </w:t>
      </w:r>
      <w:r>
        <w:rPr>
          <w:i/>
          <w:sz w:val="24"/>
        </w:rPr>
        <w:t>las</w:t>
      </w:r>
      <w:r>
        <w:rPr>
          <w:i/>
          <w:spacing w:val="25"/>
          <w:sz w:val="24"/>
        </w:rPr>
        <w:t> </w:t>
      </w:r>
      <w:r>
        <w:rPr>
          <w:i/>
          <w:sz w:val="24"/>
        </w:rPr>
        <w:t>garrapatas</w:t>
      </w:r>
      <w:r>
        <w:rPr>
          <w:i/>
          <w:spacing w:val="25"/>
          <w:sz w:val="24"/>
        </w:rPr>
        <w:t> </w:t>
      </w:r>
      <w:r>
        <w:rPr>
          <w:i/>
          <w:sz w:val="24"/>
        </w:rPr>
        <w:t>a</w:t>
      </w:r>
      <w:r>
        <w:rPr>
          <w:i/>
          <w:spacing w:val="21"/>
          <w:sz w:val="24"/>
        </w:rPr>
        <w:t> </w:t>
      </w:r>
      <w:r>
        <w:rPr>
          <w:i/>
          <w:sz w:val="24"/>
        </w:rPr>
        <w:t>la</w:t>
      </w:r>
      <w:r>
        <w:rPr>
          <w:i/>
          <w:spacing w:val="25"/>
          <w:sz w:val="24"/>
        </w:rPr>
        <w:t> </w:t>
      </w:r>
      <w:r>
        <w:rPr>
          <w:i/>
          <w:sz w:val="24"/>
        </w:rPr>
        <w:t>vacuna</w:t>
      </w:r>
      <w:r>
        <w:rPr>
          <w:i/>
          <w:spacing w:val="25"/>
          <w:sz w:val="24"/>
        </w:rPr>
        <w:t> </w:t>
      </w:r>
      <w:r>
        <w:rPr>
          <w:i/>
          <w:sz w:val="24"/>
        </w:rPr>
        <w:t>con</w:t>
      </w:r>
      <w:r>
        <w:rPr>
          <w:i/>
          <w:spacing w:val="25"/>
          <w:sz w:val="24"/>
        </w:rPr>
        <w:t> </w:t>
      </w:r>
      <w:r>
        <w:rPr>
          <w:i/>
          <w:sz w:val="24"/>
        </w:rPr>
        <w:t>la</w:t>
      </w:r>
      <w:r>
        <w:rPr>
          <w:i/>
          <w:spacing w:val="25"/>
          <w:sz w:val="24"/>
        </w:rPr>
        <w:t> </w:t>
      </w:r>
      <w:r>
        <w:rPr>
          <w:i/>
          <w:sz w:val="24"/>
        </w:rPr>
        <w:t>diferencia</w:t>
      </w:r>
      <w:r>
        <w:rPr>
          <w:i/>
          <w:spacing w:val="25"/>
          <w:sz w:val="24"/>
        </w:rPr>
        <w:t> </w:t>
      </w:r>
      <w:r>
        <w:rPr>
          <w:i/>
          <w:sz w:val="24"/>
        </w:rPr>
        <w:t>de</w:t>
      </w:r>
      <w:r>
        <w:rPr>
          <w:i/>
          <w:spacing w:val="25"/>
          <w:sz w:val="24"/>
        </w:rPr>
        <w:t> </w:t>
      </w:r>
      <w:r>
        <w:rPr>
          <w:i/>
          <w:sz w:val="24"/>
        </w:rPr>
        <w:t>su</w:t>
      </w:r>
      <w:r>
        <w:rPr>
          <w:i/>
          <w:spacing w:val="21"/>
          <w:sz w:val="24"/>
        </w:rPr>
        <w:t> </w:t>
      </w:r>
      <w:r>
        <w:rPr>
          <w:i/>
          <w:sz w:val="24"/>
        </w:rPr>
        <w:t>secuencia</w:t>
      </w:r>
      <w:r>
        <w:rPr>
          <w:i/>
          <w:spacing w:val="25"/>
          <w:sz w:val="24"/>
        </w:rPr>
        <w:t> </w:t>
      </w:r>
      <w:r>
        <w:rPr>
          <w:i/>
          <w:sz w:val="24"/>
        </w:rPr>
        <w:t>del</w:t>
      </w:r>
    </w:p>
    <w:p>
      <w:pPr>
        <w:pStyle w:val="BodyText"/>
        <w:spacing w:before="2"/>
        <w:rPr>
          <w:i/>
          <w:sz w:val="17"/>
        </w:rPr>
      </w:pPr>
    </w:p>
    <w:p>
      <w:pPr>
        <w:pStyle w:val="ListParagraph"/>
        <w:numPr>
          <w:ilvl w:val="0"/>
          <w:numId w:val="37"/>
        </w:numPr>
        <w:tabs>
          <w:tab w:pos="692" w:val="left" w:leader="none"/>
          <w:tab w:pos="693" w:val="left" w:leader="none"/>
        </w:tabs>
        <w:spacing w:line="240" w:lineRule="auto" w:before="70" w:after="0"/>
        <w:ind w:left="692" w:right="0" w:hanging="470"/>
        <w:jc w:val="left"/>
        <w:rPr>
          <w:i/>
          <w:sz w:val="24"/>
        </w:rPr>
      </w:pPr>
      <w:r>
        <w:rPr>
          <w:i/>
          <w:sz w:val="24"/>
        </w:rPr>
        <w:t>gen</w:t>
      </w:r>
      <w:r>
        <w:rPr>
          <w:i/>
          <w:spacing w:val="30"/>
          <w:sz w:val="24"/>
        </w:rPr>
        <w:t> </w:t>
      </w:r>
      <w:r>
        <w:rPr>
          <w:i/>
          <w:sz w:val="24"/>
        </w:rPr>
        <w:t>Bm86</w:t>
      </w:r>
      <w:r>
        <w:rPr>
          <w:i/>
          <w:spacing w:val="27"/>
          <w:sz w:val="24"/>
        </w:rPr>
        <w:t> </w:t>
      </w:r>
      <w:r>
        <w:rPr>
          <w:i/>
          <w:sz w:val="24"/>
        </w:rPr>
        <w:t>con</w:t>
      </w:r>
      <w:r>
        <w:rPr>
          <w:i/>
          <w:spacing w:val="27"/>
          <w:sz w:val="24"/>
        </w:rPr>
        <w:t> </w:t>
      </w:r>
      <w:r>
        <w:rPr>
          <w:i/>
          <w:sz w:val="24"/>
        </w:rPr>
        <w:t>la</w:t>
      </w:r>
      <w:r>
        <w:rPr>
          <w:i/>
          <w:spacing w:val="30"/>
          <w:sz w:val="24"/>
        </w:rPr>
        <w:t> </w:t>
      </w:r>
      <w:r>
        <w:rPr>
          <w:i/>
          <w:sz w:val="24"/>
        </w:rPr>
        <w:t>secuencia</w:t>
      </w:r>
      <w:r>
        <w:rPr>
          <w:i/>
          <w:spacing w:val="30"/>
          <w:sz w:val="24"/>
        </w:rPr>
        <w:t> </w:t>
      </w:r>
      <w:r>
        <w:rPr>
          <w:i/>
          <w:sz w:val="24"/>
        </w:rPr>
        <w:t>vacunal.</w:t>
      </w:r>
      <w:r>
        <w:rPr>
          <w:i/>
          <w:spacing w:val="26"/>
          <w:sz w:val="24"/>
        </w:rPr>
        <w:t> </w:t>
      </w:r>
      <w:r>
        <w:rPr>
          <w:i/>
          <w:sz w:val="24"/>
        </w:rPr>
        <w:t>Estos</w:t>
      </w:r>
      <w:r>
        <w:rPr>
          <w:i/>
          <w:spacing w:val="32"/>
          <w:sz w:val="24"/>
        </w:rPr>
        <w:t> </w:t>
      </w:r>
      <w:r>
        <w:rPr>
          <w:i/>
          <w:sz w:val="24"/>
        </w:rPr>
        <w:t>investigadores</w:t>
      </w:r>
      <w:r>
        <w:rPr>
          <w:i/>
          <w:spacing w:val="30"/>
          <w:sz w:val="24"/>
        </w:rPr>
        <w:t> </w:t>
      </w:r>
      <w:r>
        <w:rPr>
          <w:i/>
          <w:sz w:val="24"/>
        </w:rPr>
        <w:t>observaron</w:t>
      </w:r>
      <w:r>
        <w:rPr>
          <w:i/>
          <w:spacing w:val="30"/>
          <w:sz w:val="24"/>
        </w:rPr>
        <w:t> </w:t>
      </w:r>
      <w:r>
        <w:rPr>
          <w:i/>
          <w:sz w:val="24"/>
        </w:rPr>
        <w:t>que</w:t>
      </w:r>
      <w:r>
        <w:rPr>
          <w:i/>
          <w:spacing w:val="30"/>
          <w:sz w:val="24"/>
        </w:rPr>
        <w:t> </w:t>
      </w:r>
      <w:r>
        <w:rPr>
          <w:i/>
          <w:sz w:val="24"/>
        </w:rPr>
        <w:t>la</w:t>
      </w:r>
      <w:r>
        <w:rPr>
          <w:i/>
          <w:spacing w:val="26"/>
          <w:sz w:val="24"/>
        </w:rPr>
        <w:t> </w:t>
      </w:r>
      <w:r>
        <w:rPr>
          <w:i/>
          <w:sz w:val="24"/>
        </w:rPr>
        <w:t>R.</w:t>
      </w:r>
    </w:p>
    <w:p>
      <w:pPr>
        <w:pStyle w:val="BodyText"/>
        <w:spacing w:before="2"/>
        <w:rPr>
          <w:i/>
          <w:sz w:val="17"/>
        </w:rPr>
      </w:pPr>
    </w:p>
    <w:p>
      <w:pPr>
        <w:pStyle w:val="ListParagraph"/>
        <w:numPr>
          <w:ilvl w:val="0"/>
          <w:numId w:val="37"/>
        </w:numPr>
        <w:tabs>
          <w:tab w:pos="692" w:val="left" w:leader="none"/>
          <w:tab w:pos="693" w:val="left" w:leader="none"/>
        </w:tabs>
        <w:spacing w:line="240" w:lineRule="auto" w:before="70" w:after="0"/>
        <w:ind w:left="692" w:right="0" w:hanging="470"/>
        <w:jc w:val="left"/>
        <w:rPr>
          <w:i/>
          <w:sz w:val="24"/>
        </w:rPr>
      </w:pPr>
      <w:r>
        <w:rPr>
          <w:i/>
          <w:sz w:val="24"/>
        </w:rPr>
        <w:t>microplus que tienen variaciones mayores al 3%  muestran una mayor </w:t>
      </w:r>
      <w:r>
        <w:rPr>
          <w:i/>
          <w:spacing w:val="37"/>
          <w:sz w:val="24"/>
        </w:rPr>
        <w:t> </w:t>
      </w:r>
      <w:r>
        <w:rPr>
          <w:i/>
          <w:sz w:val="24"/>
        </w:rPr>
        <w:t>resistencia</w:t>
      </w:r>
    </w:p>
    <w:p>
      <w:pPr>
        <w:pStyle w:val="BodyText"/>
        <w:spacing w:before="3"/>
        <w:rPr>
          <w:i/>
          <w:sz w:val="17"/>
        </w:rPr>
      </w:pPr>
    </w:p>
    <w:p>
      <w:pPr>
        <w:pStyle w:val="ListParagraph"/>
        <w:numPr>
          <w:ilvl w:val="0"/>
          <w:numId w:val="37"/>
        </w:numPr>
        <w:tabs>
          <w:tab w:pos="692" w:val="left" w:leader="none"/>
          <w:tab w:pos="693" w:val="left" w:leader="none"/>
        </w:tabs>
        <w:spacing w:line="240" w:lineRule="auto" w:before="70" w:after="0"/>
        <w:ind w:left="692" w:right="0" w:hanging="470"/>
        <w:jc w:val="left"/>
        <w:rPr>
          <w:i/>
          <w:sz w:val="24"/>
        </w:rPr>
      </w:pPr>
      <w:r>
        <w:rPr>
          <w:i/>
          <w:sz w:val="24"/>
        </w:rPr>
        <w:t>a la vacuna. En la Tabla </w:t>
      </w:r>
      <w:r>
        <w:rPr>
          <w:i/>
          <w:spacing w:val="2"/>
          <w:sz w:val="24"/>
        </w:rPr>
        <w:t>2, </w:t>
      </w:r>
      <w:r>
        <w:rPr>
          <w:i/>
          <w:sz w:val="24"/>
        </w:rPr>
        <w:t>se observan los resultados del análisis de la  </w:t>
      </w:r>
      <w:r>
        <w:rPr>
          <w:i/>
          <w:spacing w:val="25"/>
          <w:sz w:val="24"/>
        </w:rPr>
        <w:t> </w:t>
      </w:r>
      <w:r>
        <w:rPr>
          <w:i/>
          <w:sz w:val="24"/>
        </w:rPr>
        <w:t>variación</w:t>
      </w:r>
    </w:p>
    <w:p>
      <w:pPr>
        <w:pStyle w:val="BodyText"/>
        <w:spacing w:before="2"/>
        <w:rPr>
          <w:i/>
          <w:sz w:val="17"/>
        </w:rPr>
      </w:pPr>
    </w:p>
    <w:p>
      <w:pPr>
        <w:pStyle w:val="ListParagraph"/>
        <w:numPr>
          <w:ilvl w:val="0"/>
          <w:numId w:val="37"/>
        </w:numPr>
        <w:tabs>
          <w:tab w:pos="692" w:val="left" w:leader="none"/>
          <w:tab w:pos="693" w:val="left" w:leader="none"/>
        </w:tabs>
        <w:spacing w:line="240" w:lineRule="auto" w:before="70" w:after="0"/>
        <w:ind w:left="692" w:right="0" w:hanging="470"/>
        <w:jc w:val="left"/>
        <w:rPr>
          <w:i/>
          <w:sz w:val="24"/>
        </w:rPr>
      </w:pPr>
      <w:r>
        <w:rPr>
          <w:i/>
          <w:sz w:val="24"/>
        </w:rPr>
        <w:t>en la secuencia de aminoácidos de los aislados de las garrapatas de Colima,</w:t>
      </w:r>
      <w:r>
        <w:rPr>
          <w:i/>
          <w:spacing w:val="7"/>
          <w:sz w:val="24"/>
        </w:rPr>
        <w:t> </w:t>
      </w:r>
      <w:r>
        <w:rPr>
          <w:i/>
          <w:sz w:val="24"/>
        </w:rPr>
        <w:t>tanto</w:t>
      </w:r>
    </w:p>
    <w:p>
      <w:pPr>
        <w:pStyle w:val="BodyText"/>
        <w:spacing w:before="9"/>
        <w:rPr>
          <w:i/>
          <w:sz w:val="16"/>
        </w:rPr>
      </w:pPr>
    </w:p>
    <w:p>
      <w:pPr>
        <w:pStyle w:val="ListParagraph"/>
        <w:numPr>
          <w:ilvl w:val="0"/>
          <w:numId w:val="37"/>
        </w:numPr>
        <w:tabs>
          <w:tab w:pos="692" w:val="left" w:leader="none"/>
          <w:tab w:pos="693" w:val="left" w:leader="none"/>
        </w:tabs>
        <w:spacing w:line="240" w:lineRule="auto" w:before="70" w:after="0"/>
        <w:ind w:left="692" w:right="0" w:hanging="581"/>
        <w:jc w:val="left"/>
        <w:rPr>
          <w:i/>
          <w:sz w:val="24"/>
        </w:rPr>
      </w:pPr>
      <w:r>
        <w:rPr>
          <w:i/>
          <w:sz w:val="24"/>
        </w:rPr>
        <w:t>para</w:t>
      </w:r>
      <w:r>
        <w:rPr>
          <w:i/>
          <w:spacing w:val="35"/>
          <w:sz w:val="24"/>
        </w:rPr>
        <w:t> </w:t>
      </w:r>
      <w:r>
        <w:rPr>
          <w:i/>
          <w:sz w:val="24"/>
        </w:rPr>
        <w:t>las</w:t>
      </w:r>
      <w:r>
        <w:rPr>
          <w:i/>
          <w:spacing w:val="35"/>
          <w:sz w:val="24"/>
        </w:rPr>
        <w:t> </w:t>
      </w:r>
      <w:r>
        <w:rPr>
          <w:i/>
          <w:sz w:val="24"/>
        </w:rPr>
        <w:t>secuencias</w:t>
      </w:r>
      <w:r>
        <w:rPr>
          <w:i/>
          <w:spacing w:val="35"/>
          <w:sz w:val="24"/>
        </w:rPr>
        <w:t> </w:t>
      </w:r>
      <w:r>
        <w:rPr>
          <w:i/>
          <w:sz w:val="24"/>
        </w:rPr>
        <w:t>completas</w:t>
      </w:r>
      <w:r>
        <w:rPr>
          <w:i/>
          <w:spacing w:val="35"/>
          <w:sz w:val="24"/>
        </w:rPr>
        <w:t> </w:t>
      </w:r>
      <w:r>
        <w:rPr>
          <w:i/>
          <w:sz w:val="24"/>
        </w:rPr>
        <w:t>como</w:t>
      </w:r>
      <w:r>
        <w:rPr>
          <w:i/>
          <w:spacing w:val="31"/>
          <w:sz w:val="24"/>
        </w:rPr>
        <w:t> </w:t>
      </w:r>
      <w:r>
        <w:rPr>
          <w:i/>
          <w:sz w:val="24"/>
        </w:rPr>
        <w:t>para</w:t>
      </w:r>
      <w:r>
        <w:rPr>
          <w:i/>
          <w:spacing w:val="35"/>
          <w:sz w:val="24"/>
        </w:rPr>
        <w:t> </w:t>
      </w:r>
      <w:r>
        <w:rPr>
          <w:i/>
          <w:sz w:val="24"/>
        </w:rPr>
        <w:t>las</w:t>
      </w:r>
      <w:r>
        <w:rPr>
          <w:i/>
          <w:spacing w:val="35"/>
          <w:sz w:val="24"/>
        </w:rPr>
        <w:t> </w:t>
      </w:r>
      <w:r>
        <w:rPr>
          <w:i/>
          <w:sz w:val="24"/>
        </w:rPr>
        <w:t>secuencias</w:t>
      </w:r>
      <w:r>
        <w:rPr>
          <w:i/>
          <w:spacing w:val="35"/>
          <w:sz w:val="24"/>
        </w:rPr>
        <w:t> </w:t>
      </w:r>
      <w:r>
        <w:rPr>
          <w:i/>
          <w:sz w:val="24"/>
        </w:rPr>
        <w:t>que</w:t>
      </w:r>
      <w:r>
        <w:rPr>
          <w:i/>
          <w:spacing w:val="35"/>
          <w:sz w:val="24"/>
        </w:rPr>
        <w:t> </w:t>
      </w:r>
      <w:r>
        <w:rPr>
          <w:i/>
          <w:sz w:val="24"/>
        </w:rPr>
        <w:t>solo</w:t>
      </w:r>
      <w:r>
        <w:rPr>
          <w:i/>
          <w:spacing w:val="35"/>
          <w:sz w:val="24"/>
        </w:rPr>
        <w:t> </w:t>
      </w:r>
      <w:r>
        <w:rPr>
          <w:i/>
          <w:sz w:val="24"/>
        </w:rPr>
        <w:t>incluyen</w:t>
      </w:r>
      <w:r>
        <w:rPr>
          <w:i/>
          <w:spacing w:val="35"/>
          <w:sz w:val="24"/>
        </w:rPr>
        <w:t> </w:t>
      </w:r>
      <w:r>
        <w:rPr>
          <w:i/>
          <w:sz w:val="24"/>
        </w:rPr>
        <w:t>las</w:t>
      </w:r>
    </w:p>
    <w:p>
      <w:pPr>
        <w:pStyle w:val="BodyText"/>
        <w:spacing w:before="3"/>
        <w:rPr>
          <w:i/>
          <w:sz w:val="17"/>
        </w:rPr>
      </w:pPr>
    </w:p>
    <w:p>
      <w:pPr>
        <w:pStyle w:val="ListParagraph"/>
        <w:numPr>
          <w:ilvl w:val="0"/>
          <w:numId w:val="37"/>
        </w:numPr>
        <w:tabs>
          <w:tab w:pos="692" w:val="left" w:leader="none"/>
          <w:tab w:pos="693" w:val="left" w:leader="none"/>
        </w:tabs>
        <w:spacing w:line="240" w:lineRule="auto" w:before="69" w:after="0"/>
        <w:ind w:left="692" w:right="0" w:hanging="581"/>
        <w:jc w:val="left"/>
        <w:rPr>
          <w:i/>
          <w:sz w:val="24"/>
        </w:rPr>
      </w:pPr>
      <w:r>
        <w:rPr>
          <w:i/>
          <w:sz w:val="24"/>
        </w:rPr>
        <w:t>regiones</w:t>
      </w:r>
      <w:r>
        <w:rPr>
          <w:i/>
          <w:spacing w:val="36"/>
          <w:sz w:val="24"/>
        </w:rPr>
        <w:t> </w:t>
      </w:r>
      <w:r>
        <w:rPr>
          <w:i/>
          <w:sz w:val="24"/>
        </w:rPr>
        <w:t>de</w:t>
      </w:r>
      <w:r>
        <w:rPr>
          <w:i/>
          <w:spacing w:val="36"/>
          <w:sz w:val="24"/>
        </w:rPr>
        <w:t> </w:t>
      </w:r>
      <w:r>
        <w:rPr>
          <w:i/>
          <w:sz w:val="24"/>
        </w:rPr>
        <w:t>los</w:t>
      </w:r>
      <w:r>
        <w:rPr>
          <w:i/>
          <w:spacing w:val="36"/>
          <w:sz w:val="24"/>
        </w:rPr>
        <w:t> </w:t>
      </w:r>
      <w:r>
        <w:rPr>
          <w:i/>
          <w:sz w:val="24"/>
        </w:rPr>
        <w:t>factores</w:t>
      </w:r>
      <w:r>
        <w:rPr>
          <w:i/>
          <w:spacing w:val="36"/>
          <w:sz w:val="24"/>
        </w:rPr>
        <w:t> </w:t>
      </w:r>
      <w:r>
        <w:rPr>
          <w:i/>
          <w:sz w:val="24"/>
        </w:rPr>
        <w:t>de</w:t>
      </w:r>
      <w:r>
        <w:rPr>
          <w:i/>
          <w:spacing w:val="36"/>
          <w:sz w:val="24"/>
        </w:rPr>
        <w:t> </w:t>
      </w:r>
      <w:r>
        <w:rPr>
          <w:i/>
          <w:sz w:val="24"/>
        </w:rPr>
        <w:t>crecimiento</w:t>
      </w:r>
      <w:r>
        <w:rPr>
          <w:i/>
          <w:spacing w:val="37"/>
          <w:sz w:val="24"/>
        </w:rPr>
        <w:t> </w:t>
      </w:r>
      <w:r>
        <w:rPr>
          <w:i/>
          <w:sz w:val="24"/>
        </w:rPr>
        <w:t>epitelial</w:t>
      </w:r>
      <w:r>
        <w:rPr>
          <w:i/>
          <w:spacing w:val="35"/>
          <w:sz w:val="24"/>
        </w:rPr>
        <w:t> </w:t>
      </w:r>
      <w:r>
        <w:rPr>
          <w:i/>
          <w:sz w:val="24"/>
        </w:rPr>
        <w:t>(EGF)</w:t>
      </w:r>
      <w:r>
        <w:rPr>
          <w:i/>
          <w:spacing w:val="37"/>
          <w:sz w:val="24"/>
        </w:rPr>
        <w:t> </w:t>
      </w:r>
      <w:r>
        <w:rPr>
          <w:i/>
          <w:sz w:val="24"/>
        </w:rPr>
        <w:t>los</w:t>
      </w:r>
      <w:r>
        <w:rPr>
          <w:i/>
          <w:spacing w:val="36"/>
          <w:sz w:val="24"/>
        </w:rPr>
        <w:t> </w:t>
      </w:r>
      <w:r>
        <w:rPr>
          <w:i/>
          <w:sz w:val="24"/>
        </w:rPr>
        <w:t>resultados</w:t>
      </w:r>
      <w:r>
        <w:rPr>
          <w:i/>
          <w:spacing w:val="36"/>
          <w:sz w:val="24"/>
        </w:rPr>
        <w:t> </w:t>
      </w:r>
      <w:r>
        <w:rPr>
          <w:i/>
          <w:sz w:val="24"/>
        </w:rPr>
        <w:t>obtenidos</w:t>
      </w:r>
    </w:p>
    <w:p>
      <w:pPr>
        <w:pStyle w:val="BodyText"/>
        <w:spacing w:before="2"/>
        <w:rPr>
          <w:i/>
          <w:sz w:val="17"/>
        </w:rPr>
      </w:pPr>
    </w:p>
    <w:p>
      <w:pPr>
        <w:pStyle w:val="ListParagraph"/>
        <w:numPr>
          <w:ilvl w:val="0"/>
          <w:numId w:val="37"/>
        </w:numPr>
        <w:tabs>
          <w:tab w:pos="692" w:val="left" w:leader="none"/>
          <w:tab w:pos="693" w:val="left" w:leader="none"/>
        </w:tabs>
        <w:spacing w:line="240" w:lineRule="auto" w:before="70" w:after="0"/>
        <w:ind w:left="692" w:right="0" w:hanging="581"/>
        <w:jc w:val="left"/>
        <w:rPr>
          <w:i/>
          <w:sz w:val="24"/>
        </w:rPr>
      </w:pPr>
      <w:r>
        <w:rPr>
          <w:i/>
          <w:sz w:val="24"/>
        </w:rPr>
        <w:t>para</w:t>
      </w:r>
      <w:r>
        <w:rPr>
          <w:i/>
          <w:spacing w:val="27"/>
          <w:sz w:val="24"/>
        </w:rPr>
        <w:t> </w:t>
      </w:r>
      <w:r>
        <w:rPr>
          <w:i/>
          <w:sz w:val="24"/>
        </w:rPr>
        <w:t>la</w:t>
      </w:r>
      <w:r>
        <w:rPr>
          <w:i/>
          <w:spacing w:val="22"/>
          <w:sz w:val="24"/>
        </w:rPr>
        <w:t> </w:t>
      </w:r>
      <w:r>
        <w:rPr>
          <w:i/>
          <w:sz w:val="24"/>
        </w:rPr>
        <w:t>variación</w:t>
      </w:r>
      <w:r>
        <w:rPr>
          <w:i/>
          <w:spacing w:val="27"/>
          <w:sz w:val="24"/>
        </w:rPr>
        <w:t> </w:t>
      </w:r>
      <w:r>
        <w:rPr>
          <w:i/>
          <w:sz w:val="24"/>
        </w:rPr>
        <w:t>en</w:t>
      </w:r>
      <w:r>
        <w:rPr>
          <w:i/>
          <w:spacing w:val="27"/>
          <w:sz w:val="24"/>
        </w:rPr>
        <w:t> </w:t>
      </w:r>
      <w:r>
        <w:rPr>
          <w:i/>
          <w:sz w:val="24"/>
        </w:rPr>
        <w:t>la</w:t>
      </w:r>
      <w:r>
        <w:rPr>
          <w:i/>
          <w:spacing w:val="27"/>
          <w:sz w:val="24"/>
        </w:rPr>
        <w:t> </w:t>
      </w:r>
      <w:r>
        <w:rPr>
          <w:i/>
          <w:sz w:val="24"/>
        </w:rPr>
        <w:t>secuencia</w:t>
      </w:r>
      <w:r>
        <w:rPr>
          <w:i/>
          <w:spacing w:val="27"/>
          <w:sz w:val="24"/>
        </w:rPr>
        <w:t> </w:t>
      </w:r>
      <w:r>
        <w:rPr>
          <w:i/>
          <w:sz w:val="24"/>
        </w:rPr>
        <w:t>de</w:t>
      </w:r>
      <w:r>
        <w:rPr>
          <w:i/>
          <w:spacing w:val="27"/>
          <w:sz w:val="24"/>
        </w:rPr>
        <w:t> </w:t>
      </w:r>
      <w:r>
        <w:rPr>
          <w:i/>
          <w:sz w:val="24"/>
        </w:rPr>
        <w:t>AA</w:t>
      </w:r>
      <w:r>
        <w:rPr>
          <w:i/>
          <w:spacing w:val="25"/>
          <w:sz w:val="24"/>
        </w:rPr>
        <w:t> </w:t>
      </w:r>
      <w:r>
        <w:rPr>
          <w:i/>
          <w:sz w:val="24"/>
        </w:rPr>
        <w:t>en</w:t>
      </w:r>
      <w:r>
        <w:rPr>
          <w:i/>
          <w:spacing w:val="23"/>
          <w:sz w:val="24"/>
        </w:rPr>
        <w:t> </w:t>
      </w:r>
      <w:r>
        <w:rPr>
          <w:i/>
          <w:sz w:val="24"/>
        </w:rPr>
        <w:t>todos</w:t>
      </w:r>
      <w:r>
        <w:rPr>
          <w:i/>
          <w:spacing w:val="27"/>
          <w:sz w:val="24"/>
        </w:rPr>
        <w:t> </w:t>
      </w:r>
      <w:r>
        <w:rPr>
          <w:i/>
          <w:sz w:val="24"/>
        </w:rPr>
        <w:t>nuestros</w:t>
      </w:r>
      <w:r>
        <w:rPr>
          <w:i/>
          <w:spacing w:val="22"/>
          <w:sz w:val="24"/>
        </w:rPr>
        <w:t> </w:t>
      </w:r>
      <w:r>
        <w:rPr>
          <w:i/>
          <w:sz w:val="24"/>
        </w:rPr>
        <w:t>aislados</w:t>
      </w:r>
      <w:r>
        <w:rPr>
          <w:i/>
          <w:spacing w:val="27"/>
          <w:sz w:val="24"/>
        </w:rPr>
        <w:t> </w:t>
      </w:r>
      <w:r>
        <w:rPr>
          <w:i/>
          <w:sz w:val="24"/>
        </w:rPr>
        <w:t>es</w:t>
      </w:r>
      <w:r>
        <w:rPr>
          <w:i/>
          <w:spacing w:val="27"/>
          <w:sz w:val="24"/>
        </w:rPr>
        <w:t> </w:t>
      </w:r>
      <w:r>
        <w:rPr>
          <w:i/>
          <w:sz w:val="24"/>
        </w:rPr>
        <w:t>mayor</w:t>
      </w:r>
      <w:r>
        <w:rPr>
          <w:i/>
          <w:spacing w:val="28"/>
          <w:sz w:val="24"/>
        </w:rPr>
        <w:t> </w:t>
      </w:r>
      <w:r>
        <w:rPr>
          <w:i/>
          <w:sz w:val="24"/>
        </w:rPr>
        <w:t>al</w:t>
      </w:r>
    </w:p>
    <w:p>
      <w:pPr>
        <w:pStyle w:val="BodyText"/>
        <w:spacing w:before="2"/>
        <w:rPr>
          <w:i/>
          <w:sz w:val="17"/>
        </w:rPr>
      </w:pPr>
    </w:p>
    <w:p>
      <w:pPr>
        <w:pStyle w:val="ListParagraph"/>
        <w:numPr>
          <w:ilvl w:val="0"/>
          <w:numId w:val="37"/>
        </w:numPr>
        <w:tabs>
          <w:tab w:pos="692" w:val="left" w:leader="none"/>
          <w:tab w:pos="693" w:val="left" w:leader="none"/>
        </w:tabs>
        <w:spacing w:line="240" w:lineRule="auto" w:before="70" w:after="0"/>
        <w:ind w:left="692" w:right="0" w:hanging="581"/>
        <w:jc w:val="left"/>
        <w:rPr>
          <w:i/>
          <w:sz w:val="24"/>
        </w:rPr>
      </w:pPr>
      <w:r>
        <w:rPr>
          <w:i/>
          <w:sz w:val="24"/>
        </w:rPr>
        <w:t>3%,</w:t>
      </w:r>
      <w:r>
        <w:rPr>
          <w:i/>
          <w:spacing w:val="41"/>
          <w:sz w:val="24"/>
        </w:rPr>
        <w:t> </w:t>
      </w:r>
      <w:r>
        <w:rPr>
          <w:i/>
          <w:sz w:val="24"/>
        </w:rPr>
        <w:t>lo</w:t>
      </w:r>
      <w:r>
        <w:rPr>
          <w:i/>
          <w:spacing w:val="46"/>
          <w:sz w:val="24"/>
        </w:rPr>
        <w:t> </w:t>
      </w:r>
      <w:r>
        <w:rPr>
          <w:i/>
          <w:sz w:val="24"/>
        </w:rPr>
        <w:t>que</w:t>
      </w:r>
      <w:r>
        <w:rPr>
          <w:i/>
          <w:spacing w:val="41"/>
          <w:sz w:val="24"/>
        </w:rPr>
        <w:t> </w:t>
      </w:r>
      <w:r>
        <w:rPr>
          <w:i/>
          <w:sz w:val="24"/>
        </w:rPr>
        <w:t>contribuye</w:t>
      </w:r>
      <w:r>
        <w:rPr>
          <w:i/>
          <w:spacing w:val="41"/>
          <w:sz w:val="24"/>
        </w:rPr>
        <w:t> </w:t>
      </w:r>
      <w:r>
        <w:rPr>
          <w:i/>
          <w:sz w:val="24"/>
        </w:rPr>
        <w:t>a</w:t>
      </w:r>
      <w:r>
        <w:rPr>
          <w:i/>
          <w:spacing w:val="41"/>
          <w:sz w:val="24"/>
        </w:rPr>
        <w:t> </w:t>
      </w:r>
      <w:r>
        <w:rPr>
          <w:i/>
          <w:sz w:val="24"/>
        </w:rPr>
        <w:t>explicar</w:t>
      </w:r>
      <w:r>
        <w:rPr>
          <w:i/>
          <w:spacing w:val="42"/>
          <w:sz w:val="24"/>
        </w:rPr>
        <w:t> </w:t>
      </w:r>
      <w:r>
        <w:rPr>
          <w:i/>
          <w:sz w:val="24"/>
        </w:rPr>
        <w:t>la</w:t>
      </w:r>
      <w:r>
        <w:rPr>
          <w:i/>
          <w:spacing w:val="41"/>
          <w:sz w:val="24"/>
        </w:rPr>
        <w:t> </w:t>
      </w:r>
      <w:r>
        <w:rPr>
          <w:i/>
          <w:sz w:val="24"/>
        </w:rPr>
        <w:t>baja</w:t>
      </w:r>
      <w:r>
        <w:rPr>
          <w:i/>
          <w:spacing w:val="41"/>
          <w:sz w:val="24"/>
        </w:rPr>
        <w:t> </w:t>
      </w:r>
      <w:r>
        <w:rPr>
          <w:i/>
          <w:sz w:val="24"/>
        </w:rPr>
        <w:t>efectividad</w:t>
      </w:r>
      <w:r>
        <w:rPr>
          <w:i/>
          <w:spacing w:val="41"/>
          <w:sz w:val="24"/>
        </w:rPr>
        <w:t> </w:t>
      </w:r>
      <w:r>
        <w:rPr>
          <w:i/>
          <w:sz w:val="24"/>
        </w:rPr>
        <w:t>de</w:t>
      </w:r>
      <w:r>
        <w:rPr>
          <w:i/>
          <w:spacing w:val="52"/>
          <w:sz w:val="24"/>
        </w:rPr>
        <w:t> </w:t>
      </w:r>
      <w:r>
        <w:rPr>
          <w:i/>
          <w:sz w:val="24"/>
        </w:rPr>
        <w:t>la</w:t>
      </w:r>
      <w:r>
        <w:rPr>
          <w:i/>
          <w:spacing w:val="41"/>
          <w:sz w:val="24"/>
        </w:rPr>
        <w:t> </w:t>
      </w:r>
      <w:r>
        <w:rPr>
          <w:i/>
          <w:sz w:val="24"/>
        </w:rPr>
        <w:t>vacuna</w:t>
      </w:r>
      <w:r>
        <w:rPr>
          <w:i/>
          <w:spacing w:val="41"/>
          <w:sz w:val="24"/>
        </w:rPr>
        <w:t> </w:t>
      </w:r>
      <w:r>
        <w:rPr>
          <w:i/>
          <w:sz w:val="24"/>
        </w:rPr>
        <w:t>comercial</w:t>
      </w:r>
      <w:r>
        <w:rPr>
          <w:i/>
          <w:spacing w:val="40"/>
          <w:sz w:val="24"/>
        </w:rPr>
        <w:t> </w:t>
      </w:r>
      <w:r>
        <w:rPr>
          <w:i/>
          <w:sz w:val="24"/>
        </w:rPr>
        <w:t>en</w:t>
      </w:r>
    </w:p>
    <w:p>
      <w:pPr>
        <w:pStyle w:val="BodyText"/>
        <w:spacing w:before="3"/>
        <w:rPr>
          <w:i/>
          <w:sz w:val="17"/>
        </w:rPr>
      </w:pPr>
    </w:p>
    <w:p>
      <w:pPr>
        <w:pStyle w:val="ListParagraph"/>
        <w:numPr>
          <w:ilvl w:val="0"/>
          <w:numId w:val="37"/>
        </w:numPr>
        <w:tabs>
          <w:tab w:pos="692" w:val="left" w:leader="none"/>
          <w:tab w:pos="693" w:val="left" w:leader="none"/>
        </w:tabs>
        <w:spacing w:line="240" w:lineRule="auto" w:before="69" w:after="0"/>
        <w:ind w:left="692" w:right="0" w:hanging="581"/>
        <w:jc w:val="left"/>
        <w:rPr>
          <w:i/>
          <w:sz w:val="24"/>
        </w:rPr>
      </w:pPr>
      <w:r>
        <w:rPr>
          <w:i/>
          <w:sz w:val="24"/>
        </w:rPr>
        <w:t>México.</w:t>
      </w:r>
    </w:p>
    <w:p>
      <w:pPr>
        <w:pStyle w:val="BodyText"/>
        <w:spacing w:before="4"/>
        <w:rPr>
          <w:i/>
          <w:sz w:val="28"/>
        </w:rPr>
      </w:pPr>
    </w:p>
    <w:p>
      <w:pPr>
        <w:spacing w:before="0"/>
        <w:ind w:left="111" w:right="0" w:firstLine="0"/>
        <w:jc w:val="left"/>
        <w:rPr>
          <w:rFonts w:ascii="Calibri"/>
          <w:sz w:val="22"/>
        </w:rPr>
      </w:pPr>
      <w:r>
        <w:rPr>
          <w:rFonts w:ascii="Calibri"/>
          <w:sz w:val="22"/>
        </w:rPr>
        <w:t>15</w:t>
      </w:r>
    </w:p>
    <w:p>
      <w:pPr>
        <w:pStyle w:val="BodyText"/>
        <w:spacing w:before="3"/>
        <w:rPr>
          <w:rFonts w:ascii="Calibri"/>
          <w:sz w:val="16"/>
        </w:rPr>
      </w:pPr>
    </w:p>
    <w:p>
      <w:pPr>
        <w:pStyle w:val="ListParagraph"/>
        <w:numPr>
          <w:ilvl w:val="0"/>
          <w:numId w:val="38"/>
        </w:numPr>
        <w:tabs>
          <w:tab w:pos="692" w:val="left" w:leader="none"/>
          <w:tab w:pos="693" w:val="left" w:leader="none"/>
        </w:tabs>
        <w:spacing w:line="240" w:lineRule="auto" w:before="69" w:after="0"/>
        <w:ind w:left="692" w:right="0" w:hanging="581"/>
        <w:jc w:val="left"/>
        <w:rPr>
          <w:i/>
          <w:sz w:val="24"/>
        </w:rPr>
      </w:pPr>
      <w:r>
        <w:rPr>
          <w:i/>
          <w:sz w:val="24"/>
        </w:rPr>
        <w:t>En promedio hubo un 96,5% de identidad  exclusivamente  entre las    </w:t>
      </w:r>
      <w:r>
        <w:rPr>
          <w:i/>
          <w:spacing w:val="2"/>
          <w:sz w:val="24"/>
        </w:rPr>
        <w:t> </w:t>
      </w:r>
      <w:r>
        <w:rPr>
          <w:i/>
          <w:sz w:val="24"/>
        </w:rPr>
        <w:t>secuencias</w:t>
      </w:r>
    </w:p>
    <w:p>
      <w:pPr>
        <w:pStyle w:val="BodyText"/>
        <w:spacing w:before="3"/>
        <w:rPr>
          <w:i/>
          <w:sz w:val="17"/>
        </w:rPr>
      </w:pPr>
    </w:p>
    <w:p>
      <w:pPr>
        <w:pStyle w:val="ListParagraph"/>
        <w:numPr>
          <w:ilvl w:val="0"/>
          <w:numId w:val="38"/>
        </w:numPr>
        <w:tabs>
          <w:tab w:pos="692" w:val="left" w:leader="none"/>
          <w:tab w:pos="693" w:val="left" w:leader="none"/>
        </w:tabs>
        <w:spacing w:line="240" w:lineRule="auto" w:before="70" w:after="0"/>
        <w:ind w:left="692" w:right="0" w:hanging="581"/>
        <w:jc w:val="left"/>
        <w:rPr>
          <w:i/>
          <w:sz w:val="24"/>
        </w:rPr>
      </w:pPr>
      <w:r>
        <w:rPr>
          <w:i/>
          <w:sz w:val="24"/>
        </w:rPr>
        <w:t>aminoacídicas</w:t>
      </w:r>
      <w:r>
        <w:rPr>
          <w:i/>
          <w:spacing w:val="30"/>
          <w:sz w:val="24"/>
        </w:rPr>
        <w:t> </w:t>
      </w:r>
      <w:r>
        <w:rPr>
          <w:i/>
          <w:sz w:val="24"/>
        </w:rPr>
        <w:t>de</w:t>
      </w:r>
      <w:r>
        <w:rPr>
          <w:i/>
          <w:spacing w:val="30"/>
          <w:sz w:val="24"/>
        </w:rPr>
        <w:t> </w:t>
      </w:r>
      <w:r>
        <w:rPr>
          <w:i/>
          <w:sz w:val="24"/>
        </w:rPr>
        <w:t>los</w:t>
      </w:r>
      <w:r>
        <w:rPr>
          <w:i/>
          <w:spacing w:val="30"/>
          <w:sz w:val="24"/>
        </w:rPr>
        <w:t> </w:t>
      </w:r>
      <w:r>
        <w:rPr>
          <w:i/>
          <w:sz w:val="24"/>
        </w:rPr>
        <w:t>amplificados</w:t>
      </w:r>
      <w:r>
        <w:rPr>
          <w:i/>
          <w:spacing w:val="30"/>
          <w:sz w:val="24"/>
        </w:rPr>
        <w:t> </w:t>
      </w:r>
      <w:r>
        <w:rPr>
          <w:i/>
          <w:sz w:val="24"/>
        </w:rPr>
        <w:t>de</w:t>
      </w:r>
      <w:r>
        <w:rPr>
          <w:i/>
          <w:spacing w:val="30"/>
          <w:sz w:val="24"/>
        </w:rPr>
        <w:t> </w:t>
      </w:r>
      <w:r>
        <w:rPr>
          <w:i/>
          <w:sz w:val="24"/>
        </w:rPr>
        <w:t>Colima.</w:t>
      </w:r>
      <w:r>
        <w:rPr>
          <w:i/>
          <w:spacing w:val="30"/>
          <w:sz w:val="24"/>
        </w:rPr>
        <w:t> </w:t>
      </w:r>
      <w:r>
        <w:rPr>
          <w:i/>
          <w:sz w:val="24"/>
        </w:rPr>
        <w:t>Por</w:t>
      </w:r>
      <w:r>
        <w:rPr>
          <w:i/>
          <w:spacing w:val="31"/>
          <w:sz w:val="24"/>
        </w:rPr>
        <w:t> </w:t>
      </w:r>
      <w:r>
        <w:rPr>
          <w:i/>
          <w:sz w:val="24"/>
        </w:rPr>
        <w:t>otro</w:t>
      </w:r>
      <w:r>
        <w:rPr>
          <w:i/>
          <w:spacing w:val="30"/>
          <w:sz w:val="24"/>
        </w:rPr>
        <w:t> </w:t>
      </w:r>
      <w:r>
        <w:rPr>
          <w:i/>
          <w:sz w:val="24"/>
        </w:rPr>
        <w:t>lado,</w:t>
      </w:r>
      <w:r>
        <w:rPr>
          <w:i/>
          <w:spacing w:val="30"/>
          <w:sz w:val="24"/>
        </w:rPr>
        <w:t> </w:t>
      </w:r>
      <w:r>
        <w:rPr>
          <w:i/>
          <w:sz w:val="24"/>
        </w:rPr>
        <w:t>existe</w:t>
      </w:r>
      <w:r>
        <w:rPr>
          <w:i/>
          <w:spacing w:val="31"/>
          <w:sz w:val="24"/>
        </w:rPr>
        <w:t> </w:t>
      </w:r>
      <w:r>
        <w:rPr>
          <w:i/>
          <w:sz w:val="24"/>
        </w:rPr>
        <w:t>en</w:t>
      </w:r>
      <w:r>
        <w:rPr>
          <w:i/>
          <w:spacing w:val="30"/>
          <w:sz w:val="24"/>
        </w:rPr>
        <w:t> </w:t>
      </w:r>
      <w:r>
        <w:rPr>
          <w:i/>
          <w:sz w:val="24"/>
        </w:rPr>
        <w:t>promedio</w:t>
      </w:r>
    </w:p>
    <w:p>
      <w:pPr>
        <w:pStyle w:val="BodyText"/>
        <w:spacing w:before="2"/>
        <w:rPr>
          <w:i/>
          <w:sz w:val="17"/>
        </w:rPr>
      </w:pPr>
    </w:p>
    <w:p>
      <w:pPr>
        <w:pStyle w:val="ListParagraph"/>
        <w:numPr>
          <w:ilvl w:val="0"/>
          <w:numId w:val="38"/>
        </w:numPr>
        <w:tabs>
          <w:tab w:pos="692" w:val="left" w:leader="none"/>
          <w:tab w:pos="693" w:val="left" w:leader="none"/>
        </w:tabs>
        <w:spacing w:line="240" w:lineRule="auto" w:before="70" w:after="0"/>
        <w:ind w:left="692" w:right="0" w:hanging="581"/>
        <w:jc w:val="left"/>
        <w:rPr>
          <w:i/>
          <w:sz w:val="24"/>
        </w:rPr>
      </w:pPr>
      <w:r>
        <w:rPr>
          <w:i/>
          <w:sz w:val="24"/>
        </w:rPr>
        <w:t>una identidad del 99,1% entre la mayoría de las secuencias de Colima y Texas, </w:t>
      </w:r>
      <w:r>
        <w:rPr>
          <w:i/>
          <w:spacing w:val="10"/>
          <w:sz w:val="24"/>
        </w:rPr>
        <w:t> </w:t>
      </w:r>
      <w:r>
        <w:rPr>
          <w:i/>
          <w:sz w:val="24"/>
        </w:rPr>
        <w:t>lo</w:t>
      </w:r>
    </w:p>
    <w:p>
      <w:pPr>
        <w:pStyle w:val="BodyText"/>
        <w:spacing w:before="2"/>
        <w:rPr>
          <w:i/>
          <w:sz w:val="17"/>
        </w:rPr>
      </w:pPr>
    </w:p>
    <w:p>
      <w:pPr>
        <w:pStyle w:val="ListParagraph"/>
        <w:numPr>
          <w:ilvl w:val="0"/>
          <w:numId w:val="38"/>
        </w:numPr>
        <w:tabs>
          <w:tab w:pos="692" w:val="left" w:leader="none"/>
          <w:tab w:pos="693" w:val="left" w:leader="none"/>
          <w:tab w:pos="1320" w:val="left" w:leader="none"/>
          <w:tab w:pos="2452" w:val="left" w:leader="none"/>
          <w:tab w:pos="3075" w:val="left" w:leader="none"/>
          <w:tab w:pos="3608" w:val="left" w:leader="none"/>
          <w:tab w:pos="4988" w:val="left" w:leader="none"/>
          <w:tab w:pos="5482" w:val="left" w:leader="none"/>
          <w:tab w:pos="6282" w:val="left" w:leader="none"/>
          <w:tab w:pos="7428" w:val="left" w:leader="none"/>
          <w:tab w:pos="8243" w:val="left" w:leader="none"/>
        </w:tabs>
        <w:spacing w:line="240" w:lineRule="auto" w:before="70" w:after="0"/>
        <w:ind w:left="692" w:right="0" w:hanging="581"/>
        <w:jc w:val="left"/>
        <w:rPr>
          <w:i/>
          <w:sz w:val="24"/>
        </w:rPr>
      </w:pPr>
      <w:r>
        <w:rPr>
          <w:i/>
          <w:sz w:val="24"/>
        </w:rPr>
        <w:t>que</w:t>
        <w:tab/>
        <w:t>indicaría</w:t>
        <w:tab/>
        <w:t>que</w:t>
        <w:tab/>
        <w:t>las</w:t>
        <w:tab/>
        <w:t>garrapatas</w:t>
        <w:tab/>
        <w:t>de</w:t>
        <w:tab/>
        <w:t>éstas</w:t>
        <w:tab/>
        <w:t>regiones</w:t>
        <w:tab/>
        <w:t>están</w:t>
        <w:tab/>
        <w:t>fuertemente</w:t>
      </w:r>
    </w:p>
    <w:p>
      <w:pPr>
        <w:pStyle w:val="BodyText"/>
        <w:spacing w:before="3"/>
        <w:rPr>
          <w:i/>
          <w:sz w:val="17"/>
        </w:rPr>
      </w:pPr>
    </w:p>
    <w:p>
      <w:pPr>
        <w:pStyle w:val="ListParagraph"/>
        <w:numPr>
          <w:ilvl w:val="0"/>
          <w:numId w:val="38"/>
        </w:numPr>
        <w:tabs>
          <w:tab w:pos="692" w:val="left" w:leader="none"/>
          <w:tab w:pos="693" w:val="left" w:leader="none"/>
        </w:tabs>
        <w:spacing w:line="240" w:lineRule="auto" w:before="69" w:after="0"/>
        <w:ind w:left="692" w:right="0" w:hanging="581"/>
        <w:jc w:val="left"/>
        <w:rPr>
          <w:i/>
          <w:sz w:val="24"/>
        </w:rPr>
      </w:pPr>
      <w:r>
        <w:rPr>
          <w:i/>
          <w:sz w:val="24"/>
        </w:rPr>
        <w:t>emparentadas.  </w:t>
      </w:r>
      <w:r>
        <w:rPr>
          <w:i/>
          <w:spacing w:val="-3"/>
          <w:sz w:val="24"/>
        </w:rPr>
        <w:t>Sin   </w:t>
      </w:r>
      <w:r>
        <w:rPr>
          <w:i/>
          <w:sz w:val="24"/>
        </w:rPr>
        <w:t>embargo,  el  Individuo  Col_F6  es  más  heterogéneo    </w:t>
      </w:r>
      <w:r>
        <w:rPr>
          <w:i/>
          <w:spacing w:val="24"/>
          <w:sz w:val="24"/>
        </w:rPr>
        <w:t> </w:t>
      </w:r>
      <w:r>
        <w:rPr>
          <w:i/>
          <w:sz w:val="24"/>
        </w:rPr>
        <w:t>con</w:t>
      </w:r>
    </w:p>
    <w:p>
      <w:pPr>
        <w:pStyle w:val="BodyText"/>
        <w:spacing w:before="2"/>
        <w:rPr>
          <w:i/>
          <w:sz w:val="17"/>
        </w:rPr>
      </w:pPr>
    </w:p>
    <w:p>
      <w:pPr>
        <w:pStyle w:val="ListParagraph"/>
        <w:numPr>
          <w:ilvl w:val="0"/>
          <w:numId w:val="38"/>
        </w:numPr>
        <w:tabs>
          <w:tab w:pos="692" w:val="left" w:leader="none"/>
          <w:tab w:pos="693" w:val="left" w:leader="none"/>
        </w:tabs>
        <w:spacing w:line="240" w:lineRule="auto" w:before="70" w:after="0"/>
        <w:ind w:left="692" w:right="0" w:hanging="581"/>
        <w:jc w:val="left"/>
        <w:rPr>
          <w:i/>
          <w:sz w:val="24"/>
        </w:rPr>
      </w:pPr>
      <w:r>
        <w:rPr>
          <w:i/>
          <w:sz w:val="24"/>
        </w:rPr>
        <w:t>respecto</w:t>
      </w:r>
      <w:r>
        <w:rPr>
          <w:i/>
          <w:spacing w:val="42"/>
          <w:sz w:val="24"/>
        </w:rPr>
        <w:t> </w:t>
      </w:r>
      <w:r>
        <w:rPr>
          <w:i/>
          <w:sz w:val="24"/>
        </w:rPr>
        <w:t>al</w:t>
      </w:r>
      <w:r>
        <w:rPr>
          <w:i/>
          <w:spacing w:val="35"/>
          <w:sz w:val="24"/>
        </w:rPr>
        <w:t> </w:t>
      </w:r>
      <w:r>
        <w:rPr>
          <w:i/>
          <w:sz w:val="24"/>
        </w:rPr>
        <w:t>resto</w:t>
      </w:r>
      <w:r>
        <w:rPr>
          <w:i/>
          <w:spacing w:val="42"/>
          <w:sz w:val="24"/>
        </w:rPr>
        <w:t> </w:t>
      </w:r>
      <w:r>
        <w:rPr>
          <w:i/>
          <w:sz w:val="24"/>
        </w:rPr>
        <w:t>de</w:t>
      </w:r>
      <w:r>
        <w:rPr>
          <w:i/>
          <w:spacing w:val="41"/>
          <w:sz w:val="24"/>
        </w:rPr>
        <w:t> </w:t>
      </w:r>
      <w:r>
        <w:rPr>
          <w:i/>
          <w:sz w:val="24"/>
        </w:rPr>
        <w:t>los</w:t>
      </w:r>
      <w:r>
        <w:rPr>
          <w:i/>
          <w:spacing w:val="41"/>
          <w:sz w:val="24"/>
        </w:rPr>
        <w:t> </w:t>
      </w:r>
      <w:r>
        <w:rPr>
          <w:i/>
          <w:sz w:val="24"/>
        </w:rPr>
        <w:t>individuos,</w:t>
      </w:r>
      <w:r>
        <w:rPr>
          <w:i/>
          <w:spacing w:val="46"/>
          <w:sz w:val="24"/>
        </w:rPr>
        <w:t> </w:t>
      </w:r>
      <w:r>
        <w:rPr>
          <w:i/>
          <w:sz w:val="24"/>
        </w:rPr>
        <w:t>incluyendo</w:t>
      </w:r>
      <w:r>
        <w:rPr>
          <w:i/>
          <w:spacing w:val="41"/>
          <w:sz w:val="24"/>
        </w:rPr>
        <w:t> </w:t>
      </w:r>
      <w:r>
        <w:rPr>
          <w:i/>
          <w:sz w:val="24"/>
        </w:rPr>
        <w:t>a</w:t>
      </w:r>
      <w:r>
        <w:rPr>
          <w:i/>
          <w:spacing w:val="41"/>
          <w:sz w:val="24"/>
        </w:rPr>
        <w:t> </w:t>
      </w:r>
      <w:r>
        <w:rPr>
          <w:i/>
          <w:sz w:val="24"/>
        </w:rPr>
        <w:t>las</w:t>
      </w:r>
      <w:r>
        <w:rPr>
          <w:i/>
          <w:spacing w:val="41"/>
          <w:sz w:val="24"/>
        </w:rPr>
        <w:t> </w:t>
      </w:r>
      <w:r>
        <w:rPr>
          <w:i/>
          <w:sz w:val="24"/>
        </w:rPr>
        <w:t>secuencias</w:t>
      </w:r>
      <w:r>
        <w:rPr>
          <w:i/>
          <w:spacing w:val="40"/>
          <w:sz w:val="24"/>
        </w:rPr>
        <w:t> </w:t>
      </w:r>
      <w:r>
        <w:rPr>
          <w:i/>
          <w:sz w:val="24"/>
        </w:rPr>
        <w:t>de</w:t>
      </w:r>
      <w:r>
        <w:rPr>
          <w:i/>
          <w:spacing w:val="41"/>
          <w:sz w:val="24"/>
        </w:rPr>
        <w:t> </w:t>
      </w:r>
      <w:r>
        <w:rPr>
          <w:i/>
          <w:sz w:val="24"/>
        </w:rPr>
        <w:t>Texas.</w:t>
      </w:r>
      <w:r>
        <w:rPr>
          <w:i/>
          <w:spacing w:val="41"/>
          <w:sz w:val="24"/>
        </w:rPr>
        <w:t> </w:t>
      </w:r>
      <w:r>
        <w:rPr>
          <w:i/>
          <w:sz w:val="24"/>
        </w:rPr>
        <w:t>Los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39"/>
        </w:numPr>
        <w:tabs>
          <w:tab w:pos="692" w:val="left" w:leader="none"/>
          <w:tab w:pos="693" w:val="left" w:leader="none"/>
        </w:tabs>
        <w:spacing w:line="240" w:lineRule="auto" w:before="70" w:after="0"/>
        <w:ind w:left="692" w:right="0" w:hanging="470"/>
        <w:jc w:val="left"/>
        <w:rPr>
          <w:i/>
          <w:sz w:val="24"/>
        </w:rPr>
      </w:pPr>
      <w:r>
        <w:rPr>
          <w:i/>
          <w:sz w:val="24"/>
        </w:rPr>
        <w:t>porcentajes de similitud son también muy fuertes entre las secuencias de </w:t>
      </w:r>
      <w:r>
        <w:rPr>
          <w:i/>
          <w:spacing w:val="58"/>
          <w:sz w:val="24"/>
        </w:rPr>
        <w:t> </w:t>
      </w:r>
      <w:r>
        <w:rPr>
          <w:i/>
          <w:sz w:val="24"/>
        </w:rPr>
        <w:t>Colima,</w:t>
      </w:r>
    </w:p>
    <w:p>
      <w:pPr>
        <w:pStyle w:val="BodyText"/>
        <w:spacing w:before="3"/>
        <w:rPr>
          <w:i/>
          <w:sz w:val="17"/>
        </w:rPr>
      </w:pPr>
    </w:p>
    <w:p>
      <w:pPr>
        <w:pStyle w:val="ListParagraph"/>
        <w:numPr>
          <w:ilvl w:val="0"/>
          <w:numId w:val="39"/>
        </w:numPr>
        <w:tabs>
          <w:tab w:pos="692" w:val="left" w:leader="none"/>
          <w:tab w:pos="693" w:val="left" w:leader="none"/>
        </w:tabs>
        <w:spacing w:line="240" w:lineRule="auto" w:before="70" w:after="0"/>
        <w:ind w:left="692" w:right="0" w:hanging="470"/>
        <w:jc w:val="left"/>
        <w:rPr>
          <w:i/>
          <w:sz w:val="24"/>
        </w:rPr>
      </w:pPr>
      <w:r>
        <w:rPr>
          <w:i/>
          <w:sz w:val="24"/>
        </w:rPr>
        <w:t>la</w:t>
      </w:r>
      <w:r>
        <w:rPr>
          <w:i/>
          <w:spacing w:val="26"/>
          <w:sz w:val="24"/>
        </w:rPr>
        <w:t> </w:t>
      </w:r>
      <w:r>
        <w:rPr>
          <w:i/>
          <w:sz w:val="24"/>
        </w:rPr>
        <w:t>mayoría</w:t>
      </w:r>
      <w:r>
        <w:rPr>
          <w:i/>
          <w:spacing w:val="22"/>
          <w:sz w:val="24"/>
        </w:rPr>
        <w:t> </w:t>
      </w:r>
      <w:r>
        <w:rPr>
          <w:i/>
          <w:sz w:val="24"/>
        </w:rPr>
        <w:t>de</w:t>
      </w:r>
      <w:r>
        <w:rPr>
          <w:i/>
          <w:spacing w:val="26"/>
          <w:sz w:val="24"/>
        </w:rPr>
        <w:t> </w:t>
      </w:r>
      <w:r>
        <w:rPr>
          <w:i/>
          <w:sz w:val="24"/>
        </w:rPr>
        <w:t>ellos</w:t>
      </w:r>
      <w:r>
        <w:rPr>
          <w:i/>
          <w:spacing w:val="21"/>
          <w:sz w:val="24"/>
        </w:rPr>
        <w:t> </w:t>
      </w:r>
      <w:r>
        <w:rPr>
          <w:i/>
          <w:sz w:val="24"/>
        </w:rPr>
        <w:t>cercanos</w:t>
      </w:r>
      <w:r>
        <w:rPr>
          <w:i/>
          <w:spacing w:val="21"/>
          <w:sz w:val="24"/>
        </w:rPr>
        <w:t> </w:t>
      </w:r>
      <w:r>
        <w:rPr>
          <w:i/>
          <w:sz w:val="24"/>
        </w:rPr>
        <w:t>al</w:t>
      </w:r>
      <w:r>
        <w:rPr>
          <w:i/>
          <w:spacing w:val="25"/>
          <w:sz w:val="24"/>
        </w:rPr>
        <w:t> </w:t>
      </w:r>
      <w:r>
        <w:rPr>
          <w:i/>
          <w:sz w:val="24"/>
        </w:rPr>
        <w:t>100%,</w:t>
      </w:r>
      <w:r>
        <w:rPr>
          <w:i/>
          <w:spacing w:val="26"/>
          <w:sz w:val="24"/>
        </w:rPr>
        <w:t> </w:t>
      </w:r>
      <w:r>
        <w:rPr>
          <w:i/>
          <w:sz w:val="24"/>
        </w:rPr>
        <w:t>lo</w:t>
      </w:r>
      <w:r>
        <w:rPr>
          <w:i/>
          <w:spacing w:val="26"/>
          <w:sz w:val="24"/>
        </w:rPr>
        <w:t> </w:t>
      </w:r>
      <w:r>
        <w:rPr>
          <w:i/>
          <w:spacing w:val="-3"/>
          <w:sz w:val="24"/>
        </w:rPr>
        <w:t>que</w:t>
      </w:r>
      <w:r>
        <w:rPr>
          <w:i/>
          <w:spacing w:val="26"/>
          <w:sz w:val="24"/>
        </w:rPr>
        <w:t> </w:t>
      </w:r>
      <w:r>
        <w:rPr>
          <w:i/>
          <w:sz w:val="24"/>
        </w:rPr>
        <w:t>indicaría</w:t>
      </w:r>
      <w:r>
        <w:rPr>
          <w:i/>
          <w:spacing w:val="27"/>
          <w:sz w:val="24"/>
        </w:rPr>
        <w:t> </w:t>
      </w:r>
      <w:r>
        <w:rPr>
          <w:i/>
          <w:sz w:val="24"/>
        </w:rPr>
        <w:t>que</w:t>
      </w:r>
      <w:r>
        <w:rPr>
          <w:i/>
          <w:spacing w:val="26"/>
          <w:sz w:val="24"/>
        </w:rPr>
        <w:t> </w:t>
      </w:r>
      <w:r>
        <w:rPr>
          <w:i/>
          <w:sz w:val="24"/>
        </w:rPr>
        <w:t>nuestros</w:t>
      </w:r>
      <w:r>
        <w:rPr>
          <w:i/>
          <w:spacing w:val="21"/>
          <w:sz w:val="24"/>
        </w:rPr>
        <w:t> </w:t>
      </w:r>
      <w:r>
        <w:rPr>
          <w:i/>
          <w:sz w:val="24"/>
        </w:rPr>
        <w:t>aislados</w:t>
      </w:r>
      <w:r>
        <w:rPr>
          <w:i/>
          <w:spacing w:val="26"/>
          <w:sz w:val="24"/>
        </w:rPr>
        <w:t> </w:t>
      </w:r>
      <w:r>
        <w:rPr>
          <w:i/>
          <w:sz w:val="24"/>
        </w:rPr>
        <w:t>no</w:t>
      </w:r>
    </w:p>
    <w:p>
      <w:pPr>
        <w:pStyle w:val="BodyText"/>
        <w:spacing w:before="2"/>
        <w:rPr>
          <w:i/>
          <w:sz w:val="17"/>
        </w:rPr>
      </w:pPr>
    </w:p>
    <w:p>
      <w:pPr>
        <w:pStyle w:val="ListParagraph"/>
        <w:numPr>
          <w:ilvl w:val="0"/>
          <w:numId w:val="39"/>
        </w:numPr>
        <w:tabs>
          <w:tab w:pos="692" w:val="left" w:leader="none"/>
          <w:tab w:pos="693" w:val="left" w:leader="none"/>
        </w:tabs>
        <w:spacing w:line="240" w:lineRule="auto" w:before="70" w:after="0"/>
        <w:ind w:left="692" w:right="0" w:hanging="470"/>
        <w:jc w:val="left"/>
        <w:rPr>
          <w:i/>
          <w:sz w:val="24"/>
        </w:rPr>
      </w:pPr>
      <w:r>
        <w:rPr>
          <w:i/>
          <w:sz w:val="24"/>
        </w:rPr>
        <w:t>han</w:t>
      </w:r>
      <w:r>
        <w:rPr>
          <w:i/>
          <w:spacing w:val="30"/>
          <w:sz w:val="24"/>
        </w:rPr>
        <w:t> </w:t>
      </w:r>
      <w:r>
        <w:rPr>
          <w:i/>
          <w:sz w:val="24"/>
        </w:rPr>
        <w:t>divergido</w:t>
      </w:r>
      <w:r>
        <w:rPr>
          <w:i/>
          <w:spacing w:val="30"/>
          <w:sz w:val="24"/>
        </w:rPr>
        <w:t> </w:t>
      </w:r>
      <w:r>
        <w:rPr>
          <w:i/>
          <w:sz w:val="24"/>
        </w:rPr>
        <w:t>demasiado</w:t>
      </w:r>
      <w:r>
        <w:rPr>
          <w:i/>
          <w:spacing w:val="30"/>
          <w:sz w:val="24"/>
        </w:rPr>
        <w:t> </w:t>
      </w:r>
      <w:r>
        <w:rPr>
          <w:i/>
          <w:sz w:val="24"/>
        </w:rPr>
        <w:t>en</w:t>
      </w:r>
      <w:r>
        <w:rPr>
          <w:i/>
          <w:spacing w:val="30"/>
          <w:sz w:val="24"/>
        </w:rPr>
        <w:t> </w:t>
      </w:r>
      <w:r>
        <w:rPr>
          <w:i/>
          <w:sz w:val="24"/>
        </w:rPr>
        <w:t>su</w:t>
      </w:r>
      <w:r>
        <w:rPr>
          <w:i/>
          <w:spacing w:val="27"/>
          <w:sz w:val="24"/>
        </w:rPr>
        <w:t> </w:t>
      </w:r>
      <w:r>
        <w:rPr>
          <w:i/>
          <w:sz w:val="24"/>
        </w:rPr>
        <w:t>historia</w:t>
      </w:r>
      <w:r>
        <w:rPr>
          <w:i/>
          <w:spacing w:val="30"/>
          <w:sz w:val="24"/>
        </w:rPr>
        <w:t> </w:t>
      </w:r>
      <w:r>
        <w:rPr>
          <w:i/>
          <w:sz w:val="24"/>
        </w:rPr>
        <w:t>evolutiva</w:t>
      </w:r>
      <w:r>
        <w:rPr>
          <w:i/>
          <w:spacing w:val="30"/>
          <w:sz w:val="24"/>
        </w:rPr>
        <w:t> </w:t>
      </w:r>
      <w:r>
        <w:rPr>
          <w:i/>
          <w:sz w:val="24"/>
        </w:rPr>
        <w:t>con</w:t>
      </w:r>
      <w:r>
        <w:rPr>
          <w:i/>
          <w:spacing w:val="30"/>
          <w:sz w:val="24"/>
        </w:rPr>
        <w:t> </w:t>
      </w:r>
      <w:r>
        <w:rPr>
          <w:i/>
          <w:sz w:val="24"/>
        </w:rPr>
        <w:t>respecto</w:t>
      </w:r>
      <w:r>
        <w:rPr>
          <w:i/>
          <w:spacing w:val="27"/>
          <w:sz w:val="24"/>
        </w:rPr>
        <w:t> </w:t>
      </w:r>
      <w:r>
        <w:rPr>
          <w:i/>
          <w:sz w:val="24"/>
        </w:rPr>
        <w:t>a</w:t>
      </w:r>
      <w:r>
        <w:rPr>
          <w:i/>
          <w:spacing w:val="30"/>
          <w:sz w:val="24"/>
        </w:rPr>
        <w:t> </w:t>
      </w:r>
      <w:r>
        <w:rPr>
          <w:i/>
          <w:sz w:val="24"/>
        </w:rPr>
        <w:t>las</w:t>
      </w:r>
      <w:r>
        <w:rPr>
          <w:i/>
          <w:spacing w:val="30"/>
          <w:sz w:val="24"/>
        </w:rPr>
        <w:t> </w:t>
      </w:r>
      <w:r>
        <w:rPr>
          <w:i/>
          <w:sz w:val="24"/>
        </w:rPr>
        <w:t>secuencias</w:t>
      </w:r>
    </w:p>
    <w:p>
      <w:pPr>
        <w:pStyle w:val="BodyText"/>
        <w:spacing w:before="2"/>
        <w:rPr>
          <w:i/>
          <w:sz w:val="17"/>
        </w:rPr>
      </w:pPr>
    </w:p>
    <w:p>
      <w:pPr>
        <w:pStyle w:val="ListParagraph"/>
        <w:numPr>
          <w:ilvl w:val="0"/>
          <w:numId w:val="39"/>
        </w:numPr>
        <w:tabs>
          <w:tab w:pos="692" w:val="left" w:leader="none"/>
          <w:tab w:pos="693" w:val="left" w:leader="none"/>
        </w:tabs>
        <w:spacing w:line="240" w:lineRule="auto" w:before="70" w:after="0"/>
        <w:ind w:left="692" w:right="0" w:hanging="470"/>
        <w:jc w:val="left"/>
        <w:rPr>
          <w:i/>
          <w:sz w:val="24"/>
        </w:rPr>
      </w:pPr>
      <w:r>
        <w:rPr>
          <w:i/>
          <w:sz w:val="24"/>
        </w:rPr>
        <w:t>reportadas  de  Texas.  Nuevamente  el  individuo  Col_F6  pareciera  ser       </w:t>
      </w:r>
      <w:r>
        <w:rPr>
          <w:i/>
          <w:spacing w:val="60"/>
          <w:sz w:val="24"/>
        </w:rPr>
        <w:t> </w:t>
      </w:r>
      <w:r>
        <w:rPr>
          <w:i/>
          <w:sz w:val="24"/>
        </w:rPr>
        <w:t>una</w:t>
      </w:r>
    </w:p>
    <w:p>
      <w:pPr>
        <w:pStyle w:val="BodyText"/>
        <w:spacing w:before="3"/>
        <w:rPr>
          <w:i/>
          <w:sz w:val="17"/>
        </w:rPr>
      </w:pPr>
    </w:p>
    <w:p>
      <w:pPr>
        <w:pStyle w:val="ListParagraph"/>
        <w:numPr>
          <w:ilvl w:val="0"/>
          <w:numId w:val="39"/>
        </w:numPr>
        <w:tabs>
          <w:tab w:pos="692" w:val="left" w:leader="none"/>
          <w:tab w:pos="693" w:val="left" w:leader="none"/>
        </w:tabs>
        <w:spacing w:line="240" w:lineRule="auto" w:before="69" w:after="0"/>
        <w:ind w:left="692" w:right="0" w:hanging="470"/>
        <w:jc w:val="left"/>
        <w:rPr>
          <w:i/>
          <w:sz w:val="24"/>
        </w:rPr>
      </w:pPr>
      <w:r>
        <w:rPr>
          <w:i/>
          <w:sz w:val="24"/>
        </w:rPr>
        <w:t>excepción</w:t>
      </w:r>
      <w:r>
        <w:rPr>
          <w:i/>
          <w:spacing w:val="31"/>
          <w:sz w:val="24"/>
        </w:rPr>
        <w:t> </w:t>
      </w:r>
      <w:r>
        <w:rPr>
          <w:i/>
          <w:sz w:val="24"/>
        </w:rPr>
        <w:t>ya</w:t>
      </w:r>
      <w:r>
        <w:rPr>
          <w:i/>
          <w:spacing w:val="31"/>
          <w:sz w:val="24"/>
        </w:rPr>
        <w:t> </w:t>
      </w:r>
      <w:r>
        <w:rPr>
          <w:i/>
          <w:sz w:val="24"/>
        </w:rPr>
        <w:t>que</w:t>
      </w:r>
      <w:r>
        <w:rPr>
          <w:i/>
          <w:spacing w:val="31"/>
          <w:sz w:val="24"/>
        </w:rPr>
        <w:t> </w:t>
      </w:r>
      <w:r>
        <w:rPr>
          <w:i/>
          <w:sz w:val="24"/>
        </w:rPr>
        <w:t>es</w:t>
      </w:r>
      <w:r>
        <w:rPr>
          <w:i/>
          <w:spacing w:val="26"/>
          <w:sz w:val="24"/>
        </w:rPr>
        <w:t> </w:t>
      </w:r>
      <w:r>
        <w:rPr>
          <w:i/>
          <w:sz w:val="24"/>
        </w:rPr>
        <w:t>el</w:t>
      </w:r>
      <w:r>
        <w:rPr>
          <w:i/>
          <w:spacing w:val="30"/>
          <w:sz w:val="24"/>
        </w:rPr>
        <w:t> </w:t>
      </w:r>
      <w:r>
        <w:rPr>
          <w:i/>
          <w:sz w:val="24"/>
        </w:rPr>
        <w:t>más</w:t>
      </w:r>
      <w:r>
        <w:rPr>
          <w:i/>
          <w:spacing w:val="26"/>
          <w:sz w:val="24"/>
        </w:rPr>
        <w:t> </w:t>
      </w:r>
      <w:r>
        <w:rPr>
          <w:i/>
          <w:sz w:val="24"/>
        </w:rPr>
        <w:t>divergente</w:t>
      </w:r>
      <w:r>
        <w:rPr>
          <w:i/>
          <w:spacing w:val="27"/>
          <w:sz w:val="24"/>
        </w:rPr>
        <w:t> </w:t>
      </w:r>
      <w:r>
        <w:rPr>
          <w:i/>
          <w:sz w:val="24"/>
        </w:rPr>
        <w:t>con</w:t>
      </w:r>
      <w:r>
        <w:rPr>
          <w:i/>
          <w:spacing w:val="27"/>
          <w:sz w:val="24"/>
        </w:rPr>
        <w:t> </w:t>
      </w:r>
      <w:r>
        <w:rPr>
          <w:i/>
          <w:sz w:val="24"/>
        </w:rPr>
        <w:t>respecto</w:t>
      </w:r>
      <w:r>
        <w:rPr>
          <w:i/>
          <w:spacing w:val="31"/>
          <w:sz w:val="24"/>
        </w:rPr>
        <w:t> </w:t>
      </w:r>
      <w:r>
        <w:rPr>
          <w:i/>
          <w:sz w:val="24"/>
        </w:rPr>
        <w:t>al</w:t>
      </w:r>
      <w:r>
        <w:rPr>
          <w:i/>
          <w:spacing w:val="25"/>
          <w:sz w:val="24"/>
        </w:rPr>
        <w:t> </w:t>
      </w:r>
      <w:r>
        <w:rPr>
          <w:i/>
          <w:sz w:val="24"/>
        </w:rPr>
        <w:t>resto</w:t>
      </w:r>
      <w:r>
        <w:rPr>
          <w:i/>
          <w:spacing w:val="27"/>
          <w:sz w:val="24"/>
        </w:rPr>
        <w:t> </w:t>
      </w:r>
      <w:r>
        <w:rPr>
          <w:i/>
          <w:sz w:val="24"/>
        </w:rPr>
        <w:t>de</w:t>
      </w:r>
      <w:r>
        <w:rPr>
          <w:i/>
          <w:spacing w:val="27"/>
          <w:sz w:val="24"/>
        </w:rPr>
        <w:t> </w:t>
      </w:r>
      <w:r>
        <w:rPr>
          <w:i/>
          <w:sz w:val="24"/>
        </w:rPr>
        <w:t>las</w:t>
      </w:r>
      <w:r>
        <w:rPr>
          <w:i/>
          <w:spacing w:val="31"/>
          <w:sz w:val="24"/>
        </w:rPr>
        <w:t> </w:t>
      </w:r>
      <w:r>
        <w:rPr>
          <w:i/>
          <w:sz w:val="24"/>
        </w:rPr>
        <w:t>secuencias</w:t>
      </w:r>
    </w:p>
    <w:p>
      <w:pPr>
        <w:pStyle w:val="BodyText"/>
        <w:spacing w:before="2"/>
        <w:rPr>
          <w:i/>
          <w:sz w:val="17"/>
        </w:rPr>
      </w:pPr>
    </w:p>
    <w:p>
      <w:pPr>
        <w:pStyle w:val="ListParagraph"/>
        <w:numPr>
          <w:ilvl w:val="0"/>
          <w:numId w:val="39"/>
        </w:numPr>
        <w:tabs>
          <w:tab w:pos="692" w:val="left" w:leader="none"/>
          <w:tab w:pos="693" w:val="left" w:leader="none"/>
        </w:tabs>
        <w:spacing w:line="240" w:lineRule="auto" w:before="70" w:after="0"/>
        <w:ind w:left="692" w:right="0" w:hanging="470"/>
        <w:jc w:val="left"/>
        <w:rPr>
          <w:i/>
          <w:sz w:val="24"/>
        </w:rPr>
      </w:pPr>
      <w:r>
        <w:rPr>
          <w:i/>
          <w:sz w:val="24"/>
        </w:rPr>
        <w:t>(Tabla</w:t>
      </w:r>
      <w:r>
        <w:rPr>
          <w:i/>
          <w:spacing w:val="-1"/>
          <w:sz w:val="24"/>
        </w:rPr>
        <w:t> </w:t>
      </w:r>
      <w:r>
        <w:rPr>
          <w:i/>
          <w:sz w:val="24"/>
        </w:rPr>
        <w:t>3).</w:t>
      </w:r>
    </w:p>
    <w:p>
      <w:pPr>
        <w:pStyle w:val="BodyText"/>
        <w:spacing w:before="7"/>
        <w:rPr>
          <w:i/>
        </w:rPr>
      </w:pPr>
    </w:p>
    <w:p>
      <w:pPr>
        <w:spacing w:before="0"/>
        <w:ind w:left="222" w:right="0" w:firstLine="0"/>
        <w:jc w:val="left"/>
        <w:rPr>
          <w:rFonts w:ascii="Calibri"/>
          <w:sz w:val="22"/>
        </w:rPr>
      </w:pPr>
      <w:r>
        <w:rPr>
          <w:rFonts w:ascii="Calibri"/>
          <w:w w:val="100"/>
          <w:sz w:val="22"/>
        </w:rPr>
        <w:t>7</w:t>
      </w:r>
    </w:p>
    <w:p>
      <w:pPr>
        <w:pStyle w:val="BodyText"/>
        <w:spacing w:before="3"/>
        <w:rPr>
          <w:rFonts w:ascii="Calibri"/>
          <w:sz w:val="16"/>
        </w:rPr>
      </w:pPr>
    </w:p>
    <w:p>
      <w:pPr>
        <w:pStyle w:val="ListParagraph"/>
        <w:numPr>
          <w:ilvl w:val="0"/>
          <w:numId w:val="40"/>
        </w:numPr>
        <w:tabs>
          <w:tab w:pos="692" w:val="left" w:leader="none"/>
          <w:tab w:pos="693" w:val="left" w:leader="none"/>
          <w:tab w:pos="8496" w:val="left" w:leader="none"/>
        </w:tabs>
        <w:spacing w:line="240" w:lineRule="auto" w:before="70" w:after="0"/>
        <w:ind w:left="692" w:right="0" w:hanging="470"/>
        <w:jc w:val="left"/>
        <w:rPr>
          <w:i/>
          <w:sz w:val="24"/>
        </w:rPr>
      </w:pPr>
      <w:r>
        <w:rPr>
          <w:i/>
          <w:sz w:val="24"/>
        </w:rPr>
        <w:t>En  el  cladograma  (Figura  3),  podemos  observar  la</w:t>
      </w:r>
      <w:r>
        <w:rPr>
          <w:i/>
          <w:spacing w:val="42"/>
          <w:sz w:val="24"/>
        </w:rPr>
        <w:t> </w:t>
      </w:r>
      <w:r>
        <w:rPr>
          <w:i/>
          <w:sz w:val="24"/>
        </w:rPr>
        <w:t>agrupación</w:t>
      </w:r>
      <w:r>
        <w:rPr>
          <w:i/>
          <w:spacing w:val="65"/>
          <w:sz w:val="24"/>
        </w:rPr>
        <w:t> </w:t>
      </w:r>
      <w:r>
        <w:rPr>
          <w:i/>
          <w:sz w:val="24"/>
        </w:rPr>
        <w:t>de</w:t>
        <w:tab/>
        <w:t>todas</w:t>
      </w:r>
      <w:r>
        <w:rPr>
          <w:i/>
          <w:spacing w:val="63"/>
          <w:sz w:val="24"/>
        </w:rPr>
        <w:t> </w:t>
      </w:r>
      <w:r>
        <w:rPr>
          <w:i/>
          <w:sz w:val="24"/>
        </w:rPr>
        <w:t>las</w:t>
      </w:r>
    </w:p>
    <w:p>
      <w:pPr>
        <w:pStyle w:val="BodyText"/>
        <w:spacing w:before="2"/>
        <w:rPr>
          <w:i/>
          <w:sz w:val="17"/>
        </w:rPr>
      </w:pPr>
    </w:p>
    <w:p>
      <w:pPr>
        <w:pStyle w:val="ListParagraph"/>
        <w:numPr>
          <w:ilvl w:val="0"/>
          <w:numId w:val="40"/>
        </w:numPr>
        <w:tabs>
          <w:tab w:pos="692" w:val="left" w:leader="none"/>
          <w:tab w:pos="693" w:val="left" w:leader="none"/>
        </w:tabs>
        <w:spacing w:line="240" w:lineRule="auto" w:before="70" w:after="0"/>
        <w:ind w:left="692" w:right="0" w:hanging="470"/>
        <w:jc w:val="left"/>
        <w:rPr>
          <w:i/>
          <w:sz w:val="24"/>
        </w:rPr>
      </w:pPr>
      <w:r>
        <w:rPr>
          <w:i/>
          <w:sz w:val="24"/>
        </w:rPr>
        <w:t>secuencias  del  gen  Bm86  tomadas  en  cuenta  para  este  análisis,  un </w:t>
      </w:r>
      <w:r>
        <w:rPr>
          <w:i/>
          <w:spacing w:val="64"/>
          <w:sz w:val="24"/>
        </w:rPr>
        <w:t> </w:t>
      </w:r>
      <w:r>
        <w:rPr>
          <w:i/>
          <w:sz w:val="24"/>
        </w:rPr>
        <w:t>género</w:t>
      </w:r>
    </w:p>
    <w:p>
      <w:pPr>
        <w:pStyle w:val="BodyText"/>
        <w:spacing w:before="2"/>
        <w:rPr>
          <w:i/>
          <w:sz w:val="17"/>
        </w:rPr>
      </w:pPr>
    </w:p>
    <w:p>
      <w:pPr>
        <w:pStyle w:val="ListParagraph"/>
        <w:numPr>
          <w:ilvl w:val="0"/>
          <w:numId w:val="40"/>
        </w:numPr>
        <w:tabs>
          <w:tab w:pos="692" w:val="left" w:leader="none"/>
          <w:tab w:pos="693" w:val="left" w:leader="none"/>
        </w:tabs>
        <w:spacing w:line="240" w:lineRule="auto" w:before="70" w:after="0"/>
        <w:ind w:left="692" w:right="0" w:hanging="581"/>
        <w:jc w:val="left"/>
        <w:rPr>
          <w:i/>
          <w:sz w:val="24"/>
        </w:rPr>
      </w:pPr>
      <w:r>
        <w:rPr>
          <w:i/>
          <w:sz w:val="24"/>
        </w:rPr>
        <w:t>hermano  de  R.  microplus  fue  incluido  en  el  estudio  como  grupo  externo </w:t>
      </w:r>
      <w:r>
        <w:rPr>
          <w:i/>
          <w:spacing w:val="28"/>
          <w:sz w:val="24"/>
        </w:rPr>
        <w:t> </w:t>
      </w:r>
      <w:r>
        <w:rPr>
          <w:i/>
          <w:sz w:val="24"/>
        </w:rPr>
        <w:t>(R.</w:t>
      </w:r>
    </w:p>
    <w:p>
      <w:pPr>
        <w:pStyle w:val="BodyText"/>
        <w:spacing w:before="3"/>
        <w:rPr>
          <w:i/>
          <w:sz w:val="17"/>
        </w:rPr>
      </w:pPr>
    </w:p>
    <w:p>
      <w:pPr>
        <w:pStyle w:val="ListParagraph"/>
        <w:numPr>
          <w:ilvl w:val="0"/>
          <w:numId w:val="40"/>
        </w:numPr>
        <w:tabs>
          <w:tab w:pos="692" w:val="left" w:leader="none"/>
          <w:tab w:pos="693" w:val="left" w:leader="none"/>
        </w:tabs>
        <w:spacing w:line="240" w:lineRule="auto" w:before="69" w:after="0"/>
        <w:ind w:left="692" w:right="0" w:hanging="581"/>
        <w:jc w:val="left"/>
        <w:rPr>
          <w:i/>
          <w:sz w:val="24"/>
        </w:rPr>
      </w:pPr>
      <w:r>
        <w:rPr>
          <w:i/>
          <w:sz w:val="24"/>
        </w:rPr>
        <w:t>annulatus),</w:t>
      </w:r>
      <w:r>
        <w:rPr>
          <w:i/>
          <w:spacing w:val="46"/>
          <w:sz w:val="24"/>
        </w:rPr>
        <w:t> </w:t>
      </w:r>
      <w:r>
        <w:rPr>
          <w:i/>
          <w:sz w:val="24"/>
        </w:rPr>
        <w:t>este</w:t>
      </w:r>
      <w:r>
        <w:rPr>
          <w:i/>
          <w:spacing w:val="46"/>
          <w:sz w:val="24"/>
        </w:rPr>
        <w:t> </w:t>
      </w:r>
      <w:r>
        <w:rPr>
          <w:i/>
          <w:sz w:val="24"/>
        </w:rPr>
        <w:t>se</w:t>
      </w:r>
      <w:r>
        <w:rPr>
          <w:i/>
          <w:spacing w:val="46"/>
          <w:sz w:val="24"/>
        </w:rPr>
        <w:t> </w:t>
      </w:r>
      <w:r>
        <w:rPr>
          <w:i/>
          <w:sz w:val="24"/>
        </w:rPr>
        <w:t>encuentra</w:t>
      </w:r>
      <w:r>
        <w:rPr>
          <w:i/>
          <w:spacing w:val="46"/>
          <w:sz w:val="24"/>
        </w:rPr>
        <w:t> </w:t>
      </w:r>
      <w:r>
        <w:rPr>
          <w:i/>
          <w:sz w:val="24"/>
        </w:rPr>
        <w:t>conformando</w:t>
      </w:r>
      <w:r>
        <w:rPr>
          <w:i/>
          <w:spacing w:val="41"/>
          <w:sz w:val="24"/>
        </w:rPr>
        <w:t> </w:t>
      </w:r>
      <w:r>
        <w:rPr>
          <w:i/>
          <w:sz w:val="24"/>
        </w:rPr>
        <w:t>un</w:t>
      </w:r>
      <w:r>
        <w:rPr>
          <w:i/>
          <w:spacing w:val="46"/>
          <w:sz w:val="24"/>
        </w:rPr>
        <w:t> </w:t>
      </w:r>
      <w:r>
        <w:rPr>
          <w:i/>
          <w:sz w:val="24"/>
        </w:rPr>
        <w:t>terminal,</w:t>
      </w:r>
      <w:r>
        <w:rPr>
          <w:i/>
          <w:spacing w:val="45"/>
          <w:sz w:val="24"/>
        </w:rPr>
        <w:t> </w:t>
      </w:r>
      <w:r>
        <w:rPr>
          <w:i/>
          <w:sz w:val="24"/>
        </w:rPr>
        <w:t>agrupado</w:t>
      </w:r>
      <w:r>
        <w:rPr>
          <w:i/>
          <w:spacing w:val="46"/>
          <w:sz w:val="24"/>
        </w:rPr>
        <w:t> </w:t>
      </w:r>
      <w:r>
        <w:rPr>
          <w:i/>
          <w:sz w:val="24"/>
        </w:rPr>
        <w:t>por</w:t>
      </w:r>
      <w:r>
        <w:rPr>
          <w:i/>
          <w:spacing w:val="47"/>
          <w:sz w:val="24"/>
        </w:rPr>
        <w:t> </w:t>
      </w:r>
      <w:r>
        <w:rPr>
          <w:i/>
          <w:sz w:val="24"/>
        </w:rPr>
        <w:t>sus</w:t>
      </w:r>
      <w:r>
        <w:rPr>
          <w:i/>
          <w:spacing w:val="45"/>
          <w:sz w:val="24"/>
        </w:rPr>
        <w:t> </w:t>
      </w:r>
      <w:r>
        <w:rPr>
          <w:i/>
          <w:sz w:val="24"/>
        </w:rPr>
        <w:t>dos</w:t>
      </w:r>
    </w:p>
    <w:p>
      <w:pPr>
        <w:pStyle w:val="BodyText"/>
        <w:spacing w:before="2"/>
        <w:rPr>
          <w:i/>
          <w:sz w:val="17"/>
        </w:rPr>
      </w:pPr>
    </w:p>
    <w:p>
      <w:pPr>
        <w:pStyle w:val="ListParagraph"/>
        <w:numPr>
          <w:ilvl w:val="0"/>
          <w:numId w:val="40"/>
        </w:numPr>
        <w:tabs>
          <w:tab w:pos="692" w:val="left" w:leader="none"/>
          <w:tab w:pos="693" w:val="left" w:leader="none"/>
        </w:tabs>
        <w:spacing w:line="240" w:lineRule="auto" w:before="70" w:after="0"/>
        <w:ind w:left="692" w:right="0" w:hanging="581"/>
        <w:jc w:val="left"/>
        <w:rPr>
          <w:i/>
          <w:sz w:val="24"/>
        </w:rPr>
      </w:pPr>
      <w:r>
        <w:rPr>
          <w:i/>
          <w:sz w:val="24"/>
        </w:rPr>
        <w:t>miembros</w:t>
      </w:r>
      <w:r>
        <w:rPr>
          <w:i/>
          <w:spacing w:val="32"/>
          <w:sz w:val="24"/>
        </w:rPr>
        <w:t> </w:t>
      </w:r>
      <w:r>
        <w:rPr>
          <w:i/>
          <w:sz w:val="24"/>
        </w:rPr>
        <w:t>identificados</w:t>
      </w:r>
      <w:r>
        <w:rPr>
          <w:i/>
          <w:spacing w:val="32"/>
          <w:sz w:val="24"/>
        </w:rPr>
        <w:t> </w:t>
      </w:r>
      <w:r>
        <w:rPr>
          <w:i/>
          <w:sz w:val="24"/>
        </w:rPr>
        <w:t>como</w:t>
      </w:r>
      <w:r>
        <w:rPr>
          <w:i/>
          <w:spacing w:val="32"/>
          <w:sz w:val="24"/>
        </w:rPr>
        <w:t> </w:t>
      </w:r>
      <w:r>
        <w:rPr>
          <w:i/>
          <w:sz w:val="24"/>
        </w:rPr>
        <w:t>R.</w:t>
      </w:r>
      <w:r>
        <w:rPr>
          <w:i/>
          <w:spacing w:val="32"/>
          <w:sz w:val="24"/>
        </w:rPr>
        <w:t> </w:t>
      </w:r>
      <w:r>
        <w:rPr>
          <w:i/>
          <w:sz w:val="24"/>
        </w:rPr>
        <w:t>dimmi</w:t>
      </w:r>
      <w:r>
        <w:rPr>
          <w:i/>
          <w:spacing w:val="27"/>
          <w:sz w:val="24"/>
        </w:rPr>
        <w:t> </w:t>
      </w:r>
      <w:r>
        <w:rPr>
          <w:i/>
          <w:sz w:val="24"/>
        </w:rPr>
        <w:t>y</w:t>
      </w:r>
      <w:r>
        <w:rPr>
          <w:i/>
          <w:spacing w:val="32"/>
          <w:sz w:val="24"/>
        </w:rPr>
        <w:t> </w:t>
      </w:r>
      <w:r>
        <w:rPr>
          <w:i/>
          <w:sz w:val="24"/>
        </w:rPr>
        <w:t>R.</w:t>
      </w:r>
      <w:r>
        <w:rPr>
          <w:i/>
          <w:spacing w:val="36"/>
          <w:sz w:val="24"/>
        </w:rPr>
        <w:t> </w:t>
      </w:r>
      <w:r>
        <w:rPr>
          <w:i/>
          <w:sz w:val="24"/>
        </w:rPr>
        <w:t>Kinne,</w:t>
      </w:r>
      <w:r>
        <w:rPr>
          <w:i/>
          <w:spacing w:val="32"/>
          <w:sz w:val="24"/>
        </w:rPr>
        <w:t> </w:t>
      </w:r>
      <w:r>
        <w:rPr>
          <w:i/>
          <w:sz w:val="24"/>
        </w:rPr>
        <w:t>que</w:t>
      </w:r>
      <w:r>
        <w:rPr>
          <w:i/>
          <w:spacing w:val="32"/>
          <w:sz w:val="24"/>
        </w:rPr>
        <w:t> </w:t>
      </w:r>
      <w:r>
        <w:rPr>
          <w:i/>
          <w:sz w:val="24"/>
        </w:rPr>
        <w:t>a</w:t>
      </w:r>
      <w:r>
        <w:rPr>
          <w:i/>
          <w:spacing w:val="32"/>
          <w:sz w:val="24"/>
        </w:rPr>
        <w:t> </w:t>
      </w:r>
      <w:r>
        <w:rPr>
          <w:i/>
          <w:sz w:val="24"/>
        </w:rPr>
        <w:t>su</w:t>
      </w:r>
      <w:r>
        <w:rPr>
          <w:i/>
          <w:spacing w:val="32"/>
          <w:sz w:val="24"/>
        </w:rPr>
        <w:t> </w:t>
      </w:r>
      <w:r>
        <w:rPr>
          <w:i/>
          <w:sz w:val="24"/>
        </w:rPr>
        <w:t>vez</w:t>
      </w:r>
      <w:r>
        <w:rPr>
          <w:i/>
          <w:spacing w:val="23"/>
          <w:sz w:val="24"/>
        </w:rPr>
        <w:t> </w:t>
      </w:r>
      <w:r>
        <w:rPr>
          <w:i/>
          <w:sz w:val="24"/>
        </w:rPr>
        <w:t>presentan</w:t>
      </w:r>
      <w:r>
        <w:rPr>
          <w:i/>
          <w:spacing w:val="32"/>
          <w:sz w:val="24"/>
        </w:rPr>
        <w:t> </w:t>
      </w:r>
      <w:r>
        <w:rPr>
          <w:i/>
          <w:sz w:val="24"/>
        </w:rPr>
        <w:t>una</w:t>
      </w:r>
    </w:p>
    <w:p>
      <w:pPr>
        <w:pStyle w:val="BodyText"/>
        <w:spacing w:before="2"/>
        <w:rPr>
          <w:i/>
          <w:sz w:val="17"/>
        </w:rPr>
      </w:pPr>
    </w:p>
    <w:p>
      <w:pPr>
        <w:pStyle w:val="ListParagraph"/>
        <w:numPr>
          <w:ilvl w:val="0"/>
          <w:numId w:val="40"/>
        </w:numPr>
        <w:tabs>
          <w:tab w:pos="692" w:val="left" w:leader="none"/>
          <w:tab w:pos="693" w:val="left" w:leader="none"/>
        </w:tabs>
        <w:spacing w:line="240" w:lineRule="auto" w:before="70" w:after="0"/>
        <w:ind w:left="692" w:right="0" w:hanging="581"/>
        <w:jc w:val="left"/>
        <w:rPr>
          <w:i/>
          <w:sz w:val="24"/>
        </w:rPr>
      </w:pPr>
      <w:r>
        <w:rPr>
          <w:i/>
          <w:sz w:val="24"/>
        </w:rPr>
        <w:t>cierta</w:t>
      </w:r>
      <w:r>
        <w:rPr>
          <w:i/>
          <w:spacing w:val="26"/>
          <w:sz w:val="24"/>
        </w:rPr>
        <w:t> </w:t>
      </w:r>
      <w:r>
        <w:rPr>
          <w:i/>
          <w:sz w:val="24"/>
        </w:rPr>
        <w:t>similitud</w:t>
      </w:r>
      <w:r>
        <w:rPr>
          <w:i/>
          <w:spacing w:val="25"/>
          <w:sz w:val="24"/>
        </w:rPr>
        <w:t> </w:t>
      </w:r>
      <w:r>
        <w:rPr>
          <w:i/>
          <w:sz w:val="24"/>
        </w:rPr>
        <w:t>con</w:t>
      </w:r>
      <w:r>
        <w:rPr>
          <w:i/>
          <w:spacing w:val="25"/>
          <w:sz w:val="24"/>
        </w:rPr>
        <w:t> </w:t>
      </w:r>
      <w:r>
        <w:rPr>
          <w:i/>
          <w:sz w:val="24"/>
        </w:rPr>
        <w:t>Hid_Tx</w:t>
      </w:r>
      <w:r>
        <w:rPr>
          <w:i/>
          <w:spacing w:val="20"/>
          <w:sz w:val="24"/>
        </w:rPr>
        <w:t> </w:t>
      </w:r>
      <w:r>
        <w:rPr>
          <w:i/>
          <w:sz w:val="24"/>
        </w:rPr>
        <w:t>reportada</w:t>
      </w:r>
      <w:r>
        <w:rPr>
          <w:i/>
          <w:spacing w:val="25"/>
          <w:sz w:val="24"/>
        </w:rPr>
        <w:t> </w:t>
      </w:r>
      <w:r>
        <w:rPr>
          <w:i/>
          <w:sz w:val="24"/>
        </w:rPr>
        <w:t>como</w:t>
      </w:r>
      <w:r>
        <w:rPr>
          <w:i/>
          <w:spacing w:val="21"/>
          <w:sz w:val="24"/>
        </w:rPr>
        <w:t> </w:t>
      </w:r>
      <w:r>
        <w:rPr>
          <w:i/>
          <w:sz w:val="24"/>
        </w:rPr>
        <w:t>R.</w:t>
      </w:r>
      <w:r>
        <w:rPr>
          <w:i/>
          <w:spacing w:val="25"/>
          <w:sz w:val="24"/>
        </w:rPr>
        <w:t> </w:t>
      </w:r>
      <w:r>
        <w:rPr>
          <w:i/>
          <w:sz w:val="24"/>
        </w:rPr>
        <w:t>microplus.</w:t>
      </w:r>
      <w:r>
        <w:rPr>
          <w:i/>
          <w:spacing w:val="25"/>
          <w:sz w:val="24"/>
        </w:rPr>
        <w:t> </w:t>
      </w:r>
      <w:r>
        <w:rPr>
          <w:i/>
          <w:sz w:val="24"/>
        </w:rPr>
        <w:t>El</w:t>
      </w:r>
      <w:r>
        <w:rPr>
          <w:i/>
          <w:spacing w:val="24"/>
          <w:sz w:val="24"/>
        </w:rPr>
        <w:t> </w:t>
      </w:r>
      <w:r>
        <w:rPr>
          <w:i/>
          <w:sz w:val="24"/>
        </w:rPr>
        <w:t>ancestro</w:t>
      </w:r>
      <w:r>
        <w:rPr>
          <w:i/>
          <w:spacing w:val="21"/>
          <w:sz w:val="24"/>
        </w:rPr>
        <w:t> </w:t>
      </w:r>
      <w:r>
        <w:rPr>
          <w:i/>
          <w:sz w:val="24"/>
        </w:rPr>
        <w:t>común</w:t>
      </w:r>
      <w:r>
        <w:rPr>
          <w:i/>
          <w:spacing w:val="25"/>
          <w:sz w:val="24"/>
        </w:rPr>
        <w:t> </w:t>
      </w:r>
      <w:r>
        <w:rPr>
          <w:i/>
          <w:sz w:val="24"/>
        </w:rPr>
        <w:t>que</w:t>
      </w:r>
    </w:p>
    <w:p>
      <w:pPr>
        <w:pStyle w:val="BodyText"/>
        <w:spacing w:before="2"/>
        <w:rPr>
          <w:i/>
          <w:sz w:val="17"/>
        </w:rPr>
      </w:pPr>
    </w:p>
    <w:p>
      <w:pPr>
        <w:pStyle w:val="ListParagraph"/>
        <w:numPr>
          <w:ilvl w:val="0"/>
          <w:numId w:val="40"/>
        </w:numPr>
        <w:tabs>
          <w:tab w:pos="692" w:val="left" w:leader="none"/>
          <w:tab w:pos="693" w:val="left" w:leader="none"/>
        </w:tabs>
        <w:spacing w:line="240" w:lineRule="auto" w:before="70" w:after="0"/>
        <w:ind w:left="692" w:right="0" w:hanging="581"/>
        <w:jc w:val="left"/>
        <w:rPr>
          <w:i/>
          <w:sz w:val="24"/>
        </w:rPr>
      </w:pPr>
      <w:r>
        <w:rPr>
          <w:i/>
          <w:sz w:val="24"/>
        </w:rPr>
        <w:t>dio</w:t>
      </w:r>
      <w:r>
        <w:rPr>
          <w:i/>
          <w:spacing w:val="21"/>
          <w:sz w:val="24"/>
        </w:rPr>
        <w:t> </w:t>
      </w:r>
      <w:r>
        <w:rPr>
          <w:i/>
          <w:sz w:val="24"/>
        </w:rPr>
        <w:t>origen</w:t>
      </w:r>
      <w:r>
        <w:rPr>
          <w:i/>
          <w:spacing w:val="21"/>
          <w:sz w:val="24"/>
        </w:rPr>
        <w:t> </w:t>
      </w:r>
      <w:r>
        <w:rPr>
          <w:i/>
          <w:sz w:val="24"/>
        </w:rPr>
        <w:t>a</w:t>
      </w:r>
      <w:r>
        <w:rPr>
          <w:i/>
          <w:spacing w:val="21"/>
          <w:sz w:val="24"/>
        </w:rPr>
        <w:t> </w:t>
      </w:r>
      <w:r>
        <w:rPr>
          <w:i/>
          <w:sz w:val="24"/>
        </w:rPr>
        <w:t>este</w:t>
      </w:r>
      <w:r>
        <w:rPr>
          <w:i/>
          <w:spacing w:val="21"/>
          <w:sz w:val="24"/>
        </w:rPr>
        <w:t> </w:t>
      </w:r>
      <w:r>
        <w:rPr>
          <w:i/>
          <w:sz w:val="24"/>
        </w:rPr>
        <w:t>grupo,</w:t>
      </w:r>
      <w:r>
        <w:rPr>
          <w:i/>
          <w:spacing w:val="20"/>
          <w:sz w:val="24"/>
        </w:rPr>
        <w:t> </w:t>
      </w:r>
      <w:r>
        <w:rPr>
          <w:i/>
          <w:sz w:val="24"/>
        </w:rPr>
        <w:t>también</w:t>
      </w:r>
      <w:r>
        <w:rPr>
          <w:i/>
          <w:spacing w:val="21"/>
          <w:sz w:val="24"/>
        </w:rPr>
        <w:t> </w:t>
      </w:r>
      <w:r>
        <w:rPr>
          <w:i/>
          <w:sz w:val="24"/>
        </w:rPr>
        <w:t>dio</w:t>
      </w:r>
      <w:r>
        <w:rPr>
          <w:i/>
          <w:spacing w:val="21"/>
          <w:sz w:val="24"/>
        </w:rPr>
        <w:t> </w:t>
      </w:r>
      <w:r>
        <w:rPr>
          <w:i/>
          <w:sz w:val="24"/>
        </w:rPr>
        <w:t>origen</w:t>
      </w:r>
      <w:r>
        <w:rPr>
          <w:i/>
          <w:spacing w:val="21"/>
          <w:sz w:val="24"/>
        </w:rPr>
        <w:t> </w:t>
      </w:r>
      <w:r>
        <w:rPr>
          <w:i/>
          <w:sz w:val="24"/>
        </w:rPr>
        <w:t>al</w:t>
      </w:r>
      <w:r>
        <w:rPr>
          <w:i/>
          <w:spacing w:val="19"/>
          <w:sz w:val="24"/>
        </w:rPr>
        <w:t> </w:t>
      </w:r>
      <w:r>
        <w:rPr>
          <w:i/>
          <w:sz w:val="24"/>
        </w:rPr>
        <w:t>individuo</w:t>
      </w:r>
      <w:r>
        <w:rPr>
          <w:i/>
          <w:spacing w:val="21"/>
          <w:sz w:val="24"/>
        </w:rPr>
        <w:t> </w:t>
      </w:r>
      <w:r>
        <w:rPr>
          <w:i/>
          <w:sz w:val="24"/>
        </w:rPr>
        <w:t>F6.</w:t>
      </w:r>
      <w:r>
        <w:rPr>
          <w:i/>
          <w:spacing w:val="20"/>
          <w:sz w:val="24"/>
        </w:rPr>
        <w:t> </w:t>
      </w:r>
      <w:r>
        <w:rPr>
          <w:i/>
          <w:sz w:val="24"/>
        </w:rPr>
        <w:t>Esto</w:t>
      </w:r>
      <w:r>
        <w:rPr>
          <w:i/>
          <w:spacing w:val="21"/>
          <w:sz w:val="24"/>
        </w:rPr>
        <w:t> </w:t>
      </w:r>
      <w:r>
        <w:rPr>
          <w:i/>
          <w:sz w:val="24"/>
        </w:rPr>
        <w:t>explica</w:t>
      </w:r>
      <w:r>
        <w:rPr>
          <w:i/>
          <w:spacing w:val="21"/>
          <w:sz w:val="24"/>
        </w:rPr>
        <w:t> </w:t>
      </w:r>
      <w:r>
        <w:rPr>
          <w:i/>
          <w:sz w:val="24"/>
        </w:rPr>
        <w:t>por</w:t>
      </w:r>
      <w:r>
        <w:rPr>
          <w:i/>
          <w:spacing w:val="21"/>
          <w:sz w:val="24"/>
        </w:rPr>
        <w:t> </w:t>
      </w:r>
      <w:r>
        <w:rPr>
          <w:i/>
          <w:sz w:val="24"/>
        </w:rPr>
        <w:t>qué</w:t>
      </w:r>
    </w:p>
    <w:p>
      <w:pPr>
        <w:pStyle w:val="BodyText"/>
        <w:spacing w:before="3"/>
        <w:rPr>
          <w:i/>
          <w:sz w:val="17"/>
        </w:rPr>
      </w:pPr>
    </w:p>
    <w:p>
      <w:pPr>
        <w:pStyle w:val="ListParagraph"/>
        <w:numPr>
          <w:ilvl w:val="0"/>
          <w:numId w:val="40"/>
        </w:numPr>
        <w:tabs>
          <w:tab w:pos="692" w:val="left" w:leader="none"/>
          <w:tab w:pos="693" w:val="left" w:leader="none"/>
          <w:tab w:pos="1498" w:val="left" w:leader="none"/>
          <w:tab w:pos="2677" w:val="left" w:leader="none"/>
          <w:tab w:pos="3636" w:val="left" w:leader="none"/>
          <w:tab w:pos="4178" w:val="left" w:leader="none"/>
          <w:tab w:pos="5645" w:val="left" w:leader="none"/>
          <w:tab w:pos="6336" w:val="left" w:leader="none"/>
          <w:tab w:pos="7299" w:val="left" w:leader="none"/>
          <w:tab w:pos="7803" w:val="left" w:leader="none"/>
          <w:tab w:pos="8231" w:val="left" w:leader="none"/>
          <w:tab w:pos="9257" w:val="left" w:leader="none"/>
        </w:tabs>
        <w:spacing w:line="240" w:lineRule="auto" w:before="69" w:after="0"/>
        <w:ind w:left="692" w:right="0" w:hanging="581"/>
        <w:jc w:val="left"/>
        <w:rPr>
          <w:i/>
          <w:sz w:val="24"/>
        </w:rPr>
      </w:pPr>
      <w:r>
        <w:rPr>
          <w:i/>
          <w:sz w:val="24"/>
        </w:rPr>
        <w:t>dicho</w:t>
        <w:tab/>
        <w:t>individuo</w:t>
        <w:tab/>
        <w:t>obtuvo</w:t>
        <w:tab/>
        <w:t>los</w:t>
        <w:tab/>
        <w:t>porcentajes</w:t>
        <w:tab/>
        <w:t>más</w:t>
        <w:tab/>
        <w:t>pobres</w:t>
        <w:tab/>
        <w:t>en</w:t>
        <w:tab/>
      </w:r>
      <w:r>
        <w:rPr>
          <w:i/>
          <w:spacing w:val="5"/>
          <w:sz w:val="24"/>
        </w:rPr>
        <w:t>el</w:t>
        <w:tab/>
      </w:r>
      <w:r>
        <w:rPr>
          <w:i/>
          <w:sz w:val="24"/>
        </w:rPr>
        <w:t>análisis</w:t>
        <w:tab/>
        <w:t>de</w:t>
      </w:r>
    </w:p>
    <w:p>
      <w:pPr>
        <w:pStyle w:val="BodyText"/>
        <w:spacing w:before="2"/>
        <w:rPr>
          <w:i/>
          <w:sz w:val="17"/>
        </w:rPr>
      </w:pPr>
    </w:p>
    <w:p>
      <w:pPr>
        <w:pStyle w:val="ListParagraph"/>
        <w:numPr>
          <w:ilvl w:val="0"/>
          <w:numId w:val="40"/>
        </w:numPr>
        <w:tabs>
          <w:tab w:pos="692" w:val="left" w:leader="none"/>
          <w:tab w:pos="693" w:val="left" w:leader="none"/>
        </w:tabs>
        <w:spacing w:line="240" w:lineRule="auto" w:before="70" w:after="0"/>
        <w:ind w:left="692" w:right="0" w:hanging="581"/>
        <w:jc w:val="left"/>
        <w:rPr>
          <w:i/>
          <w:sz w:val="24"/>
        </w:rPr>
      </w:pPr>
      <w:r>
        <w:rPr>
          <w:i/>
          <w:sz w:val="24"/>
        </w:rPr>
        <w:t>identidad/similitud con respecto al resto de la familia del gen</w:t>
      </w:r>
      <w:r>
        <w:rPr>
          <w:i/>
          <w:spacing w:val="-30"/>
          <w:sz w:val="24"/>
        </w:rPr>
        <w:t> </w:t>
      </w:r>
      <w:r>
        <w:rPr>
          <w:i/>
          <w:sz w:val="24"/>
        </w:rPr>
        <w:t>Bm86.</w:t>
      </w:r>
    </w:p>
    <w:p>
      <w:pPr>
        <w:pStyle w:val="BodyText"/>
        <w:spacing w:before="7"/>
        <w:rPr>
          <w:i/>
        </w:rPr>
      </w:pPr>
    </w:p>
    <w:p>
      <w:pPr>
        <w:spacing w:before="0"/>
        <w:ind w:left="111" w:right="0" w:firstLine="0"/>
        <w:jc w:val="left"/>
        <w:rPr>
          <w:rFonts w:ascii="Calibri"/>
          <w:sz w:val="22"/>
        </w:rPr>
      </w:pPr>
      <w:r>
        <w:rPr>
          <w:rFonts w:ascii="Calibri"/>
          <w:sz w:val="22"/>
        </w:rPr>
        <w:t>17</w:t>
      </w:r>
    </w:p>
    <w:p>
      <w:pPr>
        <w:pStyle w:val="BodyText"/>
        <w:spacing w:before="3"/>
        <w:rPr>
          <w:rFonts w:ascii="Calibri"/>
          <w:sz w:val="16"/>
        </w:rPr>
      </w:pPr>
    </w:p>
    <w:p>
      <w:pPr>
        <w:pStyle w:val="ListParagraph"/>
        <w:numPr>
          <w:ilvl w:val="0"/>
          <w:numId w:val="41"/>
        </w:numPr>
        <w:tabs>
          <w:tab w:pos="692" w:val="left" w:leader="none"/>
          <w:tab w:pos="693" w:val="left" w:leader="none"/>
        </w:tabs>
        <w:spacing w:line="240" w:lineRule="auto" w:before="70" w:after="0"/>
        <w:ind w:left="692" w:right="0" w:hanging="581"/>
        <w:jc w:val="left"/>
        <w:rPr>
          <w:i/>
          <w:sz w:val="24"/>
        </w:rPr>
      </w:pPr>
      <w:r>
        <w:rPr>
          <w:i/>
          <w:sz w:val="24"/>
        </w:rPr>
        <w:t>En</w:t>
      </w:r>
      <w:r>
        <w:rPr>
          <w:i/>
          <w:spacing w:val="34"/>
          <w:sz w:val="24"/>
        </w:rPr>
        <w:t> </w:t>
      </w:r>
      <w:r>
        <w:rPr>
          <w:i/>
          <w:sz w:val="24"/>
        </w:rPr>
        <w:t>el</w:t>
      </w:r>
      <w:r>
        <w:rPr>
          <w:i/>
          <w:spacing w:val="33"/>
          <w:sz w:val="24"/>
        </w:rPr>
        <w:t> </w:t>
      </w:r>
      <w:r>
        <w:rPr>
          <w:i/>
          <w:sz w:val="24"/>
        </w:rPr>
        <w:t>árbol</w:t>
      </w:r>
      <w:r>
        <w:rPr>
          <w:i/>
          <w:spacing w:val="33"/>
          <w:sz w:val="24"/>
        </w:rPr>
        <w:t> </w:t>
      </w:r>
      <w:r>
        <w:rPr>
          <w:i/>
          <w:sz w:val="24"/>
        </w:rPr>
        <w:t>filogenético</w:t>
      </w:r>
      <w:r>
        <w:rPr>
          <w:i/>
          <w:spacing w:val="34"/>
          <w:sz w:val="24"/>
        </w:rPr>
        <w:t> </w:t>
      </w:r>
      <w:r>
        <w:rPr>
          <w:i/>
          <w:sz w:val="24"/>
        </w:rPr>
        <w:t>(Figura</w:t>
      </w:r>
      <w:r>
        <w:rPr>
          <w:i/>
          <w:spacing w:val="29"/>
          <w:sz w:val="24"/>
        </w:rPr>
        <w:t> </w:t>
      </w:r>
      <w:r>
        <w:rPr>
          <w:i/>
          <w:sz w:val="24"/>
        </w:rPr>
        <w:t>3)</w:t>
      </w:r>
      <w:r>
        <w:rPr>
          <w:i/>
          <w:spacing w:val="35"/>
          <w:sz w:val="24"/>
        </w:rPr>
        <w:t> </w:t>
      </w:r>
      <w:r>
        <w:rPr>
          <w:i/>
          <w:sz w:val="24"/>
        </w:rPr>
        <w:t>también</w:t>
      </w:r>
      <w:r>
        <w:rPr>
          <w:i/>
          <w:spacing w:val="34"/>
          <w:sz w:val="24"/>
        </w:rPr>
        <w:t> </w:t>
      </w:r>
      <w:r>
        <w:rPr>
          <w:i/>
          <w:sz w:val="24"/>
        </w:rPr>
        <w:t>se</w:t>
      </w:r>
      <w:r>
        <w:rPr>
          <w:i/>
          <w:spacing w:val="34"/>
          <w:sz w:val="24"/>
        </w:rPr>
        <w:t> </w:t>
      </w:r>
      <w:r>
        <w:rPr>
          <w:i/>
          <w:sz w:val="24"/>
        </w:rPr>
        <w:t>pueden</w:t>
      </w:r>
      <w:r>
        <w:rPr>
          <w:i/>
          <w:spacing w:val="34"/>
          <w:sz w:val="24"/>
        </w:rPr>
        <w:t> </w:t>
      </w:r>
      <w:r>
        <w:rPr>
          <w:i/>
          <w:sz w:val="24"/>
        </w:rPr>
        <w:t>apreciar</w:t>
      </w:r>
      <w:r>
        <w:rPr>
          <w:i/>
          <w:spacing w:val="35"/>
          <w:sz w:val="24"/>
        </w:rPr>
        <w:t> </w:t>
      </w:r>
      <w:r>
        <w:rPr>
          <w:i/>
          <w:sz w:val="24"/>
        </w:rPr>
        <w:t>agrupaciones</w:t>
      </w:r>
      <w:r>
        <w:rPr>
          <w:i/>
          <w:spacing w:val="34"/>
          <w:sz w:val="24"/>
        </w:rPr>
        <w:t> </w:t>
      </w:r>
      <w:r>
        <w:rPr>
          <w:i/>
          <w:sz w:val="24"/>
        </w:rPr>
        <w:t>en</w:t>
      </w:r>
    </w:p>
    <w:p>
      <w:pPr>
        <w:pStyle w:val="BodyText"/>
        <w:spacing w:before="2"/>
        <w:rPr>
          <w:i/>
          <w:sz w:val="17"/>
        </w:rPr>
      </w:pPr>
    </w:p>
    <w:p>
      <w:pPr>
        <w:pStyle w:val="ListParagraph"/>
        <w:numPr>
          <w:ilvl w:val="0"/>
          <w:numId w:val="41"/>
        </w:numPr>
        <w:tabs>
          <w:tab w:pos="692" w:val="left" w:leader="none"/>
          <w:tab w:pos="693" w:val="left" w:leader="none"/>
          <w:tab w:pos="1743" w:val="left" w:leader="none"/>
        </w:tabs>
        <w:spacing w:line="240" w:lineRule="auto" w:before="70" w:after="0"/>
        <w:ind w:left="692" w:right="0" w:hanging="581"/>
        <w:jc w:val="left"/>
        <w:rPr>
          <w:i/>
          <w:sz w:val="24"/>
        </w:rPr>
      </w:pPr>
      <w:r>
        <w:rPr>
          <w:i/>
          <w:sz w:val="24"/>
        </w:rPr>
        <w:t>clados.</w:t>
        <w:tab/>
        <w:t>En  realidad  no  se  conoce  la  dirección  evolutiva  de  las  </w:t>
      </w:r>
      <w:r>
        <w:rPr>
          <w:i/>
          <w:spacing w:val="11"/>
          <w:sz w:val="24"/>
        </w:rPr>
        <w:t> </w:t>
      </w:r>
      <w:r>
        <w:rPr>
          <w:i/>
          <w:sz w:val="24"/>
        </w:rPr>
        <w:t>mutaciones</w:t>
      </w:r>
    </w:p>
    <w:p>
      <w:pPr>
        <w:pStyle w:val="BodyText"/>
        <w:spacing w:before="2"/>
        <w:rPr>
          <w:i/>
          <w:sz w:val="17"/>
        </w:rPr>
      </w:pPr>
    </w:p>
    <w:p>
      <w:pPr>
        <w:pStyle w:val="ListParagraph"/>
        <w:numPr>
          <w:ilvl w:val="0"/>
          <w:numId w:val="41"/>
        </w:numPr>
        <w:tabs>
          <w:tab w:pos="692" w:val="left" w:leader="none"/>
          <w:tab w:pos="693" w:val="left" w:leader="none"/>
        </w:tabs>
        <w:spacing w:line="240" w:lineRule="auto" w:before="70" w:after="0"/>
        <w:ind w:left="692" w:right="0" w:hanging="581"/>
        <w:jc w:val="left"/>
        <w:rPr>
          <w:i/>
          <w:sz w:val="24"/>
        </w:rPr>
      </w:pPr>
      <w:r>
        <w:rPr>
          <w:i/>
          <w:sz w:val="24"/>
        </w:rPr>
        <w:t>observadas,  sin  embargo,  el  árbol  filogenético  arroja  una  hipótesis  de    </w:t>
      </w:r>
      <w:r>
        <w:rPr>
          <w:i/>
          <w:spacing w:val="19"/>
          <w:sz w:val="24"/>
        </w:rPr>
        <w:t> </w:t>
      </w:r>
      <w:r>
        <w:rPr>
          <w:i/>
          <w:sz w:val="24"/>
        </w:rPr>
        <w:t>esta</w:t>
      </w:r>
    </w:p>
    <w:p>
      <w:pPr>
        <w:pStyle w:val="BodyText"/>
        <w:spacing w:before="3"/>
        <w:rPr>
          <w:i/>
          <w:sz w:val="17"/>
        </w:rPr>
      </w:pPr>
    </w:p>
    <w:p>
      <w:pPr>
        <w:pStyle w:val="ListParagraph"/>
        <w:numPr>
          <w:ilvl w:val="0"/>
          <w:numId w:val="41"/>
        </w:numPr>
        <w:tabs>
          <w:tab w:pos="692" w:val="left" w:leader="none"/>
          <w:tab w:pos="693" w:val="left" w:leader="none"/>
        </w:tabs>
        <w:spacing w:line="240" w:lineRule="auto" w:before="69" w:after="0"/>
        <w:ind w:left="692" w:right="0" w:hanging="581"/>
        <w:jc w:val="left"/>
        <w:rPr>
          <w:i/>
          <w:sz w:val="24"/>
        </w:rPr>
      </w:pPr>
      <w:r>
        <w:rPr>
          <w:i/>
          <w:sz w:val="24"/>
        </w:rPr>
        <w:t>evolución,  a  través  de  la  cual  se  pueden  inferir  los  orígenes  de  las   </w:t>
      </w:r>
      <w:r>
        <w:rPr>
          <w:i/>
          <w:spacing w:val="61"/>
          <w:sz w:val="24"/>
        </w:rPr>
        <w:t> </w:t>
      </w:r>
      <w:r>
        <w:rPr>
          <w:i/>
          <w:sz w:val="24"/>
        </w:rPr>
        <w:t>cepas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encontradas en las diversas regiones geográficas. El árbol filogenético se </w:t>
      </w:r>
      <w:r>
        <w:rPr>
          <w:i/>
          <w:spacing w:val="35"/>
          <w:sz w:val="24"/>
        </w:rPr>
        <w:t> </w:t>
      </w:r>
      <w:r>
        <w:rPr>
          <w:i/>
          <w:sz w:val="24"/>
        </w:rPr>
        <w:t>enraizó</w:t>
      </w:r>
    </w:p>
    <w:p>
      <w:pPr>
        <w:pStyle w:val="BodyText"/>
        <w:spacing w:before="3"/>
        <w:rPr>
          <w:i/>
          <w:sz w:val="17"/>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en las secuencias de R. annulatus (Dimmi y Kinne) asumiendo que la garrapata se</w:t>
      </w:r>
    </w:p>
    <w:p>
      <w:pPr>
        <w:pStyle w:val="BodyText"/>
        <w:spacing w:before="2"/>
        <w:rPr>
          <w:i/>
          <w:sz w:val="17"/>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originó</w:t>
      </w:r>
      <w:r>
        <w:rPr>
          <w:i/>
          <w:spacing w:val="18"/>
          <w:sz w:val="24"/>
        </w:rPr>
        <w:t> </w:t>
      </w:r>
      <w:r>
        <w:rPr>
          <w:i/>
          <w:sz w:val="24"/>
        </w:rPr>
        <w:t>en</w:t>
      </w:r>
      <w:r>
        <w:rPr>
          <w:i/>
          <w:spacing w:val="18"/>
          <w:sz w:val="24"/>
        </w:rPr>
        <w:t> </w:t>
      </w:r>
      <w:r>
        <w:rPr>
          <w:i/>
          <w:sz w:val="24"/>
        </w:rPr>
        <w:t>un</w:t>
      </w:r>
      <w:r>
        <w:rPr>
          <w:i/>
          <w:spacing w:val="18"/>
          <w:sz w:val="24"/>
        </w:rPr>
        <w:t> </w:t>
      </w:r>
      <w:r>
        <w:rPr>
          <w:i/>
          <w:sz w:val="24"/>
        </w:rPr>
        <w:t>ancestro</w:t>
      </w:r>
      <w:r>
        <w:rPr>
          <w:i/>
          <w:spacing w:val="18"/>
          <w:sz w:val="24"/>
        </w:rPr>
        <w:t> </w:t>
      </w:r>
      <w:r>
        <w:rPr>
          <w:i/>
          <w:sz w:val="24"/>
        </w:rPr>
        <w:t>común</w:t>
      </w:r>
      <w:r>
        <w:rPr>
          <w:i/>
          <w:spacing w:val="18"/>
          <w:sz w:val="24"/>
        </w:rPr>
        <w:t> </w:t>
      </w:r>
      <w:r>
        <w:rPr>
          <w:i/>
          <w:sz w:val="24"/>
        </w:rPr>
        <w:t>entre</w:t>
      </w:r>
      <w:r>
        <w:rPr>
          <w:i/>
          <w:spacing w:val="18"/>
          <w:sz w:val="24"/>
        </w:rPr>
        <w:t> </w:t>
      </w:r>
      <w:r>
        <w:rPr>
          <w:i/>
          <w:sz w:val="24"/>
        </w:rPr>
        <w:t>las</w:t>
      </w:r>
      <w:r>
        <w:rPr>
          <w:i/>
          <w:spacing w:val="17"/>
          <w:sz w:val="24"/>
        </w:rPr>
        <w:t> </w:t>
      </w:r>
      <w:r>
        <w:rPr>
          <w:i/>
          <w:sz w:val="24"/>
        </w:rPr>
        <w:t>especies</w:t>
      </w:r>
      <w:r>
        <w:rPr>
          <w:i/>
          <w:spacing w:val="17"/>
          <w:sz w:val="24"/>
        </w:rPr>
        <w:t> </w:t>
      </w:r>
      <w:r>
        <w:rPr>
          <w:i/>
          <w:sz w:val="24"/>
        </w:rPr>
        <w:t>de</w:t>
      </w:r>
      <w:r>
        <w:rPr>
          <w:i/>
          <w:spacing w:val="18"/>
          <w:sz w:val="24"/>
        </w:rPr>
        <w:t> </w:t>
      </w:r>
      <w:r>
        <w:rPr>
          <w:i/>
          <w:sz w:val="24"/>
        </w:rPr>
        <w:t>R.</w:t>
      </w:r>
      <w:r>
        <w:rPr>
          <w:i/>
          <w:spacing w:val="17"/>
          <w:sz w:val="24"/>
        </w:rPr>
        <w:t> </w:t>
      </w:r>
      <w:r>
        <w:rPr>
          <w:i/>
          <w:sz w:val="24"/>
        </w:rPr>
        <w:t>annulatus</w:t>
      </w:r>
      <w:r>
        <w:rPr>
          <w:i/>
          <w:spacing w:val="17"/>
          <w:sz w:val="24"/>
        </w:rPr>
        <w:t> </w:t>
      </w:r>
      <w:r>
        <w:rPr>
          <w:i/>
          <w:sz w:val="24"/>
        </w:rPr>
        <w:t>y</w:t>
      </w:r>
      <w:r>
        <w:rPr>
          <w:i/>
          <w:spacing w:val="17"/>
          <w:sz w:val="24"/>
        </w:rPr>
        <w:t> </w:t>
      </w:r>
      <w:r>
        <w:rPr>
          <w:i/>
          <w:sz w:val="24"/>
        </w:rPr>
        <w:t>R.</w:t>
      </w:r>
      <w:r>
        <w:rPr>
          <w:i/>
          <w:spacing w:val="17"/>
          <w:sz w:val="24"/>
        </w:rPr>
        <w:t> </w:t>
      </w:r>
      <w:r>
        <w:rPr>
          <w:i/>
          <w:sz w:val="24"/>
        </w:rPr>
        <w:t>microplus.</w:t>
      </w:r>
    </w:p>
    <w:p>
      <w:pPr>
        <w:pStyle w:val="BodyText"/>
        <w:spacing w:before="2"/>
        <w:rPr>
          <w:i/>
          <w:sz w:val="17"/>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El</w:t>
      </w:r>
      <w:r>
        <w:rPr>
          <w:i/>
          <w:spacing w:val="34"/>
          <w:sz w:val="24"/>
        </w:rPr>
        <w:t> </w:t>
      </w:r>
      <w:r>
        <w:rPr>
          <w:i/>
          <w:sz w:val="24"/>
        </w:rPr>
        <w:t>árbol</w:t>
      </w:r>
      <w:r>
        <w:rPr>
          <w:i/>
          <w:spacing w:val="34"/>
          <w:sz w:val="24"/>
        </w:rPr>
        <w:t> </w:t>
      </w:r>
      <w:r>
        <w:rPr>
          <w:i/>
          <w:sz w:val="24"/>
        </w:rPr>
        <w:t>nos</w:t>
      </w:r>
      <w:r>
        <w:rPr>
          <w:i/>
          <w:spacing w:val="35"/>
          <w:sz w:val="24"/>
        </w:rPr>
        <w:t> </w:t>
      </w:r>
      <w:r>
        <w:rPr>
          <w:i/>
          <w:sz w:val="24"/>
        </w:rPr>
        <w:t>muestra</w:t>
      </w:r>
      <w:r>
        <w:rPr>
          <w:i/>
          <w:spacing w:val="35"/>
          <w:sz w:val="24"/>
        </w:rPr>
        <w:t> </w:t>
      </w:r>
      <w:r>
        <w:rPr>
          <w:i/>
          <w:sz w:val="24"/>
        </w:rPr>
        <w:t>cuatro</w:t>
      </w:r>
      <w:r>
        <w:rPr>
          <w:i/>
          <w:spacing w:val="35"/>
          <w:sz w:val="24"/>
        </w:rPr>
        <w:t> </w:t>
      </w:r>
      <w:r>
        <w:rPr>
          <w:i/>
          <w:sz w:val="24"/>
        </w:rPr>
        <w:t>clados</w:t>
      </w:r>
      <w:r>
        <w:rPr>
          <w:i/>
          <w:spacing w:val="31"/>
          <w:sz w:val="24"/>
        </w:rPr>
        <w:t> </w:t>
      </w:r>
      <w:r>
        <w:rPr>
          <w:i/>
          <w:sz w:val="24"/>
        </w:rPr>
        <w:t>principales.</w:t>
      </w:r>
      <w:r>
        <w:rPr>
          <w:i/>
          <w:spacing w:val="35"/>
          <w:sz w:val="24"/>
        </w:rPr>
        <w:t> </w:t>
      </w:r>
      <w:r>
        <w:rPr>
          <w:i/>
          <w:sz w:val="24"/>
        </w:rPr>
        <w:t>Un</w:t>
      </w:r>
      <w:r>
        <w:rPr>
          <w:i/>
          <w:spacing w:val="35"/>
          <w:sz w:val="24"/>
        </w:rPr>
        <w:t> </w:t>
      </w:r>
      <w:r>
        <w:rPr>
          <w:i/>
          <w:sz w:val="24"/>
        </w:rPr>
        <w:t>primer</w:t>
      </w:r>
      <w:r>
        <w:rPr>
          <w:i/>
          <w:spacing w:val="36"/>
          <w:sz w:val="24"/>
        </w:rPr>
        <w:t> </w:t>
      </w:r>
      <w:r>
        <w:rPr>
          <w:i/>
          <w:sz w:val="24"/>
        </w:rPr>
        <w:t>clado</w:t>
      </w:r>
      <w:r>
        <w:rPr>
          <w:i/>
          <w:spacing w:val="35"/>
          <w:sz w:val="24"/>
        </w:rPr>
        <w:t> </w:t>
      </w:r>
      <w:r>
        <w:rPr>
          <w:i/>
          <w:sz w:val="24"/>
        </w:rPr>
        <w:t>incluye</w:t>
      </w:r>
      <w:r>
        <w:rPr>
          <w:i/>
          <w:spacing w:val="36"/>
          <w:sz w:val="24"/>
        </w:rPr>
        <w:t> </w:t>
      </w:r>
      <w:r>
        <w:rPr>
          <w:i/>
          <w:sz w:val="24"/>
        </w:rPr>
        <w:t>las</w:t>
      </w:r>
      <w:r>
        <w:rPr>
          <w:i/>
          <w:spacing w:val="35"/>
          <w:sz w:val="24"/>
        </w:rPr>
        <w:t> </w:t>
      </w:r>
      <w:r>
        <w:rPr>
          <w:i/>
          <w:sz w:val="24"/>
        </w:rPr>
        <w:t>dos</w:t>
      </w:r>
    </w:p>
    <w:p>
      <w:pPr>
        <w:pStyle w:val="BodyText"/>
        <w:spacing w:before="3"/>
        <w:rPr>
          <w:i/>
          <w:sz w:val="17"/>
        </w:rPr>
      </w:pPr>
    </w:p>
    <w:p>
      <w:pPr>
        <w:pStyle w:val="ListParagraph"/>
        <w:numPr>
          <w:ilvl w:val="0"/>
          <w:numId w:val="42"/>
        </w:numPr>
        <w:tabs>
          <w:tab w:pos="692" w:val="left" w:leader="none"/>
          <w:tab w:pos="693" w:val="left" w:leader="none"/>
        </w:tabs>
        <w:spacing w:line="240" w:lineRule="auto" w:before="69" w:after="0"/>
        <w:ind w:left="692" w:right="0" w:hanging="470"/>
        <w:jc w:val="left"/>
        <w:rPr>
          <w:i/>
          <w:sz w:val="24"/>
        </w:rPr>
      </w:pPr>
      <w:r>
        <w:rPr>
          <w:i/>
          <w:sz w:val="24"/>
        </w:rPr>
        <w:t>cepas</w:t>
      </w:r>
      <w:r>
        <w:rPr>
          <w:i/>
          <w:spacing w:val="36"/>
          <w:sz w:val="24"/>
        </w:rPr>
        <w:t> </w:t>
      </w:r>
      <w:r>
        <w:rPr>
          <w:i/>
          <w:sz w:val="24"/>
        </w:rPr>
        <w:t>R.</w:t>
      </w:r>
      <w:r>
        <w:rPr>
          <w:i/>
          <w:spacing w:val="36"/>
          <w:sz w:val="24"/>
        </w:rPr>
        <w:t> </w:t>
      </w:r>
      <w:r>
        <w:rPr>
          <w:i/>
          <w:sz w:val="24"/>
        </w:rPr>
        <w:t>annulatus</w:t>
      </w:r>
      <w:r>
        <w:rPr>
          <w:i/>
          <w:spacing w:val="36"/>
          <w:sz w:val="24"/>
        </w:rPr>
        <w:t> </w:t>
      </w:r>
      <w:r>
        <w:rPr>
          <w:i/>
          <w:sz w:val="24"/>
        </w:rPr>
        <w:t>de</w:t>
      </w:r>
      <w:r>
        <w:rPr>
          <w:i/>
          <w:spacing w:val="31"/>
          <w:sz w:val="24"/>
        </w:rPr>
        <w:t> </w:t>
      </w:r>
      <w:r>
        <w:rPr>
          <w:i/>
          <w:sz w:val="24"/>
        </w:rPr>
        <w:t>Texas</w:t>
      </w:r>
      <w:r>
        <w:rPr>
          <w:i/>
          <w:spacing w:val="36"/>
          <w:sz w:val="24"/>
        </w:rPr>
        <w:t> </w:t>
      </w:r>
      <w:r>
        <w:rPr>
          <w:i/>
          <w:sz w:val="24"/>
        </w:rPr>
        <w:t>y</w:t>
      </w:r>
      <w:r>
        <w:rPr>
          <w:i/>
          <w:spacing w:val="36"/>
          <w:sz w:val="24"/>
        </w:rPr>
        <w:t> </w:t>
      </w:r>
      <w:r>
        <w:rPr>
          <w:i/>
          <w:sz w:val="24"/>
        </w:rPr>
        <w:t>una</w:t>
      </w:r>
      <w:r>
        <w:rPr>
          <w:i/>
          <w:spacing w:val="36"/>
          <w:sz w:val="24"/>
        </w:rPr>
        <w:t> </w:t>
      </w:r>
      <w:r>
        <w:rPr>
          <w:i/>
          <w:sz w:val="24"/>
        </w:rPr>
        <w:t>cepa</w:t>
      </w:r>
      <w:r>
        <w:rPr>
          <w:i/>
          <w:spacing w:val="36"/>
          <w:sz w:val="24"/>
        </w:rPr>
        <w:t> </w:t>
      </w:r>
      <w:r>
        <w:rPr>
          <w:i/>
          <w:sz w:val="24"/>
        </w:rPr>
        <w:t>de</w:t>
      </w:r>
      <w:r>
        <w:rPr>
          <w:i/>
          <w:spacing w:val="36"/>
          <w:sz w:val="24"/>
        </w:rPr>
        <w:t> </w:t>
      </w:r>
      <w:r>
        <w:rPr>
          <w:i/>
          <w:sz w:val="24"/>
        </w:rPr>
        <w:t>Texas</w:t>
      </w:r>
      <w:r>
        <w:rPr>
          <w:i/>
          <w:spacing w:val="36"/>
          <w:sz w:val="24"/>
        </w:rPr>
        <w:t> </w:t>
      </w:r>
      <w:r>
        <w:rPr>
          <w:i/>
          <w:sz w:val="24"/>
        </w:rPr>
        <w:t>(Hind</w:t>
      </w:r>
      <w:r>
        <w:rPr>
          <w:i/>
          <w:spacing w:val="36"/>
          <w:sz w:val="24"/>
        </w:rPr>
        <w:t> </w:t>
      </w:r>
      <w:r>
        <w:rPr>
          <w:i/>
          <w:spacing w:val="2"/>
          <w:sz w:val="24"/>
        </w:rPr>
        <w:t>Tx)</w:t>
      </w:r>
      <w:r>
        <w:rPr>
          <w:i/>
          <w:spacing w:val="37"/>
          <w:sz w:val="24"/>
        </w:rPr>
        <w:t> </w:t>
      </w:r>
      <w:r>
        <w:rPr>
          <w:i/>
          <w:sz w:val="24"/>
        </w:rPr>
        <w:t>y</w:t>
      </w:r>
      <w:r>
        <w:rPr>
          <w:i/>
          <w:spacing w:val="36"/>
          <w:sz w:val="24"/>
        </w:rPr>
        <w:t> </w:t>
      </w:r>
      <w:r>
        <w:rPr>
          <w:i/>
          <w:sz w:val="24"/>
        </w:rPr>
        <w:t>una</w:t>
      </w:r>
      <w:r>
        <w:rPr>
          <w:i/>
          <w:spacing w:val="36"/>
          <w:sz w:val="24"/>
        </w:rPr>
        <w:t> </w:t>
      </w:r>
      <w:r>
        <w:rPr>
          <w:i/>
          <w:sz w:val="24"/>
        </w:rPr>
        <w:t>de</w:t>
      </w:r>
      <w:r>
        <w:rPr>
          <w:i/>
          <w:spacing w:val="36"/>
          <w:sz w:val="24"/>
        </w:rPr>
        <w:t> </w:t>
      </w:r>
      <w:r>
        <w:rPr>
          <w:i/>
          <w:sz w:val="24"/>
        </w:rPr>
        <w:t>Colima</w:t>
      </w:r>
    </w:p>
    <w:p>
      <w:pPr>
        <w:pStyle w:val="BodyText"/>
        <w:spacing w:before="2"/>
        <w:rPr>
          <w:i/>
          <w:sz w:val="17"/>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(Col_F6) que a pesar de haber sido clasificadas como R. microplus se</w:t>
      </w:r>
      <w:r>
        <w:rPr>
          <w:i/>
          <w:spacing w:val="64"/>
          <w:sz w:val="24"/>
        </w:rPr>
        <w:t> </w:t>
      </w:r>
      <w:r>
        <w:rPr>
          <w:i/>
          <w:sz w:val="24"/>
        </w:rPr>
        <w:t>encuentran</w:t>
      </w:r>
    </w:p>
    <w:p>
      <w:pPr>
        <w:pStyle w:val="BodyText"/>
        <w:spacing w:before="2"/>
        <w:rPr>
          <w:i/>
          <w:sz w:val="17"/>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filogenéticamente  más  próximas  a  las  cepas  R.  annulatus  que  a  las  de   </w:t>
      </w:r>
      <w:r>
        <w:rPr>
          <w:i/>
          <w:spacing w:val="59"/>
          <w:sz w:val="24"/>
        </w:rPr>
        <w:t> </w:t>
      </w:r>
      <w:r>
        <w:rPr>
          <w:i/>
          <w:sz w:val="24"/>
        </w:rPr>
        <w:t>R.</w:t>
      </w:r>
    </w:p>
    <w:p>
      <w:pPr>
        <w:pStyle w:val="BodyText"/>
        <w:spacing w:before="3"/>
        <w:rPr>
          <w:i/>
          <w:sz w:val="17"/>
        </w:rPr>
      </w:pPr>
    </w:p>
    <w:p>
      <w:pPr>
        <w:pStyle w:val="ListParagraph"/>
        <w:numPr>
          <w:ilvl w:val="0"/>
          <w:numId w:val="42"/>
        </w:numPr>
        <w:tabs>
          <w:tab w:pos="692" w:val="left" w:leader="none"/>
          <w:tab w:pos="693" w:val="left" w:leader="none"/>
        </w:tabs>
        <w:spacing w:line="240" w:lineRule="auto" w:before="70" w:after="0"/>
        <w:ind w:left="692" w:right="0" w:hanging="470"/>
        <w:jc w:val="left"/>
        <w:rPr>
          <w:i/>
          <w:sz w:val="24"/>
        </w:rPr>
      </w:pPr>
      <w:r>
        <w:rPr>
          <w:i/>
          <w:sz w:val="24"/>
        </w:rPr>
        <w:t>microplus, este hallazgo es difícil de</w:t>
      </w:r>
      <w:r>
        <w:rPr>
          <w:i/>
          <w:spacing w:val="-25"/>
          <w:sz w:val="24"/>
        </w:rPr>
        <w:t> </w:t>
      </w:r>
      <w:r>
        <w:rPr>
          <w:i/>
          <w:sz w:val="24"/>
        </w:rPr>
        <w:t>explicar.</w:t>
      </w:r>
    </w:p>
    <w:p>
      <w:pPr>
        <w:pStyle w:val="BodyText"/>
        <w:spacing w:before="7"/>
        <w:rPr>
          <w:i/>
        </w:rPr>
      </w:pPr>
    </w:p>
    <w:p>
      <w:pPr>
        <w:spacing w:before="0"/>
        <w:ind w:left="222" w:right="0" w:firstLine="0"/>
        <w:jc w:val="left"/>
        <w:rPr>
          <w:rFonts w:ascii="Calibri"/>
          <w:sz w:val="22"/>
        </w:rPr>
      </w:pPr>
      <w:r>
        <w:rPr>
          <w:rFonts w:ascii="Calibri"/>
          <w:w w:val="100"/>
          <w:sz w:val="22"/>
        </w:rPr>
        <w:t>9</w:t>
      </w:r>
    </w:p>
    <w:p>
      <w:pPr>
        <w:pStyle w:val="BodyText"/>
        <w:spacing w:before="3"/>
        <w:rPr>
          <w:rFonts w:ascii="Calibri"/>
          <w:sz w:val="16"/>
        </w:rPr>
      </w:pPr>
    </w:p>
    <w:p>
      <w:pPr>
        <w:pStyle w:val="ListParagraph"/>
        <w:numPr>
          <w:ilvl w:val="0"/>
          <w:numId w:val="43"/>
        </w:numPr>
        <w:tabs>
          <w:tab w:pos="692" w:val="left" w:leader="none"/>
          <w:tab w:pos="693" w:val="left" w:leader="none"/>
        </w:tabs>
        <w:spacing w:line="240" w:lineRule="auto" w:before="69" w:after="0"/>
        <w:ind w:left="692" w:right="0" w:hanging="581"/>
        <w:jc w:val="left"/>
        <w:rPr>
          <w:i/>
          <w:sz w:val="24"/>
        </w:rPr>
      </w:pPr>
      <w:r>
        <w:rPr>
          <w:i/>
          <w:sz w:val="24"/>
        </w:rPr>
        <w:t>Un segundo clado está integrado por las cepas de Mozambique. Estas</w:t>
      </w:r>
      <w:r>
        <w:rPr>
          <w:i/>
          <w:spacing w:val="13"/>
          <w:sz w:val="24"/>
        </w:rPr>
        <w:t> </w:t>
      </w:r>
      <w:r>
        <w:rPr>
          <w:i/>
          <w:sz w:val="24"/>
        </w:rPr>
        <w:t>secuencias</w:t>
      </w:r>
    </w:p>
    <w:p>
      <w:pPr>
        <w:pStyle w:val="BodyText"/>
        <w:spacing w:before="3"/>
        <w:rPr>
          <w:i/>
          <w:sz w:val="17"/>
        </w:rPr>
      </w:pPr>
    </w:p>
    <w:p>
      <w:pPr>
        <w:pStyle w:val="ListParagraph"/>
        <w:numPr>
          <w:ilvl w:val="0"/>
          <w:numId w:val="43"/>
        </w:numPr>
        <w:tabs>
          <w:tab w:pos="692" w:val="left" w:leader="none"/>
          <w:tab w:pos="693" w:val="left" w:leader="none"/>
        </w:tabs>
        <w:spacing w:line="240" w:lineRule="auto" w:before="69" w:after="0"/>
        <w:ind w:left="692" w:right="0" w:hanging="581"/>
        <w:jc w:val="left"/>
        <w:rPr>
          <w:i/>
          <w:sz w:val="24"/>
        </w:rPr>
      </w:pPr>
      <w:r>
        <w:rPr>
          <w:i/>
          <w:sz w:val="24"/>
        </w:rPr>
        <w:t>aunque tienen ciertas diferencias se puede ver que están   </w:t>
      </w:r>
      <w:r>
        <w:rPr>
          <w:i/>
          <w:spacing w:val="33"/>
          <w:sz w:val="24"/>
        </w:rPr>
        <w:t> </w:t>
      </w:r>
      <w:r>
        <w:rPr>
          <w:i/>
          <w:sz w:val="24"/>
        </w:rPr>
        <w:t>filogenéticamente más</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cercanas entre sí que con las cepas americanas.  Un tercer clado incluye a la</w:t>
      </w:r>
      <w:r>
        <w:rPr>
          <w:i/>
          <w:spacing w:val="-31"/>
          <w:sz w:val="24"/>
        </w:rPr>
        <w:t> </w:t>
      </w:r>
      <w:r>
        <w:rPr>
          <w:i/>
          <w:sz w:val="24"/>
        </w:rPr>
        <w:t>cepa</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de</w:t>
      </w:r>
      <w:r>
        <w:rPr>
          <w:i/>
          <w:spacing w:val="46"/>
          <w:sz w:val="24"/>
        </w:rPr>
        <w:t> </w:t>
      </w:r>
      <w:r>
        <w:rPr>
          <w:i/>
          <w:sz w:val="24"/>
        </w:rPr>
        <w:t>referencia</w:t>
      </w:r>
      <w:r>
        <w:rPr>
          <w:i/>
          <w:spacing w:val="46"/>
          <w:sz w:val="24"/>
        </w:rPr>
        <w:t> </w:t>
      </w:r>
      <w:r>
        <w:rPr>
          <w:i/>
          <w:sz w:val="24"/>
        </w:rPr>
        <w:t>Yeerongpilly</w:t>
      </w:r>
      <w:r>
        <w:rPr>
          <w:i/>
          <w:spacing w:val="45"/>
          <w:sz w:val="24"/>
        </w:rPr>
        <w:t> </w:t>
      </w:r>
      <w:r>
        <w:rPr>
          <w:i/>
          <w:sz w:val="24"/>
        </w:rPr>
        <w:t>de</w:t>
      </w:r>
      <w:r>
        <w:rPr>
          <w:i/>
          <w:spacing w:val="46"/>
          <w:sz w:val="24"/>
        </w:rPr>
        <w:t> </w:t>
      </w:r>
      <w:r>
        <w:rPr>
          <w:i/>
          <w:sz w:val="24"/>
        </w:rPr>
        <w:t>Australia</w:t>
      </w:r>
      <w:r>
        <w:rPr>
          <w:i/>
          <w:spacing w:val="46"/>
          <w:sz w:val="24"/>
        </w:rPr>
        <w:t> </w:t>
      </w:r>
      <w:r>
        <w:rPr>
          <w:i/>
          <w:sz w:val="24"/>
        </w:rPr>
        <w:t>y</w:t>
      </w:r>
      <w:r>
        <w:rPr>
          <w:i/>
          <w:spacing w:val="45"/>
          <w:sz w:val="24"/>
        </w:rPr>
        <w:t> </w:t>
      </w:r>
      <w:r>
        <w:rPr>
          <w:i/>
          <w:sz w:val="24"/>
        </w:rPr>
        <w:t>una</w:t>
      </w:r>
      <w:r>
        <w:rPr>
          <w:i/>
          <w:spacing w:val="46"/>
          <w:sz w:val="24"/>
        </w:rPr>
        <w:t> </w:t>
      </w:r>
      <w:r>
        <w:rPr>
          <w:i/>
          <w:sz w:val="24"/>
        </w:rPr>
        <w:t>de</w:t>
      </w:r>
      <w:r>
        <w:rPr>
          <w:i/>
          <w:spacing w:val="46"/>
          <w:sz w:val="24"/>
        </w:rPr>
        <w:t> </w:t>
      </w:r>
      <w:r>
        <w:rPr>
          <w:i/>
          <w:spacing w:val="4"/>
          <w:sz w:val="24"/>
        </w:rPr>
        <w:t>la</w:t>
      </w:r>
      <w:r>
        <w:rPr>
          <w:i/>
          <w:spacing w:val="46"/>
          <w:sz w:val="24"/>
        </w:rPr>
        <w:t> </w:t>
      </w:r>
      <w:r>
        <w:rPr>
          <w:i/>
          <w:sz w:val="24"/>
        </w:rPr>
        <w:t>India,</w:t>
      </w:r>
      <w:r>
        <w:rPr>
          <w:i/>
          <w:spacing w:val="46"/>
          <w:sz w:val="24"/>
        </w:rPr>
        <w:t> </w:t>
      </w:r>
      <w:r>
        <w:rPr>
          <w:i/>
          <w:sz w:val="24"/>
        </w:rPr>
        <w:t>que</w:t>
      </w:r>
      <w:r>
        <w:rPr>
          <w:i/>
          <w:spacing w:val="46"/>
          <w:sz w:val="24"/>
        </w:rPr>
        <w:t> </w:t>
      </w:r>
      <w:r>
        <w:rPr>
          <w:i/>
          <w:sz w:val="24"/>
        </w:rPr>
        <w:t>al</w:t>
      </w:r>
      <w:r>
        <w:rPr>
          <w:i/>
          <w:spacing w:val="45"/>
          <w:sz w:val="24"/>
        </w:rPr>
        <w:t> </w:t>
      </w:r>
      <w:r>
        <w:rPr>
          <w:i/>
          <w:sz w:val="24"/>
        </w:rPr>
        <w:t>igual</w:t>
      </w:r>
      <w:r>
        <w:rPr>
          <w:i/>
          <w:spacing w:val="48"/>
          <w:sz w:val="24"/>
        </w:rPr>
        <w:t> </w:t>
      </w:r>
      <w:r>
        <w:rPr>
          <w:i/>
          <w:sz w:val="24"/>
        </w:rPr>
        <w:t>que</w:t>
      </w:r>
      <w:r>
        <w:rPr>
          <w:i/>
          <w:spacing w:val="46"/>
          <w:sz w:val="24"/>
        </w:rPr>
        <w:t> </w:t>
      </w:r>
      <w:r>
        <w:rPr>
          <w:i/>
          <w:sz w:val="24"/>
        </w:rPr>
        <w:t>las</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cepas</w:t>
      </w:r>
      <w:r>
        <w:rPr>
          <w:i/>
          <w:spacing w:val="21"/>
          <w:sz w:val="24"/>
        </w:rPr>
        <w:t> </w:t>
      </w:r>
      <w:r>
        <w:rPr>
          <w:i/>
          <w:sz w:val="24"/>
        </w:rPr>
        <w:t>africanas</w:t>
      </w:r>
      <w:r>
        <w:rPr>
          <w:i/>
          <w:spacing w:val="21"/>
          <w:sz w:val="24"/>
        </w:rPr>
        <w:t> </w:t>
      </w:r>
      <w:r>
        <w:rPr>
          <w:i/>
          <w:sz w:val="24"/>
        </w:rPr>
        <w:t>guardan</w:t>
      </w:r>
      <w:r>
        <w:rPr>
          <w:i/>
          <w:spacing w:val="22"/>
          <w:sz w:val="24"/>
        </w:rPr>
        <w:t> </w:t>
      </w:r>
      <w:r>
        <w:rPr>
          <w:i/>
          <w:sz w:val="24"/>
        </w:rPr>
        <w:t>cierta</w:t>
      </w:r>
      <w:r>
        <w:rPr>
          <w:i/>
          <w:spacing w:val="22"/>
          <w:sz w:val="24"/>
        </w:rPr>
        <w:t> </w:t>
      </w:r>
      <w:r>
        <w:rPr>
          <w:i/>
          <w:sz w:val="24"/>
        </w:rPr>
        <w:t>distancia</w:t>
      </w:r>
      <w:r>
        <w:rPr>
          <w:i/>
          <w:spacing w:val="22"/>
          <w:sz w:val="24"/>
        </w:rPr>
        <w:t> </w:t>
      </w:r>
      <w:r>
        <w:rPr>
          <w:i/>
          <w:sz w:val="24"/>
        </w:rPr>
        <w:t>con</w:t>
      </w:r>
      <w:r>
        <w:rPr>
          <w:i/>
          <w:spacing w:val="22"/>
          <w:sz w:val="24"/>
        </w:rPr>
        <w:t> </w:t>
      </w:r>
      <w:r>
        <w:rPr>
          <w:i/>
          <w:sz w:val="24"/>
        </w:rPr>
        <w:t>los</w:t>
      </w:r>
      <w:r>
        <w:rPr>
          <w:i/>
          <w:spacing w:val="21"/>
          <w:sz w:val="24"/>
        </w:rPr>
        <w:t> </w:t>
      </w:r>
      <w:r>
        <w:rPr>
          <w:i/>
          <w:sz w:val="24"/>
        </w:rPr>
        <w:t>demás</w:t>
      </w:r>
      <w:r>
        <w:rPr>
          <w:i/>
          <w:spacing w:val="21"/>
          <w:sz w:val="24"/>
        </w:rPr>
        <w:t> </w:t>
      </w:r>
      <w:r>
        <w:rPr>
          <w:i/>
          <w:sz w:val="24"/>
        </w:rPr>
        <w:t>clados.</w:t>
      </w:r>
      <w:r>
        <w:rPr>
          <w:i/>
          <w:spacing w:val="21"/>
          <w:sz w:val="24"/>
        </w:rPr>
        <w:t> </w:t>
      </w:r>
      <w:r>
        <w:rPr>
          <w:i/>
          <w:sz w:val="24"/>
        </w:rPr>
        <w:t>La</w:t>
      </w:r>
      <w:r>
        <w:rPr>
          <w:i/>
          <w:spacing w:val="22"/>
          <w:sz w:val="24"/>
        </w:rPr>
        <w:t> </w:t>
      </w:r>
      <w:r>
        <w:rPr>
          <w:i/>
          <w:sz w:val="24"/>
        </w:rPr>
        <w:t>cepa</w:t>
      </w:r>
      <w:r>
        <w:rPr>
          <w:i/>
          <w:spacing w:val="22"/>
          <w:sz w:val="24"/>
        </w:rPr>
        <w:t> </w:t>
      </w:r>
      <w:r>
        <w:rPr>
          <w:i/>
          <w:sz w:val="24"/>
        </w:rPr>
        <w:t>vacunal</w:t>
      </w:r>
    </w:p>
    <w:p>
      <w:pPr>
        <w:pStyle w:val="BodyText"/>
        <w:spacing w:before="3"/>
        <w:rPr>
          <w:i/>
          <w:sz w:val="17"/>
        </w:rPr>
      </w:pPr>
    </w:p>
    <w:p>
      <w:pPr>
        <w:pStyle w:val="ListParagraph"/>
        <w:numPr>
          <w:ilvl w:val="0"/>
          <w:numId w:val="43"/>
        </w:numPr>
        <w:tabs>
          <w:tab w:pos="692" w:val="left" w:leader="none"/>
          <w:tab w:pos="693" w:val="left" w:leader="none"/>
        </w:tabs>
        <w:spacing w:line="240" w:lineRule="auto" w:before="69" w:after="0"/>
        <w:ind w:left="692" w:right="0" w:hanging="581"/>
        <w:jc w:val="left"/>
        <w:rPr>
          <w:i/>
          <w:sz w:val="24"/>
        </w:rPr>
      </w:pPr>
      <w:r>
        <w:rPr>
          <w:i/>
          <w:sz w:val="24"/>
        </w:rPr>
        <w:t>Yeroongpilly,</w:t>
      </w:r>
      <w:r>
        <w:rPr>
          <w:i/>
          <w:spacing w:val="58"/>
          <w:sz w:val="24"/>
        </w:rPr>
        <w:t> </w:t>
      </w:r>
      <w:r>
        <w:rPr>
          <w:i/>
          <w:sz w:val="24"/>
        </w:rPr>
        <w:t>está</w:t>
      </w:r>
      <w:r>
        <w:rPr>
          <w:i/>
          <w:spacing w:val="54"/>
          <w:sz w:val="24"/>
        </w:rPr>
        <w:t> </w:t>
      </w:r>
      <w:r>
        <w:rPr>
          <w:i/>
          <w:sz w:val="24"/>
        </w:rPr>
        <w:t>distanciada</w:t>
      </w:r>
      <w:r>
        <w:rPr>
          <w:i/>
          <w:spacing w:val="58"/>
          <w:sz w:val="24"/>
        </w:rPr>
        <w:t> </w:t>
      </w:r>
      <w:r>
        <w:rPr>
          <w:i/>
          <w:sz w:val="24"/>
        </w:rPr>
        <w:t>del</w:t>
      </w:r>
      <w:r>
        <w:rPr>
          <w:i/>
          <w:spacing w:val="57"/>
          <w:sz w:val="24"/>
        </w:rPr>
        <w:t> </w:t>
      </w:r>
      <w:r>
        <w:rPr>
          <w:i/>
          <w:sz w:val="24"/>
        </w:rPr>
        <w:t>resto</w:t>
      </w:r>
      <w:r>
        <w:rPr>
          <w:i/>
          <w:spacing w:val="58"/>
          <w:sz w:val="24"/>
        </w:rPr>
        <w:t> </w:t>
      </w:r>
      <w:r>
        <w:rPr>
          <w:i/>
          <w:sz w:val="24"/>
        </w:rPr>
        <w:t>de</w:t>
      </w:r>
      <w:r>
        <w:rPr>
          <w:i/>
          <w:spacing w:val="54"/>
          <w:sz w:val="24"/>
        </w:rPr>
        <w:t> </w:t>
      </w:r>
      <w:r>
        <w:rPr>
          <w:i/>
          <w:sz w:val="24"/>
        </w:rPr>
        <w:t>las</w:t>
      </w:r>
      <w:r>
        <w:rPr>
          <w:i/>
          <w:spacing w:val="58"/>
          <w:sz w:val="24"/>
        </w:rPr>
        <w:t> </w:t>
      </w:r>
      <w:r>
        <w:rPr>
          <w:i/>
          <w:sz w:val="24"/>
        </w:rPr>
        <w:t>cepas</w:t>
      </w:r>
      <w:r>
        <w:rPr>
          <w:i/>
          <w:spacing w:val="58"/>
          <w:sz w:val="24"/>
        </w:rPr>
        <w:t> </w:t>
      </w:r>
      <w:r>
        <w:rPr>
          <w:i/>
          <w:sz w:val="24"/>
        </w:rPr>
        <w:t>americanas,</w:t>
      </w:r>
      <w:r>
        <w:rPr>
          <w:i/>
          <w:spacing w:val="53"/>
          <w:sz w:val="24"/>
        </w:rPr>
        <w:t> </w:t>
      </w:r>
      <w:r>
        <w:rPr>
          <w:i/>
          <w:sz w:val="24"/>
        </w:rPr>
        <w:t>esto</w:t>
      </w:r>
      <w:r>
        <w:rPr>
          <w:i/>
          <w:spacing w:val="59"/>
          <w:sz w:val="24"/>
        </w:rPr>
        <w:t> </w:t>
      </w:r>
      <w:r>
        <w:rPr>
          <w:i/>
          <w:sz w:val="24"/>
        </w:rPr>
        <w:t>podría</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ayudar  a  explicar  el  por  qué  esta  vacuna  no  muy  efectiva  para  las    </w:t>
      </w:r>
      <w:r>
        <w:rPr>
          <w:i/>
          <w:spacing w:val="54"/>
          <w:sz w:val="24"/>
        </w:rPr>
        <w:t> </w:t>
      </w:r>
      <w:r>
        <w:rPr>
          <w:i/>
          <w:sz w:val="24"/>
        </w:rPr>
        <w:t>cepas</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americanas. En un clado mucho más grande podemos apreciar que se agrupan</w:t>
      </w:r>
      <w:r>
        <w:rPr>
          <w:i/>
          <w:spacing w:val="58"/>
          <w:sz w:val="24"/>
        </w:rPr>
        <w:t> </w:t>
      </w:r>
      <w:r>
        <w:rPr>
          <w:i/>
          <w:sz w:val="24"/>
        </w:rPr>
        <w:t>la</w:t>
      </w:r>
    </w:p>
    <w:p>
      <w:pPr>
        <w:pStyle w:val="BodyText"/>
        <w:spacing w:before="3"/>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mayor  parte  de  las  cepas  americanas  (Texas,  Colima,  Tamaulipas,  Brasil   </w:t>
      </w:r>
      <w:r>
        <w:rPr>
          <w:i/>
          <w:spacing w:val="19"/>
          <w:sz w:val="24"/>
        </w:rPr>
        <w:t> </w:t>
      </w:r>
      <w:r>
        <w:rPr>
          <w:i/>
          <w:sz w:val="24"/>
        </w:rPr>
        <w:t>y</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Argentina).  En  este  clado  se  pueden  apreciar  un  subclado  donde  se  ve  </w:t>
      </w:r>
      <w:r>
        <w:rPr>
          <w:i/>
          <w:spacing w:val="48"/>
          <w:sz w:val="24"/>
        </w:rPr>
        <w:t> </w:t>
      </w:r>
      <w:r>
        <w:rPr>
          <w:i/>
          <w:sz w:val="24"/>
        </w:rPr>
        <w:t>un</w:t>
      </w:r>
    </w:p>
    <w:p>
      <w:pPr>
        <w:pStyle w:val="BodyText"/>
        <w:spacing w:before="2"/>
        <w:rPr>
          <w:i/>
          <w:sz w:val="17"/>
        </w:rPr>
      </w:pPr>
    </w:p>
    <w:p>
      <w:pPr>
        <w:pStyle w:val="ListParagraph"/>
        <w:numPr>
          <w:ilvl w:val="0"/>
          <w:numId w:val="43"/>
        </w:numPr>
        <w:tabs>
          <w:tab w:pos="692" w:val="left" w:leader="none"/>
          <w:tab w:pos="693" w:val="left" w:leader="none"/>
        </w:tabs>
        <w:spacing w:line="240" w:lineRule="auto" w:before="70" w:after="0"/>
        <w:ind w:left="692" w:right="0" w:hanging="581"/>
        <w:jc w:val="left"/>
        <w:rPr>
          <w:i/>
          <w:sz w:val="24"/>
        </w:rPr>
      </w:pPr>
      <w:r>
        <w:rPr>
          <w:i/>
          <w:sz w:val="24"/>
        </w:rPr>
        <w:t>genotipo  compartido  por  tres  cepas  de  Texas,  una  de  Tamaulipas  y  una </w:t>
      </w:r>
      <w:r>
        <w:rPr>
          <w:i/>
          <w:spacing w:val="27"/>
          <w:sz w:val="24"/>
        </w:rPr>
        <w:t> </w:t>
      </w:r>
      <w:r>
        <w:rPr>
          <w:i/>
          <w:sz w:val="24"/>
        </w:rPr>
        <w:t>de</w:t>
      </w:r>
    </w:p>
    <w:p>
      <w:pPr>
        <w:pStyle w:val="BodyText"/>
        <w:spacing w:before="3"/>
        <w:rPr>
          <w:i/>
          <w:sz w:val="17"/>
        </w:rPr>
      </w:pPr>
    </w:p>
    <w:p>
      <w:pPr>
        <w:pStyle w:val="ListParagraph"/>
        <w:numPr>
          <w:ilvl w:val="0"/>
          <w:numId w:val="43"/>
        </w:numPr>
        <w:tabs>
          <w:tab w:pos="692" w:val="left" w:leader="none"/>
          <w:tab w:pos="693" w:val="left" w:leader="none"/>
        </w:tabs>
        <w:spacing w:line="240" w:lineRule="auto" w:before="69" w:after="0"/>
        <w:ind w:left="692" w:right="0" w:hanging="581"/>
        <w:jc w:val="left"/>
        <w:rPr>
          <w:i/>
          <w:sz w:val="24"/>
        </w:rPr>
      </w:pPr>
      <w:r>
        <w:rPr>
          <w:i/>
          <w:sz w:val="24"/>
        </w:rPr>
        <w:t>Colima,  en  otro subclado  se pueden  apreciar  cinco  cepas de  Colima  cinco</w:t>
      </w:r>
      <w:r>
        <w:rPr>
          <w:i/>
          <w:spacing w:val="53"/>
          <w:sz w:val="24"/>
        </w:rPr>
        <w:t> </w:t>
      </w:r>
      <w:r>
        <w:rPr>
          <w:i/>
          <w:sz w:val="24"/>
        </w:rPr>
        <w:t>de</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Texas</w:t>
      </w:r>
      <w:r>
        <w:rPr>
          <w:i/>
          <w:spacing w:val="55"/>
          <w:sz w:val="24"/>
        </w:rPr>
        <w:t> </w:t>
      </w:r>
      <w:r>
        <w:rPr>
          <w:i/>
          <w:sz w:val="24"/>
        </w:rPr>
        <w:t>y</w:t>
      </w:r>
      <w:r>
        <w:rPr>
          <w:i/>
          <w:spacing w:val="55"/>
          <w:sz w:val="24"/>
        </w:rPr>
        <w:t> </w:t>
      </w:r>
      <w:r>
        <w:rPr>
          <w:i/>
          <w:sz w:val="24"/>
        </w:rPr>
        <w:t>una</w:t>
      </w:r>
      <w:r>
        <w:rPr>
          <w:i/>
          <w:spacing w:val="55"/>
          <w:sz w:val="24"/>
        </w:rPr>
        <w:t> </w:t>
      </w:r>
      <w:r>
        <w:rPr>
          <w:i/>
          <w:sz w:val="24"/>
        </w:rPr>
        <w:t>de</w:t>
      </w:r>
      <w:r>
        <w:rPr>
          <w:i/>
          <w:spacing w:val="55"/>
          <w:sz w:val="24"/>
        </w:rPr>
        <w:t> </w:t>
      </w:r>
      <w:r>
        <w:rPr>
          <w:i/>
          <w:sz w:val="24"/>
        </w:rPr>
        <w:t>Brasil,</w:t>
      </w:r>
      <w:r>
        <w:rPr>
          <w:i/>
          <w:spacing w:val="55"/>
          <w:sz w:val="24"/>
        </w:rPr>
        <w:t> </w:t>
      </w:r>
      <w:r>
        <w:rPr>
          <w:i/>
          <w:sz w:val="24"/>
        </w:rPr>
        <w:t>además,</w:t>
      </w:r>
      <w:r>
        <w:rPr>
          <w:i/>
          <w:spacing w:val="55"/>
          <w:sz w:val="24"/>
        </w:rPr>
        <w:t> </w:t>
      </w:r>
      <w:r>
        <w:rPr>
          <w:i/>
          <w:sz w:val="24"/>
        </w:rPr>
        <w:t>en</w:t>
      </w:r>
      <w:r>
        <w:rPr>
          <w:i/>
          <w:spacing w:val="55"/>
          <w:sz w:val="24"/>
        </w:rPr>
        <w:t> </w:t>
      </w:r>
      <w:r>
        <w:rPr>
          <w:i/>
          <w:sz w:val="24"/>
        </w:rPr>
        <w:t>terminales</w:t>
      </w:r>
      <w:r>
        <w:rPr>
          <w:i/>
          <w:spacing w:val="55"/>
          <w:sz w:val="24"/>
        </w:rPr>
        <w:t> </w:t>
      </w:r>
      <w:r>
        <w:rPr>
          <w:i/>
          <w:sz w:val="24"/>
        </w:rPr>
        <w:t>solitarias</w:t>
      </w:r>
      <w:r>
        <w:rPr>
          <w:i/>
          <w:spacing w:val="55"/>
          <w:sz w:val="24"/>
        </w:rPr>
        <w:t> </w:t>
      </w:r>
      <w:r>
        <w:rPr>
          <w:i/>
          <w:sz w:val="24"/>
        </w:rPr>
        <w:t>se</w:t>
      </w:r>
      <w:r>
        <w:rPr>
          <w:i/>
          <w:spacing w:val="55"/>
          <w:sz w:val="24"/>
        </w:rPr>
        <w:t> </w:t>
      </w:r>
      <w:r>
        <w:rPr>
          <w:i/>
          <w:sz w:val="24"/>
        </w:rPr>
        <w:t>encuentran</w:t>
      </w:r>
      <w:r>
        <w:rPr>
          <w:i/>
          <w:spacing w:val="55"/>
          <w:sz w:val="24"/>
        </w:rPr>
        <w:t> </w:t>
      </w:r>
      <w:r>
        <w:rPr>
          <w:i/>
          <w:sz w:val="24"/>
        </w:rPr>
        <w:t>varias</w:t>
      </w:r>
    </w:p>
    <w:p>
      <w:pPr>
        <w:pStyle w:val="BodyText"/>
        <w:spacing w:before="3"/>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cepas: Bm95,    </w:t>
      </w:r>
      <w:r>
        <w:rPr>
          <w:i/>
          <w:spacing w:val="39"/>
          <w:sz w:val="24"/>
        </w:rPr>
        <w:t> </w:t>
      </w:r>
      <w:r>
        <w:rPr>
          <w:i/>
          <w:sz w:val="24"/>
        </w:rPr>
        <w:t>12Tx, Col F2, 11Tx, Col F10 y Col F1. Esta distribución sugiere la</w:t>
      </w:r>
    </w:p>
    <w:p>
      <w:pPr>
        <w:pStyle w:val="BodyText"/>
        <w:spacing w:before="2"/>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hipótesis</w:t>
      </w:r>
      <w:r>
        <w:rPr>
          <w:i/>
          <w:spacing w:val="20"/>
          <w:sz w:val="24"/>
        </w:rPr>
        <w:t> </w:t>
      </w:r>
      <w:r>
        <w:rPr>
          <w:i/>
          <w:sz w:val="24"/>
        </w:rPr>
        <w:t>de</w:t>
      </w:r>
      <w:r>
        <w:rPr>
          <w:i/>
          <w:spacing w:val="25"/>
          <w:sz w:val="24"/>
        </w:rPr>
        <w:t> </w:t>
      </w:r>
      <w:r>
        <w:rPr>
          <w:i/>
          <w:sz w:val="24"/>
        </w:rPr>
        <w:t>que</w:t>
      </w:r>
      <w:r>
        <w:rPr>
          <w:i/>
          <w:spacing w:val="21"/>
          <w:sz w:val="24"/>
        </w:rPr>
        <w:t> </w:t>
      </w:r>
      <w:r>
        <w:rPr>
          <w:i/>
          <w:sz w:val="24"/>
        </w:rPr>
        <w:t>ha</w:t>
      </w:r>
      <w:r>
        <w:rPr>
          <w:i/>
          <w:spacing w:val="21"/>
          <w:sz w:val="24"/>
        </w:rPr>
        <w:t> </w:t>
      </w:r>
      <w:r>
        <w:rPr>
          <w:i/>
          <w:sz w:val="24"/>
        </w:rPr>
        <w:t>habido</w:t>
      </w:r>
      <w:r>
        <w:rPr>
          <w:i/>
          <w:spacing w:val="21"/>
          <w:sz w:val="24"/>
        </w:rPr>
        <w:t> </w:t>
      </w:r>
      <w:r>
        <w:rPr>
          <w:i/>
          <w:sz w:val="24"/>
        </w:rPr>
        <w:t>una</w:t>
      </w:r>
      <w:r>
        <w:rPr>
          <w:i/>
          <w:spacing w:val="21"/>
          <w:sz w:val="24"/>
        </w:rPr>
        <w:t> </w:t>
      </w:r>
      <w:r>
        <w:rPr>
          <w:i/>
          <w:sz w:val="24"/>
        </w:rPr>
        <w:t>migración</w:t>
      </w:r>
      <w:r>
        <w:rPr>
          <w:i/>
          <w:spacing w:val="21"/>
          <w:sz w:val="24"/>
        </w:rPr>
        <w:t> </w:t>
      </w:r>
      <w:r>
        <w:rPr>
          <w:i/>
          <w:spacing w:val="2"/>
          <w:sz w:val="24"/>
        </w:rPr>
        <w:t>de</w:t>
      </w:r>
      <w:r>
        <w:rPr>
          <w:i/>
          <w:spacing w:val="21"/>
          <w:sz w:val="24"/>
        </w:rPr>
        <w:t> </w:t>
      </w:r>
      <w:r>
        <w:rPr>
          <w:i/>
          <w:sz w:val="24"/>
        </w:rPr>
        <w:t>garrapatas</w:t>
      </w:r>
      <w:r>
        <w:rPr>
          <w:i/>
          <w:spacing w:val="20"/>
          <w:sz w:val="24"/>
        </w:rPr>
        <w:t> </w:t>
      </w:r>
      <w:r>
        <w:rPr>
          <w:i/>
          <w:sz w:val="24"/>
        </w:rPr>
        <w:t>entre</w:t>
      </w:r>
      <w:r>
        <w:rPr>
          <w:i/>
          <w:spacing w:val="21"/>
          <w:sz w:val="24"/>
        </w:rPr>
        <w:t> </w:t>
      </w:r>
      <w:r>
        <w:rPr>
          <w:i/>
          <w:sz w:val="24"/>
        </w:rPr>
        <w:t>Colima</w:t>
      </w:r>
      <w:r>
        <w:rPr>
          <w:i/>
          <w:spacing w:val="21"/>
          <w:sz w:val="24"/>
        </w:rPr>
        <w:t> </w:t>
      </w:r>
      <w:r>
        <w:rPr>
          <w:i/>
          <w:sz w:val="24"/>
        </w:rPr>
        <w:t>y</w:t>
      </w:r>
      <w:r>
        <w:rPr>
          <w:i/>
          <w:spacing w:val="20"/>
          <w:sz w:val="24"/>
        </w:rPr>
        <w:t> </w:t>
      </w:r>
      <w:r>
        <w:rPr>
          <w:i/>
          <w:sz w:val="24"/>
        </w:rPr>
        <w:t>Texas</w:t>
      </w:r>
      <w:r>
        <w:rPr>
          <w:i/>
          <w:spacing w:val="20"/>
          <w:sz w:val="24"/>
        </w:rPr>
        <w:t> </w:t>
      </w:r>
      <w:r>
        <w:rPr>
          <w:i/>
          <w:sz w:val="24"/>
        </w:rPr>
        <w:t>y</w:t>
      </w:r>
    </w:p>
    <w:p>
      <w:pPr>
        <w:pStyle w:val="BodyText"/>
        <w:spacing w:before="2"/>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que</w:t>
      </w:r>
      <w:r>
        <w:rPr>
          <w:i/>
          <w:spacing w:val="20"/>
          <w:sz w:val="24"/>
        </w:rPr>
        <w:t> </w:t>
      </w:r>
      <w:r>
        <w:rPr>
          <w:i/>
          <w:sz w:val="24"/>
        </w:rPr>
        <w:t>también</w:t>
      </w:r>
      <w:r>
        <w:rPr>
          <w:i/>
          <w:spacing w:val="20"/>
          <w:sz w:val="24"/>
        </w:rPr>
        <w:t> </w:t>
      </w:r>
      <w:r>
        <w:rPr>
          <w:i/>
          <w:sz w:val="24"/>
        </w:rPr>
        <w:t>existe</w:t>
      </w:r>
      <w:r>
        <w:rPr>
          <w:i/>
          <w:spacing w:val="20"/>
          <w:sz w:val="24"/>
        </w:rPr>
        <w:t> </w:t>
      </w:r>
      <w:r>
        <w:rPr>
          <w:i/>
          <w:sz w:val="24"/>
        </w:rPr>
        <w:t>migración</w:t>
      </w:r>
      <w:r>
        <w:rPr>
          <w:i/>
          <w:spacing w:val="20"/>
          <w:sz w:val="24"/>
        </w:rPr>
        <w:t> </w:t>
      </w:r>
      <w:r>
        <w:rPr>
          <w:i/>
          <w:sz w:val="24"/>
        </w:rPr>
        <w:t>entre</w:t>
      </w:r>
      <w:r>
        <w:rPr>
          <w:i/>
          <w:spacing w:val="20"/>
          <w:sz w:val="24"/>
        </w:rPr>
        <w:t> </w:t>
      </w:r>
      <w:r>
        <w:rPr>
          <w:i/>
          <w:sz w:val="24"/>
        </w:rPr>
        <w:t>Brasil,</w:t>
      </w:r>
      <w:r>
        <w:rPr>
          <w:i/>
          <w:spacing w:val="19"/>
          <w:sz w:val="24"/>
        </w:rPr>
        <w:t> </w:t>
      </w:r>
      <w:r>
        <w:rPr>
          <w:i/>
          <w:sz w:val="24"/>
        </w:rPr>
        <w:t>Colima</w:t>
      </w:r>
      <w:r>
        <w:rPr>
          <w:i/>
          <w:spacing w:val="20"/>
          <w:sz w:val="24"/>
        </w:rPr>
        <w:t> </w:t>
      </w:r>
      <w:r>
        <w:rPr>
          <w:i/>
          <w:sz w:val="24"/>
        </w:rPr>
        <w:t>y</w:t>
      </w:r>
      <w:r>
        <w:rPr>
          <w:i/>
          <w:spacing w:val="19"/>
          <w:sz w:val="24"/>
        </w:rPr>
        <w:t> </w:t>
      </w:r>
      <w:r>
        <w:rPr>
          <w:i/>
          <w:sz w:val="24"/>
        </w:rPr>
        <w:t>Texas,</w:t>
      </w:r>
      <w:r>
        <w:rPr>
          <w:i/>
          <w:spacing w:val="19"/>
          <w:sz w:val="24"/>
        </w:rPr>
        <w:t> </w:t>
      </w:r>
      <w:r>
        <w:rPr>
          <w:i/>
          <w:sz w:val="24"/>
        </w:rPr>
        <w:t>aunque</w:t>
      </w:r>
      <w:r>
        <w:rPr>
          <w:i/>
          <w:spacing w:val="20"/>
          <w:sz w:val="24"/>
        </w:rPr>
        <w:t> </w:t>
      </w:r>
      <w:r>
        <w:rPr>
          <w:i/>
          <w:sz w:val="24"/>
        </w:rPr>
        <w:t>no</w:t>
      </w:r>
      <w:r>
        <w:rPr>
          <w:i/>
          <w:spacing w:val="20"/>
          <w:sz w:val="24"/>
        </w:rPr>
        <w:t> </w:t>
      </w:r>
      <w:r>
        <w:rPr>
          <w:i/>
          <w:sz w:val="24"/>
        </w:rPr>
        <w:t>se</w:t>
      </w:r>
      <w:r>
        <w:rPr>
          <w:i/>
          <w:spacing w:val="20"/>
          <w:sz w:val="24"/>
        </w:rPr>
        <w:t> </w:t>
      </w:r>
      <w:r>
        <w:rPr>
          <w:i/>
          <w:sz w:val="24"/>
        </w:rPr>
        <w:t>cuenta</w:t>
      </w:r>
    </w:p>
    <w:p>
      <w:pPr>
        <w:pStyle w:val="BodyText"/>
        <w:spacing w:before="3"/>
        <w:rPr>
          <w:i/>
          <w:sz w:val="17"/>
        </w:rPr>
      </w:pPr>
    </w:p>
    <w:p>
      <w:pPr>
        <w:pStyle w:val="ListParagraph"/>
        <w:numPr>
          <w:ilvl w:val="0"/>
          <w:numId w:val="44"/>
        </w:numPr>
        <w:tabs>
          <w:tab w:pos="692" w:val="left" w:leader="none"/>
          <w:tab w:pos="693" w:val="left" w:leader="none"/>
        </w:tabs>
        <w:spacing w:line="240" w:lineRule="auto" w:before="69" w:after="0"/>
        <w:ind w:left="692" w:right="0" w:hanging="470"/>
        <w:jc w:val="left"/>
        <w:rPr>
          <w:i/>
          <w:sz w:val="24"/>
        </w:rPr>
      </w:pPr>
      <w:r>
        <w:rPr>
          <w:i/>
          <w:sz w:val="24"/>
        </w:rPr>
        <w:t>con  suficiente  información  que  respalde  las  rutas  migratorias  del</w:t>
      </w:r>
      <w:r>
        <w:rPr>
          <w:i/>
          <w:spacing w:val="-23"/>
          <w:sz w:val="24"/>
        </w:rPr>
        <w:t> </w:t>
      </w:r>
      <w:r>
        <w:rPr>
          <w:i/>
          <w:sz w:val="24"/>
        </w:rPr>
        <w:t>ectoparásito.</w:t>
      </w:r>
    </w:p>
    <w:p>
      <w:pPr>
        <w:pStyle w:val="BodyText"/>
        <w:spacing w:before="2"/>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Aunado</w:t>
      </w:r>
      <w:r>
        <w:rPr>
          <w:i/>
          <w:spacing w:val="21"/>
          <w:sz w:val="24"/>
        </w:rPr>
        <w:t> </w:t>
      </w:r>
      <w:r>
        <w:rPr>
          <w:i/>
          <w:sz w:val="24"/>
        </w:rPr>
        <w:t>a</w:t>
      </w:r>
      <w:r>
        <w:rPr>
          <w:i/>
          <w:spacing w:val="21"/>
          <w:sz w:val="24"/>
        </w:rPr>
        <w:t> </w:t>
      </w:r>
      <w:r>
        <w:rPr>
          <w:i/>
          <w:sz w:val="24"/>
        </w:rPr>
        <w:t>lo</w:t>
      </w:r>
      <w:r>
        <w:rPr>
          <w:i/>
          <w:spacing w:val="21"/>
          <w:sz w:val="24"/>
        </w:rPr>
        <w:t> </w:t>
      </w:r>
      <w:r>
        <w:rPr>
          <w:i/>
          <w:sz w:val="24"/>
        </w:rPr>
        <w:t>anterior,</w:t>
      </w:r>
      <w:r>
        <w:rPr>
          <w:i/>
          <w:spacing w:val="21"/>
          <w:sz w:val="24"/>
        </w:rPr>
        <w:t> </w:t>
      </w:r>
      <w:r>
        <w:rPr>
          <w:i/>
          <w:sz w:val="24"/>
        </w:rPr>
        <w:t>el</w:t>
      </w:r>
      <w:r>
        <w:rPr>
          <w:i/>
          <w:spacing w:val="20"/>
          <w:sz w:val="24"/>
        </w:rPr>
        <w:t> </w:t>
      </w:r>
      <w:r>
        <w:rPr>
          <w:i/>
          <w:sz w:val="24"/>
        </w:rPr>
        <w:t>árbol</w:t>
      </w:r>
      <w:r>
        <w:rPr>
          <w:i/>
          <w:spacing w:val="20"/>
          <w:sz w:val="24"/>
        </w:rPr>
        <w:t> </w:t>
      </w:r>
      <w:r>
        <w:rPr>
          <w:i/>
          <w:sz w:val="24"/>
        </w:rPr>
        <w:t>filogenético</w:t>
      </w:r>
      <w:r>
        <w:rPr>
          <w:i/>
          <w:spacing w:val="21"/>
          <w:sz w:val="24"/>
        </w:rPr>
        <w:t> </w:t>
      </w:r>
      <w:r>
        <w:rPr>
          <w:i/>
          <w:sz w:val="24"/>
        </w:rPr>
        <w:t>sugiere</w:t>
      </w:r>
      <w:r>
        <w:rPr>
          <w:i/>
          <w:spacing w:val="21"/>
          <w:sz w:val="24"/>
        </w:rPr>
        <w:t> </w:t>
      </w:r>
      <w:r>
        <w:rPr>
          <w:i/>
          <w:sz w:val="24"/>
        </w:rPr>
        <w:t>que</w:t>
      </w:r>
      <w:r>
        <w:rPr>
          <w:i/>
          <w:spacing w:val="21"/>
          <w:sz w:val="24"/>
        </w:rPr>
        <w:t> </w:t>
      </w:r>
      <w:r>
        <w:rPr>
          <w:i/>
          <w:sz w:val="24"/>
        </w:rPr>
        <w:t>una</w:t>
      </w:r>
      <w:r>
        <w:rPr>
          <w:i/>
          <w:spacing w:val="21"/>
          <w:sz w:val="24"/>
        </w:rPr>
        <w:t> </w:t>
      </w:r>
      <w:r>
        <w:rPr>
          <w:i/>
          <w:sz w:val="24"/>
        </w:rPr>
        <w:t>vacuna</w:t>
      </w:r>
      <w:r>
        <w:rPr>
          <w:i/>
          <w:spacing w:val="21"/>
          <w:sz w:val="24"/>
        </w:rPr>
        <w:t> </w:t>
      </w:r>
      <w:r>
        <w:rPr>
          <w:i/>
          <w:sz w:val="24"/>
        </w:rPr>
        <w:t>hecha</w:t>
      </w:r>
      <w:r>
        <w:rPr>
          <w:i/>
          <w:spacing w:val="21"/>
          <w:sz w:val="24"/>
        </w:rPr>
        <w:t> </w:t>
      </w:r>
      <w:r>
        <w:rPr>
          <w:i/>
          <w:sz w:val="24"/>
        </w:rPr>
        <w:t>a</w:t>
      </w:r>
      <w:r>
        <w:rPr>
          <w:i/>
          <w:spacing w:val="17"/>
          <w:sz w:val="24"/>
        </w:rPr>
        <w:t> </w:t>
      </w:r>
      <w:r>
        <w:rPr>
          <w:i/>
          <w:sz w:val="24"/>
        </w:rPr>
        <w:t>partir</w:t>
      </w:r>
    </w:p>
    <w:p>
      <w:pPr>
        <w:pStyle w:val="BodyText"/>
        <w:spacing w:before="2"/>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del antígeno Bm86 de cepas de Colima o Texas podría ser más efectiva contra</w:t>
      </w:r>
      <w:r>
        <w:rPr>
          <w:i/>
          <w:spacing w:val="13"/>
          <w:sz w:val="24"/>
        </w:rPr>
        <w:t> </w:t>
      </w:r>
      <w:r>
        <w:rPr>
          <w:i/>
          <w:sz w:val="24"/>
        </w:rPr>
        <w:t>las</w:t>
      </w:r>
    </w:p>
    <w:p>
      <w:pPr>
        <w:pStyle w:val="BodyText"/>
        <w:spacing w:before="3"/>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cepas  circulantes  en  estas  regiones,  que  la  vacuna  basada  en  el    </w:t>
      </w:r>
      <w:r>
        <w:rPr>
          <w:i/>
          <w:spacing w:val="4"/>
          <w:sz w:val="24"/>
        </w:rPr>
        <w:t> </w:t>
      </w:r>
      <w:r>
        <w:rPr>
          <w:i/>
          <w:sz w:val="24"/>
        </w:rPr>
        <w:t>genotipo</w:t>
      </w:r>
    </w:p>
    <w:p>
      <w:pPr>
        <w:pStyle w:val="BodyText"/>
        <w:spacing w:before="2"/>
        <w:rPr>
          <w:i/>
          <w:sz w:val="17"/>
        </w:rPr>
      </w:pPr>
    </w:p>
    <w:p>
      <w:pPr>
        <w:pStyle w:val="ListParagraph"/>
        <w:numPr>
          <w:ilvl w:val="0"/>
          <w:numId w:val="44"/>
        </w:numPr>
        <w:tabs>
          <w:tab w:pos="692" w:val="left" w:leader="none"/>
          <w:tab w:pos="693" w:val="left" w:leader="none"/>
        </w:tabs>
        <w:spacing w:line="240" w:lineRule="auto" w:before="70" w:after="0"/>
        <w:ind w:left="692" w:right="0" w:hanging="470"/>
        <w:jc w:val="left"/>
        <w:rPr>
          <w:i/>
          <w:sz w:val="24"/>
        </w:rPr>
      </w:pPr>
      <w:r>
        <w:rPr>
          <w:i/>
          <w:sz w:val="24"/>
        </w:rPr>
        <w:t>Yeroongpilly.</w:t>
      </w:r>
    </w:p>
    <w:p>
      <w:pPr>
        <w:pStyle w:val="BodyText"/>
        <w:spacing w:before="4"/>
        <w:rPr>
          <w:i/>
          <w:sz w:val="28"/>
        </w:rPr>
      </w:pPr>
    </w:p>
    <w:p>
      <w:pPr>
        <w:spacing w:before="0"/>
        <w:ind w:left="111" w:right="0" w:firstLine="0"/>
        <w:jc w:val="left"/>
        <w:rPr>
          <w:rFonts w:ascii="Calibri"/>
          <w:sz w:val="22"/>
        </w:rPr>
      </w:pPr>
      <w:r>
        <w:rPr>
          <w:rFonts w:ascii="Calibri"/>
          <w:sz w:val="22"/>
        </w:rPr>
        <w:t>10</w:t>
      </w:r>
    </w:p>
    <w:p>
      <w:pPr>
        <w:pStyle w:val="BodyText"/>
        <w:spacing w:before="5"/>
        <w:rPr>
          <w:rFonts w:ascii="Calibri"/>
          <w:sz w:val="19"/>
        </w:rPr>
      </w:pPr>
    </w:p>
    <w:p>
      <w:pPr>
        <w:pStyle w:val="Heading5"/>
        <w:numPr>
          <w:ilvl w:val="0"/>
          <w:numId w:val="45"/>
        </w:numPr>
        <w:tabs>
          <w:tab w:pos="692" w:val="left" w:leader="none"/>
          <w:tab w:pos="693" w:val="left" w:leader="none"/>
        </w:tabs>
        <w:spacing w:line="240" w:lineRule="auto" w:before="69" w:after="0"/>
        <w:ind w:left="692" w:right="0" w:hanging="581"/>
        <w:jc w:val="left"/>
        <w:rPr>
          <w:i/>
        </w:rPr>
      </w:pPr>
      <w:r>
        <w:rPr>
          <w:i/>
        </w:rPr>
        <w:t>CONCLUSIONES</w:t>
      </w:r>
    </w:p>
    <w:p>
      <w:pPr>
        <w:pStyle w:val="BodyText"/>
        <w:spacing w:before="9"/>
        <w:rPr>
          <w:b/>
          <w:i/>
          <w:sz w:val="16"/>
        </w:rPr>
      </w:pPr>
    </w:p>
    <w:p>
      <w:pPr>
        <w:pStyle w:val="ListParagraph"/>
        <w:numPr>
          <w:ilvl w:val="0"/>
          <w:numId w:val="45"/>
        </w:numPr>
        <w:tabs>
          <w:tab w:pos="692" w:val="left" w:leader="none"/>
          <w:tab w:pos="693" w:val="left" w:leader="none"/>
        </w:tabs>
        <w:spacing w:line="240" w:lineRule="auto" w:before="70" w:after="0"/>
        <w:ind w:left="692" w:right="0" w:hanging="581"/>
        <w:jc w:val="left"/>
        <w:rPr>
          <w:i/>
          <w:sz w:val="24"/>
        </w:rPr>
      </w:pPr>
      <w:r>
        <w:rPr>
          <w:i/>
          <w:sz w:val="24"/>
        </w:rPr>
        <w:t>La formación de clados encontrada entre las secuencias de aminoácidos del</w:t>
      </w:r>
      <w:r>
        <w:rPr>
          <w:i/>
          <w:spacing w:val="-38"/>
          <w:sz w:val="24"/>
        </w:rPr>
        <w:t> </w:t>
      </w:r>
      <w:r>
        <w:rPr>
          <w:i/>
          <w:sz w:val="24"/>
        </w:rPr>
        <w:t>Bm86</w:t>
      </w:r>
    </w:p>
    <w:p>
      <w:pPr>
        <w:pStyle w:val="BodyText"/>
        <w:spacing w:before="2"/>
        <w:rPr>
          <w:i/>
          <w:sz w:val="17"/>
        </w:rPr>
      </w:pPr>
    </w:p>
    <w:p>
      <w:pPr>
        <w:pStyle w:val="ListParagraph"/>
        <w:numPr>
          <w:ilvl w:val="0"/>
          <w:numId w:val="45"/>
        </w:numPr>
        <w:tabs>
          <w:tab w:pos="692" w:val="left" w:leader="none"/>
          <w:tab w:pos="693" w:val="left" w:leader="none"/>
        </w:tabs>
        <w:spacing w:line="240" w:lineRule="auto" w:before="70" w:after="0"/>
        <w:ind w:left="692" w:right="0" w:hanging="581"/>
        <w:jc w:val="left"/>
        <w:rPr>
          <w:i/>
          <w:sz w:val="24"/>
        </w:rPr>
      </w:pPr>
      <w:r>
        <w:rPr>
          <w:i/>
          <w:sz w:val="24"/>
        </w:rPr>
        <w:t>de  garrapatas  procedentes  de  Colima,  Texas,  Brasil,  Argentina  por  un  </w:t>
      </w:r>
      <w:r>
        <w:rPr>
          <w:i/>
          <w:spacing w:val="34"/>
          <w:sz w:val="24"/>
        </w:rPr>
        <w:t> </w:t>
      </w:r>
      <w:r>
        <w:rPr>
          <w:i/>
          <w:sz w:val="24"/>
        </w:rPr>
        <w:t>lado,</w:t>
      </w:r>
    </w:p>
    <w:p>
      <w:pPr>
        <w:pStyle w:val="BodyText"/>
        <w:spacing w:before="3"/>
        <w:rPr>
          <w:i/>
          <w:sz w:val="17"/>
        </w:rPr>
      </w:pPr>
    </w:p>
    <w:p>
      <w:pPr>
        <w:pStyle w:val="ListParagraph"/>
        <w:numPr>
          <w:ilvl w:val="0"/>
          <w:numId w:val="45"/>
        </w:numPr>
        <w:tabs>
          <w:tab w:pos="692" w:val="left" w:leader="none"/>
          <w:tab w:pos="693" w:val="left" w:leader="none"/>
        </w:tabs>
        <w:spacing w:line="240" w:lineRule="auto" w:before="69" w:after="0"/>
        <w:ind w:left="692" w:right="0" w:hanging="581"/>
        <w:jc w:val="left"/>
        <w:rPr>
          <w:i/>
          <w:sz w:val="24"/>
        </w:rPr>
      </w:pPr>
      <w:r>
        <w:rPr>
          <w:i/>
          <w:sz w:val="24"/>
        </w:rPr>
        <w:t>Mozambique por otro y la cepa Yeerongpilly e india,  sugiere que existe  </w:t>
      </w:r>
      <w:r>
        <w:rPr>
          <w:i/>
          <w:spacing w:val="20"/>
          <w:sz w:val="24"/>
        </w:rPr>
        <w:t> </w:t>
      </w:r>
      <w:r>
        <w:rPr>
          <w:i/>
          <w:sz w:val="24"/>
        </w:rPr>
        <w:t>variación</w:t>
      </w:r>
    </w:p>
    <w:p>
      <w:pPr>
        <w:pStyle w:val="BodyText"/>
        <w:spacing w:before="2"/>
        <w:rPr>
          <w:i/>
          <w:sz w:val="17"/>
        </w:rPr>
      </w:pPr>
    </w:p>
    <w:p>
      <w:pPr>
        <w:pStyle w:val="ListParagraph"/>
        <w:numPr>
          <w:ilvl w:val="0"/>
          <w:numId w:val="45"/>
        </w:numPr>
        <w:tabs>
          <w:tab w:pos="692" w:val="left" w:leader="none"/>
          <w:tab w:pos="693" w:val="left" w:leader="none"/>
        </w:tabs>
        <w:spacing w:line="240" w:lineRule="auto" w:before="70" w:after="0"/>
        <w:ind w:left="692" w:right="0" w:hanging="581"/>
        <w:jc w:val="left"/>
        <w:rPr>
          <w:i/>
          <w:sz w:val="24"/>
        </w:rPr>
      </w:pPr>
      <w:r>
        <w:rPr>
          <w:i/>
          <w:sz w:val="24"/>
        </w:rPr>
        <w:t>genética asociada a regiones geográficas. Es posible que dicho polimorfismo,  sea</w:t>
      </w:r>
    </w:p>
    <w:p>
      <w:pPr>
        <w:pStyle w:val="BodyText"/>
        <w:spacing w:before="2"/>
        <w:rPr>
          <w:i/>
          <w:sz w:val="17"/>
        </w:rPr>
      </w:pPr>
    </w:p>
    <w:p>
      <w:pPr>
        <w:pStyle w:val="ListParagraph"/>
        <w:numPr>
          <w:ilvl w:val="0"/>
          <w:numId w:val="45"/>
        </w:numPr>
        <w:tabs>
          <w:tab w:pos="692" w:val="left" w:leader="none"/>
          <w:tab w:pos="693" w:val="left" w:leader="none"/>
        </w:tabs>
        <w:spacing w:line="240" w:lineRule="auto" w:before="70" w:after="0"/>
        <w:ind w:left="692" w:right="0" w:hanging="581"/>
        <w:jc w:val="left"/>
        <w:rPr>
          <w:i/>
          <w:sz w:val="24"/>
        </w:rPr>
      </w:pPr>
      <w:r>
        <w:rPr>
          <w:i/>
          <w:sz w:val="24"/>
        </w:rPr>
        <w:t>el</w:t>
      </w:r>
      <w:r>
        <w:rPr>
          <w:i/>
          <w:spacing w:val="44"/>
          <w:sz w:val="24"/>
        </w:rPr>
        <w:t> </w:t>
      </w:r>
      <w:r>
        <w:rPr>
          <w:i/>
          <w:sz w:val="24"/>
        </w:rPr>
        <w:t>responsable</w:t>
      </w:r>
      <w:r>
        <w:rPr>
          <w:i/>
          <w:spacing w:val="45"/>
          <w:sz w:val="24"/>
        </w:rPr>
        <w:t> </w:t>
      </w:r>
      <w:r>
        <w:rPr>
          <w:i/>
          <w:sz w:val="24"/>
        </w:rPr>
        <w:t>de</w:t>
      </w:r>
      <w:r>
        <w:rPr>
          <w:i/>
          <w:spacing w:val="45"/>
          <w:sz w:val="24"/>
        </w:rPr>
        <w:t> </w:t>
      </w:r>
      <w:r>
        <w:rPr>
          <w:i/>
          <w:sz w:val="24"/>
        </w:rPr>
        <w:t>los</w:t>
      </w:r>
      <w:r>
        <w:rPr>
          <w:i/>
          <w:spacing w:val="40"/>
          <w:sz w:val="24"/>
        </w:rPr>
        <w:t> </w:t>
      </w:r>
      <w:r>
        <w:rPr>
          <w:i/>
          <w:sz w:val="24"/>
        </w:rPr>
        <w:t>problemas</w:t>
      </w:r>
      <w:r>
        <w:rPr>
          <w:i/>
          <w:spacing w:val="44"/>
          <w:sz w:val="24"/>
        </w:rPr>
        <w:t> </w:t>
      </w:r>
      <w:r>
        <w:rPr>
          <w:i/>
          <w:sz w:val="24"/>
        </w:rPr>
        <w:t>de</w:t>
      </w:r>
      <w:r>
        <w:rPr>
          <w:i/>
          <w:spacing w:val="45"/>
          <w:sz w:val="24"/>
        </w:rPr>
        <w:t> </w:t>
      </w:r>
      <w:r>
        <w:rPr>
          <w:i/>
          <w:sz w:val="24"/>
        </w:rPr>
        <w:t>eficacia</w:t>
      </w:r>
      <w:r>
        <w:rPr>
          <w:i/>
          <w:spacing w:val="45"/>
          <w:sz w:val="24"/>
        </w:rPr>
        <w:t> </w:t>
      </w:r>
      <w:r>
        <w:rPr>
          <w:i/>
          <w:sz w:val="24"/>
        </w:rPr>
        <w:t>que</w:t>
      </w:r>
      <w:r>
        <w:rPr>
          <w:i/>
          <w:spacing w:val="45"/>
          <w:sz w:val="24"/>
        </w:rPr>
        <w:t> </w:t>
      </w:r>
      <w:r>
        <w:rPr>
          <w:i/>
          <w:sz w:val="24"/>
        </w:rPr>
        <w:t>presenta</w:t>
      </w:r>
      <w:r>
        <w:rPr>
          <w:i/>
          <w:spacing w:val="45"/>
          <w:sz w:val="24"/>
        </w:rPr>
        <w:t> </w:t>
      </w:r>
      <w:r>
        <w:rPr>
          <w:i/>
          <w:sz w:val="24"/>
        </w:rPr>
        <w:t>la</w:t>
      </w:r>
      <w:r>
        <w:rPr>
          <w:i/>
          <w:spacing w:val="45"/>
          <w:sz w:val="24"/>
        </w:rPr>
        <w:t> </w:t>
      </w:r>
      <w:r>
        <w:rPr>
          <w:i/>
          <w:sz w:val="24"/>
        </w:rPr>
        <w:t>vacuna</w:t>
      </w:r>
      <w:r>
        <w:rPr>
          <w:i/>
          <w:spacing w:val="40"/>
          <w:sz w:val="24"/>
        </w:rPr>
        <w:t> </w:t>
      </w:r>
      <w:r>
        <w:rPr>
          <w:i/>
          <w:sz w:val="24"/>
        </w:rPr>
        <w:t>contra</w:t>
      </w:r>
      <w:r>
        <w:rPr>
          <w:i/>
          <w:spacing w:val="45"/>
          <w:sz w:val="24"/>
        </w:rPr>
        <w:t> </w:t>
      </w:r>
      <w:r>
        <w:rPr>
          <w:i/>
          <w:sz w:val="24"/>
        </w:rPr>
        <w:t>R.</w:t>
      </w:r>
    </w:p>
    <w:p>
      <w:pPr>
        <w:pStyle w:val="BodyText"/>
        <w:spacing w:before="3"/>
        <w:rPr>
          <w:i/>
          <w:sz w:val="17"/>
        </w:rPr>
      </w:pPr>
    </w:p>
    <w:p>
      <w:pPr>
        <w:pStyle w:val="ListParagraph"/>
        <w:numPr>
          <w:ilvl w:val="0"/>
          <w:numId w:val="45"/>
        </w:numPr>
        <w:tabs>
          <w:tab w:pos="692" w:val="left" w:leader="none"/>
          <w:tab w:pos="693" w:val="left" w:leader="none"/>
        </w:tabs>
        <w:spacing w:line="240" w:lineRule="auto" w:before="70" w:after="0"/>
        <w:ind w:left="692" w:right="0" w:hanging="581"/>
        <w:jc w:val="left"/>
        <w:rPr>
          <w:i/>
          <w:sz w:val="24"/>
        </w:rPr>
      </w:pPr>
      <w:r>
        <w:rPr>
          <w:i/>
          <w:sz w:val="24"/>
        </w:rPr>
        <w:t>microplus originarias de diferentes regiones</w:t>
      </w:r>
      <w:r>
        <w:rPr>
          <w:i/>
          <w:spacing w:val="-30"/>
          <w:sz w:val="24"/>
        </w:rPr>
        <w:t> </w:t>
      </w:r>
      <w:r>
        <w:rPr>
          <w:i/>
          <w:sz w:val="24"/>
        </w:rPr>
        <w:t>geográficas.</w:t>
      </w:r>
    </w:p>
    <w:p>
      <w:pPr>
        <w:pStyle w:val="BodyText"/>
        <w:spacing w:before="7"/>
        <w:rPr>
          <w:i/>
        </w:rPr>
      </w:pPr>
    </w:p>
    <w:p>
      <w:pPr>
        <w:spacing w:before="0"/>
        <w:ind w:left="111" w:right="0" w:firstLine="0"/>
        <w:jc w:val="left"/>
        <w:rPr>
          <w:rFonts w:ascii="Calibri"/>
          <w:sz w:val="22"/>
        </w:rPr>
      </w:pPr>
      <w:r>
        <w:rPr>
          <w:rFonts w:ascii="Calibri"/>
          <w:sz w:val="22"/>
        </w:rPr>
        <w:t>18</w:t>
      </w:r>
    </w:p>
    <w:p>
      <w:pPr>
        <w:pStyle w:val="BodyText"/>
        <w:spacing w:before="3"/>
        <w:rPr>
          <w:rFonts w:ascii="Calibri"/>
          <w:sz w:val="16"/>
        </w:rPr>
      </w:pPr>
    </w:p>
    <w:p>
      <w:pPr>
        <w:pStyle w:val="ListParagraph"/>
        <w:numPr>
          <w:ilvl w:val="0"/>
          <w:numId w:val="46"/>
        </w:numPr>
        <w:tabs>
          <w:tab w:pos="692" w:val="left" w:leader="none"/>
          <w:tab w:pos="693" w:val="left" w:leader="none"/>
        </w:tabs>
        <w:spacing w:line="240" w:lineRule="auto" w:before="69" w:after="0"/>
        <w:ind w:left="692" w:right="0" w:hanging="581"/>
        <w:jc w:val="left"/>
        <w:rPr>
          <w:i/>
          <w:sz w:val="24"/>
        </w:rPr>
      </w:pPr>
      <w:r>
        <w:rPr>
          <w:i/>
          <w:sz w:val="24"/>
        </w:rPr>
        <w:t>El  porcentaje  de  variación  del  gen  Bm86  encontrado  </w:t>
      </w:r>
      <w:r>
        <w:rPr>
          <w:i/>
          <w:spacing w:val="6"/>
          <w:sz w:val="24"/>
        </w:rPr>
        <w:t>en  </w:t>
      </w:r>
      <w:r>
        <w:rPr>
          <w:i/>
          <w:sz w:val="24"/>
        </w:rPr>
        <w:t>las  garrapatas    </w:t>
      </w:r>
      <w:r>
        <w:rPr>
          <w:i/>
          <w:spacing w:val="43"/>
          <w:sz w:val="24"/>
        </w:rPr>
        <w:t> </w:t>
      </w:r>
      <w:r>
        <w:rPr>
          <w:i/>
          <w:sz w:val="24"/>
        </w:rPr>
        <w:t>R.</w:t>
      </w:r>
    </w:p>
    <w:p>
      <w:pPr>
        <w:pStyle w:val="BodyText"/>
        <w:spacing w:before="3"/>
        <w:rPr>
          <w:i/>
          <w:sz w:val="17"/>
        </w:rPr>
      </w:pPr>
    </w:p>
    <w:p>
      <w:pPr>
        <w:pStyle w:val="ListParagraph"/>
        <w:numPr>
          <w:ilvl w:val="0"/>
          <w:numId w:val="46"/>
        </w:numPr>
        <w:tabs>
          <w:tab w:pos="692" w:val="left" w:leader="none"/>
          <w:tab w:pos="693" w:val="left" w:leader="none"/>
        </w:tabs>
        <w:spacing w:line="240" w:lineRule="auto" w:before="69" w:after="0"/>
        <w:ind w:left="692" w:right="0" w:hanging="581"/>
        <w:jc w:val="left"/>
        <w:rPr>
          <w:i/>
          <w:sz w:val="24"/>
        </w:rPr>
      </w:pPr>
      <w:r>
        <w:rPr>
          <w:i/>
          <w:sz w:val="24"/>
        </w:rPr>
        <w:t>microplus,</w:t>
      </w:r>
      <w:r>
        <w:rPr>
          <w:i/>
          <w:spacing w:val="35"/>
          <w:sz w:val="24"/>
        </w:rPr>
        <w:t> </w:t>
      </w:r>
      <w:r>
        <w:rPr>
          <w:i/>
          <w:sz w:val="24"/>
        </w:rPr>
        <w:t>nos</w:t>
      </w:r>
      <w:r>
        <w:rPr>
          <w:i/>
          <w:spacing w:val="35"/>
          <w:sz w:val="24"/>
        </w:rPr>
        <w:t> </w:t>
      </w:r>
      <w:r>
        <w:rPr>
          <w:i/>
          <w:sz w:val="24"/>
        </w:rPr>
        <w:t>hace</w:t>
      </w:r>
      <w:r>
        <w:rPr>
          <w:i/>
          <w:spacing w:val="35"/>
          <w:sz w:val="24"/>
        </w:rPr>
        <w:t> </w:t>
      </w:r>
      <w:r>
        <w:rPr>
          <w:i/>
          <w:sz w:val="24"/>
        </w:rPr>
        <w:t>fortalecer</w:t>
      </w:r>
      <w:r>
        <w:rPr>
          <w:i/>
          <w:spacing w:val="36"/>
          <w:sz w:val="24"/>
        </w:rPr>
        <w:t> </w:t>
      </w:r>
      <w:r>
        <w:rPr>
          <w:i/>
          <w:spacing w:val="-3"/>
          <w:sz w:val="24"/>
        </w:rPr>
        <w:t>la</w:t>
      </w:r>
      <w:r>
        <w:rPr>
          <w:i/>
          <w:spacing w:val="35"/>
          <w:sz w:val="24"/>
        </w:rPr>
        <w:t> </w:t>
      </w:r>
      <w:r>
        <w:rPr>
          <w:i/>
          <w:sz w:val="24"/>
        </w:rPr>
        <w:t>hipótesis</w:t>
      </w:r>
      <w:r>
        <w:rPr>
          <w:i/>
          <w:spacing w:val="35"/>
          <w:sz w:val="24"/>
        </w:rPr>
        <w:t> </w:t>
      </w:r>
      <w:r>
        <w:rPr>
          <w:i/>
          <w:sz w:val="24"/>
        </w:rPr>
        <w:t>de</w:t>
      </w:r>
      <w:r>
        <w:rPr>
          <w:i/>
          <w:spacing w:val="35"/>
          <w:sz w:val="24"/>
        </w:rPr>
        <w:t> </w:t>
      </w:r>
      <w:r>
        <w:rPr>
          <w:i/>
          <w:sz w:val="24"/>
        </w:rPr>
        <w:t>que</w:t>
      </w:r>
      <w:r>
        <w:rPr>
          <w:i/>
          <w:spacing w:val="35"/>
          <w:sz w:val="24"/>
        </w:rPr>
        <w:t> </w:t>
      </w:r>
      <w:r>
        <w:rPr>
          <w:i/>
          <w:sz w:val="24"/>
        </w:rPr>
        <w:t>una</w:t>
      </w:r>
      <w:r>
        <w:rPr>
          <w:i/>
          <w:spacing w:val="35"/>
          <w:sz w:val="24"/>
        </w:rPr>
        <w:t> </w:t>
      </w:r>
      <w:r>
        <w:rPr>
          <w:i/>
          <w:sz w:val="24"/>
        </w:rPr>
        <w:t>vacuna</w:t>
      </w:r>
      <w:r>
        <w:rPr>
          <w:i/>
          <w:spacing w:val="35"/>
          <w:sz w:val="24"/>
        </w:rPr>
        <w:t> </w:t>
      </w:r>
      <w:r>
        <w:rPr>
          <w:i/>
          <w:sz w:val="24"/>
        </w:rPr>
        <w:t>desarrollada</w:t>
      </w:r>
      <w:r>
        <w:rPr>
          <w:i/>
          <w:spacing w:val="35"/>
          <w:sz w:val="24"/>
        </w:rPr>
        <w:t> </w:t>
      </w:r>
      <w:r>
        <w:rPr>
          <w:i/>
          <w:sz w:val="24"/>
        </w:rPr>
        <w:t>con</w:t>
      </w:r>
    </w:p>
    <w:p>
      <w:pPr>
        <w:pStyle w:val="BodyText"/>
        <w:spacing w:before="2"/>
        <w:rPr>
          <w:i/>
          <w:sz w:val="17"/>
        </w:rPr>
      </w:pPr>
    </w:p>
    <w:p>
      <w:pPr>
        <w:pStyle w:val="ListParagraph"/>
        <w:numPr>
          <w:ilvl w:val="0"/>
          <w:numId w:val="46"/>
        </w:numPr>
        <w:tabs>
          <w:tab w:pos="692" w:val="left" w:leader="none"/>
          <w:tab w:pos="693" w:val="left" w:leader="none"/>
        </w:tabs>
        <w:spacing w:line="240" w:lineRule="auto" w:before="70" w:after="0"/>
        <w:ind w:left="692" w:right="0" w:hanging="581"/>
        <w:jc w:val="left"/>
        <w:rPr>
          <w:i/>
          <w:sz w:val="24"/>
        </w:rPr>
      </w:pPr>
      <w:r>
        <w:rPr>
          <w:i/>
          <w:sz w:val="24"/>
        </w:rPr>
        <w:t>base en antígenos locales, será más eficaz contra las cepas de esas</w:t>
      </w:r>
      <w:r>
        <w:rPr>
          <w:i/>
          <w:spacing w:val="-35"/>
          <w:sz w:val="24"/>
        </w:rPr>
        <w:t> </w:t>
      </w:r>
      <w:r>
        <w:rPr>
          <w:i/>
          <w:sz w:val="24"/>
        </w:rPr>
        <w:t>regiones.</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6"/>
        <w:rPr>
          <w:i/>
          <w:sz w:val="16"/>
        </w:rPr>
      </w:pPr>
    </w:p>
    <w:p>
      <w:pPr>
        <w:pStyle w:val="Heading5"/>
        <w:numPr>
          <w:ilvl w:val="0"/>
          <w:numId w:val="47"/>
        </w:numPr>
        <w:tabs>
          <w:tab w:pos="760" w:val="left" w:leader="none"/>
          <w:tab w:pos="761" w:val="left" w:leader="none"/>
        </w:tabs>
        <w:spacing w:line="240" w:lineRule="auto" w:before="70" w:after="0"/>
        <w:ind w:left="760" w:right="0" w:hanging="538"/>
        <w:jc w:val="left"/>
        <w:rPr>
          <w:i/>
        </w:rPr>
      </w:pPr>
      <w:r>
        <w:rPr>
          <w:i/>
        </w:rPr>
        <w:t>LITERATURA</w:t>
      </w:r>
      <w:r>
        <w:rPr>
          <w:i/>
          <w:spacing w:val="-12"/>
        </w:rPr>
        <w:t> </w:t>
      </w:r>
      <w:r>
        <w:rPr>
          <w:i/>
        </w:rPr>
        <w:t>CITADA</w:t>
      </w:r>
    </w:p>
    <w:p>
      <w:pPr>
        <w:pStyle w:val="BodyText"/>
        <w:rPr>
          <w:b/>
          <w:i/>
          <w:sz w:val="20"/>
        </w:rPr>
      </w:pPr>
    </w:p>
    <w:p>
      <w:pPr>
        <w:pStyle w:val="BodyText"/>
        <w:spacing w:before="6"/>
        <w:rPr>
          <w:b/>
          <w:i/>
          <w:sz w:val="21"/>
        </w:rPr>
      </w:pPr>
    </w:p>
    <w:p>
      <w:pPr>
        <w:pStyle w:val="ListParagraph"/>
        <w:numPr>
          <w:ilvl w:val="0"/>
          <w:numId w:val="47"/>
        </w:numPr>
        <w:tabs>
          <w:tab w:pos="976" w:val="left" w:leader="none"/>
          <w:tab w:pos="977" w:val="left" w:leader="none"/>
        </w:tabs>
        <w:spacing w:line="240" w:lineRule="auto" w:before="69" w:after="0"/>
        <w:ind w:left="976" w:right="0" w:hanging="754"/>
        <w:jc w:val="left"/>
        <w:rPr>
          <w:i/>
          <w:sz w:val="24"/>
        </w:rPr>
      </w:pPr>
      <w:r>
        <w:rPr>
          <w:i/>
          <w:sz w:val="24"/>
        </w:rPr>
        <w:t>1.  Nijhof AM, Balk JA, Postigo M, Rhebergen AM, Taoufik A, Jongejan F.</w:t>
      </w:r>
      <w:r>
        <w:rPr>
          <w:i/>
          <w:spacing w:val="27"/>
          <w:sz w:val="24"/>
        </w:rPr>
        <w:t> </w:t>
      </w:r>
      <w:r>
        <w:rPr>
          <w:i/>
          <w:sz w:val="24"/>
        </w:rPr>
        <w:t>Bm86</w:t>
      </w:r>
    </w:p>
    <w:p>
      <w:pPr>
        <w:pStyle w:val="BodyText"/>
        <w:spacing w:before="9"/>
        <w:rPr>
          <w:i/>
          <w:sz w:val="16"/>
        </w:rPr>
      </w:pPr>
    </w:p>
    <w:p>
      <w:pPr>
        <w:pStyle w:val="ListParagraph"/>
        <w:numPr>
          <w:ilvl w:val="0"/>
          <w:numId w:val="47"/>
        </w:numPr>
        <w:tabs>
          <w:tab w:pos="1336" w:val="left" w:leader="none"/>
          <w:tab w:pos="1337" w:val="left" w:leader="none"/>
        </w:tabs>
        <w:spacing w:line="240" w:lineRule="auto" w:before="70" w:after="0"/>
        <w:ind w:left="1336" w:right="0" w:hanging="1114"/>
        <w:jc w:val="left"/>
        <w:rPr>
          <w:i/>
          <w:sz w:val="24"/>
        </w:rPr>
      </w:pPr>
      <w:r>
        <w:rPr>
          <w:i/>
          <w:sz w:val="24"/>
        </w:rPr>
        <w:t>homologues and novel ATAQ proteins with multiple epidermal growth  </w:t>
      </w:r>
      <w:r>
        <w:rPr>
          <w:i/>
          <w:spacing w:val="9"/>
          <w:sz w:val="24"/>
        </w:rPr>
        <w:t> </w:t>
      </w:r>
      <w:r>
        <w:rPr>
          <w:i/>
          <w:sz w:val="24"/>
        </w:rPr>
        <w:t>factor</w:t>
      </w:r>
    </w:p>
    <w:p>
      <w:pPr>
        <w:pStyle w:val="BodyText"/>
        <w:spacing w:before="2"/>
        <w:rPr>
          <w:i/>
          <w:sz w:val="17"/>
        </w:rPr>
      </w:pPr>
    </w:p>
    <w:p>
      <w:pPr>
        <w:pStyle w:val="ListParagraph"/>
        <w:numPr>
          <w:ilvl w:val="0"/>
          <w:numId w:val="47"/>
        </w:numPr>
        <w:tabs>
          <w:tab w:pos="1336" w:val="left" w:leader="none"/>
          <w:tab w:pos="1337" w:val="left" w:leader="none"/>
        </w:tabs>
        <w:spacing w:line="240" w:lineRule="auto" w:before="70" w:after="0"/>
        <w:ind w:left="1336" w:right="0" w:hanging="1114"/>
        <w:jc w:val="left"/>
        <w:rPr>
          <w:i/>
          <w:sz w:val="24"/>
        </w:rPr>
      </w:pPr>
      <w:r>
        <w:rPr>
          <w:i/>
          <w:sz w:val="24"/>
        </w:rPr>
        <w:t>(EGF)-like  domains  from  hard  and  soft  ticks.  International  Journal     </w:t>
      </w:r>
      <w:r>
        <w:rPr>
          <w:i/>
          <w:spacing w:val="14"/>
          <w:sz w:val="24"/>
        </w:rPr>
        <w:t> </w:t>
      </w:r>
      <w:r>
        <w:rPr>
          <w:i/>
          <w:sz w:val="24"/>
        </w:rPr>
        <w:t>for</w:t>
      </w:r>
    </w:p>
    <w:p>
      <w:pPr>
        <w:pStyle w:val="BodyText"/>
        <w:spacing w:before="3"/>
        <w:rPr>
          <w:i/>
          <w:sz w:val="17"/>
        </w:rPr>
      </w:pPr>
    </w:p>
    <w:p>
      <w:pPr>
        <w:tabs>
          <w:tab w:pos="1336" w:val="left" w:leader="none"/>
        </w:tabs>
        <w:spacing w:before="69"/>
        <w:ind w:left="222" w:right="0" w:firstLine="0"/>
        <w:jc w:val="left"/>
        <w:rPr>
          <w:i/>
          <w:sz w:val="24"/>
        </w:rPr>
      </w:pPr>
      <w:r>
        <w:rPr>
          <w:rFonts w:ascii="Calibri" w:hAnsi="Calibri"/>
          <w:sz w:val="22"/>
        </w:rPr>
        <w:t>5</w:t>
        <w:tab/>
      </w:r>
      <w:r>
        <w:rPr>
          <w:i/>
          <w:sz w:val="24"/>
        </w:rPr>
        <w:t>Parasitology</w:t>
      </w:r>
      <w:r>
        <w:rPr>
          <w:i/>
          <w:spacing w:val="-10"/>
          <w:sz w:val="24"/>
        </w:rPr>
        <w:t> </w:t>
      </w:r>
      <w:r>
        <w:rPr>
          <w:i/>
          <w:sz w:val="24"/>
        </w:rPr>
        <w:t>2010;(40):1587–1597.</w:t>
      </w:r>
    </w:p>
    <w:p>
      <w:pPr>
        <w:pStyle w:val="BodyText"/>
        <w:spacing w:before="2"/>
        <w:rPr>
          <w:i/>
          <w:sz w:val="17"/>
        </w:rPr>
      </w:pPr>
    </w:p>
    <w:p>
      <w:pPr>
        <w:pStyle w:val="ListParagraph"/>
        <w:numPr>
          <w:ilvl w:val="0"/>
          <w:numId w:val="48"/>
        </w:numPr>
        <w:tabs>
          <w:tab w:pos="976" w:val="left" w:leader="none"/>
          <w:tab w:pos="977" w:val="left" w:leader="none"/>
        </w:tabs>
        <w:spacing w:line="240" w:lineRule="auto" w:before="70" w:after="0"/>
        <w:ind w:left="976" w:right="0" w:hanging="754"/>
        <w:jc w:val="left"/>
        <w:rPr>
          <w:i/>
          <w:sz w:val="24"/>
        </w:rPr>
      </w:pPr>
      <w:r>
        <w:rPr>
          <w:i/>
          <w:sz w:val="24"/>
        </w:rPr>
        <w:t>2.  Cordero   del   Campillo   M,   Rojo   VFA,   Martínez   FAR,   Sánchez </w:t>
      </w:r>
      <w:r>
        <w:rPr>
          <w:i/>
          <w:spacing w:val="22"/>
          <w:sz w:val="24"/>
        </w:rPr>
        <w:t> </w:t>
      </w:r>
      <w:r>
        <w:rPr>
          <w:i/>
          <w:sz w:val="24"/>
        </w:rPr>
        <w:t>AMC,</w:t>
      </w:r>
    </w:p>
    <w:p>
      <w:pPr>
        <w:pStyle w:val="ListParagraph"/>
        <w:numPr>
          <w:ilvl w:val="0"/>
          <w:numId w:val="48"/>
        </w:numPr>
        <w:tabs>
          <w:tab w:pos="1336" w:val="left" w:leader="none"/>
          <w:tab w:pos="1337" w:val="left" w:leader="none"/>
        </w:tabs>
        <w:spacing w:line="240" w:lineRule="auto" w:before="128" w:after="0"/>
        <w:ind w:left="1336" w:right="0" w:hanging="1114"/>
        <w:jc w:val="left"/>
        <w:rPr>
          <w:i/>
          <w:sz w:val="24"/>
        </w:rPr>
      </w:pPr>
      <w:r>
        <w:rPr>
          <w:i/>
          <w:sz w:val="24"/>
        </w:rPr>
        <w:t>Hernandez  RS,  Lopez-Cozar  IN,  et  al.,  Parasitología  Veterinaria.</w:t>
      </w:r>
      <w:r>
        <w:rPr>
          <w:i/>
          <w:spacing w:val="26"/>
          <w:sz w:val="24"/>
        </w:rPr>
        <w:t> </w:t>
      </w:r>
      <w:r>
        <w:rPr>
          <w:i/>
          <w:sz w:val="24"/>
        </w:rPr>
        <w:t>Madrid</w:t>
      </w:r>
    </w:p>
    <w:p>
      <w:pPr>
        <w:pStyle w:val="ListParagraph"/>
        <w:numPr>
          <w:ilvl w:val="0"/>
          <w:numId w:val="48"/>
        </w:numPr>
        <w:tabs>
          <w:tab w:pos="1336" w:val="left" w:leader="none"/>
          <w:tab w:pos="1337" w:val="left" w:leader="none"/>
        </w:tabs>
        <w:spacing w:line="240" w:lineRule="auto" w:before="134" w:after="0"/>
        <w:ind w:left="1336" w:right="0" w:hanging="1114"/>
        <w:jc w:val="left"/>
        <w:rPr>
          <w:i/>
          <w:sz w:val="24"/>
        </w:rPr>
      </w:pPr>
      <w:r>
        <w:rPr>
          <w:i/>
          <w:sz w:val="24"/>
        </w:rPr>
        <w:t>España. McGraw Hill</w:t>
      </w:r>
      <w:r>
        <w:rPr>
          <w:i/>
          <w:spacing w:val="-11"/>
          <w:sz w:val="24"/>
        </w:rPr>
        <w:t> </w:t>
      </w:r>
      <w:r>
        <w:rPr>
          <w:i/>
          <w:sz w:val="24"/>
        </w:rPr>
        <w:t>1999.</w:t>
      </w:r>
    </w:p>
    <w:p>
      <w:pPr>
        <w:pStyle w:val="ListParagraph"/>
        <w:numPr>
          <w:ilvl w:val="0"/>
          <w:numId w:val="48"/>
        </w:numPr>
        <w:tabs>
          <w:tab w:pos="976" w:val="left" w:leader="none"/>
          <w:tab w:pos="977" w:val="left" w:leader="none"/>
        </w:tabs>
        <w:spacing w:line="240" w:lineRule="auto" w:before="93" w:after="0"/>
        <w:ind w:left="976" w:right="0" w:hanging="754"/>
        <w:jc w:val="left"/>
        <w:rPr>
          <w:i/>
          <w:sz w:val="24"/>
        </w:rPr>
      </w:pPr>
      <w:r>
        <w:rPr>
          <w:i/>
          <w:sz w:val="24"/>
        </w:rPr>
        <w:t>3.  Dwight  DB.  Parasitología  para  Veterinarios.  </w:t>
      </w:r>
      <w:r>
        <w:rPr>
          <w:i/>
          <w:spacing w:val="4"/>
          <w:sz w:val="24"/>
        </w:rPr>
        <w:t>9</w:t>
      </w:r>
      <w:r>
        <w:rPr>
          <w:i/>
          <w:spacing w:val="4"/>
          <w:position w:val="11"/>
          <w:sz w:val="16"/>
        </w:rPr>
        <w:t>a   </w:t>
      </w:r>
      <w:r>
        <w:rPr>
          <w:i/>
          <w:sz w:val="24"/>
        </w:rPr>
        <w:t>ed.  Barcelona,   </w:t>
      </w:r>
      <w:r>
        <w:rPr>
          <w:i/>
          <w:spacing w:val="31"/>
          <w:sz w:val="24"/>
        </w:rPr>
        <w:t> </w:t>
      </w:r>
      <w:r>
        <w:rPr>
          <w:i/>
          <w:sz w:val="24"/>
        </w:rPr>
        <w:t>España.</w:t>
      </w:r>
    </w:p>
    <w:p>
      <w:pPr>
        <w:pStyle w:val="ListParagraph"/>
        <w:numPr>
          <w:ilvl w:val="0"/>
          <w:numId w:val="48"/>
        </w:numPr>
        <w:tabs>
          <w:tab w:pos="1336" w:val="left" w:leader="none"/>
          <w:tab w:pos="1337" w:val="left" w:leader="none"/>
        </w:tabs>
        <w:spacing w:line="240" w:lineRule="auto" w:before="128" w:after="0"/>
        <w:ind w:left="1336" w:right="0" w:hanging="1225"/>
        <w:jc w:val="left"/>
        <w:rPr>
          <w:i/>
          <w:sz w:val="24"/>
        </w:rPr>
      </w:pPr>
      <w:r>
        <w:rPr>
          <w:i/>
          <w:sz w:val="24"/>
        </w:rPr>
        <w:t>Elsevier</w:t>
      </w:r>
      <w:r>
        <w:rPr>
          <w:i/>
          <w:spacing w:val="-6"/>
          <w:sz w:val="24"/>
        </w:rPr>
        <w:t> </w:t>
      </w:r>
      <w:r>
        <w:rPr>
          <w:i/>
          <w:sz w:val="24"/>
        </w:rPr>
        <w:t>2011.</w:t>
      </w:r>
    </w:p>
    <w:p>
      <w:pPr>
        <w:pStyle w:val="ListParagraph"/>
        <w:numPr>
          <w:ilvl w:val="0"/>
          <w:numId w:val="48"/>
        </w:numPr>
        <w:tabs>
          <w:tab w:pos="976" w:val="left" w:leader="none"/>
          <w:tab w:pos="977" w:val="left" w:leader="none"/>
          <w:tab w:pos="2161" w:val="left" w:leader="none"/>
          <w:tab w:pos="2857" w:val="left" w:leader="none"/>
          <w:tab w:pos="3826" w:val="left" w:leader="none"/>
          <w:tab w:pos="4349" w:val="left" w:leader="none"/>
          <w:tab w:pos="5995" w:val="left" w:leader="none"/>
          <w:tab w:pos="7400" w:val="left" w:leader="none"/>
        </w:tabs>
        <w:spacing w:line="240" w:lineRule="auto" w:before="124" w:after="0"/>
        <w:ind w:left="976" w:right="0" w:hanging="865"/>
        <w:jc w:val="left"/>
        <w:rPr>
          <w:i/>
          <w:sz w:val="26"/>
        </w:rPr>
      </w:pPr>
      <w:r>
        <w:rPr>
          <w:i/>
          <w:sz w:val="24"/>
        </w:rPr>
        <w:t>4. </w:t>
      </w:r>
      <w:r>
        <w:rPr>
          <w:i/>
          <w:spacing w:val="24"/>
          <w:sz w:val="24"/>
        </w:rPr>
        <w:t> </w:t>
      </w:r>
      <w:r>
        <w:rPr>
          <w:i/>
          <w:sz w:val="26"/>
        </w:rPr>
        <w:t>Tene</w:t>
        <w:tab/>
        <w:t>BM.</w:t>
        <w:tab/>
        <w:t>Efecto</w:t>
        <w:tab/>
        <w:t>de</w:t>
        <w:tab/>
        <w:t>Metarhizium</w:t>
        <w:tab/>
        <w:t>anisopliae</w:t>
        <w:tab/>
        <w:t>(Deuteromycotina:</w:t>
      </w:r>
    </w:p>
    <w:p>
      <w:pPr>
        <w:pStyle w:val="ListParagraph"/>
        <w:numPr>
          <w:ilvl w:val="0"/>
          <w:numId w:val="48"/>
        </w:numPr>
        <w:tabs>
          <w:tab w:pos="1336" w:val="left" w:leader="none"/>
          <w:tab w:pos="1337" w:val="left" w:leader="none"/>
          <w:tab w:pos="3357" w:val="left" w:leader="none"/>
          <w:tab w:pos="3871" w:val="left" w:leader="none"/>
          <w:tab w:pos="4293" w:val="left" w:leader="none"/>
          <w:tab w:pos="5291" w:val="left" w:leader="none"/>
          <w:tab w:pos="6543" w:val="left" w:leader="none"/>
          <w:tab w:pos="7051" w:val="left" w:leader="none"/>
          <w:tab w:pos="8414" w:val="left" w:leader="none"/>
        </w:tabs>
        <w:spacing w:line="240" w:lineRule="auto" w:before="148" w:after="0"/>
        <w:ind w:left="1336" w:right="0" w:hanging="1225"/>
        <w:jc w:val="left"/>
        <w:rPr>
          <w:i/>
          <w:sz w:val="26"/>
        </w:rPr>
      </w:pPr>
      <w:r>
        <w:rPr>
          <w:i/>
          <w:sz w:val="26"/>
        </w:rPr>
        <w:t>Hyphomycetes)</w:t>
        <w:tab/>
        <w:t>en</w:t>
        <w:tab/>
        <w:t>el</w:t>
        <w:tab/>
        <w:t>control</w:t>
        <w:tab/>
        <w:t>biológico</w:t>
        <w:tab/>
        <w:t>de</w:t>
        <w:tab/>
        <w:t>Boophilus</w:t>
        <w:tab/>
        <w:t>microplus</w:t>
      </w:r>
    </w:p>
    <w:p>
      <w:pPr>
        <w:pStyle w:val="ListParagraph"/>
        <w:numPr>
          <w:ilvl w:val="0"/>
          <w:numId w:val="48"/>
        </w:numPr>
        <w:tabs>
          <w:tab w:pos="1336" w:val="left" w:leader="none"/>
          <w:tab w:pos="1337" w:val="left" w:leader="none"/>
        </w:tabs>
        <w:spacing w:line="240" w:lineRule="auto" w:before="143" w:after="0"/>
        <w:ind w:left="1336" w:right="0" w:hanging="1225"/>
        <w:jc w:val="left"/>
        <w:rPr>
          <w:i/>
          <w:sz w:val="26"/>
        </w:rPr>
      </w:pPr>
      <w:r>
        <w:rPr>
          <w:i/>
          <w:sz w:val="26"/>
        </w:rPr>
        <w:t>Canestrini (Acari: Ixodidae) en ganado bovino estabulado   </w:t>
      </w:r>
      <w:r>
        <w:rPr>
          <w:i/>
          <w:spacing w:val="9"/>
          <w:sz w:val="26"/>
        </w:rPr>
        <w:t> </w:t>
      </w:r>
      <w:r>
        <w:rPr>
          <w:i/>
          <w:sz w:val="26"/>
        </w:rPr>
        <w:t>(maestría),</w:t>
      </w:r>
    </w:p>
    <w:p>
      <w:pPr>
        <w:pStyle w:val="ListParagraph"/>
        <w:numPr>
          <w:ilvl w:val="0"/>
          <w:numId w:val="48"/>
        </w:numPr>
        <w:tabs>
          <w:tab w:pos="1336" w:val="left" w:leader="none"/>
          <w:tab w:pos="1337" w:val="left" w:leader="none"/>
        </w:tabs>
        <w:spacing w:line="240" w:lineRule="auto" w:before="148" w:after="0"/>
        <w:ind w:left="1336" w:right="0" w:hanging="1225"/>
        <w:jc w:val="left"/>
        <w:rPr>
          <w:i/>
          <w:sz w:val="26"/>
        </w:rPr>
      </w:pPr>
      <w:r>
        <w:rPr>
          <w:i/>
          <w:sz w:val="26"/>
        </w:rPr>
        <w:t>Tecomán Colima, México, Universidad de Colima</w:t>
      </w:r>
      <w:r>
        <w:rPr>
          <w:i/>
          <w:spacing w:val="-23"/>
          <w:sz w:val="26"/>
        </w:rPr>
        <w:t> </w:t>
      </w:r>
      <w:r>
        <w:rPr>
          <w:i/>
          <w:sz w:val="26"/>
        </w:rPr>
        <w:t>2002.</w:t>
      </w:r>
    </w:p>
    <w:p>
      <w:pPr>
        <w:pStyle w:val="ListParagraph"/>
        <w:numPr>
          <w:ilvl w:val="0"/>
          <w:numId w:val="48"/>
        </w:numPr>
        <w:tabs>
          <w:tab w:pos="976" w:val="left" w:leader="none"/>
          <w:tab w:pos="977" w:val="left" w:leader="none"/>
        </w:tabs>
        <w:spacing w:line="240" w:lineRule="auto" w:before="148" w:after="0"/>
        <w:ind w:left="976" w:right="0" w:hanging="865"/>
        <w:jc w:val="left"/>
        <w:rPr>
          <w:i/>
          <w:sz w:val="24"/>
        </w:rPr>
      </w:pPr>
      <w:r>
        <w:rPr>
          <w:i/>
          <w:sz w:val="24"/>
        </w:rPr>
        <w:t>5.     </w:t>
      </w:r>
      <w:r>
        <w:rPr>
          <w:i/>
          <w:spacing w:val="27"/>
          <w:sz w:val="24"/>
        </w:rPr>
        <w:t> </w:t>
      </w:r>
      <w:r>
        <w:rPr>
          <w:i/>
          <w:sz w:val="24"/>
        </w:rPr>
        <w:t>Norma Oficial Mexicana, Campaña nacional contra la garrapata Boophilus</w:t>
      </w:r>
    </w:p>
    <w:p>
      <w:pPr>
        <w:pStyle w:val="ListParagraph"/>
        <w:numPr>
          <w:ilvl w:val="0"/>
          <w:numId w:val="48"/>
        </w:numPr>
        <w:tabs>
          <w:tab w:pos="1336" w:val="left" w:leader="none"/>
          <w:tab w:pos="1337" w:val="left" w:leader="none"/>
        </w:tabs>
        <w:spacing w:line="240" w:lineRule="auto" w:before="129" w:after="0"/>
        <w:ind w:left="1336" w:right="0" w:hanging="1225"/>
        <w:jc w:val="left"/>
        <w:rPr>
          <w:i/>
          <w:sz w:val="24"/>
        </w:rPr>
      </w:pPr>
      <w:r>
        <w:rPr>
          <w:i/>
          <w:sz w:val="24"/>
        </w:rPr>
        <w:t>ssp.  Secretaría  de  Agricultura  Ganadería  y  Desarrollo  Rural. </w:t>
      </w:r>
      <w:r>
        <w:rPr>
          <w:i/>
          <w:spacing w:val="37"/>
          <w:sz w:val="24"/>
        </w:rPr>
        <w:t> </w:t>
      </w:r>
      <w:r>
        <w:rPr>
          <w:i/>
          <w:sz w:val="24"/>
        </w:rPr>
        <w:t>NOM-019-</w:t>
      </w:r>
    </w:p>
    <w:p>
      <w:pPr>
        <w:tabs>
          <w:tab w:pos="1336" w:val="left" w:leader="none"/>
        </w:tabs>
        <w:spacing w:before="133"/>
        <w:ind w:left="111" w:right="0" w:firstLine="0"/>
        <w:jc w:val="left"/>
        <w:rPr>
          <w:i/>
          <w:sz w:val="24"/>
        </w:rPr>
      </w:pPr>
      <w:r>
        <w:rPr>
          <w:rFonts w:ascii="Calibri"/>
          <w:sz w:val="22"/>
        </w:rPr>
        <w:t>17</w:t>
        <w:tab/>
      </w:r>
      <w:r>
        <w:rPr>
          <w:i/>
          <w:sz w:val="24"/>
        </w:rPr>
        <w:t>ZOO-1994.</w:t>
      </w:r>
    </w:p>
    <w:p>
      <w:pPr>
        <w:pStyle w:val="ListParagraph"/>
        <w:numPr>
          <w:ilvl w:val="0"/>
          <w:numId w:val="49"/>
        </w:numPr>
        <w:tabs>
          <w:tab w:pos="976" w:val="left" w:leader="none"/>
          <w:tab w:pos="977" w:val="left" w:leader="none"/>
        </w:tabs>
        <w:spacing w:line="240" w:lineRule="auto" w:before="128" w:after="0"/>
        <w:ind w:left="976" w:right="0" w:hanging="865"/>
        <w:jc w:val="left"/>
        <w:rPr>
          <w:i/>
          <w:sz w:val="24"/>
        </w:rPr>
      </w:pPr>
      <w:r>
        <w:rPr>
          <w:i/>
          <w:sz w:val="24"/>
        </w:rPr>
        <w:t>6.  Rodríguez VR, Rosado AA, Basto EG, García VZ, Rosario CR, Fragoso </w:t>
      </w:r>
      <w:r>
        <w:rPr>
          <w:i/>
          <w:spacing w:val="28"/>
          <w:sz w:val="24"/>
        </w:rPr>
        <w:t> </w:t>
      </w:r>
      <w:r>
        <w:rPr>
          <w:i/>
          <w:sz w:val="24"/>
        </w:rPr>
        <w:t>SH.</w:t>
      </w:r>
    </w:p>
    <w:p>
      <w:pPr>
        <w:pStyle w:val="ListParagraph"/>
        <w:numPr>
          <w:ilvl w:val="0"/>
          <w:numId w:val="49"/>
        </w:numPr>
        <w:tabs>
          <w:tab w:pos="1336" w:val="left" w:leader="none"/>
          <w:tab w:pos="1337" w:val="left" w:leader="none"/>
        </w:tabs>
        <w:spacing w:line="240" w:lineRule="auto" w:before="128" w:after="0"/>
        <w:ind w:left="1336" w:right="0" w:hanging="1225"/>
        <w:jc w:val="left"/>
        <w:rPr>
          <w:i/>
          <w:sz w:val="24"/>
        </w:rPr>
      </w:pPr>
      <w:r>
        <w:rPr>
          <w:i/>
          <w:sz w:val="24"/>
        </w:rPr>
        <w:t>Manual</w:t>
      </w:r>
      <w:r>
        <w:rPr>
          <w:i/>
          <w:spacing w:val="25"/>
          <w:sz w:val="24"/>
        </w:rPr>
        <w:t> </w:t>
      </w:r>
      <w:r>
        <w:rPr>
          <w:i/>
          <w:sz w:val="24"/>
        </w:rPr>
        <w:t>técnico</w:t>
      </w:r>
      <w:r>
        <w:rPr>
          <w:i/>
          <w:spacing w:val="26"/>
          <w:sz w:val="24"/>
        </w:rPr>
        <w:t> </w:t>
      </w:r>
      <w:r>
        <w:rPr>
          <w:i/>
          <w:sz w:val="24"/>
        </w:rPr>
        <w:t>para</w:t>
      </w:r>
      <w:r>
        <w:rPr>
          <w:i/>
          <w:spacing w:val="26"/>
          <w:sz w:val="24"/>
        </w:rPr>
        <w:t> </w:t>
      </w:r>
      <w:r>
        <w:rPr>
          <w:i/>
          <w:sz w:val="24"/>
        </w:rPr>
        <w:t>el</w:t>
      </w:r>
      <w:r>
        <w:rPr>
          <w:i/>
          <w:spacing w:val="25"/>
          <w:sz w:val="24"/>
        </w:rPr>
        <w:t> </w:t>
      </w:r>
      <w:r>
        <w:rPr>
          <w:i/>
          <w:sz w:val="24"/>
        </w:rPr>
        <w:t>control</w:t>
      </w:r>
      <w:r>
        <w:rPr>
          <w:i/>
          <w:spacing w:val="25"/>
          <w:sz w:val="24"/>
        </w:rPr>
        <w:t> </w:t>
      </w:r>
      <w:r>
        <w:rPr>
          <w:i/>
          <w:sz w:val="24"/>
        </w:rPr>
        <w:t>de</w:t>
      </w:r>
      <w:r>
        <w:rPr>
          <w:i/>
          <w:spacing w:val="26"/>
          <w:sz w:val="24"/>
        </w:rPr>
        <w:t> </w:t>
      </w:r>
      <w:r>
        <w:rPr>
          <w:i/>
          <w:sz w:val="24"/>
        </w:rPr>
        <w:t>garrapatas</w:t>
      </w:r>
      <w:r>
        <w:rPr>
          <w:i/>
          <w:spacing w:val="26"/>
          <w:sz w:val="24"/>
        </w:rPr>
        <w:t> </w:t>
      </w:r>
      <w:r>
        <w:rPr>
          <w:i/>
          <w:sz w:val="24"/>
        </w:rPr>
        <w:t>en</w:t>
      </w:r>
      <w:r>
        <w:rPr>
          <w:i/>
          <w:spacing w:val="26"/>
          <w:sz w:val="24"/>
        </w:rPr>
        <w:t> </w:t>
      </w:r>
      <w:r>
        <w:rPr>
          <w:i/>
          <w:sz w:val="24"/>
        </w:rPr>
        <w:t>el</w:t>
      </w:r>
      <w:r>
        <w:rPr>
          <w:i/>
          <w:spacing w:val="25"/>
          <w:sz w:val="24"/>
        </w:rPr>
        <w:t> </w:t>
      </w:r>
      <w:r>
        <w:rPr>
          <w:i/>
          <w:sz w:val="24"/>
        </w:rPr>
        <w:t>ganado</w:t>
      </w:r>
      <w:r>
        <w:rPr>
          <w:i/>
          <w:spacing w:val="26"/>
          <w:sz w:val="24"/>
        </w:rPr>
        <w:t> </w:t>
      </w:r>
      <w:r>
        <w:rPr>
          <w:i/>
          <w:sz w:val="24"/>
        </w:rPr>
        <w:t>bovino.</w:t>
      </w:r>
      <w:r>
        <w:rPr>
          <w:i/>
          <w:spacing w:val="26"/>
          <w:sz w:val="24"/>
        </w:rPr>
        <w:t> </w:t>
      </w:r>
      <w:r>
        <w:rPr>
          <w:i/>
          <w:sz w:val="24"/>
        </w:rPr>
        <w:t>CENID</w:t>
      </w:r>
    </w:p>
    <w:p>
      <w:pPr>
        <w:pStyle w:val="ListParagraph"/>
        <w:numPr>
          <w:ilvl w:val="0"/>
          <w:numId w:val="49"/>
        </w:numPr>
        <w:tabs>
          <w:tab w:pos="1336" w:val="left" w:leader="none"/>
          <w:tab w:pos="1337" w:val="left" w:leader="none"/>
        </w:tabs>
        <w:spacing w:line="240" w:lineRule="auto" w:before="129" w:after="0"/>
        <w:ind w:left="1336" w:right="0" w:hanging="1225"/>
        <w:jc w:val="left"/>
        <w:rPr>
          <w:i/>
          <w:sz w:val="24"/>
        </w:rPr>
      </w:pPr>
      <w:r>
        <w:rPr>
          <w:i/>
          <w:sz w:val="24"/>
        </w:rPr>
        <w:t>PAVET Número 4:</w:t>
      </w:r>
      <w:r>
        <w:rPr>
          <w:i/>
          <w:spacing w:val="-8"/>
          <w:sz w:val="24"/>
        </w:rPr>
        <w:t> </w:t>
      </w:r>
      <w:r>
        <w:rPr>
          <w:i/>
          <w:sz w:val="24"/>
        </w:rPr>
        <w:t>2006.</w:t>
      </w:r>
    </w:p>
    <w:p>
      <w:pPr>
        <w:pStyle w:val="ListParagraph"/>
        <w:numPr>
          <w:ilvl w:val="0"/>
          <w:numId w:val="49"/>
        </w:numPr>
        <w:tabs>
          <w:tab w:pos="976" w:val="left" w:leader="none"/>
          <w:tab w:pos="977" w:val="left" w:leader="none"/>
        </w:tabs>
        <w:spacing w:line="240" w:lineRule="auto" w:before="133" w:after="0"/>
        <w:ind w:left="976" w:right="0" w:hanging="865"/>
        <w:jc w:val="left"/>
        <w:rPr>
          <w:i/>
          <w:sz w:val="24"/>
        </w:rPr>
      </w:pPr>
      <w:r>
        <w:rPr>
          <w:i/>
          <w:sz w:val="24"/>
        </w:rPr>
        <w:t>7.     </w:t>
      </w:r>
      <w:r>
        <w:rPr>
          <w:i/>
          <w:spacing w:val="57"/>
          <w:sz w:val="24"/>
        </w:rPr>
        <w:t> </w:t>
      </w:r>
      <w:r>
        <w:rPr>
          <w:i/>
          <w:sz w:val="24"/>
        </w:rPr>
        <w:t>Cen AJ, Rodríguez VRI, Dominguez AJL, Wagner G. Studies on the effect</w:t>
      </w:r>
    </w:p>
    <w:p>
      <w:pPr>
        <w:pStyle w:val="ListParagraph"/>
        <w:numPr>
          <w:ilvl w:val="0"/>
          <w:numId w:val="49"/>
        </w:numPr>
        <w:tabs>
          <w:tab w:pos="1336" w:val="left" w:leader="none"/>
          <w:tab w:pos="1337" w:val="left" w:leader="none"/>
        </w:tabs>
        <w:spacing w:line="240" w:lineRule="auto" w:before="128" w:after="0"/>
        <w:ind w:left="1336" w:right="0" w:hanging="1225"/>
        <w:jc w:val="left"/>
        <w:rPr>
          <w:i/>
          <w:sz w:val="24"/>
        </w:rPr>
      </w:pPr>
      <w:r>
        <w:rPr>
          <w:i/>
          <w:sz w:val="24"/>
        </w:rPr>
        <w:t>on infection by Babesia spp on oviposition of Boophilus microplus </w:t>
      </w:r>
      <w:r>
        <w:rPr>
          <w:i/>
          <w:spacing w:val="56"/>
          <w:sz w:val="24"/>
        </w:rPr>
        <w:t> </w:t>
      </w:r>
      <w:r>
        <w:rPr>
          <w:i/>
          <w:sz w:val="24"/>
        </w:rPr>
        <w:t>engorged</w:t>
      </w:r>
    </w:p>
    <w:p>
      <w:pPr>
        <w:pStyle w:val="ListParagraph"/>
        <w:numPr>
          <w:ilvl w:val="0"/>
          <w:numId w:val="49"/>
        </w:numPr>
        <w:tabs>
          <w:tab w:pos="1336" w:val="left" w:leader="none"/>
          <w:tab w:pos="1337" w:val="left" w:leader="none"/>
          <w:tab w:pos="2443" w:val="left" w:leader="none"/>
          <w:tab w:pos="3613" w:val="left" w:leader="none"/>
          <w:tab w:pos="4716" w:val="left" w:leader="none"/>
          <w:tab w:pos="5162" w:val="left" w:leader="none"/>
          <w:tab w:pos="5761" w:val="left" w:leader="none"/>
          <w:tab w:pos="6922" w:val="left" w:leader="none"/>
          <w:tab w:pos="7963" w:val="left" w:leader="none"/>
          <w:tab w:pos="8586" w:val="left" w:leader="none"/>
        </w:tabs>
        <w:spacing w:line="240" w:lineRule="auto" w:before="128" w:after="0"/>
        <w:ind w:left="1336" w:right="0" w:hanging="1225"/>
        <w:jc w:val="left"/>
        <w:rPr>
          <w:i/>
          <w:sz w:val="24"/>
        </w:rPr>
      </w:pPr>
      <w:r>
        <w:rPr>
          <w:i/>
          <w:sz w:val="24"/>
        </w:rPr>
        <w:t>females</w:t>
        <w:tab/>
        <w:t>naturally</w:t>
        <w:tab/>
        <w:t>infected</w:t>
        <w:tab/>
      </w:r>
      <w:r>
        <w:rPr>
          <w:i/>
          <w:spacing w:val="-3"/>
          <w:sz w:val="24"/>
        </w:rPr>
        <w:t>in</w:t>
        <w:tab/>
      </w:r>
      <w:r>
        <w:rPr>
          <w:i/>
          <w:sz w:val="24"/>
        </w:rPr>
        <w:t>the</w:t>
        <w:tab/>
        <w:t>Mexican</w:t>
        <w:tab/>
        <w:t>tropics.</w:t>
        <w:tab/>
        <w:t>Vet</w:t>
        <w:tab/>
        <w:t>Parasitol</w:t>
      </w:r>
    </w:p>
    <w:p>
      <w:pPr>
        <w:tabs>
          <w:tab w:pos="1336" w:val="left" w:leader="none"/>
        </w:tabs>
        <w:spacing w:before="129"/>
        <w:ind w:left="111" w:right="0" w:firstLine="0"/>
        <w:jc w:val="left"/>
        <w:rPr>
          <w:i/>
          <w:sz w:val="24"/>
        </w:rPr>
      </w:pPr>
      <w:r>
        <w:rPr>
          <w:rFonts w:ascii="Calibri"/>
          <w:sz w:val="22"/>
        </w:rPr>
        <w:t>24</w:t>
        <w:tab/>
      </w:r>
      <w:r>
        <w:rPr>
          <w:i/>
          <w:sz w:val="24"/>
        </w:rPr>
        <w:t>1998;(78):253-257.</w:t>
      </w:r>
    </w:p>
    <w:p>
      <w:pPr>
        <w:pStyle w:val="ListParagraph"/>
        <w:numPr>
          <w:ilvl w:val="0"/>
          <w:numId w:val="50"/>
        </w:numPr>
        <w:tabs>
          <w:tab w:pos="976" w:val="left" w:leader="none"/>
          <w:tab w:pos="977" w:val="left" w:leader="none"/>
        </w:tabs>
        <w:spacing w:line="240" w:lineRule="auto" w:before="133" w:after="0"/>
        <w:ind w:left="976" w:right="0" w:hanging="865"/>
        <w:jc w:val="left"/>
        <w:rPr>
          <w:i/>
          <w:sz w:val="24"/>
        </w:rPr>
      </w:pPr>
      <w:r>
        <w:rPr>
          <w:i/>
          <w:sz w:val="24"/>
        </w:rPr>
        <w:t>8.  de la Fuente J,   Almazán C. Canales M,   Pérez de la Lastra JM.  </w:t>
      </w:r>
      <w:r>
        <w:rPr>
          <w:i/>
          <w:spacing w:val="52"/>
          <w:sz w:val="24"/>
        </w:rPr>
        <w:t> </w:t>
      </w:r>
      <w:r>
        <w:rPr>
          <w:i/>
          <w:sz w:val="24"/>
        </w:rPr>
        <w:t>Katherine</w:t>
      </w:r>
    </w:p>
    <w:p>
      <w:pPr>
        <w:pStyle w:val="ListParagraph"/>
        <w:numPr>
          <w:ilvl w:val="0"/>
          <w:numId w:val="50"/>
        </w:numPr>
        <w:tabs>
          <w:tab w:pos="1336" w:val="left" w:leader="none"/>
          <w:tab w:pos="1337" w:val="left" w:leader="none"/>
        </w:tabs>
        <w:spacing w:line="240" w:lineRule="auto" w:before="128" w:after="0"/>
        <w:ind w:left="1336" w:right="0" w:hanging="1225"/>
        <w:jc w:val="left"/>
        <w:rPr>
          <w:i/>
          <w:sz w:val="24"/>
        </w:rPr>
      </w:pPr>
      <w:r>
        <w:rPr>
          <w:i/>
          <w:sz w:val="24"/>
        </w:rPr>
        <w:t>M,  Kocan KM, et al., A ten-year review of commercial vaccine  </w:t>
      </w:r>
      <w:r>
        <w:rPr>
          <w:i/>
          <w:spacing w:val="18"/>
          <w:sz w:val="24"/>
        </w:rPr>
        <w:t> </w:t>
      </w:r>
      <w:r>
        <w:rPr>
          <w:i/>
          <w:sz w:val="24"/>
        </w:rPr>
        <w:t>performance</w:t>
      </w:r>
    </w:p>
    <w:p>
      <w:pPr>
        <w:spacing w:after="0" w:line="240" w:lineRule="auto"/>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tabs>
          <w:tab w:pos="1336" w:val="left" w:leader="none"/>
        </w:tabs>
        <w:spacing w:before="70"/>
        <w:ind w:left="222" w:right="0" w:firstLine="0"/>
        <w:jc w:val="left"/>
        <w:rPr>
          <w:i/>
          <w:sz w:val="24"/>
        </w:rPr>
      </w:pPr>
      <w:r>
        <w:rPr>
          <w:rFonts w:ascii="Calibri"/>
          <w:sz w:val="22"/>
        </w:rPr>
        <w:t>1</w:t>
        <w:tab/>
      </w:r>
      <w:r>
        <w:rPr>
          <w:i/>
          <w:sz w:val="24"/>
        </w:rPr>
        <w:t>for</w:t>
      </w:r>
      <w:r>
        <w:rPr>
          <w:i/>
          <w:spacing w:val="47"/>
          <w:sz w:val="24"/>
        </w:rPr>
        <w:t> </w:t>
      </w:r>
      <w:r>
        <w:rPr>
          <w:i/>
          <w:sz w:val="24"/>
        </w:rPr>
        <w:t>control</w:t>
      </w:r>
      <w:r>
        <w:rPr>
          <w:i/>
          <w:spacing w:val="45"/>
          <w:sz w:val="24"/>
        </w:rPr>
        <w:t> </w:t>
      </w:r>
      <w:r>
        <w:rPr>
          <w:i/>
          <w:sz w:val="24"/>
        </w:rPr>
        <w:t>of</w:t>
      </w:r>
      <w:r>
        <w:rPr>
          <w:i/>
          <w:spacing w:val="46"/>
          <w:sz w:val="24"/>
        </w:rPr>
        <w:t> </w:t>
      </w:r>
      <w:r>
        <w:rPr>
          <w:i/>
          <w:sz w:val="24"/>
        </w:rPr>
        <w:t>tick</w:t>
      </w:r>
      <w:r>
        <w:rPr>
          <w:i/>
          <w:spacing w:val="45"/>
          <w:sz w:val="24"/>
        </w:rPr>
        <w:t> </w:t>
      </w:r>
      <w:r>
        <w:rPr>
          <w:i/>
          <w:sz w:val="24"/>
        </w:rPr>
        <w:t>infestations</w:t>
      </w:r>
      <w:r>
        <w:rPr>
          <w:i/>
          <w:spacing w:val="45"/>
          <w:sz w:val="24"/>
        </w:rPr>
        <w:t> </w:t>
      </w:r>
      <w:r>
        <w:rPr>
          <w:i/>
          <w:sz w:val="24"/>
        </w:rPr>
        <w:t>on</w:t>
      </w:r>
      <w:r>
        <w:rPr>
          <w:i/>
          <w:spacing w:val="46"/>
          <w:sz w:val="24"/>
        </w:rPr>
        <w:t> </w:t>
      </w:r>
      <w:r>
        <w:rPr>
          <w:i/>
          <w:sz w:val="24"/>
        </w:rPr>
        <w:t>cattle.</w:t>
      </w:r>
      <w:r>
        <w:rPr>
          <w:i/>
          <w:spacing w:val="46"/>
          <w:sz w:val="24"/>
        </w:rPr>
        <w:t> </w:t>
      </w:r>
      <w:r>
        <w:rPr>
          <w:i/>
          <w:sz w:val="24"/>
        </w:rPr>
        <w:t>Animal</w:t>
      </w:r>
      <w:r>
        <w:rPr>
          <w:i/>
          <w:spacing w:val="45"/>
          <w:sz w:val="24"/>
        </w:rPr>
        <w:t> </w:t>
      </w:r>
      <w:r>
        <w:rPr>
          <w:i/>
          <w:sz w:val="24"/>
        </w:rPr>
        <w:t>Health</w:t>
      </w:r>
      <w:r>
        <w:rPr>
          <w:i/>
          <w:spacing w:val="46"/>
          <w:sz w:val="24"/>
        </w:rPr>
        <w:t> </w:t>
      </w:r>
      <w:r>
        <w:rPr>
          <w:i/>
          <w:sz w:val="24"/>
        </w:rPr>
        <w:t>Research</w:t>
      </w:r>
      <w:r>
        <w:rPr>
          <w:i/>
          <w:spacing w:val="46"/>
          <w:sz w:val="24"/>
        </w:rPr>
        <w:t> </w:t>
      </w:r>
      <w:r>
        <w:rPr>
          <w:i/>
          <w:sz w:val="24"/>
        </w:rPr>
        <w:t>Reviews</w:t>
      </w:r>
    </w:p>
    <w:p>
      <w:pPr>
        <w:tabs>
          <w:tab w:pos="1336" w:val="left" w:leader="none"/>
        </w:tabs>
        <w:spacing w:before="128"/>
        <w:ind w:left="222" w:right="0" w:firstLine="0"/>
        <w:jc w:val="left"/>
        <w:rPr>
          <w:i/>
          <w:sz w:val="24"/>
        </w:rPr>
      </w:pPr>
      <w:r>
        <w:rPr>
          <w:rFonts w:ascii="Calibri" w:hAnsi="Calibri"/>
          <w:sz w:val="22"/>
        </w:rPr>
        <w:t>2</w:t>
        <w:tab/>
      </w:r>
      <w:r>
        <w:rPr>
          <w:i/>
          <w:sz w:val="24"/>
        </w:rPr>
        <w:t>2007;8(1):23–28.</w:t>
      </w:r>
    </w:p>
    <w:p>
      <w:pPr>
        <w:pStyle w:val="ListParagraph"/>
        <w:numPr>
          <w:ilvl w:val="0"/>
          <w:numId w:val="51"/>
        </w:numPr>
        <w:tabs>
          <w:tab w:pos="976" w:val="left" w:leader="none"/>
          <w:tab w:pos="977" w:val="left" w:leader="none"/>
        </w:tabs>
        <w:spacing w:line="240" w:lineRule="auto" w:before="129" w:after="0"/>
        <w:ind w:left="976" w:right="0" w:hanging="754"/>
        <w:jc w:val="left"/>
        <w:rPr>
          <w:i/>
          <w:sz w:val="24"/>
        </w:rPr>
      </w:pPr>
      <w:r>
        <w:rPr>
          <w:i/>
          <w:sz w:val="24"/>
        </w:rPr>
        <w:t>9.  de la Fuente J, Rodríguez M, Fragoso H, Ortiz M, Massard CL, García </w:t>
      </w:r>
      <w:r>
        <w:rPr>
          <w:i/>
          <w:spacing w:val="6"/>
          <w:sz w:val="24"/>
        </w:rPr>
        <w:t>O, </w:t>
      </w:r>
      <w:r>
        <w:rPr>
          <w:i/>
          <w:spacing w:val="62"/>
          <w:sz w:val="24"/>
        </w:rPr>
        <w:t> </w:t>
      </w:r>
      <w:r>
        <w:rPr>
          <w:i/>
          <w:sz w:val="24"/>
        </w:rPr>
        <w:t>et</w:t>
      </w:r>
    </w:p>
    <w:p>
      <w:pPr>
        <w:pStyle w:val="ListParagraph"/>
        <w:numPr>
          <w:ilvl w:val="0"/>
          <w:numId w:val="51"/>
        </w:numPr>
        <w:tabs>
          <w:tab w:pos="1336" w:val="left" w:leader="none"/>
          <w:tab w:pos="1337" w:val="left" w:leader="none"/>
        </w:tabs>
        <w:spacing w:line="240" w:lineRule="auto" w:before="133" w:after="0"/>
        <w:ind w:left="1336" w:right="0" w:hanging="1114"/>
        <w:jc w:val="left"/>
        <w:rPr>
          <w:i/>
          <w:sz w:val="24"/>
        </w:rPr>
      </w:pPr>
      <w:r>
        <w:rPr>
          <w:i/>
          <w:sz w:val="24"/>
        </w:rPr>
        <w:t>al.,  Efficacy  of  vaccination  with  Gavac  </w:t>
      </w:r>
      <w:r>
        <w:rPr>
          <w:i/>
          <w:spacing w:val="-3"/>
          <w:sz w:val="24"/>
        </w:rPr>
        <w:t>in   </w:t>
      </w:r>
      <w:r>
        <w:rPr>
          <w:i/>
          <w:sz w:val="24"/>
        </w:rPr>
        <w:t>the  control  of  B.    </w:t>
      </w:r>
      <w:r>
        <w:rPr>
          <w:i/>
          <w:spacing w:val="63"/>
          <w:sz w:val="24"/>
        </w:rPr>
        <w:t> </w:t>
      </w:r>
      <w:r>
        <w:rPr>
          <w:i/>
          <w:sz w:val="24"/>
        </w:rPr>
        <w:t>microplus</w:t>
      </w:r>
    </w:p>
    <w:p>
      <w:pPr>
        <w:pStyle w:val="ListParagraph"/>
        <w:numPr>
          <w:ilvl w:val="0"/>
          <w:numId w:val="51"/>
        </w:numPr>
        <w:tabs>
          <w:tab w:pos="1336" w:val="left" w:leader="none"/>
          <w:tab w:pos="1337" w:val="left" w:leader="none"/>
        </w:tabs>
        <w:spacing w:line="240" w:lineRule="auto" w:before="128" w:after="0"/>
        <w:ind w:left="1336" w:right="0" w:hanging="1114"/>
        <w:jc w:val="left"/>
        <w:rPr>
          <w:i/>
          <w:sz w:val="24"/>
        </w:rPr>
      </w:pPr>
      <w:r>
        <w:rPr>
          <w:i/>
          <w:sz w:val="24"/>
        </w:rPr>
        <w:t>infestations.</w:t>
      </w:r>
      <w:r>
        <w:rPr>
          <w:i/>
          <w:spacing w:val="54"/>
          <w:sz w:val="24"/>
        </w:rPr>
        <w:t> </w:t>
      </w:r>
      <w:r>
        <w:rPr>
          <w:i/>
          <w:sz w:val="24"/>
        </w:rPr>
        <w:t>In</w:t>
      </w:r>
      <w:r>
        <w:rPr>
          <w:i/>
          <w:spacing w:val="55"/>
          <w:sz w:val="24"/>
        </w:rPr>
        <w:t> </w:t>
      </w:r>
      <w:r>
        <w:rPr>
          <w:i/>
          <w:sz w:val="24"/>
        </w:rPr>
        <w:t>Recombinant</w:t>
      </w:r>
      <w:r>
        <w:rPr>
          <w:i/>
          <w:spacing w:val="54"/>
          <w:sz w:val="24"/>
        </w:rPr>
        <w:t> </w:t>
      </w:r>
      <w:r>
        <w:rPr>
          <w:i/>
          <w:sz w:val="24"/>
        </w:rPr>
        <w:t>Vaccines</w:t>
      </w:r>
      <w:r>
        <w:rPr>
          <w:i/>
          <w:spacing w:val="54"/>
          <w:sz w:val="24"/>
        </w:rPr>
        <w:t> </w:t>
      </w:r>
      <w:r>
        <w:rPr>
          <w:i/>
          <w:sz w:val="24"/>
        </w:rPr>
        <w:t>for</w:t>
      </w:r>
      <w:r>
        <w:rPr>
          <w:i/>
          <w:spacing w:val="55"/>
          <w:sz w:val="24"/>
        </w:rPr>
        <w:t> </w:t>
      </w:r>
      <w:r>
        <w:rPr>
          <w:i/>
          <w:sz w:val="24"/>
        </w:rPr>
        <w:t>the</w:t>
      </w:r>
      <w:r>
        <w:rPr>
          <w:i/>
          <w:spacing w:val="54"/>
          <w:sz w:val="24"/>
        </w:rPr>
        <w:t> </w:t>
      </w:r>
      <w:r>
        <w:rPr>
          <w:i/>
          <w:sz w:val="24"/>
        </w:rPr>
        <w:t>control</w:t>
      </w:r>
      <w:r>
        <w:rPr>
          <w:i/>
          <w:spacing w:val="53"/>
          <w:sz w:val="24"/>
        </w:rPr>
        <w:t> </w:t>
      </w:r>
      <w:r>
        <w:rPr>
          <w:i/>
          <w:sz w:val="24"/>
        </w:rPr>
        <w:t>of</w:t>
      </w:r>
      <w:r>
        <w:rPr>
          <w:i/>
          <w:spacing w:val="54"/>
          <w:sz w:val="24"/>
        </w:rPr>
        <w:t> </w:t>
      </w:r>
      <w:r>
        <w:rPr>
          <w:i/>
          <w:sz w:val="24"/>
        </w:rPr>
        <w:t>cattle</w:t>
      </w:r>
      <w:r>
        <w:rPr>
          <w:i/>
          <w:spacing w:val="54"/>
          <w:sz w:val="24"/>
        </w:rPr>
        <w:t> </w:t>
      </w:r>
      <w:r>
        <w:rPr>
          <w:i/>
          <w:sz w:val="24"/>
        </w:rPr>
        <w:t>tick.</w:t>
      </w:r>
      <w:r>
        <w:rPr>
          <w:i/>
          <w:spacing w:val="54"/>
          <w:sz w:val="24"/>
        </w:rPr>
        <w:t> </w:t>
      </w:r>
      <w:r>
        <w:rPr>
          <w:i/>
          <w:sz w:val="24"/>
        </w:rPr>
        <w:t>Elfos</w:t>
      </w:r>
    </w:p>
    <w:p>
      <w:pPr>
        <w:tabs>
          <w:tab w:pos="1336" w:val="left" w:leader="none"/>
        </w:tabs>
        <w:spacing w:before="128"/>
        <w:ind w:left="222" w:right="0" w:firstLine="0"/>
        <w:jc w:val="left"/>
        <w:rPr>
          <w:i/>
          <w:sz w:val="24"/>
        </w:rPr>
      </w:pPr>
      <w:r>
        <w:rPr>
          <w:rFonts w:ascii="Calibri"/>
          <w:sz w:val="22"/>
        </w:rPr>
        <w:t>6</w:t>
        <w:tab/>
      </w:r>
      <w:r>
        <w:rPr>
          <w:i/>
          <w:sz w:val="24"/>
        </w:rPr>
        <w:t>Scientiae</w:t>
      </w:r>
      <w:r>
        <w:rPr>
          <w:i/>
          <w:spacing w:val="-7"/>
          <w:sz w:val="24"/>
        </w:rPr>
        <w:t> </w:t>
      </w:r>
      <w:r>
        <w:rPr>
          <w:i/>
          <w:sz w:val="24"/>
        </w:rPr>
        <w:t>1995;177-185.</w:t>
      </w:r>
    </w:p>
    <w:p>
      <w:pPr>
        <w:pStyle w:val="ListParagraph"/>
        <w:numPr>
          <w:ilvl w:val="0"/>
          <w:numId w:val="52"/>
        </w:numPr>
        <w:tabs>
          <w:tab w:pos="976" w:val="left" w:leader="none"/>
          <w:tab w:pos="977" w:val="left" w:leader="none"/>
        </w:tabs>
        <w:spacing w:line="240" w:lineRule="auto" w:before="129" w:after="0"/>
        <w:ind w:left="976" w:right="0" w:hanging="754"/>
        <w:jc w:val="left"/>
        <w:rPr>
          <w:i/>
          <w:sz w:val="24"/>
        </w:rPr>
      </w:pPr>
      <w:r>
        <w:rPr>
          <w:i/>
          <w:sz w:val="24"/>
        </w:rPr>
        <w:t>10. Fragoso SH, Ortiz EM, De Labra V, Ortiz NN, Rodríguez M, Redondo M,  </w:t>
      </w:r>
      <w:r>
        <w:rPr>
          <w:i/>
          <w:spacing w:val="38"/>
          <w:sz w:val="24"/>
        </w:rPr>
        <w:t> </w:t>
      </w:r>
      <w:r>
        <w:rPr>
          <w:i/>
          <w:sz w:val="24"/>
        </w:rPr>
        <w:t>et</w:t>
      </w:r>
    </w:p>
    <w:p>
      <w:pPr>
        <w:pStyle w:val="ListParagraph"/>
        <w:numPr>
          <w:ilvl w:val="0"/>
          <w:numId w:val="52"/>
        </w:numPr>
        <w:tabs>
          <w:tab w:pos="1336" w:val="left" w:leader="none"/>
          <w:tab w:pos="1337" w:val="left" w:leader="none"/>
        </w:tabs>
        <w:spacing w:line="240" w:lineRule="auto" w:before="133" w:after="0"/>
        <w:ind w:left="1336" w:right="0" w:hanging="1114"/>
        <w:jc w:val="left"/>
        <w:rPr>
          <w:i/>
          <w:sz w:val="24"/>
        </w:rPr>
      </w:pPr>
      <w:r>
        <w:rPr>
          <w:i/>
          <w:sz w:val="24"/>
        </w:rPr>
        <w:t>al.,  Evaluación  de  la  vacuna  contra  la  garrapata  Bm86  (Gavac)  para</w:t>
      </w:r>
      <w:r>
        <w:rPr>
          <w:i/>
          <w:spacing w:val="5"/>
          <w:sz w:val="24"/>
        </w:rPr>
        <w:t> </w:t>
      </w:r>
      <w:r>
        <w:rPr>
          <w:i/>
          <w:sz w:val="24"/>
        </w:rPr>
        <w:t>el</w:t>
      </w:r>
    </w:p>
    <w:p>
      <w:pPr>
        <w:pStyle w:val="ListParagraph"/>
        <w:numPr>
          <w:ilvl w:val="0"/>
          <w:numId w:val="52"/>
        </w:numPr>
        <w:tabs>
          <w:tab w:pos="1336" w:val="left" w:leader="none"/>
          <w:tab w:pos="1337" w:val="left" w:leader="none"/>
        </w:tabs>
        <w:spacing w:line="240" w:lineRule="auto" w:before="128" w:after="0"/>
        <w:ind w:left="1336" w:right="0" w:hanging="1114"/>
        <w:jc w:val="left"/>
        <w:rPr>
          <w:i/>
          <w:sz w:val="24"/>
        </w:rPr>
      </w:pPr>
      <w:r>
        <w:rPr>
          <w:i/>
          <w:sz w:val="24"/>
        </w:rPr>
        <w:t>control de Boophilus microplus. IV Seminario Internacional de  </w:t>
      </w:r>
      <w:r>
        <w:rPr>
          <w:i/>
          <w:spacing w:val="2"/>
          <w:sz w:val="24"/>
        </w:rPr>
        <w:t> </w:t>
      </w:r>
      <w:r>
        <w:rPr>
          <w:i/>
          <w:sz w:val="24"/>
        </w:rPr>
        <w:t>Parasitología</w:t>
      </w:r>
    </w:p>
    <w:p>
      <w:pPr>
        <w:pStyle w:val="ListParagraph"/>
        <w:numPr>
          <w:ilvl w:val="0"/>
          <w:numId w:val="52"/>
        </w:numPr>
        <w:tabs>
          <w:tab w:pos="1336" w:val="left" w:leader="none"/>
          <w:tab w:pos="1337" w:val="left" w:leader="none"/>
        </w:tabs>
        <w:spacing w:line="240" w:lineRule="auto" w:before="128" w:after="0"/>
        <w:ind w:left="1336" w:right="0" w:hanging="1225"/>
        <w:jc w:val="left"/>
        <w:rPr>
          <w:i/>
          <w:sz w:val="24"/>
        </w:rPr>
      </w:pPr>
      <w:r>
        <w:rPr>
          <w:i/>
          <w:sz w:val="24"/>
        </w:rPr>
        <w:t>Animal. Puerto Vallarta, Jalisco, México.</w:t>
      </w:r>
      <w:r>
        <w:rPr>
          <w:i/>
          <w:spacing w:val="49"/>
          <w:sz w:val="24"/>
        </w:rPr>
        <w:t> </w:t>
      </w:r>
      <w:r>
        <w:rPr>
          <w:i/>
          <w:sz w:val="24"/>
        </w:rPr>
        <w:t>1999:47-50.</w:t>
      </w:r>
    </w:p>
    <w:p>
      <w:pPr>
        <w:pStyle w:val="ListParagraph"/>
        <w:numPr>
          <w:ilvl w:val="0"/>
          <w:numId w:val="52"/>
        </w:numPr>
        <w:tabs>
          <w:tab w:pos="976" w:val="left" w:leader="none"/>
          <w:tab w:pos="977" w:val="left" w:leader="none"/>
        </w:tabs>
        <w:spacing w:line="240" w:lineRule="auto" w:before="129" w:after="0"/>
        <w:ind w:left="976" w:right="0" w:hanging="865"/>
        <w:jc w:val="left"/>
        <w:rPr>
          <w:i/>
          <w:sz w:val="24"/>
        </w:rPr>
      </w:pPr>
      <w:r>
        <w:rPr>
          <w:i/>
          <w:sz w:val="24"/>
        </w:rPr>
        <w:t>11. Alonso-Díaz MA, Rodríguez-Vivas RI, Fragoso-Sánchez H, Rosario-Cruz</w:t>
      </w:r>
      <w:r>
        <w:rPr>
          <w:i/>
          <w:spacing w:val="57"/>
          <w:sz w:val="24"/>
        </w:rPr>
        <w:t> </w:t>
      </w:r>
      <w:r>
        <w:rPr>
          <w:i/>
          <w:sz w:val="24"/>
        </w:rPr>
        <w:t>R.</w:t>
      </w:r>
    </w:p>
    <w:p>
      <w:pPr>
        <w:pStyle w:val="ListParagraph"/>
        <w:numPr>
          <w:ilvl w:val="0"/>
          <w:numId w:val="52"/>
        </w:numPr>
        <w:tabs>
          <w:tab w:pos="1336" w:val="left" w:leader="none"/>
          <w:tab w:pos="1337" w:val="left" w:leader="none"/>
        </w:tabs>
        <w:spacing w:line="240" w:lineRule="auto" w:before="133" w:after="0"/>
        <w:ind w:left="1336" w:right="0" w:hanging="1225"/>
        <w:jc w:val="left"/>
        <w:rPr>
          <w:i/>
          <w:sz w:val="24"/>
        </w:rPr>
      </w:pPr>
      <w:r>
        <w:rPr>
          <w:i/>
          <w:sz w:val="24"/>
        </w:rPr>
        <w:t>Ixodicide resistance of the the Boophilus microplus tick to ixodicides.    </w:t>
      </w:r>
      <w:r>
        <w:rPr>
          <w:i/>
          <w:spacing w:val="3"/>
          <w:sz w:val="24"/>
        </w:rPr>
        <w:t> </w:t>
      </w:r>
      <w:r>
        <w:rPr>
          <w:i/>
          <w:sz w:val="24"/>
        </w:rPr>
        <w:t>Arch.</w:t>
      </w:r>
    </w:p>
    <w:p>
      <w:pPr>
        <w:tabs>
          <w:tab w:pos="1336" w:val="left" w:leader="none"/>
        </w:tabs>
        <w:spacing w:before="128"/>
        <w:ind w:left="111" w:right="0" w:firstLine="0"/>
        <w:jc w:val="left"/>
        <w:rPr>
          <w:i/>
          <w:sz w:val="24"/>
        </w:rPr>
      </w:pPr>
      <w:r>
        <w:rPr>
          <w:rFonts w:ascii="Calibri"/>
          <w:sz w:val="22"/>
        </w:rPr>
        <w:t>13</w:t>
        <w:tab/>
      </w:r>
      <w:r>
        <w:rPr>
          <w:i/>
          <w:sz w:val="24"/>
        </w:rPr>
        <w:t>Med. Vet</w:t>
      </w:r>
      <w:r>
        <w:rPr>
          <w:i/>
          <w:spacing w:val="-11"/>
          <w:sz w:val="24"/>
        </w:rPr>
        <w:t> </w:t>
      </w:r>
      <w:r>
        <w:rPr>
          <w:i/>
          <w:sz w:val="24"/>
        </w:rPr>
        <w:t>2006;38(2):105-114.</w:t>
      </w:r>
    </w:p>
    <w:p>
      <w:pPr>
        <w:pStyle w:val="ListParagraph"/>
        <w:numPr>
          <w:ilvl w:val="0"/>
          <w:numId w:val="53"/>
        </w:numPr>
        <w:tabs>
          <w:tab w:pos="976" w:val="left" w:leader="none"/>
          <w:tab w:pos="977" w:val="left" w:leader="none"/>
        </w:tabs>
        <w:spacing w:line="240" w:lineRule="auto" w:before="128" w:after="0"/>
        <w:ind w:left="976" w:right="0" w:hanging="865"/>
        <w:jc w:val="left"/>
        <w:rPr>
          <w:i/>
          <w:sz w:val="24"/>
        </w:rPr>
      </w:pPr>
      <w:r>
        <w:rPr>
          <w:i/>
          <w:sz w:val="24"/>
        </w:rPr>
        <w:t>12. Rand KN, Moore T, Sriskantha A, Spring K, Tellam R, Willadsen P,     </w:t>
      </w:r>
      <w:r>
        <w:rPr>
          <w:i/>
          <w:spacing w:val="33"/>
          <w:sz w:val="24"/>
        </w:rPr>
        <w:t> </w:t>
      </w:r>
      <w:r>
        <w:rPr>
          <w:i/>
          <w:sz w:val="24"/>
        </w:rPr>
        <w:t>et al.,</w:t>
      </w:r>
    </w:p>
    <w:p>
      <w:pPr>
        <w:pStyle w:val="ListParagraph"/>
        <w:numPr>
          <w:ilvl w:val="0"/>
          <w:numId w:val="53"/>
        </w:numPr>
        <w:tabs>
          <w:tab w:pos="1336" w:val="left" w:leader="none"/>
          <w:tab w:pos="1337" w:val="left" w:leader="none"/>
        </w:tabs>
        <w:spacing w:line="240" w:lineRule="auto" w:before="129" w:after="0"/>
        <w:ind w:left="1336" w:right="0" w:hanging="1225"/>
        <w:jc w:val="left"/>
        <w:rPr>
          <w:i/>
          <w:sz w:val="24"/>
        </w:rPr>
      </w:pPr>
      <w:r>
        <w:rPr>
          <w:i/>
          <w:sz w:val="24"/>
        </w:rPr>
        <w:t>Cloning and expression of a protective antigen from the cattle tick </w:t>
      </w:r>
      <w:r>
        <w:rPr>
          <w:i/>
          <w:spacing w:val="22"/>
          <w:sz w:val="24"/>
        </w:rPr>
        <w:t> </w:t>
      </w:r>
      <w:r>
        <w:rPr>
          <w:i/>
          <w:sz w:val="24"/>
        </w:rPr>
        <w:t>Boophilus</w:t>
      </w:r>
    </w:p>
    <w:p>
      <w:pPr>
        <w:pStyle w:val="ListParagraph"/>
        <w:numPr>
          <w:ilvl w:val="0"/>
          <w:numId w:val="53"/>
        </w:numPr>
        <w:tabs>
          <w:tab w:pos="1336" w:val="left" w:leader="none"/>
          <w:tab w:pos="1337" w:val="left" w:leader="none"/>
        </w:tabs>
        <w:spacing w:line="240" w:lineRule="auto" w:before="133" w:after="0"/>
        <w:ind w:left="1336" w:right="0" w:hanging="1225"/>
        <w:jc w:val="left"/>
        <w:rPr>
          <w:i/>
          <w:sz w:val="24"/>
        </w:rPr>
      </w:pPr>
      <w:r>
        <w:rPr>
          <w:i/>
          <w:sz w:val="24"/>
        </w:rPr>
        <w:t>microplus. Proc. Natl. Acad. Sci</w:t>
      </w:r>
      <w:r>
        <w:rPr>
          <w:i/>
          <w:spacing w:val="-12"/>
          <w:sz w:val="24"/>
        </w:rPr>
        <w:t> </w:t>
      </w:r>
      <w:r>
        <w:rPr>
          <w:i/>
          <w:sz w:val="24"/>
        </w:rPr>
        <w:t>1989;(86):9657–9661.</w:t>
      </w:r>
    </w:p>
    <w:p>
      <w:pPr>
        <w:pStyle w:val="ListParagraph"/>
        <w:numPr>
          <w:ilvl w:val="0"/>
          <w:numId w:val="53"/>
        </w:numPr>
        <w:tabs>
          <w:tab w:pos="976" w:val="left" w:leader="none"/>
          <w:tab w:pos="977" w:val="left" w:leader="none"/>
        </w:tabs>
        <w:spacing w:line="240" w:lineRule="auto" w:before="128" w:after="0"/>
        <w:ind w:left="976" w:right="0" w:hanging="865"/>
        <w:jc w:val="left"/>
        <w:rPr>
          <w:i/>
          <w:sz w:val="24"/>
        </w:rPr>
      </w:pPr>
      <w:r>
        <w:rPr>
          <w:i/>
          <w:sz w:val="24"/>
        </w:rPr>
        <w:t>13. Riding GA, Jarmey J, McKenna RV, Pearson R, Cobon GS, Willadsen P.  </w:t>
      </w:r>
      <w:r>
        <w:rPr>
          <w:i/>
          <w:spacing w:val="27"/>
          <w:sz w:val="24"/>
        </w:rPr>
        <w:t> </w:t>
      </w:r>
      <w:r>
        <w:rPr>
          <w:i/>
          <w:sz w:val="24"/>
        </w:rPr>
        <w:t>A</w:t>
      </w:r>
    </w:p>
    <w:p>
      <w:pPr>
        <w:pStyle w:val="ListParagraph"/>
        <w:numPr>
          <w:ilvl w:val="0"/>
          <w:numId w:val="53"/>
        </w:numPr>
        <w:tabs>
          <w:tab w:pos="1336" w:val="left" w:leader="none"/>
          <w:tab w:pos="1337" w:val="left" w:leader="none"/>
          <w:tab w:pos="2592" w:val="left" w:leader="none"/>
          <w:tab w:pos="4006" w:val="left" w:leader="none"/>
          <w:tab w:pos="5004" w:val="left" w:leader="none"/>
          <w:tab w:pos="5699" w:val="left" w:leader="none"/>
          <w:tab w:pos="6960" w:val="left" w:leader="none"/>
          <w:tab w:pos="8269" w:val="left" w:leader="none"/>
        </w:tabs>
        <w:spacing w:line="240" w:lineRule="auto" w:before="128" w:after="0"/>
        <w:ind w:left="1336" w:right="0" w:hanging="1225"/>
        <w:jc w:val="left"/>
        <w:rPr>
          <w:i/>
          <w:sz w:val="24"/>
        </w:rPr>
      </w:pPr>
      <w:r>
        <w:rPr>
          <w:i/>
          <w:sz w:val="24"/>
        </w:rPr>
        <w:t>protective</w:t>
        <w:tab/>
        <w:t>‘concealed’</w:t>
        <w:tab/>
        <w:t>antigen</w:t>
        <w:tab/>
        <w:t>from</w:t>
        <w:tab/>
        <w:t>Boophilus</w:t>
        <w:tab/>
        <w:t>microplus.</w:t>
        <w:tab/>
        <w:t>Purification,</w:t>
      </w:r>
    </w:p>
    <w:p>
      <w:pPr>
        <w:pStyle w:val="ListParagraph"/>
        <w:numPr>
          <w:ilvl w:val="0"/>
          <w:numId w:val="53"/>
        </w:numPr>
        <w:tabs>
          <w:tab w:pos="1336" w:val="left" w:leader="none"/>
          <w:tab w:pos="1337" w:val="left" w:leader="none"/>
        </w:tabs>
        <w:spacing w:line="240" w:lineRule="auto" w:before="129" w:after="0"/>
        <w:ind w:left="1336" w:right="0" w:hanging="1225"/>
        <w:jc w:val="left"/>
        <w:rPr>
          <w:i/>
          <w:sz w:val="24"/>
        </w:rPr>
      </w:pPr>
      <w:r>
        <w:rPr>
          <w:i/>
          <w:sz w:val="24"/>
        </w:rPr>
        <w:t>localization and possible function. J. Immunol 1994;(153):</w:t>
      </w:r>
      <w:r>
        <w:rPr>
          <w:i/>
          <w:spacing w:val="-22"/>
          <w:sz w:val="24"/>
        </w:rPr>
        <w:t> </w:t>
      </w:r>
      <w:r>
        <w:rPr>
          <w:i/>
          <w:sz w:val="24"/>
        </w:rPr>
        <w:t>5158–5166.</w:t>
      </w:r>
    </w:p>
    <w:p>
      <w:pPr>
        <w:pStyle w:val="ListParagraph"/>
        <w:numPr>
          <w:ilvl w:val="0"/>
          <w:numId w:val="53"/>
        </w:numPr>
        <w:tabs>
          <w:tab w:pos="976" w:val="left" w:leader="none"/>
          <w:tab w:pos="977" w:val="left" w:leader="none"/>
        </w:tabs>
        <w:spacing w:line="240" w:lineRule="auto" w:before="133" w:after="0"/>
        <w:ind w:left="976" w:right="0" w:hanging="865"/>
        <w:jc w:val="left"/>
        <w:rPr>
          <w:i/>
          <w:sz w:val="24"/>
        </w:rPr>
      </w:pPr>
      <w:r>
        <w:rPr>
          <w:i/>
          <w:sz w:val="24"/>
        </w:rPr>
        <w:t>14.</w:t>
      </w:r>
      <w:r>
        <w:rPr>
          <w:i/>
          <w:spacing w:val="-44"/>
          <w:sz w:val="24"/>
        </w:rPr>
        <w:t> </w:t>
      </w:r>
      <w:r>
        <w:rPr>
          <w:i/>
          <w:sz w:val="24"/>
        </w:rPr>
        <w:t>Tellam</w:t>
      </w:r>
      <w:r>
        <w:rPr>
          <w:i/>
          <w:spacing w:val="46"/>
          <w:sz w:val="24"/>
        </w:rPr>
        <w:t> </w:t>
      </w:r>
      <w:r>
        <w:rPr>
          <w:i/>
          <w:sz w:val="24"/>
        </w:rPr>
        <w:t>R,</w:t>
      </w:r>
      <w:r>
        <w:rPr>
          <w:i/>
          <w:spacing w:val="39"/>
          <w:sz w:val="24"/>
        </w:rPr>
        <w:t> </w:t>
      </w:r>
      <w:r>
        <w:rPr>
          <w:i/>
          <w:sz w:val="24"/>
        </w:rPr>
        <w:t>Smith</w:t>
      </w:r>
      <w:r>
        <w:rPr>
          <w:i/>
          <w:spacing w:val="45"/>
          <w:sz w:val="24"/>
        </w:rPr>
        <w:t> </w:t>
      </w:r>
      <w:r>
        <w:rPr>
          <w:i/>
          <w:sz w:val="24"/>
        </w:rPr>
        <w:t>D,</w:t>
      </w:r>
      <w:r>
        <w:rPr>
          <w:i/>
          <w:spacing w:val="44"/>
          <w:sz w:val="24"/>
        </w:rPr>
        <w:t> </w:t>
      </w:r>
      <w:r>
        <w:rPr>
          <w:i/>
          <w:sz w:val="24"/>
        </w:rPr>
        <w:t>Kemp</w:t>
      </w:r>
      <w:r>
        <w:rPr>
          <w:i/>
          <w:spacing w:val="40"/>
          <w:sz w:val="24"/>
        </w:rPr>
        <w:t> </w:t>
      </w:r>
      <w:r>
        <w:rPr>
          <w:i/>
          <w:sz w:val="24"/>
        </w:rPr>
        <w:t>DH,</w:t>
      </w:r>
      <w:r>
        <w:rPr>
          <w:i/>
          <w:spacing w:val="40"/>
          <w:sz w:val="24"/>
        </w:rPr>
        <w:t> </w:t>
      </w:r>
      <w:r>
        <w:rPr>
          <w:i/>
          <w:sz w:val="24"/>
        </w:rPr>
        <w:t>Willadsen</w:t>
      </w:r>
      <w:r>
        <w:rPr>
          <w:i/>
          <w:spacing w:val="45"/>
          <w:sz w:val="24"/>
        </w:rPr>
        <w:t> </w:t>
      </w:r>
      <w:r>
        <w:rPr>
          <w:i/>
          <w:sz w:val="24"/>
        </w:rPr>
        <w:t>P.</w:t>
      </w:r>
      <w:r>
        <w:rPr>
          <w:i/>
          <w:spacing w:val="40"/>
          <w:sz w:val="24"/>
        </w:rPr>
        <w:t> </w:t>
      </w:r>
      <w:r>
        <w:rPr>
          <w:i/>
          <w:sz w:val="24"/>
        </w:rPr>
        <w:t>Vaccination</w:t>
      </w:r>
      <w:r>
        <w:rPr>
          <w:i/>
          <w:spacing w:val="45"/>
          <w:sz w:val="24"/>
        </w:rPr>
        <w:t> </w:t>
      </w:r>
      <w:r>
        <w:rPr>
          <w:i/>
          <w:sz w:val="24"/>
        </w:rPr>
        <w:t>against</w:t>
      </w:r>
      <w:r>
        <w:rPr>
          <w:i/>
          <w:spacing w:val="45"/>
          <w:sz w:val="24"/>
        </w:rPr>
        <w:t> </w:t>
      </w:r>
      <w:r>
        <w:rPr>
          <w:i/>
          <w:sz w:val="24"/>
        </w:rPr>
        <w:t>ticks.</w:t>
      </w:r>
      <w:r>
        <w:rPr>
          <w:i/>
          <w:spacing w:val="45"/>
          <w:sz w:val="24"/>
        </w:rPr>
        <w:t> </w:t>
      </w:r>
      <w:r>
        <w:rPr>
          <w:i/>
          <w:sz w:val="24"/>
        </w:rPr>
        <w:t>In:</w:t>
      </w:r>
    </w:p>
    <w:p>
      <w:pPr>
        <w:pStyle w:val="ListParagraph"/>
        <w:numPr>
          <w:ilvl w:val="0"/>
          <w:numId w:val="53"/>
        </w:numPr>
        <w:tabs>
          <w:tab w:pos="1336" w:val="left" w:leader="none"/>
          <w:tab w:pos="1337" w:val="left" w:leader="none"/>
        </w:tabs>
        <w:spacing w:line="240" w:lineRule="auto" w:before="128" w:after="0"/>
        <w:ind w:left="1336" w:right="0" w:hanging="1225"/>
        <w:jc w:val="left"/>
        <w:rPr>
          <w:i/>
          <w:sz w:val="24"/>
        </w:rPr>
      </w:pPr>
      <w:r>
        <w:rPr>
          <w:i/>
          <w:sz w:val="24"/>
        </w:rPr>
        <w:t>Animal</w:t>
      </w:r>
      <w:r>
        <w:rPr>
          <w:i/>
          <w:spacing w:val="44"/>
          <w:sz w:val="24"/>
        </w:rPr>
        <w:t> </w:t>
      </w:r>
      <w:r>
        <w:rPr>
          <w:i/>
          <w:sz w:val="24"/>
        </w:rPr>
        <w:t>Parasite</w:t>
      </w:r>
      <w:r>
        <w:rPr>
          <w:i/>
          <w:spacing w:val="45"/>
          <w:sz w:val="24"/>
        </w:rPr>
        <w:t> </w:t>
      </w:r>
      <w:r>
        <w:rPr>
          <w:i/>
          <w:sz w:val="24"/>
        </w:rPr>
        <w:t>Control</w:t>
      </w:r>
      <w:r>
        <w:rPr>
          <w:i/>
          <w:spacing w:val="44"/>
          <w:sz w:val="24"/>
        </w:rPr>
        <w:t> </w:t>
      </w:r>
      <w:r>
        <w:rPr>
          <w:i/>
          <w:sz w:val="24"/>
        </w:rPr>
        <w:t>Utilizing</w:t>
      </w:r>
      <w:r>
        <w:rPr>
          <w:i/>
          <w:spacing w:val="45"/>
          <w:sz w:val="24"/>
        </w:rPr>
        <w:t> </w:t>
      </w:r>
      <w:r>
        <w:rPr>
          <w:i/>
          <w:sz w:val="24"/>
        </w:rPr>
        <w:t>Biotechnology,</w:t>
      </w:r>
      <w:r>
        <w:rPr>
          <w:i/>
          <w:spacing w:val="40"/>
          <w:sz w:val="24"/>
        </w:rPr>
        <w:t> </w:t>
      </w:r>
      <w:r>
        <w:rPr>
          <w:i/>
          <w:sz w:val="24"/>
        </w:rPr>
        <w:t>W.K.</w:t>
      </w:r>
      <w:r>
        <w:rPr>
          <w:i/>
          <w:spacing w:val="45"/>
          <w:sz w:val="24"/>
        </w:rPr>
        <w:t> </w:t>
      </w:r>
      <w:r>
        <w:rPr>
          <w:i/>
          <w:sz w:val="24"/>
        </w:rPr>
        <w:t>Young.</w:t>
      </w:r>
      <w:r>
        <w:rPr>
          <w:i/>
          <w:spacing w:val="40"/>
          <w:sz w:val="24"/>
        </w:rPr>
        <w:t> </w:t>
      </w:r>
      <w:r>
        <w:rPr>
          <w:i/>
          <w:sz w:val="24"/>
        </w:rPr>
        <w:t>CRC</w:t>
      </w:r>
      <w:r>
        <w:rPr>
          <w:i/>
          <w:spacing w:val="44"/>
          <w:sz w:val="24"/>
        </w:rPr>
        <w:t> </w:t>
      </w:r>
      <w:r>
        <w:rPr>
          <w:i/>
          <w:sz w:val="24"/>
        </w:rPr>
        <w:t>Press,</w:t>
      </w:r>
    </w:p>
    <w:p>
      <w:pPr>
        <w:tabs>
          <w:tab w:pos="1336" w:val="left" w:leader="none"/>
        </w:tabs>
        <w:spacing w:before="128"/>
        <w:ind w:left="111" w:right="0" w:firstLine="0"/>
        <w:jc w:val="left"/>
        <w:rPr>
          <w:i/>
          <w:sz w:val="24"/>
        </w:rPr>
      </w:pPr>
      <w:r>
        <w:rPr>
          <w:rFonts w:ascii="Calibri" w:hAnsi="Calibri"/>
          <w:sz w:val="22"/>
        </w:rPr>
        <w:t>22</w:t>
        <w:tab/>
      </w:r>
      <w:r>
        <w:rPr>
          <w:i/>
          <w:sz w:val="24"/>
        </w:rPr>
        <w:t>Boca Raton</w:t>
      </w:r>
      <w:r>
        <w:rPr>
          <w:i/>
          <w:spacing w:val="-5"/>
          <w:sz w:val="24"/>
        </w:rPr>
        <w:t> </w:t>
      </w:r>
      <w:r>
        <w:rPr>
          <w:i/>
          <w:sz w:val="24"/>
        </w:rPr>
        <w:t>1992;303–331..</w:t>
      </w:r>
    </w:p>
    <w:p>
      <w:pPr>
        <w:pStyle w:val="ListParagraph"/>
        <w:numPr>
          <w:ilvl w:val="0"/>
          <w:numId w:val="54"/>
        </w:numPr>
        <w:tabs>
          <w:tab w:pos="976" w:val="left" w:leader="none"/>
          <w:tab w:pos="977" w:val="left" w:leader="none"/>
        </w:tabs>
        <w:spacing w:line="240" w:lineRule="auto" w:before="129" w:after="0"/>
        <w:ind w:left="976" w:right="0" w:hanging="865"/>
        <w:jc w:val="left"/>
        <w:rPr>
          <w:i/>
          <w:sz w:val="24"/>
        </w:rPr>
      </w:pPr>
      <w:r>
        <w:rPr>
          <w:i/>
          <w:sz w:val="24"/>
        </w:rPr>
        <w:t>15.</w:t>
      </w:r>
      <w:r>
        <w:rPr>
          <w:i/>
          <w:spacing w:val="-44"/>
          <w:sz w:val="24"/>
        </w:rPr>
        <w:t> </w:t>
      </w:r>
      <w:r>
        <w:rPr>
          <w:i/>
          <w:sz w:val="24"/>
        </w:rPr>
        <w:t>Cobon</w:t>
      </w:r>
      <w:r>
        <w:rPr>
          <w:i/>
          <w:spacing w:val="51"/>
          <w:sz w:val="24"/>
        </w:rPr>
        <w:t> </w:t>
      </w:r>
      <w:r>
        <w:rPr>
          <w:i/>
          <w:sz w:val="24"/>
        </w:rPr>
        <w:t>G,</w:t>
      </w:r>
      <w:r>
        <w:rPr>
          <w:i/>
          <w:spacing w:val="51"/>
          <w:sz w:val="24"/>
        </w:rPr>
        <w:t> </w:t>
      </w:r>
      <w:r>
        <w:rPr>
          <w:i/>
          <w:sz w:val="24"/>
        </w:rPr>
        <w:t>Hungerford</w:t>
      </w:r>
      <w:r>
        <w:rPr>
          <w:i/>
          <w:spacing w:val="51"/>
          <w:sz w:val="24"/>
        </w:rPr>
        <w:t> </w:t>
      </w:r>
      <w:r>
        <w:rPr>
          <w:i/>
          <w:sz w:val="24"/>
        </w:rPr>
        <w:t>J,</w:t>
      </w:r>
      <w:r>
        <w:rPr>
          <w:i/>
          <w:spacing w:val="50"/>
          <w:sz w:val="24"/>
        </w:rPr>
        <w:t> </w:t>
      </w:r>
      <w:r>
        <w:rPr>
          <w:i/>
          <w:sz w:val="24"/>
        </w:rPr>
        <w:t>Woodrow</w:t>
      </w:r>
      <w:r>
        <w:rPr>
          <w:i/>
          <w:spacing w:val="49"/>
          <w:sz w:val="24"/>
        </w:rPr>
        <w:t> </w:t>
      </w:r>
      <w:r>
        <w:rPr>
          <w:i/>
          <w:sz w:val="24"/>
        </w:rPr>
        <w:t>M,</w:t>
      </w:r>
      <w:r>
        <w:rPr>
          <w:i/>
          <w:spacing w:val="50"/>
          <w:sz w:val="24"/>
        </w:rPr>
        <w:t> </w:t>
      </w:r>
      <w:r>
        <w:rPr>
          <w:i/>
          <w:sz w:val="24"/>
        </w:rPr>
        <w:t>Smith</w:t>
      </w:r>
      <w:r>
        <w:rPr>
          <w:i/>
          <w:spacing w:val="51"/>
          <w:sz w:val="24"/>
        </w:rPr>
        <w:t> </w:t>
      </w:r>
      <w:r>
        <w:rPr>
          <w:i/>
          <w:sz w:val="24"/>
        </w:rPr>
        <w:t>D,</w:t>
      </w:r>
      <w:r>
        <w:rPr>
          <w:i/>
          <w:spacing w:val="50"/>
          <w:sz w:val="24"/>
        </w:rPr>
        <w:t> </w:t>
      </w:r>
      <w:r>
        <w:rPr>
          <w:i/>
          <w:sz w:val="24"/>
        </w:rPr>
        <w:t>Willadsen</w:t>
      </w:r>
      <w:r>
        <w:rPr>
          <w:i/>
          <w:spacing w:val="51"/>
          <w:sz w:val="24"/>
        </w:rPr>
        <w:t> </w:t>
      </w:r>
      <w:r>
        <w:rPr>
          <w:i/>
          <w:sz w:val="24"/>
        </w:rPr>
        <w:t>P.</w:t>
      </w:r>
      <w:r>
        <w:rPr>
          <w:i/>
          <w:spacing w:val="50"/>
          <w:sz w:val="24"/>
        </w:rPr>
        <w:t> </w:t>
      </w:r>
      <w:r>
        <w:rPr>
          <w:i/>
          <w:sz w:val="24"/>
        </w:rPr>
        <w:t>Vaccination</w:t>
      </w:r>
    </w:p>
    <w:p>
      <w:pPr>
        <w:pStyle w:val="ListParagraph"/>
        <w:numPr>
          <w:ilvl w:val="0"/>
          <w:numId w:val="54"/>
        </w:numPr>
        <w:tabs>
          <w:tab w:pos="1336" w:val="left" w:leader="none"/>
          <w:tab w:pos="1337" w:val="left" w:leader="none"/>
          <w:tab w:pos="2371" w:val="left" w:leader="none"/>
          <w:tab w:pos="3685" w:val="left" w:leader="none"/>
          <w:tab w:pos="5042" w:val="left" w:leader="none"/>
          <w:tab w:pos="5723" w:val="left" w:leader="none"/>
          <w:tab w:pos="7046" w:val="left" w:leader="none"/>
          <w:tab w:pos="7747" w:val="left" w:leader="none"/>
          <w:tab w:pos="9252" w:val="left" w:leader="none"/>
        </w:tabs>
        <w:spacing w:line="240" w:lineRule="auto" w:before="128" w:after="0"/>
        <w:ind w:left="1336" w:right="0" w:hanging="1225"/>
        <w:jc w:val="left"/>
        <w:rPr>
          <w:i/>
          <w:sz w:val="24"/>
        </w:rPr>
      </w:pPr>
      <w:r>
        <w:rPr>
          <w:i/>
          <w:sz w:val="24"/>
        </w:rPr>
        <w:t>against</w:t>
        <w:tab/>
        <w:t>Boophilus</w:t>
        <w:tab/>
        <w:t>microplus:</w:t>
        <w:tab/>
        <w:t>The</w:t>
        <w:tab/>
        <w:t>Australian</w:t>
        <w:tab/>
        <w:t>field</w:t>
        <w:tab/>
        <w:t>experience.</w:t>
        <w:tab/>
        <w:t>In:</w:t>
      </w:r>
    </w:p>
    <w:p>
      <w:pPr>
        <w:pStyle w:val="ListParagraph"/>
        <w:numPr>
          <w:ilvl w:val="0"/>
          <w:numId w:val="54"/>
        </w:numPr>
        <w:tabs>
          <w:tab w:pos="1336" w:val="left" w:leader="none"/>
          <w:tab w:pos="1337" w:val="left" w:leader="none"/>
        </w:tabs>
        <w:spacing w:line="240" w:lineRule="auto" w:before="133" w:after="0"/>
        <w:ind w:left="1336" w:right="0" w:hanging="1225"/>
        <w:jc w:val="left"/>
        <w:rPr>
          <w:i/>
          <w:sz w:val="24"/>
        </w:rPr>
      </w:pPr>
      <w:r>
        <w:rPr>
          <w:i/>
          <w:sz w:val="24"/>
        </w:rPr>
        <w:t>Recombinant   Vaccines   for   the   Control   of   Cattle   Tick.   Elfos</w:t>
      </w:r>
      <w:r>
        <w:rPr>
          <w:i/>
          <w:spacing w:val="-2"/>
          <w:sz w:val="24"/>
        </w:rPr>
        <w:t> </w:t>
      </w:r>
      <w:r>
        <w:rPr>
          <w:i/>
          <w:sz w:val="24"/>
        </w:rPr>
        <w:t>Scintiae</w:t>
      </w:r>
    </w:p>
    <w:p>
      <w:pPr>
        <w:tabs>
          <w:tab w:pos="1336" w:val="left" w:leader="none"/>
        </w:tabs>
        <w:spacing w:before="128"/>
        <w:ind w:left="111" w:right="0" w:firstLine="0"/>
        <w:jc w:val="left"/>
        <w:rPr>
          <w:i/>
          <w:sz w:val="24"/>
        </w:rPr>
      </w:pPr>
      <w:r>
        <w:rPr>
          <w:rFonts w:ascii="Calibri" w:hAnsi="Calibri"/>
          <w:sz w:val="22"/>
        </w:rPr>
        <w:t>26</w:t>
        <w:tab/>
      </w:r>
      <w:r>
        <w:rPr>
          <w:i/>
          <w:sz w:val="24"/>
        </w:rPr>
        <w:t>1995;163–176.</w:t>
      </w:r>
    </w:p>
    <w:p>
      <w:pPr>
        <w:spacing w:after="0"/>
        <w:jc w:val="left"/>
        <w:rPr>
          <w:sz w:val="24"/>
        </w:rPr>
        <w:sectPr>
          <w:pgSz w:w="12240" w:h="15840"/>
          <w:pgMar w:header="1125" w:footer="1714" w:top="1320" w:bottom="1900" w:left="1180" w:right="1380"/>
        </w:sectPr>
      </w:pPr>
    </w:p>
    <w:p>
      <w:pPr>
        <w:pStyle w:val="BodyText"/>
        <w:rPr>
          <w:i/>
          <w:sz w:val="20"/>
        </w:rPr>
      </w:pPr>
    </w:p>
    <w:p>
      <w:pPr>
        <w:pStyle w:val="BodyText"/>
        <w:spacing w:before="1"/>
        <w:rPr>
          <w:i/>
          <w:sz w:val="16"/>
        </w:rPr>
      </w:pPr>
    </w:p>
    <w:p>
      <w:pPr>
        <w:pStyle w:val="ListParagraph"/>
        <w:numPr>
          <w:ilvl w:val="1"/>
          <w:numId w:val="54"/>
        </w:numPr>
        <w:tabs>
          <w:tab w:pos="976" w:val="left" w:leader="none"/>
          <w:tab w:pos="977" w:val="left" w:leader="none"/>
        </w:tabs>
        <w:spacing w:line="240" w:lineRule="auto" w:before="70" w:after="0"/>
        <w:ind w:left="976" w:right="0" w:hanging="754"/>
        <w:jc w:val="left"/>
        <w:rPr>
          <w:i/>
          <w:sz w:val="24"/>
        </w:rPr>
      </w:pPr>
      <w:r>
        <w:rPr>
          <w:i/>
          <w:sz w:val="24"/>
        </w:rPr>
        <w:t>16. Willadsen  P.  Bird  PE,  Cobon  G,  Hungerford  J.  Commercialization  of </w:t>
      </w:r>
      <w:r>
        <w:rPr>
          <w:i/>
          <w:spacing w:val="42"/>
          <w:sz w:val="24"/>
        </w:rPr>
        <w:t> </w:t>
      </w:r>
      <w:r>
        <w:rPr>
          <w:i/>
          <w:sz w:val="24"/>
        </w:rPr>
        <w:t>a</w:t>
      </w:r>
    </w:p>
    <w:p>
      <w:pPr>
        <w:pStyle w:val="ListParagraph"/>
        <w:numPr>
          <w:ilvl w:val="1"/>
          <w:numId w:val="54"/>
        </w:numPr>
        <w:tabs>
          <w:tab w:pos="1336" w:val="left" w:leader="none"/>
          <w:tab w:pos="1337" w:val="left" w:leader="none"/>
        </w:tabs>
        <w:spacing w:line="240" w:lineRule="auto" w:before="128" w:after="0"/>
        <w:ind w:left="1336" w:right="0" w:hanging="1114"/>
        <w:jc w:val="left"/>
        <w:rPr>
          <w:i/>
          <w:sz w:val="24"/>
        </w:rPr>
      </w:pPr>
      <w:r>
        <w:rPr>
          <w:i/>
          <w:sz w:val="24"/>
        </w:rPr>
        <w:t>recombinant vaccine against Boophilus microplus. Parasitology  </w:t>
      </w:r>
      <w:r>
        <w:rPr>
          <w:i/>
          <w:spacing w:val="24"/>
          <w:sz w:val="24"/>
        </w:rPr>
        <w:t> </w:t>
      </w:r>
      <w:r>
        <w:rPr>
          <w:i/>
          <w:sz w:val="24"/>
        </w:rPr>
        <w:t>1995;(110):</w:t>
      </w:r>
    </w:p>
    <w:p>
      <w:pPr>
        <w:tabs>
          <w:tab w:pos="1336" w:val="left" w:leader="none"/>
        </w:tabs>
        <w:spacing w:before="129"/>
        <w:ind w:left="222" w:right="0" w:firstLine="0"/>
        <w:jc w:val="left"/>
        <w:rPr>
          <w:i/>
          <w:sz w:val="24"/>
        </w:rPr>
      </w:pPr>
      <w:r>
        <w:rPr>
          <w:rFonts w:ascii="Calibri" w:hAnsi="Calibri"/>
          <w:sz w:val="22"/>
        </w:rPr>
        <w:t>3</w:t>
      </w:r>
      <w:r>
        <w:rPr>
          <w:i/>
          <w:sz w:val="24"/>
        </w:rPr>
        <w:tab/>
        <w:t>543–550.</w:t>
      </w:r>
    </w:p>
    <w:p>
      <w:pPr>
        <w:pStyle w:val="ListParagraph"/>
        <w:numPr>
          <w:ilvl w:val="0"/>
          <w:numId w:val="55"/>
        </w:numPr>
        <w:tabs>
          <w:tab w:pos="976" w:val="left" w:leader="none"/>
          <w:tab w:pos="977" w:val="left" w:leader="none"/>
        </w:tabs>
        <w:spacing w:line="240" w:lineRule="auto" w:before="133" w:after="0"/>
        <w:ind w:left="976" w:right="0" w:hanging="754"/>
        <w:jc w:val="left"/>
        <w:rPr>
          <w:i/>
          <w:sz w:val="24"/>
        </w:rPr>
      </w:pPr>
      <w:r>
        <w:rPr>
          <w:i/>
          <w:sz w:val="24"/>
        </w:rPr>
        <w:t>17. de  la Fuente  J, Rodríguez M,  Redondo  M, Montero  C, García–García</w:t>
      </w:r>
      <w:r>
        <w:rPr>
          <w:i/>
          <w:spacing w:val="11"/>
          <w:sz w:val="24"/>
        </w:rPr>
        <w:t> </w:t>
      </w:r>
      <w:r>
        <w:rPr>
          <w:i/>
          <w:sz w:val="24"/>
        </w:rPr>
        <w:t>JC.</w:t>
      </w:r>
    </w:p>
    <w:p>
      <w:pPr>
        <w:pStyle w:val="ListParagraph"/>
        <w:numPr>
          <w:ilvl w:val="0"/>
          <w:numId w:val="55"/>
        </w:numPr>
        <w:tabs>
          <w:tab w:pos="1336" w:val="left" w:leader="none"/>
          <w:tab w:pos="1337" w:val="left" w:leader="none"/>
        </w:tabs>
        <w:spacing w:line="240" w:lineRule="auto" w:before="128" w:after="0"/>
        <w:ind w:left="1336" w:right="0" w:hanging="1114"/>
        <w:jc w:val="left"/>
        <w:rPr>
          <w:i/>
          <w:sz w:val="24"/>
        </w:rPr>
      </w:pPr>
      <w:r>
        <w:rPr>
          <w:i/>
          <w:sz w:val="24"/>
        </w:rPr>
        <w:t>Méndez L, et al., Field studies and cost-effectiveness analysis of</w:t>
      </w:r>
      <w:r>
        <w:rPr>
          <w:i/>
          <w:spacing w:val="43"/>
          <w:sz w:val="24"/>
        </w:rPr>
        <w:t> </w:t>
      </w:r>
      <w:r>
        <w:rPr>
          <w:i/>
          <w:sz w:val="24"/>
        </w:rPr>
        <w:t>vaccination</w:t>
      </w:r>
    </w:p>
    <w:p>
      <w:pPr>
        <w:pStyle w:val="ListParagraph"/>
        <w:numPr>
          <w:ilvl w:val="0"/>
          <w:numId w:val="55"/>
        </w:numPr>
        <w:tabs>
          <w:tab w:pos="1336" w:val="left" w:leader="none"/>
          <w:tab w:pos="1337" w:val="left" w:leader="none"/>
          <w:tab w:pos="6150" w:val="left" w:leader="none"/>
        </w:tabs>
        <w:spacing w:line="240" w:lineRule="auto" w:before="128" w:after="0"/>
        <w:ind w:left="1336" w:right="0" w:hanging="1114"/>
        <w:jc w:val="left"/>
        <w:rPr>
          <w:i/>
          <w:sz w:val="24"/>
        </w:rPr>
      </w:pPr>
      <w:r>
        <w:rPr>
          <w:i/>
          <w:sz w:val="24"/>
        </w:rPr>
        <w:t>with   GavacTM   against   the </w:t>
      </w:r>
      <w:r>
        <w:rPr>
          <w:i/>
          <w:spacing w:val="6"/>
          <w:sz w:val="24"/>
        </w:rPr>
        <w:t> </w:t>
      </w:r>
      <w:r>
        <w:rPr>
          <w:i/>
          <w:sz w:val="24"/>
        </w:rPr>
        <w:t>cattle </w:t>
      </w:r>
      <w:r>
        <w:rPr>
          <w:i/>
          <w:spacing w:val="51"/>
          <w:sz w:val="24"/>
        </w:rPr>
        <w:t> </w:t>
      </w:r>
      <w:r>
        <w:rPr>
          <w:i/>
          <w:sz w:val="24"/>
        </w:rPr>
        <w:t>tick</w:t>
        <w:tab/>
        <w:t>Boophilus   microplus. </w:t>
      </w:r>
      <w:r>
        <w:rPr>
          <w:i/>
          <w:spacing w:val="34"/>
          <w:sz w:val="24"/>
        </w:rPr>
        <w:t> </w:t>
      </w:r>
      <w:r>
        <w:rPr>
          <w:i/>
          <w:sz w:val="24"/>
        </w:rPr>
        <w:t>Vaccine</w:t>
      </w:r>
    </w:p>
    <w:p>
      <w:pPr>
        <w:tabs>
          <w:tab w:pos="1336" w:val="left" w:leader="none"/>
        </w:tabs>
        <w:spacing w:before="129"/>
        <w:ind w:left="222" w:right="0" w:firstLine="0"/>
        <w:jc w:val="left"/>
        <w:rPr>
          <w:i/>
          <w:sz w:val="24"/>
        </w:rPr>
      </w:pPr>
      <w:r>
        <w:rPr>
          <w:rFonts w:ascii="Calibri" w:hAnsi="Calibri"/>
          <w:sz w:val="22"/>
        </w:rPr>
        <w:t>7</w:t>
        <w:tab/>
      </w:r>
      <w:r>
        <w:rPr>
          <w:i/>
          <w:sz w:val="24"/>
        </w:rPr>
        <w:t>1998;(16):</w:t>
      </w:r>
      <w:r>
        <w:rPr>
          <w:i/>
          <w:spacing w:val="-7"/>
          <w:sz w:val="24"/>
        </w:rPr>
        <w:t> </w:t>
      </w:r>
      <w:r>
        <w:rPr>
          <w:i/>
          <w:sz w:val="24"/>
        </w:rPr>
        <w:t>366–373.</w:t>
      </w:r>
    </w:p>
    <w:p>
      <w:pPr>
        <w:pStyle w:val="ListParagraph"/>
        <w:numPr>
          <w:ilvl w:val="0"/>
          <w:numId w:val="56"/>
        </w:numPr>
        <w:tabs>
          <w:tab w:pos="976" w:val="left" w:leader="none"/>
          <w:tab w:pos="977" w:val="left" w:leader="none"/>
        </w:tabs>
        <w:spacing w:line="240" w:lineRule="auto" w:before="133" w:after="0"/>
        <w:ind w:left="976" w:right="0" w:hanging="754"/>
        <w:jc w:val="left"/>
        <w:rPr>
          <w:i/>
          <w:sz w:val="24"/>
        </w:rPr>
      </w:pPr>
      <w:r>
        <w:rPr>
          <w:i/>
          <w:sz w:val="24"/>
        </w:rPr>
        <w:t>18. de la Fuente J, Kocan KM. Strategies for development of vaccines</w:t>
      </w:r>
      <w:r>
        <w:rPr>
          <w:i/>
          <w:spacing w:val="-45"/>
          <w:sz w:val="24"/>
        </w:rPr>
        <w:t> </w:t>
      </w:r>
      <w:r>
        <w:rPr>
          <w:i/>
          <w:sz w:val="24"/>
        </w:rPr>
        <w:t>for control</w:t>
      </w:r>
    </w:p>
    <w:p>
      <w:pPr>
        <w:pStyle w:val="ListParagraph"/>
        <w:numPr>
          <w:ilvl w:val="0"/>
          <w:numId w:val="56"/>
        </w:numPr>
        <w:tabs>
          <w:tab w:pos="1336" w:val="left" w:leader="none"/>
          <w:tab w:pos="1337" w:val="left" w:leader="none"/>
        </w:tabs>
        <w:spacing w:line="240" w:lineRule="auto" w:before="128" w:after="0"/>
        <w:ind w:left="1336" w:right="0" w:hanging="1114"/>
        <w:jc w:val="left"/>
        <w:rPr>
          <w:i/>
          <w:sz w:val="24"/>
        </w:rPr>
      </w:pPr>
      <w:r>
        <w:rPr>
          <w:i/>
          <w:sz w:val="24"/>
        </w:rPr>
        <w:t>of ixodid tick species. Parasite Immunology 2006;(28):</w:t>
      </w:r>
      <w:r>
        <w:rPr>
          <w:i/>
          <w:spacing w:val="-23"/>
          <w:sz w:val="24"/>
        </w:rPr>
        <w:t> </w:t>
      </w:r>
      <w:r>
        <w:rPr>
          <w:i/>
          <w:sz w:val="24"/>
        </w:rPr>
        <w:t>275–283.</w:t>
      </w:r>
    </w:p>
    <w:p>
      <w:pPr>
        <w:pStyle w:val="ListParagraph"/>
        <w:numPr>
          <w:ilvl w:val="0"/>
          <w:numId w:val="56"/>
        </w:numPr>
        <w:tabs>
          <w:tab w:pos="976" w:val="left" w:leader="none"/>
          <w:tab w:pos="977" w:val="left" w:leader="none"/>
        </w:tabs>
        <w:spacing w:line="240" w:lineRule="auto" w:before="128" w:after="0"/>
        <w:ind w:left="976" w:right="0" w:hanging="865"/>
        <w:jc w:val="left"/>
        <w:rPr>
          <w:i/>
          <w:sz w:val="24"/>
        </w:rPr>
      </w:pPr>
      <w:r>
        <w:rPr>
          <w:i/>
          <w:sz w:val="24"/>
        </w:rPr>
        <w:t>19. Rodríguez M, Rubiera R, Penichet M, Montesino R, Cremata J, Falcón V, </w:t>
      </w:r>
      <w:r>
        <w:rPr>
          <w:i/>
          <w:spacing w:val="5"/>
          <w:sz w:val="24"/>
        </w:rPr>
        <w:t> </w:t>
      </w:r>
      <w:r>
        <w:rPr>
          <w:i/>
          <w:sz w:val="24"/>
        </w:rPr>
        <w:t>et</w:t>
      </w:r>
    </w:p>
    <w:p>
      <w:pPr>
        <w:pStyle w:val="ListParagraph"/>
        <w:numPr>
          <w:ilvl w:val="0"/>
          <w:numId w:val="56"/>
        </w:numPr>
        <w:tabs>
          <w:tab w:pos="1336" w:val="left" w:leader="none"/>
          <w:tab w:pos="1337" w:val="left" w:leader="none"/>
        </w:tabs>
        <w:spacing w:line="240" w:lineRule="auto" w:before="129" w:after="0"/>
        <w:ind w:left="1336" w:right="0" w:hanging="1225"/>
        <w:jc w:val="left"/>
        <w:rPr>
          <w:i/>
          <w:sz w:val="24"/>
        </w:rPr>
      </w:pPr>
      <w:r>
        <w:rPr>
          <w:i/>
          <w:sz w:val="24"/>
        </w:rPr>
        <w:t>al.,</w:t>
      </w:r>
      <w:r>
        <w:rPr>
          <w:i/>
          <w:spacing w:val="37"/>
          <w:sz w:val="24"/>
        </w:rPr>
        <w:t> </w:t>
      </w:r>
      <w:r>
        <w:rPr>
          <w:i/>
          <w:sz w:val="24"/>
        </w:rPr>
        <w:t>High</w:t>
      </w:r>
      <w:r>
        <w:rPr>
          <w:i/>
          <w:spacing w:val="36"/>
          <w:sz w:val="24"/>
        </w:rPr>
        <w:t> </w:t>
      </w:r>
      <w:r>
        <w:rPr>
          <w:i/>
          <w:sz w:val="24"/>
        </w:rPr>
        <w:t>level</w:t>
      </w:r>
      <w:r>
        <w:rPr>
          <w:i/>
          <w:spacing w:val="35"/>
          <w:sz w:val="24"/>
        </w:rPr>
        <w:t> </w:t>
      </w:r>
      <w:r>
        <w:rPr>
          <w:i/>
          <w:sz w:val="24"/>
        </w:rPr>
        <w:t>expression</w:t>
      </w:r>
      <w:r>
        <w:rPr>
          <w:i/>
          <w:spacing w:val="36"/>
          <w:sz w:val="24"/>
        </w:rPr>
        <w:t> </w:t>
      </w:r>
      <w:r>
        <w:rPr>
          <w:i/>
          <w:sz w:val="24"/>
        </w:rPr>
        <w:t>of</w:t>
      </w:r>
      <w:r>
        <w:rPr>
          <w:i/>
          <w:spacing w:val="36"/>
          <w:sz w:val="24"/>
        </w:rPr>
        <w:t> </w:t>
      </w:r>
      <w:r>
        <w:rPr>
          <w:i/>
          <w:sz w:val="24"/>
        </w:rPr>
        <w:t>the</w:t>
      </w:r>
      <w:r>
        <w:rPr>
          <w:i/>
          <w:spacing w:val="36"/>
          <w:sz w:val="24"/>
        </w:rPr>
        <w:t> </w:t>
      </w:r>
      <w:r>
        <w:rPr>
          <w:i/>
          <w:sz w:val="24"/>
        </w:rPr>
        <w:t>Boophilus</w:t>
      </w:r>
      <w:r>
        <w:rPr>
          <w:i/>
          <w:spacing w:val="41"/>
          <w:sz w:val="24"/>
        </w:rPr>
        <w:t> </w:t>
      </w:r>
      <w:r>
        <w:rPr>
          <w:i/>
          <w:sz w:val="24"/>
        </w:rPr>
        <w:t>microplus</w:t>
      </w:r>
      <w:r>
        <w:rPr>
          <w:i/>
          <w:spacing w:val="36"/>
          <w:sz w:val="24"/>
        </w:rPr>
        <w:t> </w:t>
      </w:r>
      <w:r>
        <w:rPr>
          <w:i/>
          <w:sz w:val="24"/>
        </w:rPr>
        <w:t>Bm86</w:t>
      </w:r>
      <w:r>
        <w:rPr>
          <w:i/>
          <w:spacing w:val="36"/>
          <w:sz w:val="24"/>
        </w:rPr>
        <w:t> </w:t>
      </w:r>
      <w:r>
        <w:rPr>
          <w:i/>
          <w:sz w:val="24"/>
        </w:rPr>
        <w:t>antigen</w:t>
      </w:r>
      <w:r>
        <w:rPr>
          <w:i/>
          <w:spacing w:val="36"/>
          <w:sz w:val="24"/>
        </w:rPr>
        <w:t> </w:t>
      </w:r>
      <w:r>
        <w:rPr>
          <w:i/>
          <w:spacing w:val="-3"/>
          <w:sz w:val="24"/>
        </w:rPr>
        <w:t>in</w:t>
      </w:r>
      <w:r>
        <w:rPr>
          <w:i/>
          <w:spacing w:val="41"/>
          <w:sz w:val="24"/>
        </w:rPr>
        <w:t> </w:t>
      </w:r>
      <w:r>
        <w:rPr>
          <w:i/>
          <w:sz w:val="24"/>
        </w:rPr>
        <w:t>the</w:t>
      </w:r>
    </w:p>
    <w:p>
      <w:pPr>
        <w:pStyle w:val="ListParagraph"/>
        <w:numPr>
          <w:ilvl w:val="0"/>
          <w:numId w:val="56"/>
        </w:numPr>
        <w:tabs>
          <w:tab w:pos="1336" w:val="left" w:leader="none"/>
          <w:tab w:pos="1337" w:val="left" w:leader="none"/>
        </w:tabs>
        <w:spacing w:line="240" w:lineRule="auto" w:before="133" w:after="0"/>
        <w:ind w:left="1336" w:right="0" w:hanging="1225"/>
        <w:jc w:val="left"/>
        <w:rPr>
          <w:i/>
          <w:sz w:val="24"/>
        </w:rPr>
      </w:pPr>
      <w:r>
        <w:rPr>
          <w:i/>
          <w:sz w:val="24"/>
        </w:rPr>
        <w:t>yeast  Pichia  pastoris  forming  highly  immunogenic  particles  for  cattle. </w:t>
      </w:r>
      <w:r>
        <w:rPr>
          <w:i/>
          <w:spacing w:val="29"/>
          <w:sz w:val="24"/>
        </w:rPr>
        <w:t> </w:t>
      </w:r>
      <w:r>
        <w:rPr>
          <w:i/>
          <w:sz w:val="24"/>
        </w:rPr>
        <w:t>J.</w:t>
      </w:r>
    </w:p>
    <w:p>
      <w:pPr>
        <w:tabs>
          <w:tab w:pos="1336" w:val="left" w:leader="none"/>
        </w:tabs>
        <w:spacing w:before="128"/>
        <w:ind w:left="111" w:right="0" w:firstLine="0"/>
        <w:jc w:val="left"/>
        <w:rPr>
          <w:i/>
          <w:sz w:val="24"/>
        </w:rPr>
      </w:pPr>
      <w:r>
        <w:rPr>
          <w:rFonts w:ascii="Calibri" w:hAnsi="Calibri"/>
          <w:sz w:val="22"/>
        </w:rPr>
        <w:t>13</w:t>
        <w:tab/>
      </w:r>
      <w:r>
        <w:rPr>
          <w:i/>
          <w:sz w:val="24"/>
        </w:rPr>
        <w:t>Biotechnol</w:t>
      </w:r>
      <w:r>
        <w:rPr>
          <w:i/>
          <w:spacing w:val="-8"/>
          <w:sz w:val="24"/>
        </w:rPr>
        <w:t> </w:t>
      </w:r>
      <w:r>
        <w:rPr>
          <w:i/>
          <w:sz w:val="24"/>
        </w:rPr>
        <w:t>1994;(33):135–146.</w:t>
      </w:r>
    </w:p>
    <w:p>
      <w:pPr>
        <w:pStyle w:val="ListParagraph"/>
        <w:numPr>
          <w:ilvl w:val="0"/>
          <w:numId w:val="57"/>
        </w:numPr>
        <w:tabs>
          <w:tab w:pos="976" w:val="left" w:leader="none"/>
          <w:tab w:pos="977" w:val="left" w:leader="none"/>
        </w:tabs>
        <w:spacing w:line="240" w:lineRule="auto" w:before="128" w:after="0"/>
        <w:ind w:left="976" w:right="0" w:hanging="865"/>
        <w:jc w:val="left"/>
        <w:rPr>
          <w:i/>
          <w:sz w:val="24"/>
        </w:rPr>
      </w:pPr>
      <w:r>
        <w:rPr>
          <w:i/>
          <w:sz w:val="24"/>
        </w:rPr>
        <w:t>20. Cobon G, Moore JT, Johnston LAY, Willadsen P, Kemp DH, Sriskantha A,</w:t>
      </w:r>
      <w:r>
        <w:rPr>
          <w:i/>
          <w:spacing w:val="-5"/>
          <w:sz w:val="24"/>
        </w:rPr>
        <w:t> </w:t>
      </w:r>
      <w:r>
        <w:rPr>
          <w:i/>
          <w:sz w:val="24"/>
        </w:rPr>
        <w:t>et</w:t>
      </w:r>
    </w:p>
    <w:p>
      <w:pPr>
        <w:pStyle w:val="ListParagraph"/>
        <w:numPr>
          <w:ilvl w:val="0"/>
          <w:numId w:val="57"/>
        </w:numPr>
        <w:tabs>
          <w:tab w:pos="1336" w:val="left" w:leader="none"/>
          <w:tab w:pos="1337" w:val="left" w:leader="none"/>
        </w:tabs>
        <w:spacing w:line="240" w:lineRule="auto" w:before="129" w:after="0"/>
        <w:ind w:left="1336" w:right="0" w:hanging="1225"/>
        <w:jc w:val="left"/>
        <w:rPr>
          <w:i/>
          <w:sz w:val="24"/>
        </w:rPr>
      </w:pPr>
      <w:r>
        <w:rPr>
          <w:i/>
          <w:sz w:val="24"/>
        </w:rPr>
        <w:t>al.,  DNA  encoding  a  cell  membrane  glycoprotein  of  a  tick  gut. </w:t>
      </w:r>
      <w:r>
        <w:rPr>
          <w:i/>
          <w:spacing w:val="47"/>
          <w:sz w:val="24"/>
        </w:rPr>
        <w:t> </w:t>
      </w:r>
      <w:hyperlink r:id="rId34">
        <w:r>
          <w:rPr>
            <w:i/>
            <w:sz w:val="24"/>
          </w:rPr>
          <w:t>Nuclear</w:t>
        </w:r>
      </w:hyperlink>
    </w:p>
    <w:p>
      <w:pPr>
        <w:tabs>
          <w:tab w:pos="1336" w:val="left" w:leader="none"/>
        </w:tabs>
        <w:spacing w:before="133"/>
        <w:ind w:left="111" w:right="0" w:firstLine="0"/>
        <w:jc w:val="left"/>
        <w:rPr>
          <w:i/>
          <w:sz w:val="24"/>
        </w:rPr>
      </w:pPr>
      <w:r>
        <w:rPr>
          <w:rFonts w:ascii="Calibri"/>
          <w:sz w:val="22"/>
        </w:rPr>
        <w:t>16</w:t>
        <w:tab/>
      </w:r>
      <w:hyperlink r:id="rId34">
        <w:r>
          <w:rPr>
            <w:i/>
            <w:sz w:val="24"/>
          </w:rPr>
          <w:t>Physics B</w:t>
        </w:r>
      </w:hyperlink>
      <w:r>
        <w:rPr>
          <w:i/>
          <w:spacing w:val="-9"/>
          <w:sz w:val="24"/>
        </w:rPr>
        <w:t> </w:t>
      </w:r>
      <w:r>
        <w:rPr>
          <w:i/>
          <w:sz w:val="24"/>
        </w:rPr>
        <w:t>1997;15(3):661-661.</w:t>
      </w:r>
    </w:p>
    <w:p>
      <w:pPr>
        <w:pStyle w:val="ListParagraph"/>
        <w:numPr>
          <w:ilvl w:val="0"/>
          <w:numId w:val="58"/>
        </w:numPr>
        <w:tabs>
          <w:tab w:pos="976" w:val="left" w:leader="none"/>
          <w:tab w:pos="977" w:val="left" w:leader="none"/>
        </w:tabs>
        <w:spacing w:line="240" w:lineRule="auto" w:before="128" w:after="0"/>
        <w:ind w:left="976" w:right="0" w:hanging="865"/>
        <w:jc w:val="left"/>
        <w:rPr>
          <w:i/>
          <w:sz w:val="24"/>
        </w:rPr>
      </w:pPr>
      <w:r>
        <w:rPr>
          <w:i/>
          <w:sz w:val="24"/>
        </w:rPr>
        <w:t>21. García-García  JC,  González  IL,  González  DM,  Valdés  M,  Méndez    </w:t>
      </w:r>
      <w:r>
        <w:rPr>
          <w:i/>
          <w:spacing w:val="48"/>
          <w:sz w:val="24"/>
        </w:rPr>
        <w:t> </w:t>
      </w:r>
      <w:r>
        <w:rPr>
          <w:i/>
          <w:sz w:val="24"/>
        </w:rPr>
        <w:t>L,</w:t>
      </w:r>
    </w:p>
    <w:p>
      <w:pPr>
        <w:pStyle w:val="ListParagraph"/>
        <w:numPr>
          <w:ilvl w:val="0"/>
          <w:numId w:val="58"/>
        </w:numPr>
        <w:tabs>
          <w:tab w:pos="1336" w:val="left" w:leader="none"/>
          <w:tab w:pos="1337" w:val="left" w:leader="none"/>
        </w:tabs>
        <w:spacing w:line="240" w:lineRule="auto" w:before="128" w:after="0"/>
        <w:ind w:left="1336" w:right="0" w:hanging="1225"/>
        <w:jc w:val="left"/>
        <w:rPr>
          <w:i/>
          <w:sz w:val="24"/>
        </w:rPr>
      </w:pPr>
      <w:r>
        <w:rPr>
          <w:i/>
          <w:sz w:val="24"/>
        </w:rPr>
        <w:t>Lamberti J,  et  al.,  Sequence  variations  </w:t>
      </w:r>
      <w:r>
        <w:rPr>
          <w:i/>
          <w:spacing w:val="-3"/>
          <w:sz w:val="24"/>
        </w:rPr>
        <w:t>in  </w:t>
      </w:r>
      <w:r>
        <w:rPr>
          <w:i/>
          <w:sz w:val="24"/>
        </w:rPr>
        <w:t>the  Boophilus  microplus</w:t>
      </w:r>
      <w:r>
        <w:rPr>
          <w:i/>
          <w:spacing w:val="-7"/>
          <w:sz w:val="24"/>
        </w:rPr>
        <w:t> </w:t>
      </w:r>
      <w:r>
        <w:rPr>
          <w:i/>
          <w:sz w:val="24"/>
        </w:rPr>
        <w:t>Bm86</w:t>
      </w:r>
    </w:p>
    <w:p>
      <w:pPr>
        <w:pStyle w:val="ListParagraph"/>
        <w:numPr>
          <w:ilvl w:val="0"/>
          <w:numId w:val="58"/>
        </w:numPr>
        <w:tabs>
          <w:tab w:pos="1336" w:val="left" w:leader="none"/>
          <w:tab w:pos="1337" w:val="left" w:leader="none"/>
        </w:tabs>
        <w:spacing w:line="240" w:lineRule="auto" w:before="129" w:after="0"/>
        <w:ind w:left="1336" w:right="0" w:hanging="1225"/>
        <w:jc w:val="left"/>
        <w:rPr>
          <w:i/>
          <w:sz w:val="24"/>
        </w:rPr>
      </w:pPr>
      <w:r>
        <w:rPr>
          <w:i/>
          <w:sz w:val="24"/>
        </w:rPr>
        <w:t>locus  and  implications  for  immunoprotection </w:t>
      </w:r>
      <w:r>
        <w:rPr>
          <w:i/>
          <w:spacing w:val="-3"/>
          <w:sz w:val="24"/>
        </w:rPr>
        <w:t>in  </w:t>
      </w:r>
      <w:r>
        <w:rPr>
          <w:i/>
          <w:sz w:val="24"/>
        </w:rPr>
        <w:t>cattle  vaccinated  with</w:t>
      </w:r>
      <w:r>
        <w:rPr>
          <w:i/>
          <w:spacing w:val="-12"/>
          <w:sz w:val="24"/>
        </w:rPr>
        <w:t> </w:t>
      </w:r>
      <w:r>
        <w:rPr>
          <w:i/>
          <w:sz w:val="24"/>
        </w:rPr>
        <w:t>this</w:t>
      </w:r>
    </w:p>
    <w:p>
      <w:pPr>
        <w:pStyle w:val="ListParagraph"/>
        <w:numPr>
          <w:ilvl w:val="0"/>
          <w:numId w:val="58"/>
        </w:numPr>
        <w:tabs>
          <w:tab w:pos="1336" w:val="left" w:leader="none"/>
          <w:tab w:pos="1337" w:val="left" w:leader="none"/>
        </w:tabs>
        <w:spacing w:line="240" w:lineRule="auto" w:before="133" w:after="0"/>
        <w:ind w:left="1336" w:right="0" w:hanging="1225"/>
        <w:jc w:val="left"/>
        <w:rPr>
          <w:i/>
          <w:sz w:val="24"/>
        </w:rPr>
      </w:pPr>
      <w:r>
        <w:rPr>
          <w:i/>
          <w:sz w:val="24"/>
        </w:rPr>
        <w:t>antigen. </w:t>
      </w:r>
      <w:r>
        <w:rPr>
          <w:i/>
          <w:spacing w:val="-3"/>
          <w:sz w:val="24"/>
        </w:rPr>
        <w:t>Exp </w:t>
      </w:r>
      <w:r>
        <w:rPr>
          <w:i/>
          <w:sz w:val="24"/>
        </w:rPr>
        <w:t>Appl Acarol</w:t>
      </w:r>
      <w:r>
        <w:rPr>
          <w:i/>
          <w:spacing w:val="-1"/>
          <w:sz w:val="24"/>
        </w:rPr>
        <w:t> </w:t>
      </w:r>
      <w:r>
        <w:rPr>
          <w:i/>
          <w:sz w:val="24"/>
        </w:rPr>
        <w:t>1999;(23):883-895.</w:t>
      </w:r>
    </w:p>
    <w:p>
      <w:pPr>
        <w:pStyle w:val="ListParagraph"/>
        <w:numPr>
          <w:ilvl w:val="0"/>
          <w:numId w:val="58"/>
        </w:numPr>
        <w:tabs>
          <w:tab w:pos="976" w:val="left" w:leader="none"/>
          <w:tab w:pos="977" w:val="left" w:leader="none"/>
        </w:tabs>
        <w:spacing w:line="240" w:lineRule="auto" w:before="128" w:after="0"/>
        <w:ind w:left="976" w:right="0" w:hanging="865"/>
        <w:jc w:val="left"/>
        <w:rPr>
          <w:i/>
          <w:sz w:val="24"/>
        </w:rPr>
      </w:pPr>
      <w:r>
        <w:rPr>
          <w:i/>
          <w:sz w:val="24"/>
        </w:rPr>
        <w:t>22. Canales M, Almazan C, Naranjo V, Jongejan F, de la Fuente J. </w:t>
      </w:r>
      <w:r>
        <w:rPr>
          <w:i/>
          <w:spacing w:val="40"/>
          <w:sz w:val="24"/>
        </w:rPr>
        <w:t> </w:t>
      </w:r>
      <w:r>
        <w:rPr>
          <w:i/>
          <w:sz w:val="24"/>
        </w:rPr>
        <w:t>Vaccination</w:t>
      </w:r>
    </w:p>
    <w:p>
      <w:pPr>
        <w:pStyle w:val="ListParagraph"/>
        <w:numPr>
          <w:ilvl w:val="0"/>
          <w:numId w:val="58"/>
        </w:numPr>
        <w:tabs>
          <w:tab w:pos="1336" w:val="left" w:leader="none"/>
          <w:tab w:pos="1337" w:val="left" w:leader="none"/>
        </w:tabs>
        <w:spacing w:line="240" w:lineRule="auto" w:before="128" w:after="0"/>
        <w:ind w:left="1336" w:right="0" w:hanging="1225"/>
        <w:jc w:val="left"/>
        <w:rPr>
          <w:i/>
          <w:sz w:val="24"/>
        </w:rPr>
      </w:pPr>
      <w:r>
        <w:rPr>
          <w:i/>
          <w:sz w:val="24"/>
        </w:rPr>
        <w:t>with recombinant Boophilus annulatus Bm86 ortholog protein, Ba86,</w:t>
      </w:r>
      <w:r>
        <w:rPr>
          <w:i/>
          <w:spacing w:val="9"/>
          <w:sz w:val="24"/>
        </w:rPr>
        <w:t> </w:t>
      </w:r>
      <w:r>
        <w:rPr>
          <w:i/>
          <w:sz w:val="24"/>
        </w:rPr>
        <w:t>protects</w:t>
      </w:r>
    </w:p>
    <w:p>
      <w:pPr>
        <w:pStyle w:val="ListParagraph"/>
        <w:numPr>
          <w:ilvl w:val="0"/>
          <w:numId w:val="58"/>
        </w:numPr>
        <w:tabs>
          <w:tab w:pos="1336" w:val="left" w:leader="none"/>
          <w:tab w:pos="1337" w:val="left" w:leader="none"/>
        </w:tabs>
        <w:spacing w:line="240" w:lineRule="auto" w:before="129" w:after="0"/>
        <w:ind w:left="1336" w:right="0" w:hanging="1225"/>
        <w:jc w:val="left"/>
        <w:rPr>
          <w:i/>
          <w:sz w:val="24"/>
        </w:rPr>
      </w:pPr>
      <w:r>
        <w:rPr>
          <w:i/>
          <w:sz w:val="24"/>
        </w:rPr>
        <w:t>cattle  against  B.  annulatus and  B. microplus  infestations.</w:t>
      </w:r>
      <w:r>
        <w:rPr>
          <w:i/>
          <w:spacing w:val="20"/>
          <w:sz w:val="24"/>
        </w:rPr>
        <w:t> </w:t>
      </w:r>
      <w:r>
        <w:rPr>
          <w:i/>
          <w:sz w:val="24"/>
        </w:rPr>
        <w:t>BMC Biotechnol</w:t>
      </w:r>
    </w:p>
    <w:p>
      <w:pPr>
        <w:tabs>
          <w:tab w:pos="1336" w:val="left" w:leader="none"/>
        </w:tabs>
        <w:spacing w:before="128"/>
        <w:ind w:left="111" w:right="0" w:firstLine="0"/>
        <w:jc w:val="left"/>
        <w:rPr>
          <w:i/>
          <w:sz w:val="24"/>
        </w:rPr>
      </w:pPr>
      <w:r>
        <w:rPr>
          <w:rFonts w:ascii="Calibri"/>
          <w:sz w:val="22"/>
        </w:rPr>
        <w:t>24</w:t>
        <w:tab/>
      </w:r>
      <w:r>
        <w:rPr>
          <w:i/>
          <w:sz w:val="24"/>
        </w:rPr>
        <w:t>2009;9:29.</w:t>
      </w:r>
    </w:p>
    <w:p>
      <w:pPr>
        <w:pStyle w:val="ListParagraph"/>
        <w:numPr>
          <w:ilvl w:val="0"/>
          <w:numId w:val="59"/>
        </w:numPr>
        <w:tabs>
          <w:tab w:pos="976" w:val="left" w:leader="none"/>
          <w:tab w:pos="977" w:val="left" w:leader="none"/>
        </w:tabs>
        <w:spacing w:line="240" w:lineRule="auto" w:before="133" w:after="0"/>
        <w:ind w:left="976" w:right="0" w:hanging="865"/>
        <w:jc w:val="left"/>
        <w:rPr>
          <w:i/>
          <w:sz w:val="24"/>
        </w:rPr>
      </w:pPr>
      <w:r>
        <w:rPr>
          <w:i/>
          <w:sz w:val="24"/>
        </w:rPr>
        <w:t>23. García-García  JC,  González  IL,  González  DM,  Valdés  M,  Méndez    </w:t>
      </w:r>
      <w:r>
        <w:rPr>
          <w:i/>
          <w:spacing w:val="48"/>
          <w:sz w:val="24"/>
        </w:rPr>
        <w:t> </w:t>
      </w:r>
      <w:r>
        <w:rPr>
          <w:i/>
          <w:sz w:val="24"/>
        </w:rPr>
        <w:t>L,</w:t>
      </w:r>
    </w:p>
    <w:p>
      <w:pPr>
        <w:pStyle w:val="ListParagraph"/>
        <w:numPr>
          <w:ilvl w:val="0"/>
          <w:numId w:val="59"/>
        </w:numPr>
        <w:tabs>
          <w:tab w:pos="1336" w:val="left" w:leader="none"/>
          <w:tab w:pos="1337" w:val="left" w:leader="none"/>
        </w:tabs>
        <w:spacing w:line="240" w:lineRule="auto" w:before="128" w:after="0"/>
        <w:ind w:left="1336" w:right="0" w:hanging="1225"/>
        <w:jc w:val="left"/>
        <w:rPr>
          <w:i/>
          <w:sz w:val="24"/>
        </w:rPr>
      </w:pPr>
      <w:r>
        <w:rPr>
          <w:i/>
          <w:sz w:val="24"/>
        </w:rPr>
        <w:t>Lamberti J,  et  al.,  Sequence  variations  </w:t>
      </w:r>
      <w:r>
        <w:rPr>
          <w:i/>
          <w:spacing w:val="-3"/>
          <w:sz w:val="24"/>
        </w:rPr>
        <w:t>in  </w:t>
      </w:r>
      <w:r>
        <w:rPr>
          <w:i/>
          <w:sz w:val="24"/>
        </w:rPr>
        <w:t>the  Boophilus  microplus</w:t>
      </w:r>
      <w:r>
        <w:rPr>
          <w:i/>
          <w:spacing w:val="-3"/>
          <w:sz w:val="24"/>
        </w:rPr>
        <w:t> </w:t>
      </w:r>
      <w:r>
        <w:rPr>
          <w:i/>
          <w:sz w:val="24"/>
        </w:rPr>
        <w:t>Bm86</w:t>
      </w:r>
    </w:p>
    <w:p>
      <w:pPr>
        <w:pStyle w:val="ListParagraph"/>
        <w:numPr>
          <w:ilvl w:val="0"/>
          <w:numId w:val="59"/>
        </w:numPr>
        <w:tabs>
          <w:tab w:pos="1336" w:val="left" w:leader="none"/>
          <w:tab w:pos="1337" w:val="left" w:leader="none"/>
        </w:tabs>
        <w:spacing w:line="240" w:lineRule="auto" w:before="129" w:after="0"/>
        <w:ind w:left="1336" w:right="0" w:hanging="1225"/>
        <w:jc w:val="left"/>
        <w:rPr>
          <w:i/>
          <w:sz w:val="24"/>
        </w:rPr>
      </w:pPr>
      <w:r>
        <w:rPr>
          <w:i/>
          <w:sz w:val="24"/>
        </w:rPr>
        <w:t>locus  and  implications  for  immunoprotection </w:t>
      </w:r>
      <w:r>
        <w:rPr>
          <w:i/>
          <w:spacing w:val="-3"/>
          <w:sz w:val="24"/>
        </w:rPr>
        <w:t>in  </w:t>
      </w:r>
      <w:r>
        <w:rPr>
          <w:i/>
          <w:sz w:val="24"/>
        </w:rPr>
        <w:t>cattle  vaccinated  with</w:t>
      </w:r>
      <w:r>
        <w:rPr>
          <w:i/>
          <w:spacing w:val="-12"/>
          <w:sz w:val="24"/>
        </w:rPr>
        <w:t> </w:t>
      </w:r>
      <w:r>
        <w:rPr>
          <w:i/>
          <w:sz w:val="24"/>
        </w:rPr>
        <w:t>this</w:t>
      </w:r>
    </w:p>
    <w:p>
      <w:pPr>
        <w:pStyle w:val="ListParagraph"/>
        <w:numPr>
          <w:ilvl w:val="0"/>
          <w:numId w:val="59"/>
        </w:numPr>
        <w:tabs>
          <w:tab w:pos="1336" w:val="left" w:leader="none"/>
          <w:tab w:pos="1337" w:val="left" w:leader="none"/>
        </w:tabs>
        <w:spacing w:line="240" w:lineRule="auto" w:before="128" w:after="0"/>
        <w:ind w:left="1336" w:right="0" w:hanging="1225"/>
        <w:jc w:val="left"/>
        <w:rPr>
          <w:i/>
          <w:sz w:val="24"/>
        </w:rPr>
      </w:pPr>
      <w:r>
        <w:rPr>
          <w:i/>
          <w:sz w:val="24"/>
        </w:rPr>
        <w:t>antigen. </w:t>
      </w:r>
      <w:r>
        <w:rPr>
          <w:i/>
          <w:spacing w:val="-3"/>
          <w:sz w:val="24"/>
        </w:rPr>
        <w:t>Exp </w:t>
      </w:r>
      <w:r>
        <w:rPr>
          <w:i/>
          <w:sz w:val="24"/>
        </w:rPr>
        <w:t>Appl Acarol 1999;23(11):883-95</w:t>
      </w:r>
    </w:p>
    <w:p>
      <w:pPr>
        <w:spacing w:after="0" w:line="240" w:lineRule="auto"/>
        <w:jc w:val="left"/>
        <w:rPr>
          <w:sz w:val="24"/>
        </w:rPr>
        <w:sectPr>
          <w:footerReference w:type="default" r:id="rId33"/>
          <w:pgSz w:w="12240" w:h="15840"/>
          <w:pgMar w:footer="1714" w:header="1125" w:top="1320" w:bottom="1900" w:left="1180" w:right="1380"/>
        </w:sectPr>
      </w:pPr>
    </w:p>
    <w:p>
      <w:pPr>
        <w:pStyle w:val="BodyText"/>
        <w:rPr>
          <w:i/>
          <w:sz w:val="20"/>
        </w:rPr>
      </w:pPr>
    </w:p>
    <w:p>
      <w:pPr>
        <w:pStyle w:val="BodyText"/>
        <w:spacing w:before="1"/>
        <w:rPr>
          <w:i/>
          <w:sz w:val="16"/>
        </w:rPr>
      </w:pPr>
    </w:p>
    <w:p>
      <w:pPr>
        <w:pStyle w:val="ListParagraph"/>
        <w:numPr>
          <w:ilvl w:val="1"/>
          <w:numId w:val="59"/>
        </w:numPr>
        <w:tabs>
          <w:tab w:pos="976" w:val="left" w:leader="none"/>
          <w:tab w:pos="977" w:val="left" w:leader="none"/>
        </w:tabs>
        <w:spacing w:line="240" w:lineRule="auto" w:before="70" w:after="0"/>
        <w:ind w:left="976" w:right="0" w:hanging="754"/>
        <w:jc w:val="left"/>
        <w:rPr>
          <w:i/>
          <w:sz w:val="24"/>
        </w:rPr>
      </w:pPr>
      <w:r>
        <w:rPr>
          <w:i/>
          <w:sz w:val="24"/>
        </w:rPr>
        <w:t>24. Rosario CR, Domínguez GDI, Rojas RE, Ortiz EM, Martínez IF. </w:t>
      </w:r>
      <w:r>
        <w:rPr>
          <w:i/>
          <w:spacing w:val="62"/>
          <w:sz w:val="24"/>
        </w:rPr>
        <w:t> </w:t>
      </w:r>
      <w:r>
        <w:rPr>
          <w:i/>
          <w:sz w:val="24"/>
        </w:rPr>
        <w:t>Estrategias</w:t>
      </w:r>
    </w:p>
    <w:p>
      <w:pPr>
        <w:pStyle w:val="ListParagraph"/>
        <w:numPr>
          <w:ilvl w:val="1"/>
          <w:numId w:val="59"/>
        </w:numPr>
        <w:tabs>
          <w:tab w:pos="1336" w:val="left" w:leader="none"/>
          <w:tab w:pos="1337" w:val="left" w:leader="none"/>
        </w:tabs>
        <w:spacing w:line="240" w:lineRule="auto" w:before="128" w:after="0"/>
        <w:ind w:left="1336" w:right="0" w:hanging="1114"/>
        <w:jc w:val="left"/>
        <w:rPr>
          <w:i/>
          <w:sz w:val="24"/>
        </w:rPr>
      </w:pPr>
      <w:r>
        <w:rPr>
          <w:i/>
          <w:sz w:val="24"/>
        </w:rPr>
        <w:t>para</w:t>
      </w:r>
      <w:r>
        <w:rPr>
          <w:i/>
          <w:spacing w:val="46"/>
          <w:sz w:val="24"/>
        </w:rPr>
        <w:t> </w:t>
      </w:r>
      <w:r>
        <w:rPr>
          <w:i/>
          <w:sz w:val="24"/>
        </w:rPr>
        <w:t>el</w:t>
      </w:r>
      <w:r>
        <w:rPr>
          <w:i/>
          <w:spacing w:val="45"/>
          <w:sz w:val="24"/>
        </w:rPr>
        <w:t> </w:t>
      </w:r>
      <w:r>
        <w:rPr>
          <w:i/>
          <w:sz w:val="24"/>
        </w:rPr>
        <w:t>control</w:t>
      </w:r>
      <w:r>
        <w:rPr>
          <w:i/>
          <w:spacing w:val="45"/>
          <w:sz w:val="24"/>
        </w:rPr>
        <w:t> </w:t>
      </w:r>
      <w:r>
        <w:rPr>
          <w:i/>
          <w:sz w:val="24"/>
        </w:rPr>
        <w:t>de</w:t>
      </w:r>
      <w:r>
        <w:rPr>
          <w:i/>
          <w:spacing w:val="46"/>
          <w:sz w:val="24"/>
        </w:rPr>
        <w:t> </w:t>
      </w:r>
      <w:r>
        <w:rPr>
          <w:i/>
          <w:sz w:val="24"/>
        </w:rPr>
        <w:t>la</w:t>
      </w:r>
      <w:r>
        <w:rPr>
          <w:i/>
          <w:spacing w:val="46"/>
          <w:sz w:val="24"/>
        </w:rPr>
        <w:t> </w:t>
      </w:r>
      <w:r>
        <w:rPr>
          <w:i/>
          <w:sz w:val="24"/>
        </w:rPr>
        <w:t>garrapata</w:t>
      </w:r>
      <w:r>
        <w:rPr>
          <w:i/>
          <w:spacing w:val="53"/>
          <w:sz w:val="24"/>
        </w:rPr>
        <w:t> </w:t>
      </w:r>
      <w:r>
        <w:rPr>
          <w:i/>
          <w:sz w:val="24"/>
        </w:rPr>
        <w:t>Boophilus</w:t>
      </w:r>
      <w:r>
        <w:rPr>
          <w:i/>
          <w:spacing w:val="50"/>
          <w:sz w:val="24"/>
        </w:rPr>
        <w:t> </w:t>
      </w:r>
      <w:r>
        <w:rPr>
          <w:i/>
          <w:sz w:val="24"/>
        </w:rPr>
        <w:t>microplus</w:t>
      </w:r>
      <w:r>
        <w:rPr>
          <w:i/>
          <w:spacing w:val="46"/>
          <w:sz w:val="24"/>
        </w:rPr>
        <w:t> </w:t>
      </w:r>
      <w:r>
        <w:rPr>
          <w:i/>
          <w:sz w:val="24"/>
        </w:rPr>
        <w:t>y</w:t>
      </w:r>
      <w:r>
        <w:rPr>
          <w:i/>
          <w:spacing w:val="45"/>
          <w:sz w:val="24"/>
        </w:rPr>
        <w:t> </w:t>
      </w:r>
      <w:r>
        <w:rPr>
          <w:i/>
          <w:sz w:val="24"/>
        </w:rPr>
        <w:t>la</w:t>
      </w:r>
      <w:r>
        <w:rPr>
          <w:i/>
          <w:spacing w:val="46"/>
          <w:sz w:val="24"/>
        </w:rPr>
        <w:t> </w:t>
      </w:r>
      <w:r>
        <w:rPr>
          <w:i/>
          <w:sz w:val="24"/>
        </w:rPr>
        <w:t>mitigación</w:t>
      </w:r>
      <w:r>
        <w:rPr>
          <w:i/>
          <w:spacing w:val="46"/>
          <w:sz w:val="24"/>
        </w:rPr>
        <w:t> </w:t>
      </w:r>
      <w:r>
        <w:rPr>
          <w:i/>
          <w:sz w:val="24"/>
        </w:rPr>
        <w:t>de</w:t>
      </w:r>
      <w:r>
        <w:rPr>
          <w:i/>
          <w:spacing w:val="46"/>
          <w:sz w:val="24"/>
        </w:rPr>
        <w:t> </w:t>
      </w:r>
      <w:r>
        <w:rPr>
          <w:i/>
          <w:sz w:val="24"/>
        </w:rPr>
        <w:t>la</w:t>
      </w:r>
    </w:p>
    <w:p>
      <w:pPr>
        <w:pStyle w:val="ListParagraph"/>
        <w:numPr>
          <w:ilvl w:val="1"/>
          <w:numId w:val="59"/>
        </w:numPr>
        <w:tabs>
          <w:tab w:pos="1336" w:val="left" w:leader="none"/>
          <w:tab w:pos="1337" w:val="left" w:leader="none"/>
        </w:tabs>
        <w:spacing w:line="240" w:lineRule="auto" w:before="129" w:after="0"/>
        <w:ind w:left="1336" w:right="0" w:hanging="1114"/>
        <w:jc w:val="left"/>
        <w:rPr>
          <w:i/>
          <w:sz w:val="24"/>
        </w:rPr>
      </w:pPr>
      <w:r>
        <w:rPr>
          <w:i/>
          <w:sz w:val="24"/>
        </w:rPr>
        <w:t>resistencia a los pesticidas. Folleto técnico. Centro Nacional de</w:t>
      </w:r>
      <w:r>
        <w:rPr>
          <w:i/>
          <w:spacing w:val="-42"/>
          <w:sz w:val="24"/>
        </w:rPr>
        <w:t> </w:t>
      </w:r>
      <w:r>
        <w:rPr>
          <w:i/>
          <w:sz w:val="24"/>
        </w:rPr>
        <w:t>Investigación</w:t>
      </w:r>
    </w:p>
    <w:p>
      <w:pPr>
        <w:pStyle w:val="ListParagraph"/>
        <w:numPr>
          <w:ilvl w:val="1"/>
          <w:numId w:val="59"/>
        </w:numPr>
        <w:tabs>
          <w:tab w:pos="1336" w:val="left" w:leader="none"/>
          <w:tab w:pos="1337" w:val="left" w:leader="none"/>
        </w:tabs>
        <w:spacing w:line="240" w:lineRule="auto" w:before="133" w:after="0"/>
        <w:ind w:left="1336" w:right="0" w:hanging="1114"/>
        <w:jc w:val="left"/>
        <w:rPr>
          <w:i/>
          <w:sz w:val="24"/>
        </w:rPr>
      </w:pPr>
      <w:r>
        <w:rPr>
          <w:i/>
          <w:sz w:val="24"/>
        </w:rPr>
        <w:t>Disciplinaria en Parasitología Veterinaria  2009 Número</w:t>
      </w:r>
      <w:r>
        <w:rPr>
          <w:i/>
          <w:spacing w:val="-27"/>
          <w:sz w:val="24"/>
        </w:rPr>
        <w:t> </w:t>
      </w:r>
      <w:r>
        <w:rPr>
          <w:i/>
          <w:sz w:val="24"/>
        </w:rPr>
        <w:t>6.</w:t>
      </w:r>
    </w:p>
    <w:p>
      <w:pPr>
        <w:pStyle w:val="ListParagraph"/>
        <w:numPr>
          <w:ilvl w:val="1"/>
          <w:numId w:val="59"/>
        </w:numPr>
        <w:tabs>
          <w:tab w:pos="976" w:val="left" w:leader="none"/>
          <w:tab w:pos="977" w:val="left" w:leader="none"/>
        </w:tabs>
        <w:spacing w:line="240" w:lineRule="auto" w:before="128" w:after="0"/>
        <w:ind w:left="976" w:right="0" w:hanging="754"/>
        <w:jc w:val="left"/>
        <w:rPr>
          <w:i/>
          <w:sz w:val="24"/>
        </w:rPr>
      </w:pPr>
      <w:r>
        <w:rPr>
          <w:i/>
          <w:sz w:val="24"/>
        </w:rPr>
        <w:t>25. Miller  TA.  Mechanism  of  resistance  to  pyrethroid  insecticides. </w:t>
      </w:r>
      <w:r>
        <w:rPr>
          <w:i/>
          <w:spacing w:val="66"/>
          <w:sz w:val="24"/>
        </w:rPr>
        <w:t> </w:t>
      </w:r>
      <w:r>
        <w:rPr>
          <w:i/>
          <w:sz w:val="24"/>
        </w:rPr>
        <w:t>Parasitol</w:t>
      </w:r>
    </w:p>
    <w:p>
      <w:pPr>
        <w:tabs>
          <w:tab w:pos="1336" w:val="left" w:leader="none"/>
        </w:tabs>
        <w:spacing w:before="128"/>
        <w:ind w:left="222" w:right="0" w:firstLine="0"/>
        <w:jc w:val="left"/>
        <w:rPr>
          <w:i/>
          <w:sz w:val="24"/>
        </w:rPr>
      </w:pPr>
      <w:r>
        <w:rPr>
          <w:rFonts w:ascii="Calibri"/>
          <w:sz w:val="22"/>
        </w:rPr>
        <w:t>6</w:t>
        <w:tab/>
      </w:r>
      <w:r>
        <w:rPr>
          <w:i/>
          <w:sz w:val="24"/>
        </w:rPr>
        <w:t>Today</w:t>
      </w:r>
      <w:r>
        <w:rPr>
          <w:i/>
          <w:spacing w:val="-6"/>
          <w:sz w:val="24"/>
        </w:rPr>
        <w:t> </w:t>
      </w:r>
      <w:r>
        <w:rPr>
          <w:i/>
          <w:sz w:val="24"/>
        </w:rPr>
        <w:t>1998;(4):8-12.</w:t>
      </w:r>
    </w:p>
    <w:p>
      <w:pPr>
        <w:pStyle w:val="ListParagraph"/>
        <w:numPr>
          <w:ilvl w:val="0"/>
          <w:numId w:val="60"/>
        </w:numPr>
        <w:tabs>
          <w:tab w:pos="976" w:val="left" w:leader="none"/>
          <w:tab w:pos="977" w:val="left" w:leader="none"/>
        </w:tabs>
        <w:spacing w:line="240" w:lineRule="auto" w:before="129" w:after="0"/>
        <w:ind w:left="976" w:right="0" w:hanging="754"/>
        <w:jc w:val="left"/>
        <w:rPr>
          <w:i/>
          <w:sz w:val="24"/>
        </w:rPr>
      </w:pPr>
      <w:r>
        <w:rPr>
          <w:i/>
          <w:sz w:val="24"/>
        </w:rPr>
        <w:t>26. Tamura, K. Peterson, D. Peterson, N. Stecher, G. Nei, M. Kumar, S.</w:t>
      </w:r>
      <w:r>
        <w:rPr>
          <w:i/>
          <w:spacing w:val="62"/>
          <w:sz w:val="24"/>
        </w:rPr>
        <w:t> </w:t>
      </w:r>
      <w:r>
        <w:rPr>
          <w:i/>
          <w:sz w:val="24"/>
        </w:rPr>
        <w:t>(2013):</w:t>
      </w:r>
    </w:p>
    <w:p>
      <w:pPr>
        <w:pStyle w:val="ListParagraph"/>
        <w:numPr>
          <w:ilvl w:val="0"/>
          <w:numId w:val="60"/>
        </w:numPr>
        <w:tabs>
          <w:tab w:pos="1336" w:val="left" w:leader="none"/>
          <w:tab w:pos="1337" w:val="left" w:leader="none"/>
        </w:tabs>
        <w:spacing w:line="240" w:lineRule="auto" w:before="133" w:after="0"/>
        <w:ind w:left="1336" w:right="0" w:hanging="1114"/>
        <w:jc w:val="left"/>
        <w:rPr>
          <w:i/>
          <w:sz w:val="24"/>
        </w:rPr>
      </w:pPr>
      <w:r>
        <w:rPr>
          <w:i/>
          <w:sz w:val="24"/>
        </w:rPr>
        <w:t>MEGA6:</w:t>
      </w:r>
      <w:r>
        <w:rPr>
          <w:i/>
          <w:spacing w:val="47"/>
          <w:sz w:val="24"/>
        </w:rPr>
        <w:t> </w:t>
      </w:r>
      <w:r>
        <w:rPr>
          <w:i/>
          <w:sz w:val="24"/>
        </w:rPr>
        <w:t>Molecular</w:t>
      </w:r>
      <w:r>
        <w:rPr>
          <w:i/>
          <w:spacing w:val="48"/>
          <w:sz w:val="24"/>
        </w:rPr>
        <w:t> </w:t>
      </w:r>
      <w:r>
        <w:rPr>
          <w:i/>
          <w:sz w:val="24"/>
        </w:rPr>
        <w:t>Evolutionary</w:t>
      </w:r>
      <w:r>
        <w:rPr>
          <w:i/>
          <w:spacing w:val="47"/>
          <w:sz w:val="24"/>
        </w:rPr>
        <w:t> </w:t>
      </w:r>
      <w:r>
        <w:rPr>
          <w:i/>
          <w:sz w:val="24"/>
        </w:rPr>
        <w:t>Genetics</w:t>
      </w:r>
      <w:r>
        <w:rPr>
          <w:i/>
          <w:spacing w:val="47"/>
          <w:sz w:val="24"/>
        </w:rPr>
        <w:t> </w:t>
      </w:r>
      <w:r>
        <w:rPr>
          <w:i/>
          <w:sz w:val="24"/>
        </w:rPr>
        <w:t>Analysis</w:t>
      </w:r>
      <w:r>
        <w:rPr>
          <w:i/>
          <w:spacing w:val="47"/>
          <w:sz w:val="24"/>
        </w:rPr>
        <w:t> </w:t>
      </w:r>
      <w:r>
        <w:rPr>
          <w:i/>
          <w:sz w:val="24"/>
        </w:rPr>
        <w:t>Version</w:t>
      </w:r>
      <w:r>
        <w:rPr>
          <w:i/>
          <w:spacing w:val="48"/>
          <w:sz w:val="24"/>
        </w:rPr>
        <w:t> </w:t>
      </w:r>
      <w:r>
        <w:rPr>
          <w:i/>
          <w:sz w:val="24"/>
        </w:rPr>
        <w:t>6.0.</w:t>
      </w:r>
      <w:r>
        <w:rPr>
          <w:i/>
          <w:spacing w:val="47"/>
          <w:sz w:val="24"/>
        </w:rPr>
        <w:t> </w:t>
      </w:r>
      <w:r>
        <w:rPr>
          <w:i/>
          <w:sz w:val="24"/>
        </w:rPr>
        <w:t>Molecular</w:t>
      </w:r>
    </w:p>
    <w:p>
      <w:pPr>
        <w:pStyle w:val="ListParagraph"/>
        <w:numPr>
          <w:ilvl w:val="0"/>
          <w:numId w:val="60"/>
        </w:numPr>
        <w:tabs>
          <w:tab w:pos="1336" w:val="left" w:leader="none"/>
          <w:tab w:pos="1337" w:val="left" w:leader="none"/>
        </w:tabs>
        <w:spacing w:line="240" w:lineRule="auto" w:before="128" w:after="0"/>
        <w:ind w:left="1336" w:right="0" w:hanging="1114"/>
        <w:jc w:val="left"/>
        <w:rPr>
          <w:i/>
          <w:sz w:val="24"/>
        </w:rPr>
      </w:pPr>
      <w:r>
        <w:rPr>
          <w:i/>
          <w:sz w:val="24"/>
        </w:rPr>
        <w:t>Biology and Evolution 30:</w:t>
      </w:r>
      <w:r>
        <w:rPr>
          <w:i/>
          <w:spacing w:val="-12"/>
          <w:sz w:val="24"/>
        </w:rPr>
        <w:t> </w:t>
      </w:r>
      <w:r>
        <w:rPr>
          <w:i/>
          <w:sz w:val="24"/>
        </w:rPr>
        <w:t>2725-2729.</w:t>
      </w:r>
    </w:p>
    <w:p>
      <w:pPr>
        <w:pStyle w:val="ListParagraph"/>
        <w:numPr>
          <w:ilvl w:val="0"/>
          <w:numId w:val="60"/>
        </w:numPr>
        <w:tabs>
          <w:tab w:pos="976" w:val="left" w:leader="none"/>
          <w:tab w:pos="977" w:val="left" w:leader="none"/>
        </w:tabs>
        <w:spacing w:line="240" w:lineRule="auto" w:before="128" w:after="0"/>
        <w:ind w:left="976" w:right="0" w:hanging="865"/>
        <w:jc w:val="left"/>
        <w:rPr>
          <w:i/>
          <w:sz w:val="24"/>
        </w:rPr>
      </w:pPr>
      <w:r>
        <w:rPr>
          <w:i/>
          <w:sz w:val="24"/>
        </w:rPr>
        <w:t>27. Larkin   MA,   Blackshields   G,   Brown   NP,   Chenna   R,   McGettigan</w:t>
      </w:r>
      <w:r>
        <w:rPr>
          <w:i/>
          <w:spacing w:val="26"/>
          <w:sz w:val="24"/>
        </w:rPr>
        <w:t> </w:t>
      </w:r>
      <w:r>
        <w:rPr>
          <w:i/>
          <w:sz w:val="24"/>
        </w:rPr>
        <w:t>PA,</w:t>
      </w:r>
    </w:p>
    <w:p>
      <w:pPr>
        <w:pStyle w:val="ListParagraph"/>
        <w:numPr>
          <w:ilvl w:val="0"/>
          <w:numId w:val="60"/>
        </w:numPr>
        <w:tabs>
          <w:tab w:pos="1336" w:val="left" w:leader="none"/>
          <w:tab w:pos="1337" w:val="left" w:leader="none"/>
        </w:tabs>
        <w:spacing w:line="240" w:lineRule="auto" w:before="129" w:after="0"/>
        <w:ind w:left="1336" w:right="0" w:hanging="1225"/>
        <w:jc w:val="left"/>
        <w:rPr>
          <w:i/>
          <w:sz w:val="24"/>
        </w:rPr>
      </w:pPr>
      <w:r>
        <w:rPr>
          <w:i/>
          <w:sz w:val="24"/>
        </w:rPr>
        <w:t>McWilliam H, et al.,  Bioinformatics 2007 23(21):</w:t>
      </w:r>
      <w:r>
        <w:rPr>
          <w:i/>
          <w:spacing w:val="-18"/>
          <w:sz w:val="24"/>
        </w:rPr>
        <w:t> </w:t>
      </w:r>
      <w:r>
        <w:rPr>
          <w:i/>
          <w:sz w:val="24"/>
        </w:rPr>
        <w:t>2947-2948.</w:t>
      </w:r>
    </w:p>
    <w:p>
      <w:pPr>
        <w:pStyle w:val="ListParagraph"/>
        <w:numPr>
          <w:ilvl w:val="0"/>
          <w:numId w:val="60"/>
        </w:numPr>
        <w:tabs>
          <w:tab w:pos="976" w:val="left" w:leader="none"/>
          <w:tab w:pos="977" w:val="left" w:leader="none"/>
        </w:tabs>
        <w:spacing w:line="240" w:lineRule="auto" w:before="133" w:after="0"/>
        <w:ind w:left="976" w:right="0" w:hanging="865"/>
        <w:jc w:val="left"/>
        <w:rPr>
          <w:i/>
          <w:sz w:val="24"/>
        </w:rPr>
      </w:pPr>
      <w:r>
        <w:rPr>
          <w:i/>
          <w:sz w:val="24"/>
        </w:rPr>
        <w:t>28.</w:t>
      </w:r>
      <w:r>
        <w:rPr>
          <w:i/>
          <w:spacing w:val="-44"/>
          <w:sz w:val="24"/>
        </w:rPr>
        <w:t> </w:t>
      </w:r>
      <w:r>
        <w:rPr>
          <w:i/>
          <w:sz w:val="24"/>
        </w:rPr>
        <w:t>Darriba</w:t>
      </w:r>
      <w:r>
        <w:rPr>
          <w:i/>
          <w:spacing w:val="31"/>
          <w:sz w:val="24"/>
        </w:rPr>
        <w:t> </w:t>
      </w:r>
      <w:r>
        <w:rPr>
          <w:i/>
          <w:sz w:val="24"/>
        </w:rPr>
        <w:t>D,</w:t>
      </w:r>
      <w:r>
        <w:rPr>
          <w:i/>
          <w:spacing w:val="31"/>
          <w:sz w:val="24"/>
        </w:rPr>
        <w:t> </w:t>
      </w:r>
      <w:r>
        <w:rPr>
          <w:i/>
          <w:sz w:val="24"/>
        </w:rPr>
        <w:t>Taboada</w:t>
      </w:r>
      <w:r>
        <w:rPr>
          <w:i/>
          <w:spacing w:val="27"/>
          <w:sz w:val="24"/>
        </w:rPr>
        <w:t> </w:t>
      </w:r>
      <w:r>
        <w:rPr>
          <w:i/>
          <w:sz w:val="24"/>
        </w:rPr>
        <w:t>GL,</w:t>
      </w:r>
      <w:r>
        <w:rPr>
          <w:i/>
          <w:spacing w:val="31"/>
          <w:sz w:val="24"/>
        </w:rPr>
        <w:t> </w:t>
      </w:r>
      <w:r>
        <w:rPr>
          <w:i/>
          <w:sz w:val="24"/>
        </w:rPr>
        <w:t>Doallo</w:t>
      </w:r>
      <w:r>
        <w:rPr>
          <w:i/>
          <w:spacing w:val="28"/>
          <w:sz w:val="24"/>
        </w:rPr>
        <w:t> </w:t>
      </w:r>
      <w:r>
        <w:rPr>
          <w:i/>
          <w:sz w:val="24"/>
        </w:rPr>
        <w:t>R,</w:t>
      </w:r>
      <w:r>
        <w:rPr>
          <w:i/>
          <w:spacing w:val="31"/>
          <w:sz w:val="24"/>
        </w:rPr>
        <w:t> </w:t>
      </w:r>
      <w:r>
        <w:rPr>
          <w:i/>
          <w:sz w:val="24"/>
        </w:rPr>
        <w:t>Posada</w:t>
      </w:r>
      <w:r>
        <w:rPr>
          <w:i/>
          <w:spacing w:val="27"/>
          <w:sz w:val="24"/>
        </w:rPr>
        <w:t> </w:t>
      </w:r>
      <w:r>
        <w:rPr>
          <w:i/>
          <w:sz w:val="24"/>
        </w:rPr>
        <w:t>D.</w:t>
      </w:r>
      <w:r>
        <w:rPr>
          <w:i/>
          <w:spacing w:val="31"/>
          <w:sz w:val="24"/>
        </w:rPr>
        <w:t> </w:t>
      </w:r>
      <w:r>
        <w:rPr>
          <w:i/>
          <w:sz w:val="24"/>
        </w:rPr>
        <w:t>jModelTest</w:t>
      </w:r>
      <w:r>
        <w:rPr>
          <w:i/>
          <w:spacing w:val="31"/>
          <w:sz w:val="24"/>
        </w:rPr>
        <w:t> </w:t>
      </w:r>
      <w:r>
        <w:rPr>
          <w:i/>
          <w:sz w:val="24"/>
        </w:rPr>
        <w:t>2:</w:t>
      </w:r>
      <w:r>
        <w:rPr>
          <w:i/>
          <w:spacing w:val="27"/>
          <w:sz w:val="24"/>
        </w:rPr>
        <w:t> </w:t>
      </w:r>
      <w:r>
        <w:rPr>
          <w:i/>
          <w:sz w:val="24"/>
        </w:rPr>
        <w:t>more</w:t>
      </w:r>
      <w:r>
        <w:rPr>
          <w:i/>
          <w:spacing w:val="31"/>
          <w:sz w:val="24"/>
        </w:rPr>
        <w:t> </w:t>
      </w:r>
      <w:r>
        <w:rPr>
          <w:i/>
          <w:sz w:val="24"/>
        </w:rPr>
        <w:t>models,</w:t>
      </w:r>
    </w:p>
    <w:p>
      <w:pPr>
        <w:pStyle w:val="ListParagraph"/>
        <w:numPr>
          <w:ilvl w:val="0"/>
          <w:numId w:val="60"/>
        </w:numPr>
        <w:tabs>
          <w:tab w:pos="1336" w:val="left" w:leader="none"/>
          <w:tab w:pos="1337" w:val="left" w:leader="none"/>
        </w:tabs>
        <w:spacing w:line="240" w:lineRule="auto" w:before="128" w:after="0"/>
        <w:ind w:left="1336" w:right="0" w:hanging="1225"/>
        <w:jc w:val="left"/>
        <w:rPr>
          <w:i/>
          <w:sz w:val="24"/>
        </w:rPr>
      </w:pPr>
      <w:r>
        <w:rPr>
          <w:i/>
          <w:sz w:val="24"/>
        </w:rPr>
        <w:t>new heuristics and parallel computing. Nature Methods</w:t>
      </w:r>
      <w:r>
        <w:rPr>
          <w:i/>
          <w:spacing w:val="-36"/>
          <w:sz w:val="24"/>
        </w:rPr>
        <w:t> </w:t>
      </w:r>
      <w:r>
        <w:rPr>
          <w:i/>
          <w:sz w:val="24"/>
        </w:rPr>
        <w:t>2012;9(8):772.</w:t>
      </w:r>
    </w:p>
    <w:p>
      <w:pPr>
        <w:pStyle w:val="ListParagraph"/>
        <w:numPr>
          <w:ilvl w:val="0"/>
          <w:numId w:val="60"/>
        </w:numPr>
        <w:tabs>
          <w:tab w:pos="976" w:val="left" w:leader="none"/>
          <w:tab w:pos="977" w:val="left" w:leader="none"/>
        </w:tabs>
        <w:spacing w:line="240" w:lineRule="auto" w:before="128" w:after="0"/>
        <w:ind w:left="976" w:right="0" w:hanging="865"/>
        <w:jc w:val="left"/>
        <w:rPr>
          <w:i/>
          <w:sz w:val="24"/>
        </w:rPr>
      </w:pPr>
      <w:r>
        <w:rPr>
          <w:i/>
          <w:sz w:val="24"/>
        </w:rPr>
        <w:t>29. Stamatakis  A.  “RAxML-VI-HPC:  Maximum  Likelihood-based</w:t>
      </w:r>
      <w:r>
        <w:rPr>
          <w:i/>
          <w:spacing w:val="50"/>
          <w:sz w:val="24"/>
        </w:rPr>
        <w:t> </w:t>
      </w:r>
      <w:r>
        <w:rPr>
          <w:i/>
          <w:sz w:val="24"/>
        </w:rPr>
        <w:t>Phylogenetic</w:t>
      </w:r>
    </w:p>
    <w:p>
      <w:pPr>
        <w:pStyle w:val="ListParagraph"/>
        <w:numPr>
          <w:ilvl w:val="0"/>
          <w:numId w:val="60"/>
        </w:numPr>
        <w:tabs>
          <w:tab w:pos="1336" w:val="left" w:leader="none"/>
          <w:tab w:pos="1337" w:val="left" w:leader="none"/>
        </w:tabs>
        <w:spacing w:line="240" w:lineRule="auto" w:before="129" w:after="0"/>
        <w:ind w:left="1336" w:right="0" w:hanging="1225"/>
        <w:jc w:val="left"/>
        <w:rPr>
          <w:i/>
          <w:sz w:val="24"/>
        </w:rPr>
      </w:pPr>
      <w:r>
        <w:rPr>
          <w:i/>
          <w:sz w:val="24"/>
        </w:rPr>
        <w:t>Analyses  with  Thousands  of  Taxa  and  Mixed  Models”,    </w:t>
      </w:r>
      <w:r>
        <w:rPr>
          <w:i/>
          <w:spacing w:val="28"/>
          <w:sz w:val="24"/>
        </w:rPr>
        <w:t> </w:t>
      </w:r>
      <w:r>
        <w:rPr>
          <w:i/>
          <w:sz w:val="24"/>
        </w:rPr>
        <w:t>Bioinfor-matics</w:t>
      </w:r>
    </w:p>
    <w:p>
      <w:pPr>
        <w:tabs>
          <w:tab w:pos="1336" w:val="left" w:leader="none"/>
        </w:tabs>
        <w:spacing w:before="133"/>
        <w:ind w:left="111" w:right="0" w:firstLine="0"/>
        <w:jc w:val="left"/>
        <w:rPr>
          <w:i/>
          <w:sz w:val="24"/>
        </w:rPr>
      </w:pPr>
      <w:r>
        <w:rPr>
          <w:rFonts w:ascii="Calibri" w:hAnsi="Calibri"/>
          <w:sz w:val="22"/>
        </w:rPr>
        <w:t>16</w:t>
        <w:tab/>
      </w:r>
      <w:r>
        <w:rPr>
          <w:i/>
          <w:sz w:val="24"/>
        </w:rPr>
        <w:t>2006;22(21):2688–2690.</w:t>
      </w:r>
    </w:p>
    <w:p>
      <w:pPr>
        <w:pStyle w:val="ListParagraph"/>
        <w:numPr>
          <w:ilvl w:val="0"/>
          <w:numId w:val="61"/>
        </w:numPr>
        <w:tabs>
          <w:tab w:pos="976" w:val="left" w:leader="none"/>
          <w:tab w:pos="977" w:val="left" w:leader="none"/>
        </w:tabs>
        <w:spacing w:line="240" w:lineRule="auto" w:before="128" w:after="0"/>
        <w:ind w:left="976" w:right="0" w:hanging="865"/>
        <w:jc w:val="left"/>
        <w:rPr>
          <w:i/>
          <w:sz w:val="24"/>
        </w:rPr>
      </w:pPr>
      <w:r>
        <w:rPr>
          <w:i/>
          <w:sz w:val="24"/>
        </w:rPr>
        <w:t>30.</w:t>
      </w:r>
      <w:r>
        <w:rPr>
          <w:i/>
          <w:spacing w:val="-58"/>
          <w:sz w:val="24"/>
        </w:rPr>
        <w:t> </w:t>
      </w:r>
      <w:r>
        <w:rPr>
          <w:i/>
          <w:sz w:val="24"/>
        </w:rPr>
        <w:t>Campanella JJ, Bitincka L, Smalley J. Montclair State University, Department</w:t>
      </w:r>
    </w:p>
    <w:p>
      <w:pPr>
        <w:pStyle w:val="ListParagraph"/>
        <w:numPr>
          <w:ilvl w:val="0"/>
          <w:numId w:val="61"/>
        </w:numPr>
        <w:tabs>
          <w:tab w:pos="1336" w:val="left" w:leader="none"/>
          <w:tab w:pos="1337" w:val="left" w:leader="none"/>
        </w:tabs>
        <w:spacing w:line="240" w:lineRule="auto" w:before="128" w:after="0"/>
        <w:ind w:left="1336" w:right="0" w:hanging="1225"/>
        <w:jc w:val="left"/>
        <w:rPr>
          <w:i/>
          <w:sz w:val="24"/>
        </w:rPr>
      </w:pPr>
      <w:r>
        <w:rPr>
          <w:i/>
          <w:sz w:val="24"/>
        </w:rPr>
        <w:t>of Biology and Molecular Biology, 1 Normal Avenue, Montclair, New   </w:t>
      </w:r>
      <w:r>
        <w:rPr>
          <w:i/>
          <w:spacing w:val="7"/>
          <w:sz w:val="24"/>
        </w:rPr>
        <w:t> </w:t>
      </w:r>
      <w:r>
        <w:rPr>
          <w:i/>
          <w:sz w:val="24"/>
        </w:rPr>
        <w:t>Jersey</w:t>
      </w:r>
    </w:p>
    <w:p>
      <w:pPr>
        <w:pStyle w:val="ListParagraph"/>
        <w:numPr>
          <w:ilvl w:val="0"/>
          <w:numId w:val="61"/>
        </w:numPr>
        <w:tabs>
          <w:tab w:pos="1336" w:val="left" w:leader="none"/>
          <w:tab w:pos="1337" w:val="left" w:leader="none"/>
          <w:tab w:pos="2299" w:val="left" w:leader="none"/>
          <w:tab w:pos="3151" w:val="left" w:leader="none"/>
          <w:tab w:pos="7204" w:val="left" w:leader="none"/>
          <w:tab w:pos="8029" w:val="left" w:leader="none"/>
        </w:tabs>
        <w:spacing w:line="240" w:lineRule="auto" w:before="129" w:after="0"/>
        <w:ind w:left="1336" w:right="0" w:hanging="1225"/>
        <w:jc w:val="left"/>
        <w:rPr>
          <w:i/>
          <w:sz w:val="24"/>
        </w:rPr>
      </w:pPr>
      <w:r>
        <w:rPr>
          <w:i/>
          <w:sz w:val="24"/>
        </w:rPr>
        <w:t>07043</w:t>
        <w:tab/>
        <w:t>USA.</w:t>
        <w:tab/>
      </w:r>
      <w:hyperlink r:id="rId36">
        <w:r>
          <w:rPr>
            <w:i/>
            <w:sz w:val="24"/>
            <w:u w:val="single"/>
          </w:rPr>
          <w:t>james.campanella@montclair.edun</w:t>
        </w:r>
      </w:hyperlink>
      <w:r>
        <w:rPr>
          <w:i/>
          <w:sz w:val="24"/>
        </w:rPr>
        <w:tab/>
        <w:t>BMC</w:t>
        <w:tab/>
        <w:t>Bioinformatics</w:t>
      </w:r>
    </w:p>
    <w:p>
      <w:pPr>
        <w:tabs>
          <w:tab w:pos="1336" w:val="left" w:leader="none"/>
        </w:tabs>
        <w:spacing w:before="133"/>
        <w:ind w:left="111" w:right="0" w:firstLine="0"/>
        <w:jc w:val="left"/>
        <w:rPr>
          <w:i/>
          <w:sz w:val="24"/>
        </w:rPr>
      </w:pPr>
      <w:r>
        <w:rPr>
          <w:rFonts w:ascii="Calibri"/>
          <w:sz w:val="22"/>
        </w:rPr>
        <w:t>20</w:t>
        <w:tab/>
      </w:r>
      <w:r>
        <w:rPr>
          <w:i/>
          <w:sz w:val="24"/>
        </w:rPr>
        <w:t>2003;(4):29.</w:t>
      </w:r>
    </w:p>
    <w:p>
      <w:pPr>
        <w:pStyle w:val="ListParagraph"/>
        <w:numPr>
          <w:ilvl w:val="0"/>
          <w:numId w:val="62"/>
        </w:numPr>
        <w:tabs>
          <w:tab w:pos="976" w:val="left" w:leader="none"/>
          <w:tab w:pos="977" w:val="left" w:leader="none"/>
        </w:tabs>
        <w:spacing w:line="240" w:lineRule="auto" w:before="128" w:after="0"/>
        <w:ind w:left="976" w:right="0" w:hanging="865"/>
        <w:jc w:val="left"/>
        <w:rPr>
          <w:i/>
          <w:sz w:val="24"/>
        </w:rPr>
      </w:pPr>
      <w:r>
        <w:rPr>
          <w:i/>
          <w:sz w:val="24"/>
        </w:rPr>
        <w:t>31. Garcia-Garcia JC, de la Fuente J, Montero </w:t>
      </w:r>
      <w:r>
        <w:rPr>
          <w:i/>
          <w:spacing w:val="-3"/>
          <w:sz w:val="24"/>
        </w:rPr>
        <w:t>C, </w:t>
      </w:r>
      <w:r>
        <w:rPr>
          <w:i/>
          <w:sz w:val="24"/>
        </w:rPr>
        <w:t>Rodriguez M. Control of  </w:t>
      </w:r>
      <w:r>
        <w:rPr>
          <w:i/>
          <w:spacing w:val="16"/>
          <w:sz w:val="24"/>
        </w:rPr>
        <w:t> </w:t>
      </w:r>
      <w:r>
        <w:rPr>
          <w:i/>
          <w:sz w:val="24"/>
        </w:rPr>
        <w:t>ticks</w:t>
      </w:r>
    </w:p>
    <w:p>
      <w:pPr>
        <w:pStyle w:val="ListParagraph"/>
        <w:numPr>
          <w:ilvl w:val="0"/>
          <w:numId w:val="62"/>
        </w:numPr>
        <w:tabs>
          <w:tab w:pos="1336" w:val="left" w:leader="none"/>
          <w:tab w:pos="1337" w:val="left" w:leader="none"/>
          <w:tab w:pos="2458" w:val="left" w:leader="none"/>
          <w:tab w:pos="2875" w:val="left" w:leader="none"/>
          <w:tab w:pos="4500" w:val="left" w:leader="none"/>
          <w:tab w:pos="5142" w:val="left" w:leader="none"/>
          <w:tab w:pos="5991" w:val="left" w:leader="none"/>
          <w:tab w:pos="6389" w:val="left" w:leader="none"/>
          <w:tab w:pos="7189" w:val="left" w:leader="none"/>
          <w:tab w:pos="8551" w:val="left" w:leader="none"/>
          <w:tab w:pos="9188" w:val="left" w:leader="none"/>
        </w:tabs>
        <w:spacing w:line="240" w:lineRule="auto" w:before="128" w:after="0"/>
        <w:ind w:left="1336" w:right="0" w:hanging="1225"/>
        <w:jc w:val="left"/>
        <w:rPr>
          <w:i/>
          <w:sz w:val="24"/>
        </w:rPr>
      </w:pPr>
      <w:r>
        <w:rPr>
          <w:i/>
          <w:sz w:val="24"/>
        </w:rPr>
        <w:t>resistant</w:t>
        <w:tab/>
        <w:t>to</w:t>
        <w:tab/>
        <w:t>immunization</w:t>
        <w:tab/>
        <w:t>with</w:t>
        <w:tab/>
        <w:t>Bm86</w:t>
        <w:tab/>
      </w:r>
      <w:r>
        <w:rPr>
          <w:i/>
          <w:spacing w:val="-3"/>
          <w:sz w:val="24"/>
        </w:rPr>
        <w:t>in</w:t>
        <w:tab/>
      </w:r>
      <w:r>
        <w:rPr>
          <w:i/>
          <w:sz w:val="24"/>
        </w:rPr>
        <w:t>cattle</w:t>
        <w:tab/>
        <w:t>vaccinated</w:t>
        <w:tab/>
        <w:t>with</w:t>
        <w:tab/>
        <w:t>the</w:t>
      </w:r>
    </w:p>
    <w:p>
      <w:pPr>
        <w:pStyle w:val="ListParagraph"/>
        <w:numPr>
          <w:ilvl w:val="0"/>
          <w:numId w:val="62"/>
        </w:numPr>
        <w:tabs>
          <w:tab w:pos="1336" w:val="left" w:leader="none"/>
          <w:tab w:pos="1337" w:val="left" w:leader="none"/>
        </w:tabs>
        <w:spacing w:line="240" w:lineRule="auto" w:before="129" w:after="0"/>
        <w:ind w:left="1336" w:right="0" w:hanging="1225"/>
        <w:jc w:val="left"/>
        <w:rPr>
          <w:i/>
          <w:sz w:val="24"/>
        </w:rPr>
      </w:pPr>
      <w:r>
        <w:rPr>
          <w:i/>
          <w:sz w:val="24"/>
        </w:rPr>
        <w:t>recombinant antigen Bm95 isolated from the cattle tick, Boophilus</w:t>
      </w:r>
      <w:r>
        <w:rPr>
          <w:i/>
          <w:spacing w:val="35"/>
          <w:sz w:val="24"/>
        </w:rPr>
        <w:t> </w:t>
      </w:r>
      <w:r>
        <w:rPr>
          <w:i/>
          <w:sz w:val="24"/>
        </w:rPr>
        <w:t>microplus.</w:t>
      </w:r>
    </w:p>
    <w:p>
      <w:pPr>
        <w:tabs>
          <w:tab w:pos="1336" w:val="left" w:leader="none"/>
        </w:tabs>
        <w:spacing w:before="128"/>
        <w:ind w:left="111" w:right="0" w:firstLine="0"/>
        <w:jc w:val="left"/>
        <w:rPr>
          <w:i/>
          <w:sz w:val="24"/>
        </w:rPr>
      </w:pPr>
      <w:r>
        <w:rPr>
          <w:rFonts w:ascii="Calibri"/>
          <w:sz w:val="22"/>
        </w:rPr>
        <w:t>24</w:t>
        <w:tab/>
      </w:r>
      <w:r>
        <w:rPr>
          <w:i/>
          <w:sz w:val="24"/>
        </w:rPr>
        <w:t>Vaccine</w:t>
      </w:r>
      <w:r>
        <w:rPr>
          <w:i/>
          <w:spacing w:val="57"/>
          <w:sz w:val="24"/>
        </w:rPr>
        <w:t> </w:t>
      </w:r>
      <w:r>
        <w:rPr>
          <w:i/>
          <w:sz w:val="24"/>
        </w:rPr>
        <w:t>2000;18(21):2275-2287.</w:t>
      </w:r>
    </w:p>
    <w:p>
      <w:pPr>
        <w:pStyle w:val="ListParagraph"/>
        <w:numPr>
          <w:ilvl w:val="0"/>
          <w:numId w:val="63"/>
        </w:numPr>
        <w:tabs>
          <w:tab w:pos="976" w:val="left" w:leader="none"/>
          <w:tab w:pos="977" w:val="left" w:leader="none"/>
        </w:tabs>
        <w:spacing w:line="240" w:lineRule="auto" w:before="133" w:after="0"/>
        <w:ind w:left="976" w:right="0" w:hanging="865"/>
        <w:jc w:val="left"/>
        <w:rPr>
          <w:i/>
          <w:sz w:val="24"/>
        </w:rPr>
      </w:pPr>
      <w:r>
        <w:rPr>
          <w:i/>
          <w:sz w:val="24"/>
        </w:rPr>
        <w:t>32. Nijhof AM, Balk JA, Postigo M, Jongejan F. Selection of reference genes </w:t>
      </w:r>
      <w:r>
        <w:rPr>
          <w:i/>
          <w:spacing w:val="5"/>
          <w:sz w:val="24"/>
        </w:rPr>
        <w:t> </w:t>
      </w:r>
      <w:r>
        <w:rPr>
          <w:i/>
          <w:sz w:val="24"/>
        </w:rPr>
        <w:t>for</w:t>
      </w:r>
    </w:p>
    <w:p>
      <w:pPr>
        <w:pStyle w:val="ListParagraph"/>
        <w:numPr>
          <w:ilvl w:val="0"/>
          <w:numId w:val="63"/>
        </w:numPr>
        <w:tabs>
          <w:tab w:pos="1336" w:val="left" w:leader="none"/>
          <w:tab w:pos="1337" w:val="left" w:leader="none"/>
        </w:tabs>
        <w:spacing w:line="240" w:lineRule="auto" w:before="128" w:after="0"/>
        <w:ind w:left="1336" w:right="0" w:hanging="1225"/>
        <w:jc w:val="left"/>
        <w:rPr>
          <w:i/>
          <w:sz w:val="24"/>
        </w:rPr>
      </w:pPr>
      <w:r>
        <w:rPr>
          <w:i/>
          <w:sz w:val="24"/>
        </w:rPr>
        <w:t>quantitative  RT-PCR  studies  </w:t>
      </w:r>
      <w:r>
        <w:rPr>
          <w:i/>
          <w:spacing w:val="-3"/>
          <w:sz w:val="24"/>
        </w:rPr>
        <w:t>in  </w:t>
      </w:r>
      <w:r>
        <w:rPr>
          <w:i/>
          <w:sz w:val="24"/>
        </w:rPr>
        <w:t>Rhipicephalus  (Boophilus)  microplus </w:t>
      </w:r>
      <w:r>
        <w:rPr>
          <w:i/>
          <w:spacing w:val="19"/>
          <w:sz w:val="24"/>
        </w:rPr>
        <w:t> </w:t>
      </w:r>
      <w:r>
        <w:rPr>
          <w:i/>
          <w:sz w:val="24"/>
        </w:rPr>
        <w:t>and</w:t>
      </w:r>
    </w:p>
    <w:p>
      <w:pPr>
        <w:pStyle w:val="ListParagraph"/>
        <w:numPr>
          <w:ilvl w:val="0"/>
          <w:numId w:val="63"/>
        </w:numPr>
        <w:tabs>
          <w:tab w:pos="1336" w:val="left" w:leader="none"/>
          <w:tab w:pos="1337" w:val="left" w:leader="none"/>
        </w:tabs>
        <w:spacing w:line="240" w:lineRule="auto" w:before="129" w:after="0"/>
        <w:ind w:left="1336" w:right="0" w:hanging="1225"/>
        <w:jc w:val="left"/>
        <w:rPr>
          <w:i/>
          <w:sz w:val="24"/>
        </w:rPr>
      </w:pPr>
      <w:r>
        <w:rPr>
          <w:i/>
          <w:sz w:val="24"/>
        </w:rPr>
        <w:t>Rhipicephalus  appendiculatus  ticks  and  determination  of  the </w:t>
      </w:r>
      <w:r>
        <w:rPr>
          <w:i/>
          <w:spacing w:val="65"/>
          <w:sz w:val="24"/>
        </w:rPr>
        <w:t> </w:t>
      </w:r>
      <w:r>
        <w:rPr>
          <w:i/>
          <w:sz w:val="24"/>
        </w:rPr>
        <w:t>expression</w:t>
      </w:r>
    </w:p>
    <w:p>
      <w:pPr>
        <w:pStyle w:val="ListParagraph"/>
        <w:numPr>
          <w:ilvl w:val="0"/>
          <w:numId w:val="63"/>
        </w:numPr>
        <w:tabs>
          <w:tab w:pos="1336" w:val="left" w:leader="none"/>
          <w:tab w:pos="1337" w:val="left" w:leader="none"/>
        </w:tabs>
        <w:spacing w:line="240" w:lineRule="auto" w:before="128" w:after="0"/>
        <w:ind w:left="1336" w:right="0" w:hanging="1225"/>
        <w:jc w:val="left"/>
        <w:rPr>
          <w:i/>
          <w:sz w:val="24"/>
        </w:rPr>
      </w:pPr>
      <w:r>
        <w:rPr>
          <w:i/>
          <w:sz w:val="24"/>
        </w:rPr>
        <w:t>profile of Bm86. BMC Mol Biol</w:t>
      </w:r>
      <w:r>
        <w:rPr>
          <w:i/>
          <w:spacing w:val="-23"/>
          <w:sz w:val="24"/>
        </w:rPr>
        <w:t> </w:t>
      </w:r>
      <w:r>
        <w:rPr>
          <w:i/>
          <w:sz w:val="24"/>
        </w:rPr>
        <w:t>2009;29(10):112.</w:t>
      </w:r>
    </w:p>
    <w:p>
      <w:pPr>
        <w:spacing w:after="0" w:line="240" w:lineRule="auto"/>
        <w:jc w:val="left"/>
        <w:rPr>
          <w:sz w:val="24"/>
        </w:rPr>
        <w:sectPr>
          <w:footerReference w:type="default" r:id="rId35"/>
          <w:pgSz w:w="12240" w:h="15840"/>
          <w:pgMar w:footer="1714" w:header="1125" w:top="1320" w:bottom="1900" w:left="1180" w:right="1380"/>
          <w:pgNumType w:start="21"/>
        </w:sectPr>
      </w:pPr>
    </w:p>
    <w:p>
      <w:pPr>
        <w:pStyle w:val="BodyText"/>
        <w:rPr>
          <w:i/>
          <w:sz w:val="20"/>
        </w:rPr>
      </w:pPr>
    </w:p>
    <w:p>
      <w:pPr>
        <w:pStyle w:val="BodyText"/>
        <w:spacing w:before="1"/>
        <w:rPr>
          <w:i/>
          <w:sz w:val="16"/>
        </w:rPr>
      </w:pPr>
    </w:p>
    <w:p>
      <w:pPr>
        <w:pStyle w:val="ListParagraph"/>
        <w:numPr>
          <w:ilvl w:val="1"/>
          <w:numId w:val="63"/>
        </w:numPr>
        <w:tabs>
          <w:tab w:pos="976" w:val="left" w:leader="none"/>
          <w:tab w:pos="977" w:val="left" w:leader="none"/>
        </w:tabs>
        <w:spacing w:line="240" w:lineRule="auto" w:before="70" w:after="0"/>
        <w:ind w:left="976" w:right="0" w:hanging="754"/>
        <w:jc w:val="left"/>
        <w:rPr>
          <w:i/>
          <w:sz w:val="24"/>
        </w:rPr>
      </w:pPr>
      <w:r>
        <w:rPr>
          <w:i/>
          <w:sz w:val="24"/>
        </w:rPr>
        <w:t>33. Canales M, Perez de la Lastra JM, Naranjo </w:t>
      </w:r>
      <w:r>
        <w:rPr>
          <w:i/>
          <w:spacing w:val="-4"/>
          <w:sz w:val="24"/>
        </w:rPr>
        <w:t>V, </w:t>
      </w:r>
      <w:r>
        <w:rPr>
          <w:i/>
          <w:sz w:val="24"/>
        </w:rPr>
        <w:t>Nijhof AM, Hope M,  Jongejan</w:t>
      </w:r>
    </w:p>
    <w:p>
      <w:pPr>
        <w:pStyle w:val="ListParagraph"/>
        <w:numPr>
          <w:ilvl w:val="1"/>
          <w:numId w:val="63"/>
        </w:numPr>
        <w:tabs>
          <w:tab w:pos="1336" w:val="left" w:leader="none"/>
          <w:tab w:pos="1337" w:val="left" w:leader="none"/>
        </w:tabs>
        <w:spacing w:line="240" w:lineRule="auto" w:before="128" w:after="0"/>
        <w:ind w:left="1336" w:right="0" w:hanging="1114"/>
        <w:jc w:val="left"/>
        <w:rPr>
          <w:i/>
          <w:sz w:val="24"/>
        </w:rPr>
      </w:pPr>
      <w:r>
        <w:rPr>
          <w:i/>
          <w:sz w:val="24"/>
        </w:rPr>
        <w:t>et</w:t>
      </w:r>
      <w:r>
        <w:rPr>
          <w:i/>
          <w:spacing w:val="43"/>
          <w:sz w:val="24"/>
        </w:rPr>
        <w:t> </w:t>
      </w:r>
      <w:r>
        <w:rPr>
          <w:i/>
          <w:sz w:val="24"/>
        </w:rPr>
        <w:t>al.,</w:t>
      </w:r>
      <w:r>
        <w:rPr>
          <w:i/>
          <w:spacing w:val="44"/>
          <w:sz w:val="24"/>
        </w:rPr>
        <w:t> </w:t>
      </w:r>
      <w:r>
        <w:rPr>
          <w:i/>
          <w:sz w:val="24"/>
        </w:rPr>
        <w:t>Expression</w:t>
      </w:r>
      <w:r>
        <w:rPr>
          <w:i/>
          <w:spacing w:val="43"/>
          <w:sz w:val="24"/>
        </w:rPr>
        <w:t> </w:t>
      </w:r>
      <w:r>
        <w:rPr>
          <w:i/>
          <w:sz w:val="24"/>
        </w:rPr>
        <w:t>of</w:t>
      </w:r>
      <w:r>
        <w:rPr>
          <w:i/>
          <w:spacing w:val="43"/>
          <w:sz w:val="24"/>
        </w:rPr>
        <w:t> </w:t>
      </w:r>
      <w:r>
        <w:rPr>
          <w:i/>
          <w:sz w:val="24"/>
        </w:rPr>
        <w:t>recombinant</w:t>
      </w:r>
      <w:r>
        <w:rPr>
          <w:i/>
          <w:spacing w:val="43"/>
          <w:sz w:val="24"/>
        </w:rPr>
        <w:t> </w:t>
      </w:r>
      <w:r>
        <w:rPr>
          <w:i/>
          <w:sz w:val="24"/>
        </w:rPr>
        <w:t>Rhipicephalus</w:t>
      </w:r>
      <w:r>
        <w:rPr>
          <w:i/>
          <w:spacing w:val="43"/>
          <w:sz w:val="24"/>
        </w:rPr>
        <w:t> </w:t>
      </w:r>
      <w:r>
        <w:rPr>
          <w:i/>
          <w:sz w:val="24"/>
        </w:rPr>
        <w:t>(Boophilus)</w:t>
      </w:r>
      <w:r>
        <w:rPr>
          <w:i/>
          <w:spacing w:val="44"/>
          <w:sz w:val="24"/>
        </w:rPr>
        <w:t> </w:t>
      </w:r>
      <w:r>
        <w:rPr>
          <w:i/>
          <w:sz w:val="24"/>
        </w:rPr>
        <w:t>microplus,</w:t>
      </w:r>
      <w:r>
        <w:rPr>
          <w:i/>
          <w:spacing w:val="39"/>
          <w:sz w:val="24"/>
        </w:rPr>
        <w:t> </w:t>
      </w:r>
      <w:r>
        <w:rPr>
          <w:i/>
          <w:sz w:val="24"/>
        </w:rPr>
        <w:t>R.</w:t>
      </w:r>
    </w:p>
    <w:p>
      <w:pPr>
        <w:pStyle w:val="ListParagraph"/>
        <w:numPr>
          <w:ilvl w:val="1"/>
          <w:numId w:val="63"/>
        </w:numPr>
        <w:tabs>
          <w:tab w:pos="1336" w:val="left" w:leader="none"/>
          <w:tab w:pos="1337" w:val="left" w:leader="none"/>
        </w:tabs>
        <w:spacing w:line="240" w:lineRule="auto" w:before="129" w:after="0"/>
        <w:ind w:left="1336" w:right="0" w:hanging="1114"/>
        <w:jc w:val="left"/>
        <w:rPr>
          <w:i/>
          <w:sz w:val="24"/>
        </w:rPr>
      </w:pPr>
      <w:r>
        <w:rPr>
          <w:i/>
          <w:sz w:val="24"/>
        </w:rPr>
        <w:t>annulatus and R. decoloratus Bm86 orthologs as secreted proteins </w:t>
      </w:r>
      <w:r>
        <w:rPr>
          <w:i/>
          <w:spacing w:val="-3"/>
          <w:sz w:val="24"/>
        </w:rPr>
        <w:t>in </w:t>
      </w:r>
      <w:r>
        <w:rPr>
          <w:i/>
          <w:spacing w:val="16"/>
          <w:sz w:val="24"/>
        </w:rPr>
        <w:t> </w:t>
      </w:r>
      <w:r>
        <w:rPr>
          <w:i/>
          <w:sz w:val="24"/>
        </w:rPr>
        <w:t>Pichia</w:t>
      </w:r>
    </w:p>
    <w:p>
      <w:pPr>
        <w:pStyle w:val="ListParagraph"/>
        <w:numPr>
          <w:ilvl w:val="1"/>
          <w:numId w:val="63"/>
        </w:numPr>
        <w:tabs>
          <w:tab w:pos="1336" w:val="left" w:leader="none"/>
          <w:tab w:pos="1337" w:val="left" w:leader="none"/>
        </w:tabs>
        <w:spacing w:line="240" w:lineRule="auto" w:before="133" w:after="0"/>
        <w:ind w:left="1336" w:right="0" w:hanging="1114"/>
        <w:jc w:val="left"/>
        <w:rPr>
          <w:i/>
          <w:sz w:val="24"/>
        </w:rPr>
      </w:pPr>
      <w:r>
        <w:rPr>
          <w:i/>
          <w:sz w:val="24"/>
        </w:rPr>
        <w:t>pastoris. BMC Biotechnol</w:t>
      </w:r>
      <w:r>
        <w:rPr>
          <w:i/>
          <w:spacing w:val="-19"/>
          <w:sz w:val="24"/>
        </w:rPr>
        <w:t> </w:t>
      </w:r>
      <w:r>
        <w:rPr>
          <w:i/>
          <w:sz w:val="24"/>
        </w:rPr>
        <w:t>2008;14(8):14.</w:t>
      </w:r>
    </w:p>
    <w:p>
      <w:pPr>
        <w:pStyle w:val="ListParagraph"/>
        <w:numPr>
          <w:ilvl w:val="1"/>
          <w:numId w:val="63"/>
        </w:numPr>
        <w:tabs>
          <w:tab w:pos="976" w:val="left" w:leader="none"/>
          <w:tab w:pos="977" w:val="left" w:leader="none"/>
        </w:tabs>
        <w:spacing w:line="240" w:lineRule="auto" w:before="128" w:after="0"/>
        <w:ind w:left="976" w:right="0" w:hanging="754"/>
        <w:jc w:val="left"/>
        <w:rPr>
          <w:i/>
          <w:sz w:val="24"/>
        </w:rPr>
      </w:pPr>
      <w:r>
        <w:rPr>
          <w:i/>
          <w:sz w:val="24"/>
        </w:rPr>
        <w:t>34. Freeman JM, Davey RB, Kappmeyer LS, Kammlah DM,  Olafson PU.</w:t>
      </w:r>
      <w:r>
        <w:rPr>
          <w:i/>
          <w:spacing w:val="65"/>
          <w:sz w:val="24"/>
        </w:rPr>
        <w:t> </w:t>
      </w:r>
      <w:r>
        <w:rPr>
          <w:i/>
          <w:sz w:val="24"/>
        </w:rPr>
        <w:t>Bm86</w:t>
      </w:r>
    </w:p>
    <w:p>
      <w:pPr>
        <w:pStyle w:val="ListParagraph"/>
        <w:numPr>
          <w:ilvl w:val="1"/>
          <w:numId w:val="63"/>
        </w:numPr>
        <w:tabs>
          <w:tab w:pos="1336" w:val="left" w:leader="none"/>
          <w:tab w:pos="1337" w:val="left" w:leader="none"/>
        </w:tabs>
        <w:spacing w:line="240" w:lineRule="auto" w:before="128" w:after="0"/>
        <w:ind w:left="1336" w:right="0" w:hanging="1114"/>
        <w:jc w:val="left"/>
        <w:rPr>
          <w:i/>
          <w:sz w:val="24"/>
        </w:rPr>
      </w:pPr>
      <w:r>
        <w:rPr>
          <w:i/>
          <w:sz w:val="24"/>
        </w:rPr>
        <w:t>midgut protein sequence variation </w:t>
      </w:r>
      <w:r>
        <w:rPr>
          <w:i/>
          <w:spacing w:val="-3"/>
          <w:sz w:val="24"/>
        </w:rPr>
        <w:t>in </w:t>
      </w:r>
      <w:r>
        <w:rPr>
          <w:i/>
          <w:sz w:val="24"/>
        </w:rPr>
        <w:t>South  Texas cattle fever ticks.  </w:t>
      </w:r>
      <w:r>
        <w:rPr>
          <w:i/>
          <w:spacing w:val="29"/>
          <w:sz w:val="24"/>
        </w:rPr>
        <w:t> </w:t>
      </w:r>
      <w:r>
        <w:rPr>
          <w:i/>
          <w:sz w:val="24"/>
        </w:rPr>
        <w:t>Parasit</w:t>
      </w:r>
    </w:p>
    <w:p>
      <w:pPr>
        <w:tabs>
          <w:tab w:pos="1336" w:val="left" w:leader="none"/>
        </w:tabs>
        <w:spacing w:before="129"/>
        <w:ind w:left="222" w:right="0" w:firstLine="0"/>
        <w:jc w:val="left"/>
        <w:rPr>
          <w:i/>
          <w:sz w:val="24"/>
        </w:rPr>
      </w:pPr>
      <w:r>
        <w:rPr>
          <w:rFonts w:ascii="Calibri"/>
          <w:sz w:val="22"/>
        </w:rPr>
        <w:t>7</w:t>
        <w:tab/>
      </w:r>
      <w:r>
        <w:rPr>
          <w:i/>
          <w:sz w:val="24"/>
        </w:rPr>
        <w:t>Vectors</w:t>
      </w:r>
      <w:r>
        <w:rPr>
          <w:i/>
          <w:spacing w:val="-6"/>
          <w:sz w:val="24"/>
        </w:rPr>
        <w:t> </w:t>
      </w:r>
      <w:r>
        <w:rPr>
          <w:i/>
          <w:sz w:val="24"/>
        </w:rPr>
        <w:t>2010;(3):101.</w:t>
      </w:r>
    </w:p>
    <w:p>
      <w:pPr>
        <w:pStyle w:val="ListParagraph"/>
        <w:numPr>
          <w:ilvl w:val="0"/>
          <w:numId w:val="64"/>
        </w:numPr>
        <w:tabs>
          <w:tab w:pos="976" w:val="left" w:leader="none"/>
          <w:tab w:pos="977" w:val="left" w:leader="none"/>
        </w:tabs>
        <w:spacing w:line="240" w:lineRule="auto" w:before="133" w:after="0"/>
        <w:ind w:left="976" w:right="0" w:hanging="754"/>
        <w:jc w:val="left"/>
        <w:rPr>
          <w:sz w:val="24"/>
        </w:rPr>
      </w:pPr>
      <w:r>
        <w:rPr>
          <w:i/>
          <w:sz w:val="24"/>
        </w:rPr>
        <w:t>35. </w:t>
      </w:r>
      <w:hyperlink r:id="rId37">
        <w:r>
          <w:rPr>
            <w:sz w:val="24"/>
          </w:rPr>
          <w:t>Andreotti R</w:t>
        </w:r>
      </w:hyperlink>
      <w:r>
        <w:rPr>
          <w:sz w:val="24"/>
        </w:rPr>
        <w:t>, </w:t>
      </w:r>
      <w:hyperlink r:id="rId38">
        <w:r>
          <w:rPr>
            <w:sz w:val="24"/>
          </w:rPr>
          <w:t>Pedroso MS</w:t>
        </w:r>
      </w:hyperlink>
      <w:r>
        <w:rPr>
          <w:sz w:val="24"/>
        </w:rPr>
        <w:t>, </w:t>
      </w:r>
      <w:hyperlink r:id="rId39">
        <w:r>
          <w:rPr>
            <w:sz w:val="24"/>
          </w:rPr>
          <w:t>Caetano AR</w:t>
        </w:r>
      </w:hyperlink>
      <w:r>
        <w:rPr>
          <w:sz w:val="24"/>
        </w:rPr>
        <w:t>, </w:t>
      </w:r>
      <w:hyperlink r:id="rId40">
        <w:r>
          <w:rPr>
            <w:sz w:val="24"/>
          </w:rPr>
          <w:t>Martins NF</w:t>
        </w:r>
      </w:hyperlink>
      <w:r>
        <w:rPr>
          <w:sz w:val="24"/>
        </w:rPr>
        <w:t>. Comparison of</w:t>
      </w:r>
      <w:r>
        <w:rPr>
          <w:spacing w:val="-25"/>
          <w:sz w:val="24"/>
        </w:rPr>
        <w:t> </w:t>
      </w:r>
      <w:r>
        <w:rPr>
          <w:sz w:val="24"/>
        </w:rPr>
        <w:t>predicted</w:t>
      </w:r>
    </w:p>
    <w:p>
      <w:pPr>
        <w:pStyle w:val="ListParagraph"/>
        <w:numPr>
          <w:ilvl w:val="0"/>
          <w:numId w:val="64"/>
        </w:numPr>
        <w:tabs>
          <w:tab w:pos="1336" w:val="left" w:leader="none"/>
          <w:tab w:pos="1337" w:val="left" w:leader="none"/>
        </w:tabs>
        <w:spacing w:line="240" w:lineRule="auto" w:before="128" w:after="0"/>
        <w:ind w:left="1336" w:right="0" w:hanging="1114"/>
        <w:jc w:val="left"/>
        <w:rPr>
          <w:sz w:val="24"/>
        </w:rPr>
      </w:pPr>
      <w:r>
        <w:rPr>
          <w:sz w:val="24"/>
        </w:rPr>
        <w:t>binders  in  Rhipicephalus  (Boophilus)  microplus  intestine  protein </w:t>
      </w:r>
      <w:r>
        <w:rPr>
          <w:spacing w:val="39"/>
          <w:sz w:val="24"/>
        </w:rPr>
        <w:t> </w:t>
      </w:r>
      <w:r>
        <w:rPr>
          <w:sz w:val="24"/>
        </w:rPr>
        <w:t>variants</w:t>
      </w:r>
    </w:p>
    <w:p>
      <w:pPr>
        <w:pStyle w:val="ListParagraph"/>
        <w:numPr>
          <w:ilvl w:val="0"/>
          <w:numId w:val="64"/>
        </w:numPr>
        <w:tabs>
          <w:tab w:pos="1336" w:val="left" w:leader="none"/>
          <w:tab w:pos="1337" w:val="left" w:leader="none"/>
          <w:tab w:pos="6935" w:val="left" w:leader="none"/>
        </w:tabs>
        <w:spacing w:line="240" w:lineRule="auto" w:before="128" w:after="0"/>
        <w:ind w:left="1336" w:right="0" w:hanging="1225"/>
        <w:jc w:val="left"/>
        <w:rPr>
          <w:i/>
          <w:sz w:val="24"/>
        </w:rPr>
      </w:pPr>
      <w:r>
        <w:rPr>
          <w:sz w:val="24"/>
        </w:rPr>
        <w:t>Bm86  Campo  Grande  strain,  </w:t>
      </w:r>
      <w:r>
        <w:rPr>
          <w:spacing w:val="-3"/>
          <w:sz w:val="24"/>
        </w:rPr>
        <w:t>Bm86</w:t>
      </w:r>
      <w:r>
        <w:rPr>
          <w:spacing w:val="28"/>
          <w:sz w:val="24"/>
        </w:rPr>
        <w:t> </w:t>
      </w:r>
      <w:r>
        <w:rPr>
          <w:sz w:val="24"/>
        </w:rPr>
        <w:t>and</w:t>
      </w:r>
      <w:r>
        <w:rPr>
          <w:spacing w:val="59"/>
          <w:sz w:val="24"/>
        </w:rPr>
        <w:t> </w:t>
      </w:r>
      <w:r>
        <w:rPr>
          <w:sz w:val="24"/>
        </w:rPr>
        <w:t>Bm95.</w:t>
        <w:tab/>
      </w:r>
      <w:r>
        <w:rPr>
          <w:i/>
          <w:sz w:val="24"/>
        </w:rPr>
        <w:t>Rev  Bras  Parasitol</w:t>
      </w:r>
      <w:r>
        <w:rPr>
          <w:i/>
          <w:spacing w:val="44"/>
          <w:sz w:val="24"/>
        </w:rPr>
        <w:t> </w:t>
      </w:r>
      <w:r>
        <w:rPr>
          <w:i/>
          <w:sz w:val="24"/>
        </w:rPr>
        <w:t>Vet</w:t>
      </w:r>
    </w:p>
    <w:p>
      <w:pPr>
        <w:tabs>
          <w:tab w:pos="1336" w:val="left" w:leader="none"/>
        </w:tabs>
        <w:spacing w:before="129"/>
        <w:ind w:left="111" w:right="0" w:firstLine="0"/>
        <w:jc w:val="left"/>
        <w:rPr>
          <w:sz w:val="24"/>
        </w:rPr>
      </w:pPr>
      <w:r>
        <w:rPr>
          <w:rFonts w:ascii="Calibri"/>
          <w:sz w:val="22"/>
        </w:rPr>
        <w:t>11</w:t>
        <w:tab/>
      </w:r>
      <w:r>
        <w:rPr>
          <w:sz w:val="24"/>
        </w:rPr>
        <w:t>2008</w:t>
      </w:r>
      <w:r>
        <w:rPr>
          <w:i/>
          <w:sz w:val="24"/>
        </w:rPr>
        <w:t>;</w:t>
      </w:r>
      <w:r>
        <w:rPr>
          <w:sz w:val="24"/>
        </w:rPr>
        <w:t>17(2):93-8.</w:t>
      </w:r>
    </w:p>
    <w:p>
      <w:pPr>
        <w:pStyle w:val="BodyText"/>
      </w:pPr>
    </w:p>
    <w:p>
      <w:pPr>
        <w:spacing w:before="151"/>
        <w:ind w:left="111" w:right="0" w:firstLine="0"/>
        <w:jc w:val="left"/>
        <w:rPr>
          <w:rFonts w:ascii="Calibri"/>
          <w:sz w:val="22"/>
        </w:rPr>
      </w:pPr>
      <w:r>
        <w:rPr>
          <w:rFonts w:ascii="Calibri"/>
          <w:sz w:val="22"/>
        </w:rPr>
        <w:t>12</w:t>
      </w:r>
    </w:p>
    <w:p>
      <w:pPr>
        <w:spacing w:after="0"/>
        <w:jc w:val="left"/>
        <w:rPr>
          <w:rFonts w:ascii="Calibri"/>
          <w:sz w:val="22"/>
        </w:rPr>
        <w:sectPr>
          <w:pgSz w:w="12240" w:h="15840"/>
          <w:pgMar w:header="1125" w:footer="1714" w:top="1320" w:bottom="1900" w:left="1180" w:right="1380"/>
        </w:sectPr>
      </w:pPr>
    </w:p>
    <w:p>
      <w:pPr>
        <w:pStyle w:val="BodyText"/>
        <w:rPr>
          <w:rFonts w:ascii="Calibri"/>
          <w:sz w:val="20"/>
        </w:rPr>
      </w:pPr>
    </w:p>
    <w:p>
      <w:pPr>
        <w:pStyle w:val="BodyText"/>
        <w:spacing w:before="9"/>
        <w:rPr>
          <w:rFonts w:ascii="Calibri"/>
          <w:sz w:val="19"/>
        </w:rPr>
      </w:pPr>
    </w:p>
    <w:p>
      <w:pPr>
        <w:pStyle w:val="BodyText"/>
        <w:ind w:left="152" w:right="144"/>
      </w:pPr>
      <w:r>
        <w:rPr/>
        <w:t>AUTOR DE CORRESPONDENCIA</w:t>
      </w:r>
    </w:p>
    <w:p>
      <w:pPr>
        <w:pStyle w:val="BodyText"/>
      </w:pPr>
    </w:p>
    <w:p>
      <w:pPr>
        <w:pStyle w:val="BodyText"/>
      </w:pPr>
    </w:p>
    <w:p>
      <w:pPr>
        <w:pStyle w:val="BodyText"/>
        <w:spacing w:before="6"/>
      </w:pPr>
    </w:p>
    <w:p>
      <w:pPr>
        <w:spacing w:line="274" w:lineRule="exact" w:before="0"/>
        <w:ind w:left="152" w:right="5176" w:firstLine="0"/>
        <w:jc w:val="left"/>
        <w:rPr>
          <w:i/>
          <w:sz w:val="24"/>
        </w:rPr>
      </w:pPr>
      <w:r>
        <w:rPr>
          <w:sz w:val="24"/>
        </w:rPr>
        <w:t>Dr. Alberto Barbabosa Pliego Email:</w:t>
      </w:r>
      <w:r>
        <w:rPr>
          <w:spacing w:val="-10"/>
          <w:sz w:val="24"/>
        </w:rPr>
        <w:t> </w:t>
      </w:r>
      <w:hyperlink r:id="rId42">
        <w:r>
          <w:rPr>
            <w:i/>
            <w:sz w:val="24"/>
            <w:u w:val="single"/>
          </w:rPr>
          <w:t>abarbabosa@yahoo.com.mx</w:t>
        </w:r>
      </w:hyperlink>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9"/>
        </w:rPr>
      </w:pPr>
    </w:p>
    <w:p>
      <w:pPr>
        <w:pStyle w:val="BodyText"/>
        <w:ind w:left="152" w:right="144"/>
      </w:pPr>
      <w:r>
        <w:rPr/>
        <w:t>TEXTO</w:t>
      </w:r>
    </w:p>
    <w:p>
      <w:pPr>
        <w:pStyle w:val="BodyText"/>
      </w:pPr>
    </w:p>
    <w:p>
      <w:pPr>
        <w:pStyle w:val="BodyText"/>
        <w:spacing w:before="3"/>
      </w:pPr>
    </w:p>
    <w:p>
      <w:pPr>
        <w:pStyle w:val="BodyText"/>
        <w:spacing w:line="275" w:lineRule="exact"/>
        <w:ind w:left="152" w:right="144"/>
      </w:pPr>
      <w:r>
        <w:rPr/>
        <w:t>El Jueves, 6 de febrero, 2014 11:25:26, Oscar Rodríguez</w:t>
      </w:r>
    </w:p>
    <w:p>
      <w:pPr>
        <w:pStyle w:val="BodyText"/>
        <w:spacing w:line="275" w:lineRule="exact"/>
        <w:ind w:left="152" w:right="144"/>
      </w:pPr>
      <w:r>
        <w:rPr/>
        <w:t>&lt;</w:t>
      </w:r>
      <w:hyperlink r:id="rId43">
        <w:r>
          <w:rPr/>
          <w:t>rodriguez_oscar@prodigy.net.mx</w:t>
        </w:r>
      </w:hyperlink>
      <w:r>
        <w:rPr/>
        <w:t>&gt; escribió:</w:t>
      </w:r>
    </w:p>
    <w:p>
      <w:pPr>
        <w:pStyle w:val="BodyText"/>
        <w:spacing w:line="274" w:lineRule="exact" w:before="8"/>
        <w:ind w:left="220" w:right="144" w:hanging="68"/>
      </w:pPr>
      <w:r>
        <w:rPr/>
        <w:t>Estamos adjuntando Acuse de su manuscrito, al cual le asignamos la clave 404. Gracias por la colaboración y seguiremos en contacto.</w:t>
      </w:r>
    </w:p>
    <w:p>
      <w:pPr>
        <w:pStyle w:val="BodyText"/>
      </w:pPr>
    </w:p>
    <w:p>
      <w:pPr>
        <w:pStyle w:val="BodyText"/>
      </w:pPr>
    </w:p>
    <w:p>
      <w:pPr>
        <w:pStyle w:val="BodyText"/>
      </w:pPr>
    </w:p>
    <w:p>
      <w:pPr>
        <w:pStyle w:val="BodyText"/>
        <w:spacing w:before="8"/>
        <w:rPr>
          <w:sz w:val="19"/>
        </w:rPr>
      </w:pPr>
    </w:p>
    <w:p>
      <w:pPr>
        <w:pStyle w:val="BodyText"/>
        <w:ind w:left="152" w:right="144"/>
      </w:pPr>
      <w:r>
        <w:rPr/>
        <w:t>Saludos!!!</w:t>
      </w:r>
    </w:p>
    <w:p>
      <w:pPr>
        <w:pStyle w:val="BodyText"/>
      </w:pPr>
    </w:p>
    <w:p>
      <w:pPr>
        <w:pStyle w:val="BodyText"/>
      </w:pPr>
    </w:p>
    <w:p>
      <w:pPr>
        <w:pStyle w:val="BodyText"/>
      </w:pPr>
    </w:p>
    <w:p>
      <w:pPr>
        <w:pStyle w:val="BodyText"/>
        <w:spacing w:before="7"/>
        <w:rPr>
          <w:sz w:val="34"/>
        </w:rPr>
      </w:pPr>
    </w:p>
    <w:p>
      <w:pPr>
        <w:pStyle w:val="BodyText"/>
        <w:spacing w:line="242" w:lineRule="auto" w:before="1"/>
        <w:ind w:left="152" w:right="6126"/>
      </w:pPr>
      <w:r>
        <w:rPr/>
        <w:t>Oscar L. Rodríguez Rivera Editor Adjunto</w:t>
      </w:r>
    </w:p>
    <w:p>
      <w:pPr>
        <w:pStyle w:val="BodyText"/>
        <w:ind w:left="152" w:right="4619"/>
      </w:pPr>
      <w:r>
        <w:rPr/>
        <w:t>Revista Mexicana de Ciencias Pecuarias </w:t>
      </w:r>
      <w:hyperlink r:id="rId43">
        <w:r>
          <w:rPr>
            <w:u w:val="single"/>
          </w:rPr>
          <w:t>rodriguez_oscar@prodigy.net.mx</w:t>
        </w:r>
      </w:hyperlink>
      <w:r>
        <w:rPr>
          <w:u w:val="single"/>
        </w:rPr>
        <w:t> </w:t>
      </w:r>
      <w:hyperlink r:id="rId44">
        <w:r>
          <w:rPr>
            <w:u w:val="single"/>
          </w:rPr>
          <w:t>www.tecnicapecuaria.org.mx</w:t>
        </w:r>
      </w:hyperlink>
    </w:p>
    <w:p>
      <w:pPr>
        <w:pStyle w:val="BodyText"/>
        <w:spacing w:before="3"/>
        <w:ind w:left="220" w:right="144"/>
      </w:pPr>
      <w:r>
        <w:rPr/>
        <w:t>ISSN: 2007-1124</w:t>
      </w:r>
    </w:p>
    <w:p>
      <w:pPr>
        <w:spacing w:after="0"/>
        <w:sectPr>
          <w:footerReference w:type="default" r:id="rId41"/>
          <w:pgSz w:w="12240" w:h="15840"/>
          <w:pgMar w:footer="1714" w:header="1125" w:top="1320" w:bottom="1900" w:left="1720" w:right="1380"/>
          <w:pgNumType w:start="1"/>
        </w:sectPr>
      </w:pPr>
    </w:p>
    <w:p>
      <w:pPr>
        <w:pStyle w:val="BodyText"/>
        <w:rPr>
          <w:sz w:val="20"/>
        </w:rPr>
      </w:pPr>
    </w:p>
    <w:p>
      <w:pPr>
        <w:pStyle w:val="BodyText"/>
        <w:spacing w:before="1"/>
        <w:rPr>
          <w:sz w:val="16"/>
        </w:rPr>
      </w:pPr>
    </w:p>
    <w:p>
      <w:pPr>
        <w:spacing w:before="70"/>
        <w:ind w:left="152" w:right="0" w:firstLine="0"/>
        <w:jc w:val="both"/>
        <w:rPr>
          <w:i/>
          <w:sz w:val="24"/>
        </w:rPr>
      </w:pPr>
      <w:r>
        <w:rPr>
          <w:i/>
          <w:sz w:val="24"/>
        </w:rPr>
        <w:t>ARCHIVOS ADJUNTOS</w:t>
      </w:r>
    </w:p>
    <w:p>
      <w:pPr>
        <w:pStyle w:val="BodyText"/>
        <w:rPr>
          <w:i/>
          <w:sz w:val="20"/>
        </w:rPr>
      </w:pPr>
    </w:p>
    <w:p>
      <w:pPr>
        <w:pStyle w:val="BodyText"/>
        <w:spacing w:before="3"/>
        <w:rPr>
          <w:i/>
          <w:sz w:val="13"/>
        </w:rPr>
      </w:pPr>
      <w:r>
        <w:rPr/>
        <w:drawing>
          <wp:anchor distT="0" distB="0" distL="0" distR="0" allowOverlap="1" layoutInCell="1" locked="0" behindDoc="0" simplePos="0" relativeHeight="1144">
            <wp:simplePos x="0" y="0"/>
            <wp:positionH relativeFrom="page">
              <wp:posOffset>1188085</wp:posOffset>
            </wp:positionH>
            <wp:positionV relativeFrom="paragraph">
              <wp:posOffset>121640</wp:posOffset>
            </wp:positionV>
            <wp:extent cx="5525429" cy="1327689"/>
            <wp:effectExtent l="0" t="0" r="0" b="0"/>
            <wp:wrapTopAndBottom/>
            <wp:docPr id="41" name="image10.jpeg" descr=""/>
            <wp:cNvGraphicFramePr>
              <a:graphicFrameLocks noChangeAspect="1"/>
            </wp:cNvGraphicFramePr>
            <a:graphic>
              <a:graphicData uri="http://schemas.openxmlformats.org/drawingml/2006/picture">
                <pic:pic>
                  <pic:nvPicPr>
                    <pic:cNvPr id="42" name="image10.jpeg"/>
                    <pic:cNvPicPr/>
                  </pic:nvPicPr>
                  <pic:blipFill>
                    <a:blip r:embed="rId45" cstate="print"/>
                    <a:stretch>
                      <a:fillRect/>
                    </a:stretch>
                  </pic:blipFill>
                  <pic:spPr>
                    <a:xfrm>
                      <a:off x="0" y="0"/>
                      <a:ext cx="5525429" cy="1327689"/>
                    </a:xfrm>
                    <a:prstGeom prst="rect">
                      <a:avLst/>
                    </a:prstGeom>
                  </pic:spPr>
                </pic:pic>
              </a:graphicData>
            </a:graphic>
          </wp:anchor>
        </w:drawing>
      </w:r>
    </w:p>
    <w:p>
      <w:pPr>
        <w:spacing w:line="244" w:lineRule="auto" w:before="4"/>
        <w:ind w:left="152" w:right="222" w:firstLine="0"/>
        <w:jc w:val="both"/>
        <w:rPr>
          <w:b/>
          <w:i/>
          <w:sz w:val="18"/>
        </w:rPr>
      </w:pPr>
      <w:r>
        <w:rPr>
          <w:b/>
          <w:i/>
          <w:sz w:val="18"/>
        </w:rPr>
        <w:t>Figura 1. Amplicon de un fragmento del cDNA del gen Bm86 de R. microplus de ejemplares obtenidos </w:t>
      </w:r>
      <w:r>
        <w:rPr>
          <w:b/>
          <w:i/>
          <w:sz w:val="18"/>
        </w:rPr>
        <w:t>de Colima, México.</w:t>
      </w:r>
    </w:p>
    <w:p>
      <w:pPr>
        <w:spacing w:line="240" w:lineRule="auto" w:before="0"/>
        <w:ind w:left="152" w:right="141" w:firstLine="0"/>
        <w:jc w:val="both"/>
        <w:rPr>
          <w:i/>
          <w:sz w:val="18"/>
        </w:rPr>
      </w:pPr>
      <w:r>
        <w:rPr>
          <w:i/>
          <w:sz w:val="18"/>
        </w:rPr>
        <w:t>Imagen representativa de </w:t>
      </w:r>
      <w:r>
        <w:rPr>
          <w:i/>
          <w:spacing w:val="-3"/>
          <w:sz w:val="18"/>
        </w:rPr>
        <w:t>los </w:t>
      </w:r>
      <w:r>
        <w:rPr>
          <w:i/>
          <w:sz w:val="18"/>
        </w:rPr>
        <w:t>aplicones obtenidos a </w:t>
      </w:r>
      <w:r>
        <w:rPr>
          <w:i/>
          <w:spacing w:val="-2"/>
          <w:sz w:val="18"/>
        </w:rPr>
        <w:t>partir </w:t>
      </w:r>
      <w:r>
        <w:rPr>
          <w:i/>
          <w:sz w:val="18"/>
        </w:rPr>
        <w:t>de RT-PCR. En esta </w:t>
      </w:r>
      <w:r>
        <w:rPr>
          <w:i/>
          <w:spacing w:val="-3"/>
          <w:sz w:val="18"/>
        </w:rPr>
        <w:t>imagen </w:t>
      </w:r>
      <w:r>
        <w:rPr>
          <w:i/>
          <w:sz w:val="18"/>
        </w:rPr>
        <w:t>se observan </w:t>
      </w:r>
      <w:r>
        <w:rPr>
          <w:i/>
          <w:spacing w:val="-3"/>
          <w:sz w:val="18"/>
        </w:rPr>
        <w:t>los </w:t>
      </w:r>
      <w:r>
        <w:rPr>
          <w:i/>
          <w:sz w:val="18"/>
        </w:rPr>
        <w:t>amplicones de aproximadamente 680pb </w:t>
      </w:r>
      <w:r>
        <w:rPr>
          <w:i/>
          <w:spacing w:val="-3"/>
          <w:sz w:val="18"/>
        </w:rPr>
        <w:t>que </w:t>
      </w:r>
      <w:r>
        <w:rPr>
          <w:i/>
          <w:sz w:val="18"/>
        </w:rPr>
        <w:t>corresponden al tamaño esperado para el fragmento del cDNA del gen amplificado, flanqueado con el par </w:t>
      </w:r>
      <w:r>
        <w:rPr>
          <w:i/>
          <w:spacing w:val="-3"/>
          <w:sz w:val="18"/>
        </w:rPr>
        <w:t>de </w:t>
      </w:r>
      <w:r>
        <w:rPr>
          <w:i/>
          <w:sz w:val="18"/>
        </w:rPr>
        <w:t>iniciadores Bm86-3_F y Bm86-3_R corridos en un gel de agarosa al 1.5% </w:t>
      </w:r>
      <w:r>
        <w:rPr>
          <w:i/>
          <w:spacing w:val="-3"/>
          <w:sz w:val="18"/>
        </w:rPr>
        <w:t>teñido </w:t>
      </w:r>
      <w:r>
        <w:rPr>
          <w:i/>
          <w:sz w:val="18"/>
        </w:rPr>
        <w:t>con bromuro </w:t>
      </w:r>
      <w:r>
        <w:rPr>
          <w:i/>
          <w:spacing w:val="-3"/>
          <w:sz w:val="18"/>
        </w:rPr>
        <w:t>de etidio. </w:t>
      </w:r>
      <w:r>
        <w:rPr>
          <w:i/>
          <w:sz w:val="18"/>
        </w:rPr>
        <w:t>M, </w:t>
      </w:r>
      <w:r>
        <w:rPr>
          <w:i/>
          <w:spacing w:val="-3"/>
          <w:sz w:val="18"/>
        </w:rPr>
        <w:t>marcador </w:t>
      </w:r>
      <w:r>
        <w:rPr>
          <w:i/>
          <w:sz w:val="18"/>
        </w:rPr>
        <w:t>de peso </w:t>
      </w:r>
      <w:r>
        <w:rPr>
          <w:i/>
          <w:spacing w:val="-3"/>
          <w:sz w:val="18"/>
        </w:rPr>
        <w:t>molecular </w:t>
      </w:r>
      <w:r>
        <w:rPr>
          <w:i/>
          <w:sz w:val="18"/>
        </w:rPr>
        <w:t>de 25 a 700 </w:t>
      </w:r>
      <w:r>
        <w:rPr>
          <w:i/>
          <w:spacing w:val="-3"/>
          <w:sz w:val="18"/>
        </w:rPr>
        <w:t>pb; </w:t>
      </w:r>
      <w:r>
        <w:rPr>
          <w:i/>
          <w:sz w:val="18"/>
        </w:rPr>
        <w:t>C-, control negativo; </w:t>
      </w:r>
      <w:r>
        <w:rPr>
          <w:i/>
          <w:spacing w:val="-3"/>
          <w:sz w:val="18"/>
        </w:rPr>
        <w:t>C+, </w:t>
      </w:r>
      <w:r>
        <w:rPr>
          <w:i/>
          <w:sz w:val="18"/>
        </w:rPr>
        <w:t>control positivo (amplificado de cDNA, </w:t>
      </w:r>
      <w:r>
        <w:rPr>
          <w:i/>
          <w:spacing w:val="-3"/>
          <w:sz w:val="18"/>
        </w:rPr>
        <w:t>secuenciado </w:t>
      </w:r>
      <w:r>
        <w:rPr>
          <w:i/>
          <w:sz w:val="18"/>
        </w:rPr>
        <w:t>y cotejado en GenBank, para demostrar que </w:t>
      </w:r>
      <w:r>
        <w:rPr>
          <w:i/>
          <w:spacing w:val="-4"/>
          <w:sz w:val="18"/>
        </w:rPr>
        <w:t>la </w:t>
      </w:r>
      <w:r>
        <w:rPr>
          <w:i/>
          <w:sz w:val="18"/>
        </w:rPr>
        <w:t>secuencia corresponde a </w:t>
      </w:r>
      <w:r>
        <w:rPr>
          <w:i/>
          <w:spacing w:val="-4"/>
          <w:sz w:val="18"/>
        </w:rPr>
        <w:t>la </w:t>
      </w:r>
      <w:r>
        <w:rPr>
          <w:i/>
          <w:sz w:val="18"/>
        </w:rPr>
        <w:t>reportada para el gen</w:t>
      </w:r>
      <w:r>
        <w:rPr>
          <w:i/>
          <w:spacing w:val="19"/>
          <w:sz w:val="18"/>
        </w:rPr>
        <w:t> </w:t>
      </w:r>
      <w:r>
        <w:rPr>
          <w:i/>
          <w:spacing w:val="-3"/>
          <w:sz w:val="18"/>
        </w:rPr>
        <w:t>Bm86).</w:t>
      </w:r>
    </w:p>
    <w:p>
      <w:pPr>
        <w:pStyle w:val="BodyText"/>
        <w:rPr>
          <w:i/>
          <w:sz w:val="18"/>
        </w:rPr>
      </w:pPr>
    </w:p>
    <w:p>
      <w:pPr>
        <w:pStyle w:val="BodyText"/>
        <w:rPr>
          <w:i/>
          <w:sz w:val="18"/>
        </w:rPr>
      </w:pPr>
    </w:p>
    <w:p>
      <w:pPr>
        <w:pStyle w:val="BodyText"/>
        <w:spacing w:before="5"/>
        <w:rPr>
          <w:i/>
        </w:rPr>
      </w:pPr>
    </w:p>
    <w:p>
      <w:pPr>
        <w:spacing w:line="207" w:lineRule="exact" w:before="0"/>
        <w:ind w:left="152" w:right="0" w:firstLine="0"/>
        <w:jc w:val="both"/>
        <w:rPr>
          <w:b/>
          <w:i/>
          <w:sz w:val="18"/>
        </w:rPr>
      </w:pPr>
      <w:r>
        <w:rPr>
          <w:b/>
          <w:i/>
          <w:sz w:val="18"/>
        </w:rPr>
        <w:t>Tabla 1. Mutaciones comunes en la secuencia de aminoácidos de los asilados de Colima.</w:t>
      </w:r>
    </w:p>
    <w:p>
      <w:pPr>
        <w:tabs>
          <w:tab w:pos="8805" w:val="left" w:leader="none"/>
        </w:tabs>
        <w:spacing w:before="0"/>
        <w:ind w:left="152" w:right="246" w:firstLine="0"/>
        <w:jc w:val="left"/>
        <w:rPr>
          <w:i/>
          <w:sz w:val="18"/>
        </w:rPr>
      </w:pPr>
      <w:r>
        <w:rPr>
          <w:i/>
          <w:sz w:val="18"/>
        </w:rPr>
        <w:t>Se observan el número de </w:t>
      </w:r>
      <w:r>
        <w:rPr>
          <w:i/>
          <w:spacing w:val="-3"/>
          <w:sz w:val="18"/>
        </w:rPr>
        <w:t>individuos </w:t>
      </w:r>
      <w:r>
        <w:rPr>
          <w:i/>
          <w:sz w:val="18"/>
        </w:rPr>
        <w:t>de </w:t>
      </w:r>
      <w:r>
        <w:rPr>
          <w:i/>
          <w:spacing w:val="-3"/>
          <w:sz w:val="18"/>
        </w:rPr>
        <w:t>Colima </w:t>
      </w:r>
      <w:r>
        <w:rPr>
          <w:i/>
          <w:sz w:val="18"/>
        </w:rPr>
        <w:t>que comparten </w:t>
      </w:r>
      <w:r>
        <w:rPr>
          <w:i/>
          <w:spacing w:val="-4"/>
          <w:sz w:val="18"/>
        </w:rPr>
        <w:t>la </w:t>
      </w:r>
      <w:r>
        <w:rPr>
          <w:i/>
          <w:sz w:val="18"/>
        </w:rPr>
        <w:t>mutación, y la posición en </w:t>
      </w:r>
      <w:r>
        <w:rPr>
          <w:i/>
          <w:spacing w:val="-4"/>
          <w:sz w:val="18"/>
        </w:rPr>
        <w:t>la </w:t>
      </w:r>
      <w:r>
        <w:rPr>
          <w:i/>
          <w:sz w:val="18"/>
        </w:rPr>
        <w:t>secuencia de </w:t>
      </w:r>
      <w:r>
        <w:rPr>
          <w:i/>
          <w:sz w:val="18"/>
        </w:rPr>
        <w:t>am</w:t>
      </w:r>
      <w:r>
        <w:rPr>
          <w:i/>
          <w:sz w:val="18"/>
          <w:u w:val="single"/>
        </w:rPr>
        <w:t>inoácidos que esta</w:t>
      </w:r>
      <w:r>
        <w:rPr>
          <w:i/>
          <w:spacing w:val="-8"/>
          <w:sz w:val="18"/>
          <w:u w:val="single"/>
        </w:rPr>
        <w:t> </w:t>
      </w:r>
      <w:r>
        <w:rPr>
          <w:i/>
          <w:sz w:val="18"/>
          <w:u w:val="single"/>
        </w:rPr>
        <w:t>ocupa.</w:t>
        <w:tab/>
      </w:r>
    </w:p>
    <w:p>
      <w:pPr>
        <w:spacing w:after="0"/>
        <w:jc w:val="left"/>
        <w:rPr>
          <w:sz w:val="18"/>
        </w:rPr>
        <w:sectPr>
          <w:pgSz w:w="12240" w:h="15840"/>
          <w:pgMar w:header="1125" w:footer="1714" w:top="1320" w:bottom="1900" w:left="1720" w:right="1380"/>
        </w:sectPr>
      </w:pPr>
    </w:p>
    <w:p>
      <w:pPr>
        <w:tabs>
          <w:tab w:pos="1055" w:val="left" w:leader="none"/>
          <w:tab w:pos="2212" w:val="left" w:leader="none"/>
        </w:tabs>
        <w:spacing w:line="244" w:lineRule="auto" w:before="47"/>
        <w:ind w:left="450" w:right="0" w:firstLine="0"/>
        <w:jc w:val="left"/>
        <w:rPr>
          <w:i/>
          <w:sz w:val="18"/>
        </w:rPr>
      </w:pPr>
      <w:r>
        <w:rPr>
          <w:i/>
          <w:sz w:val="18"/>
        </w:rPr>
        <w:t># Individuos de Colima </w:t>
      </w:r>
      <w:r>
        <w:rPr>
          <w:i/>
          <w:sz w:val="18"/>
        </w:rPr>
        <w:t>que</w:t>
        <w:tab/>
        <w:t>comparten</w:t>
        <w:tab/>
      </w:r>
      <w:r>
        <w:rPr>
          <w:i/>
          <w:spacing w:val="-4"/>
          <w:sz w:val="18"/>
        </w:rPr>
        <w:t>la</w:t>
      </w:r>
    </w:p>
    <w:p>
      <w:pPr>
        <w:tabs>
          <w:tab w:pos="2293" w:val="left" w:leader="none"/>
          <w:tab w:pos="4411" w:val="left" w:leader="none"/>
        </w:tabs>
        <w:spacing w:before="47"/>
        <w:ind w:left="176" w:right="0" w:firstLine="0"/>
        <w:jc w:val="left"/>
        <w:rPr>
          <w:i/>
          <w:sz w:val="18"/>
        </w:rPr>
      </w:pPr>
      <w:r>
        <w:rPr/>
        <w:br w:type="column"/>
      </w:r>
      <w:r>
        <w:rPr>
          <w:i/>
          <w:sz w:val="18"/>
        </w:rPr>
        <w:t>Posición</w:t>
      </w:r>
      <w:r>
        <w:rPr>
          <w:i/>
          <w:spacing w:val="-1"/>
          <w:sz w:val="18"/>
        </w:rPr>
        <w:t> </w:t>
      </w:r>
      <w:r>
        <w:rPr>
          <w:i/>
          <w:sz w:val="18"/>
        </w:rPr>
        <w:t>del</w:t>
      </w:r>
      <w:r>
        <w:rPr>
          <w:i/>
          <w:spacing w:val="-7"/>
          <w:sz w:val="18"/>
        </w:rPr>
        <w:t> </w:t>
      </w:r>
      <w:r>
        <w:rPr>
          <w:i/>
          <w:sz w:val="18"/>
        </w:rPr>
        <w:t>residuo</w:t>
        <w:tab/>
        <w:t>AA</w:t>
      </w:r>
      <w:r>
        <w:rPr>
          <w:i/>
          <w:spacing w:val="3"/>
          <w:sz w:val="18"/>
        </w:rPr>
        <w:t> </w:t>
      </w:r>
      <w:r>
        <w:rPr>
          <w:i/>
          <w:spacing w:val="-3"/>
          <w:sz w:val="18"/>
        </w:rPr>
        <w:t>Colima</w:t>
        <w:tab/>
      </w:r>
      <w:r>
        <w:rPr>
          <w:i/>
          <w:sz w:val="18"/>
        </w:rPr>
        <w:t>AA</w:t>
      </w:r>
      <w:r>
        <w:rPr>
          <w:i/>
          <w:spacing w:val="-9"/>
          <w:sz w:val="18"/>
        </w:rPr>
        <w:t> </w:t>
      </w:r>
      <w:r>
        <w:rPr>
          <w:i/>
          <w:sz w:val="18"/>
        </w:rPr>
        <w:t>Yeerongpilly</w:t>
      </w:r>
    </w:p>
    <w:p>
      <w:pPr>
        <w:spacing w:after="0"/>
        <w:jc w:val="left"/>
        <w:rPr>
          <w:sz w:val="18"/>
        </w:rPr>
        <w:sectPr>
          <w:type w:val="continuous"/>
          <w:pgSz w:w="12240" w:h="15840"/>
          <w:pgMar w:top="3220" w:bottom="280" w:left="1720" w:right="1380"/>
          <w:cols w:num="2" w:equalWidth="0">
            <w:col w:w="2348" w:space="40"/>
            <w:col w:w="6752"/>
          </w:cols>
        </w:sectPr>
      </w:pPr>
    </w:p>
    <w:p>
      <w:pPr>
        <w:tabs>
          <w:tab w:pos="8805" w:val="left" w:leader="none"/>
        </w:tabs>
        <w:spacing w:line="202" w:lineRule="exact" w:before="0"/>
        <w:ind w:left="340" w:right="144" w:firstLine="0"/>
        <w:jc w:val="left"/>
        <w:rPr>
          <w:i/>
          <w:sz w:val="18"/>
        </w:rPr>
      </w:pPr>
      <w:r>
        <w:rPr>
          <w:i/>
          <w:w w:val="101"/>
          <w:sz w:val="18"/>
          <w:u w:val="single"/>
        </w:rPr>
        <w:t> </w:t>
      </w:r>
      <w:r>
        <w:rPr>
          <w:i/>
          <w:spacing w:val="9"/>
          <w:sz w:val="18"/>
          <w:u w:val="single"/>
        </w:rPr>
        <w:t> </w:t>
      </w:r>
      <w:r>
        <w:rPr>
          <w:i/>
          <w:sz w:val="18"/>
          <w:u w:val="single"/>
        </w:rPr>
        <w:t>mutación</w:t>
        <w:tab/>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29"/>
        </w:rPr>
      </w:pPr>
    </w:p>
    <w:p>
      <w:pPr>
        <w:spacing w:before="78"/>
        <w:ind w:left="450" w:right="144" w:firstLine="0"/>
        <w:jc w:val="left"/>
        <w:rPr>
          <w:i/>
          <w:sz w:val="16"/>
        </w:rPr>
      </w:pPr>
      <w:r>
        <w:rPr/>
        <w:pict>
          <v:shape style="position:absolute;margin-left:103.010002pt;margin-top:-72.726173pt;width:423.3pt;height:256.75pt;mso-position-horizontal-relative:page;mso-position-vertical-relative:paragraph;z-index:1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8"/>
                    <w:gridCol w:w="1299"/>
                    <w:gridCol w:w="2607"/>
                    <w:gridCol w:w="2443"/>
                  </w:tblGrid>
                  <w:tr>
                    <w:trPr>
                      <w:trHeight w:val="229" w:hRule="exact"/>
                    </w:trPr>
                    <w:tc>
                      <w:tcPr>
                        <w:tcW w:w="2118" w:type="dxa"/>
                        <w:vMerge w:val="restart"/>
                      </w:tcPr>
                      <w:p>
                        <w:pPr/>
                      </w:p>
                    </w:tc>
                    <w:tc>
                      <w:tcPr>
                        <w:tcW w:w="1299" w:type="dxa"/>
                      </w:tcPr>
                      <w:p>
                        <w:pPr>
                          <w:pStyle w:val="TableParagraph"/>
                          <w:spacing w:before="10"/>
                          <w:ind w:left="105"/>
                          <w:rPr>
                            <w:i/>
                            <w:sz w:val="16"/>
                          </w:rPr>
                        </w:pPr>
                        <w:r>
                          <w:rPr>
                            <w:i/>
                            <w:sz w:val="16"/>
                          </w:rPr>
                          <w:t>17</w:t>
                        </w:r>
                      </w:p>
                    </w:tc>
                    <w:tc>
                      <w:tcPr>
                        <w:tcW w:w="2607" w:type="dxa"/>
                      </w:tcPr>
                      <w:p>
                        <w:pPr>
                          <w:pStyle w:val="TableParagraph"/>
                          <w:spacing w:before="10"/>
                          <w:ind w:left="924"/>
                          <w:rPr>
                            <w:i/>
                            <w:sz w:val="16"/>
                          </w:rPr>
                        </w:pPr>
                        <w:r>
                          <w:rPr>
                            <w:i/>
                            <w:sz w:val="16"/>
                          </w:rPr>
                          <w:t>Cisteína (C)</w:t>
                        </w:r>
                      </w:p>
                    </w:tc>
                    <w:tc>
                      <w:tcPr>
                        <w:tcW w:w="2443" w:type="dxa"/>
                      </w:tcPr>
                      <w:p>
                        <w:pPr>
                          <w:pStyle w:val="TableParagraph"/>
                          <w:spacing w:before="10"/>
                          <w:ind w:left="435"/>
                          <w:rPr>
                            <w:i/>
                            <w:sz w:val="16"/>
                          </w:rPr>
                        </w:pPr>
                        <w:r>
                          <w:rPr>
                            <w:i/>
                            <w:sz w:val="16"/>
                          </w:rPr>
                          <w:t>Glicina (G)</w:t>
                        </w:r>
                      </w:p>
                    </w:tc>
                  </w:tr>
                  <w:tr>
                    <w:trPr>
                      <w:trHeight w:val="235" w:hRule="exact"/>
                    </w:trPr>
                    <w:tc>
                      <w:tcPr>
                        <w:tcW w:w="2118" w:type="dxa"/>
                        <w:vMerge/>
                      </w:tcPr>
                      <w:p>
                        <w:pPr/>
                      </w:p>
                    </w:tc>
                    <w:tc>
                      <w:tcPr>
                        <w:tcW w:w="1299" w:type="dxa"/>
                      </w:tcPr>
                      <w:p>
                        <w:pPr>
                          <w:pStyle w:val="TableParagraph"/>
                          <w:spacing w:before="16"/>
                          <w:ind w:left="105"/>
                          <w:rPr>
                            <w:i/>
                            <w:sz w:val="16"/>
                          </w:rPr>
                        </w:pPr>
                        <w:r>
                          <w:rPr>
                            <w:i/>
                            <w:sz w:val="16"/>
                          </w:rPr>
                          <w:t>142</w:t>
                        </w:r>
                      </w:p>
                    </w:tc>
                    <w:tc>
                      <w:tcPr>
                        <w:tcW w:w="2607" w:type="dxa"/>
                      </w:tcPr>
                      <w:p>
                        <w:pPr>
                          <w:pStyle w:val="TableParagraph"/>
                          <w:spacing w:before="16"/>
                          <w:ind w:left="924"/>
                          <w:rPr>
                            <w:i/>
                            <w:sz w:val="16"/>
                          </w:rPr>
                        </w:pPr>
                        <w:r>
                          <w:rPr>
                            <w:i/>
                            <w:sz w:val="16"/>
                          </w:rPr>
                          <w:t>Lisina (K)</w:t>
                        </w:r>
                      </w:p>
                    </w:tc>
                    <w:tc>
                      <w:tcPr>
                        <w:tcW w:w="2443" w:type="dxa"/>
                      </w:tcPr>
                      <w:p>
                        <w:pPr>
                          <w:pStyle w:val="TableParagraph"/>
                          <w:spacing w:before="16"/>
                          <w:ind w:left="435"/>
                          <w:rPr>
                            <w:i/>
                            <w:sz w:val="16"/>
                          </w:rPr>
                        </w:pPr>
                        <w:r>
                          <w:rPr>
                            <w:i/>
                            <w:sz w:val="16"/>
                          </w:rPr>
                          <w:t>Metionina (M)</w:t>
                        </w:r>
                      </w:p>
                    </w:tc>
                  </w:tr>
                  <w:tr>
                    <w:trPr>
                      <w:trHeight w:val="233" w:hRule="exact"/>
                    </w:trPr>
                    <w:tc>
                      <w:tcPr>
                        <w:tcW w:w="2118" w:type="dxa"/>
                        <w:vMerge/>
                      </w:tcPr>
                      <w:p>
                        <w:pPr/>
                      </w:p>
                    </w:tc>
                    <w:tc>
                      <w:tcPr>
                        <w:tcW w:w="1299" w:type="dxa"/>
                      </w:tcPr>
                      <w:p>
                        <w:pPr>
                          <w:pStyle w:val="TableParagraph"/>
                          <w:spacing w:before="16"/>
                          <w:ind w:left="105"/>
                          <w:rPr>
                            <w:i/>
                            <w:sz w:val="16"/>
                          </w:rPr>
                        </w:pPr>
                        <w:r>
                          <w:rPr>
                            <w:i/>
                            <w:sz w:val="16"/>
                          </w:rPr>
                          <w:t>206</w:t>
                        </w:r>
                      </w:p>
                    </w:tc>
                    <w:tc>
                      <w:tcPr>
                        <w:tcW w:w="2607" w:type="dxa"/>
                      </w:tcPr>
                      <w:p>
                        <w:pPr>
                          <w:pStyle w:val="TableParagraph"/>
                          <w:spacing w:before="16"/>
                          <w:ind w:left="924"/>
                          <w:rPr>
                            <w:i/>
                            <w:sz w:val="16"/>
                          </w:rPr>
                        </w:pPr>
                        <w:r>
                          <w:rPr>
                            <w:i/>
                            <w:sz w:val="16"/>
                          </w:rPr>
                          <w:t>Lisina (K)</w:t>
                        </w:r>
                      </w:p>
                    </w:tc>
                    <w:tc>
                      <w:tcPr>
                        <w:tcW w:w="2443" w:type="dxa"/>
                      </w:tcPr>
                      <w:p>
                        <w:pPr>
                          <w:pStyle w:val="TableParagraph"/>
                          <w:spacing w:before="16"/>
                          <w:ind w:left="435"/>
                          <w:rPr>
                            <w:i/>
                            <w:sz w:val="16"/>
                          </w:rPr>
                        </w:pPr>
                        <w:r>
                          <w:rPr>
                            <w:i/>
                            <w:sz w:val="16"/>
                          </w:rPr>
                          <w:t>Isoleucina (I)</w:t>
                        </w:r>
                      </w:p>
                    </w:tc>
                  </w:tr>
                  <w:tr>
                    <w:trPr>
                      <w:trHeight w:val="233" w:hRule="exact"/>
                    </w:trPr>
                    <w:tc>
                      <w:tcPr>
                        <w:tcW w:w="2118" w:type="dxa"/>
                        <w:vMerge/>
                      </w:tcPr>
                      <w:p>
                        <w:pPr/>
                      </w:p>
                    </w:tc>
                    <w:tc>
                      <w:tcPr>
                        <w:tcW w:w="1299" w:type="dxa"/>
                      </w:tcPr>
                      <w:p>
                        <w:pPr>
                          <w:pStyle w:val="TableParagraph"/>
                          <w:spacing w:before="14"/>
                          <w:ind w:left="105"/>
                          <w:rPr>
                            <w:i/>
                            <w:sz w:val="16"/>
                          </w:rPr>
                        </w:pPr>
                        <w:r>
                          <w:rPr>
                            <w:i/>
                            <w:sz w:val="16"/>
                          </w:rPr>
                          <w:t>210</w:t>
                        </w:r>
                      </w:p>
                    </w:tc>
                    <w:tc>
                      <w:tcPr>
                        <w:tcW w:w="2607" w:type="dxa"/>
                      </w:tcPr>
                      <w:p>
                        <w:pPr>
                          <w:pStyle w:val="TableParagraph"/>
                          <w:spacing w:before="14"/>
                          <w:ind w:left="924"/>
                          <w:rPr>
                            <w:i/>
                            <w:sz w:val="16"/>
                          </w:rPr>
                        </w:pPr>
                        <w:r>
                          <w:rPr>
                            <w:i/>
                            <w:sz w:val="16"/>
                          </w:rPr>
                          <w:t>Arginina (R)</w:t>
                        </w:r>
                      </w:p>
                    </w:tc>
                    <w:tc>
                      <w:tcPr>
                        <w:tcW w:w="2443" w:type="dxa"/>
                      </w:tcPr>
                      <w:p>
                        <w:pPr>
                          <w:pStyle w:val="TableParagraph"/>
                          <w:spacing w:before="14"/>
                          <w:ind w:left="435"/>
                          <w:rPr>
                            <w:i/>
                            <w:sz w:val="16"/>
                          </w:rPr>
                        </w:pPr>
                        <w:r>
                          <w:rPr>
                            <w:i/>
                            <w:sz w:val="16"/>
                          </w:rPr>
                          <w:t>Lisina (K)</w:t>
                        </w:r>
                      </w:p>
                    </w:tc>
                  </w:tr>
                  <w:tr>
                    <w:trPr>
                      <w:trHeight w:val="235" w:hRule="exact"/>
                    </w:trPr>
                    <w:tc>
                      <w:tcPr>
                        <w:tcW w:w="2118" w:type="dxa"/>
                        <w:vMerge/>
                      </w:tcPr>
                      <w:p>
                        <w:pPr/>
                      </w:p>
                    </w:tc>
                    <w:tc>
                      <w:tcPr>
                        <w:tcW w:w="1299" w:type="dxa"/>
                      </w:tcPr>
                      <w:p>
                        <w:pPr>
                          <w:pStyle w:val="TableParagraph"/>
                          <w:spacing w:before="17"/>
                          <w:ind w:left="105"/>
                          <w:rPr>
                            <w:i/>
                            <w:sz w:val="16"/>
                          </w:rPr>
                        </w:pPr>
                        <w:r>
                          <w:rPr>
                            <w:i/>
                            <w:sz w:val="16"/>
                          </w:rPr>
                          <w:t>226</w:t>
                        </w:r>
                      </w:p>
                    </w:tc>
                    <w:tc>
                      <w:tcPr>
                        <w:tcW w:w="2607" w:type="dxa"/>
                      </w:tcPr>
                      <w:p>
                        <w:pPr>
                          <w:pStyle w:val="TableParagraph"/>
                          <w:spacing w:before="17"/>
                          <w:ind w:left="924"/>
                          <w:rPr>
                            <w:i/>
                            <w:sz w:val="16"/>
                          </w:rPr>
                        </w:pPr>
                        <w:r>
                          <w:rPr>
                            <w:i/>
                            <w:sz w:val="16"/>
                          </w:rPr>
                          <w:t>Ac. Aspártico (D)</w:t>
                        </w:r>
                      </w:p>
                    </w:tc>
                    <w:tc>
                      <w:tcPr>
                        <w:tcW w:w="2443" w:type="dxa"/>
                      </w:tcPr>
                      <w:p>
                        <w:pPr>
                          <w:pStyle w:val="TableParagraph"/>
                          <w:spacing w:before="17"/>
                          <w:ind w:left="435"/>
                          <w:rPr>
                            <w:i/>
                            <w:sz w:val="16"/>
                          </w:rPr>
                        </w:pPr>
                        <w:r>
                          <w:rPr>
                            <w:i/>
                            <w:sz w:val="16"/>
                          </w:rPr>
                          <w:t>Glicina (G)</w:t>
                        </w:r>
                      </w:p>
                    </w:tc>
                  </w:tr>
                  <w:tr>
                    <w:trPr>
                      <w:trHeight w:val="235" w:hRule="exact"/>
                    </w:trPr>
                    <w:tc>
                      <w:tcPr>
                        <w:tcW w:w="2118" w:type="dxa"/>
                        <w:vMerge/>
                      </w:tcPr>
                      <w:p>
                        <w:pPr/>
                      </w:p>
                    </w:tc>
                    <w:tc>
                      <w:tcPr>
                        <w:tcW w:w="1299" w:type="dxa"/>
                      </w:tcPr>
                      <w:p>
                        <w:pPr>
                          <w:pStyle w:val="TableParagraph"/>
                          <w:spacing w:before="16"/>
                          <w:ind w:left="105"/>
                          <w:rPr>
                            <w:i/>
                            <w:sz w:val="16"/>
                          </w:rPr>
                        </w:pPr>
                        <w:r>
                          <w:rPr>
                            <w:i/>
                            <w:sz w:val="16"/>
                          </w:rPr>
                          <w:t>251</w:t>
                        </w:r>
                      </w:p>
                    </w:tc>
                    <w:tc>
                      <w:tcPr>
                        <w:tcW w:w="2607" w:type="dxa"/>
                      </w:tcPr>
                      <w:p>
                        <w:pPr>
                          <w:pStyle w:val="TableParagraph"/>
                          <w:spacing w:before="16"/>
                          <w:ind w:left="924"/>
                          <w:rPr>
                            <w:i/>
                            <w:sz w:val="16"/>
                          </w:rPr>
                        </w:pPr>
                        <w:r>
                          <w:rPr>
                            <w:i/>
                            <w:sz w:val="16"/>
                          </w:rPr>
                          <w:t>Tirosina (Y)</w:t>
                        </w:r>
                      </w:p>
                    </w:tc>
                    <w:tc>
                      <w:tcPr>
                        <w:tcW w:w="2443" w:type="dxa"/>
                      </w:tcPr>
                      <w:p>
                        <w:pPr>
                          <w:pStyle w:val="TableParagraph"/>
                          <w:spacing w:before="16"/>
                          <w:ind w:left="435"/>
                          <w:rPr>
                            <w:i/>
                            <w:sz w:val="16"/>
                          </w:rPr>
                        </w:pPr>
                        <w:r>
                          <w:rPr>
                            <w:i/>
                            <w:sz w:val="16"/>
                          </w:rPr>
                          <w:t>Histidina (H)</w:t>
                        </w:r>
                      </w:p>
                    </w:tc>
                  </w:tr>
                  <w:tr>
                    <w:trPr>
                      <w:trHeight w:val="233" w:hRule="exact"/>
                    </w:trPr>
                    <w:tc>
                      <w:tcPr>
                        <w:tcW w:w="2118" w:type="dxa"/>
                        <w:vMerge/>
                      </w:tcPr>
                      <w:p>
                        <w:pPr/>
                      </w:p>
                    </w:tc>
                    <w:tc>
                      <w:tcPr>
                        <w:tcW w:w="1299" w:type="dxa"/>
                      </w:tcPr>
                      <w:p>
                        <w:pPr>
                          <w:pStyle w:val="TableParagraph"/>
                          <w:spacing w:before="16"/>
                          <w:ind w:left="105"/>
                          <w:rPr>
                            <w:i/>
                            <w:sz w:val="16"/>
                          </w:rPr>
                        </w:pPr>
                        <w:r>
                          <w:rPr>
                            <w:i/>
                            <w:sz w:val="16"/>
                          </w:rPr>
                          <w:t>257</w:t>
                        </w:r>
                      </w:p>
                    </w:tc>
                    <w:tc>
                      <w:tcPr>
                        <w:tcW w:w="2607" w:type="dxa"/>
                      </w:tcPr>
                      <w:p>
                        <w:pPr>
                          <w:pStyle w:val="TableParagraph"/>
                          <w:spacing w:before="16"/>
                          <w:ind w:left="924"/>
                          <w:rPr>
                            <w:i/>
                            <w:sz w:val="16"/>
                          </w:rPr>
                        </w:pPr>
                        <w:r>
                          <w:rPr>
                            <w:i/>
                            <w:sz w:val="16"/>
                          </w:rPr>
                          <w:t>Vallina (V)</w:t>
                        </w:r>
                      </w:p>
                    </w:tc>
                    <w:tc>
                      <w:tcPr>
                        <w:tcW w:w="2443" w:type="dxa"/>
                      </w:tcPr>
                      <w:p>
                        <w:pPr>
                          <w:pStyle w:val="TableParagraph"/>
                          <w:spacing w:before="16"/>
                          <w:ind w:left="435"/>
                          <w:rPr>
                            <w:i/>
                            <w:sz w:val="16"/>
                          </w:rPr>
                        </w:pPr>
                        <w:r>
                          <w:rPr>
                            <w:i/>
                            <w:sz w:val="16"/>
                          </w:rPr>
                          <w:t>Alanina (A)</w:t>
                        </w:r>
                      </w:p>
                    </w:tc>
                  </w:tr>
                  <w:tr>
                    <w:trPr>
                      <w:trHeight w:val="233" w:hRule="exact"/>
                    </w:trPr>
                    <w:tc>
                      <w:tcPr>
                        <w:tcW w:w="2118" w:type="dxa"/>
                        <w:vMerge/>
                      </w:tcPr>
                      <w:p>
                        <w:pPr/>
                      </w:p>
                    </w:tc>
                    <w:tc>
                      <w:tcPr>
                        <w:tcW w:w="1299" w:type="dxa"/>
                      </w:tcPr>
                      <w:p>
                        <w:pPr>
                          <w:pStyle w:val="TableParagraph"/>
                          <w:spacing w:before="14"/>
                          <w:ind w:left="105"/>
                          <w:rPr>
                            <w:i/>
                            <w:sz w:val="16"/>
                          </w:rPr>
                        </w:pPr>
                        <w:r>
                          <w:rPr>
                            <w:i/>
                            <w:sz w:val="16"/>
                          </w:rPr>
                          <w:t>444</w:t>
                        </w:r>
                      </w:p>
                    </w:tc>
                    <w:tc>
                      <w:tcPr>
                        <w:tcW w:w="2607" w:type="dxa"/>
                      </w:tcPr>
                      <w:p>
                        <w:pPr>
                          <w:pStyle w:val="TableParagraph"/>
                          <w:spacing w:before="14"/>
                          <w:ind w:left="924"/>
                          <w:rPr>
                            <w:i/>
                            <w:sz w:val="16"/>
                          </w:rPr>
                        </w:pPr>
                        <w:r>
                          <w:rPr>
                            <w:i/>
                            <w:sz w:val="16"/>
                          </w:rPr>
                          <w:t>Asparragina (N)</w:t>
                        </w:r>
                      </w:p>
                    </w:tc>
                    <w:tc>
                      <w:tcPr>
                        <w:tcW w:w="2443" w:type="dxa"/>
                      </w:tcPr>
                      <w:p>
                        <w:pPr>
                          <w:pStyle w:val="TableParagraph"/>
                          <w:spacing w:before="14"/>
                          <w:ind w:left="435"/>
                          <w:rPr>
                            <w:i/>
                            <w:sz w:val="16"/>
                          </w:rPr>
                        </w:pPr>
                        <w:r>
                          <w:rPr>
                            <w:i/>
                            <w:sz w:val="16"/>
                          </w:rPr>
                          <w:t>Ac. Aspártico (D)</w:t>
                        </w:r>
                      </w:p>
                    </w:tc>
                  </w:tr>
                  <w:tr>
                    <w:trPr>
                      <w:trHeight w:val="235" w:hRule="exact"/>
                    </w:trPr>
                    <w:tc>
                      <w:tcPr>
                        <w:tcW w:w="2118" w:type="dxa"/>
                        <w:vMerge/>
                      </w:tcPr>
                      <w:p>
                        <w:pPr/>
                      </w:p>
                    </w:tc>
                    <w:tc>
                      <w:tcPr>
                        <w:tcW w:w="1299" w:type="dxa"/>
                      </w:tcPr>
                      <w:p>
                        <w:pPr>
                          <w:pStyle w:val="TableParagraph"/>
                          <w:spacing w:before="16"/>
                          <w:ind w:left="105"/>
                          <w:rPr>
                            <w:i/>
                            <w:sz w:val="16"/>
                          </w:rPr>
                        </w:pPr>
                        <w:r>
                          <w:rPr>
                            <w:i/>
                            <w:sz w:val="16"/>
                          </w:rPr>
                          <w:t>498</w:t>
                        </w:r>
                      </w:p>
                    </w:tc>
                    <w:tc>
                      <w:tcPr>
                        <w:tcW w:w="2607" w:type="dxa"/>
                      </w:tcPr>
                      <w:p>
                        <w:pPr>
                          <w:pStyle w:val="TableParagraph"/>
                          <w:spacing w:before="16"/>
                          <w:ind w:left="924"/>
                          <w:rPr>
                            <w:i/>
                            <w:sz w:val="16"/>
                          </w:rPr>
                        </w:pPr>
                        <w:r>
                          <w:rPr>
                            <w:i/>
                            <w:sz w:val="16"/>
                          </w:rPr>
                          <w:t>Lisina (L)</w:t>
                        </w:r>
                      </w:p>
                    </w:tc>
                    <w:tc>
                      <w:tcPr>
                        <w:tcW w:w="2443" w:type="dxa"/>
                      </w:tcPr>
                      <w:p>
                        <w:pPr>
                          <w:pStyle w:val="TableParagraph"/>
                          <w:spacing w:before="16"/>
                          <w:ind w:left="435"/>
                          <w:rPr>
                            <w:i/>
                            <w:sz w:val="16"/>
                          </w:rPr>
                        </w:pPr>
                        <w:r>
                          <w:rPr>
                            <w:i/>
                            <w:sz w:val="16"/>
                          </w:rPr>
                          <w:t>Serina (S)</w:t>
                        </w:r>
                      </w:p>
                    </w:tc>
                  </w:tr>
                  <w:tr>
                    <w:trPr>
                      <w:trHeight w:val="235" w:hRule="exact"/>
                    </w:trPr>
                    <w:tc>
                      <w:tcPr>
                        <w:tcW w:w="2118" w:type="dxa"/>
                        <w:vMerge/>
                      </w:tcPr>
                      <w:p>
                        <w:pPr/>
                      </w:p>
                    </w:tc>
                    <w:tc>
                      <w:tcPr>
                        <w:tcW w:w="1299" w:type="dxa"/>
                      </w:tcPr>
                      <w:p>
                        <w:pPr>
                          <w:pStyle w:val="TableParagraph"/>
                          <w:spacing w:before="16"/>
                          <w:ind w:left="105"/>
                          <w:rPr>
                            <w:i/>
                            <w:sz w:val="16"/>
                          </w:rPr>
                        </w:pPr>
                        <w:r>
                          <w:rPr>
                            <w:i/>
                            <w:sz w:val="16"/>
                          </w:rPr>
                          <w:t>502</w:t>
                        </w:r>
                      </w:p>
                    </w:tc>
                    <w:tc>
                      <w:tcPr>
                        <w:tcW w:w="2607" w:type="dxa"/>
                      </w:tcPr>
                      <w:p>
                        <w:pPr>
                          <w:pStyle w:val="TableParagraph"/>
                          <w:spacing w:before="16"/>
                          <w:ind w:left="924"/>
                          <w:rPr>
                            <w:i/>
                            <w:sz w:val="16"/>
                          </w:rPr>
                        </w:pPr>
                        <w:r>
                          <w:rPr>
                            <w:i/>
                            <w:sz w:val="16"/>
                          </w:rPr>
                          <w:t>Asparragina (N)</w:t>
                        </w:r>
                      </w:p>
                    </w:tc>
                    <w:tc>
                      <w:tcPr>
                        <w:tcW w:w="2443" w:type="dxa"/>
                      </w:tcPr>
                      <w:p>
                        <w:pPr>
                          <w:pStyle w:val="TableParagraph"/>
                          <w:spacing w:before="16"/>
                          <w:ind w:left="435"/>
                          <w:rPr>
                            <w:i/>
                            <w:sz w:val="16"/>
                          </w:rPr>
                        </w:pPr>
                        <w:r>
                          <w:rPr>
                            <w:i/>
                            <w:sz w:val="16"/>
                          </w:rPr>
                          <w:t>Ac. Aspártico (D)</w:t>
                        </w:r>
                      </w:p>
                    </w:tc>
                  </w:tr>
                  <w:tr>
                    <w:trPr>
                      <w:trHeight w:val="233" w:hRule="exact"/>
                    </w:trPr>
                    <w:tc>
                      <w:tcPr>
                        <w:tcW w:w="2118" w:type="dxa"/>
                        <w:vMerge/>
                      </w:tcPr>
                      <w:p>
                        <w:pPr/>
                      </w:p>
                    </w:tc>
                    <w:tc>
                      <w:tcPr>
                        <w:tcW w:w="1299" w:type="dxa"/>
                      </w:tcPr>
                      <w:p>
                        <w:pPr>
                          <w:pStyle w:val="TableParagraph"/>
                          <w:spacing w:before="16"/>
                          <w:ind w:left="105"/>
                          <w:rPr>
                            <w:i/>
                            <w:sz w:val="16"/>
                          </w:rPr>
                        </w:pPr>
                        <w:r>
                          <w:rPr>
                            <w:i/>
                            <w:sz w:val="16"/>
                          </w:rPr>
                          <w:t>507</w:t>
                        </w:r>
                      </w:p>
                    </w:tc>
                    <w:tc>
                      <w:tcPr>
                        <w:tcW w:w="2607" w:type="dxa"/>
                      </w:tcPr>
                      <w:p>
                        <w:pPr>
                          <w:pStyle w:val="TableParagraph"/>
                          <w:spacing w:before="16"/>
                          <w:ind w:left="924"/>
                          <w:rPr>
                            <w:i/>
                            <w:sz w:val="16"/>
                          </w:rPr>
                        </w:pPr>
                        <w:r>
                          <w:rPr>
                            <w:i/>
                            <w:sz w:val="16"/>
                          </w:rPr>
                          <w:t>Cisteína (C)</w:t>
                        </w:r>
                      </w:p>
                    </w:tc>
                    <w:tc>
                      <w:tcPr>
                        <w:tcW w:w="2443" w:type="dxa"/>
                      </w:tcPr>
                      <w:p>
                        <w:pPr>
                          <w:pStyle w:val="TableParagraph"/>
                          <w:spacing w:before="16"/>
                          <w:ind w:left="435"/>
                          <w:rPr>
                            <w:i/>
                            <w:sz w:val="16"/>
                          </w:rPr>
                        </w:pPr>
                        <w:r>
                          <w:rPr>
                            <w:i/>
                            <w:sz w:val="16"/>
                          </w:rPr>
                          <w:t>Fenilalanina (F)</w:t>
                        </w:r>
                      </w:p>
                    </w:tc>
                  </w:tr>
                  <w:tr>
                    <w:trPr>
                      <w:trHeight w:val="233" w:hRule="exact"/>
                    </w:trPr>
                    <w:tc>
                      <w:tcPr>
                        <w:tcW w:w="2118" w:type="dxa"/>
                        <w:vMerge/>
                      </w:tcPr>
                      <w:p>
                        <w:pPr/>
                      </w:p>
                    </w:tc>
                    <w:tc>
                      <w:tcPr>
                        <w:tcW w:w="1299" w:type="dxa"/>
                      </w:tcPr>
                      <w:p>
                        <w:pPr>
                          <w:pStyle w:val="TableParagraph"/>
                          <w:spacing w:before="14"/>
                          <w:ind w:left="105"/>
                          <w:rPr>
                            <w:i/>
                            <w:sz w:val="16"/>
                          </w:rPr>
                        </w:pPr>
                        <w:r>
                          <w:rPr>
                            <w:i/>
                            <w:sz w:val="16"/>
                          </w:rPr>
                          <w:t>560</w:t>
                        </w:r>
                      </w:p>
                    </w:tc>
                    <w:tc>
                      <w:tcPr>
                        <w:tcW w:w="2607" w:type="dxa"/>
                      </w:tcPr>
                      <w:p>
                        <w:pPr>
                          <w:pStyle w:val="TableParagraph"/>
                          <w:spacing w:before="14"/>
                          <w:ind w:left="924"/>
                          <w:rPr>
                            <w:i/>
                            <w:sz w:val="16"/>
                          </w:rPr>
                        </w:pPr>
                        <w:r>
                          <w:rPr>
                            <w:i/>
                            <w:sz w:val="16"/>
                          </w:rPr>
                          <w:t>Lisina (K)</w:t>
                        </w:r>
                      </w:p>
                    </w:tc>
                    <w:tc>
                      <w:tcPr>
                        <w:tcW w:w="2443" w:type="dxa"/>
                      </w:tcPr>
                      <w:p>
                        <w:pPr>
                          <w:pStyle w:val="TableParagraph"/>
                          <w:spacing w:before="14"/>
                          <w:ind w:left="435"/>
                          <w:rPr>
                            <w:i/>
                            <w:sz w:val="16"/>
                          </w:rPr>
                        </w:pPr>
                        <w:r>
                          <w:rPr>
                            <w:i/>
                            <w:sz w:val="16"/>
                          </w:rPr>
                          <w:t>Ac. Glutámico (E)</w:t>
                        </w:r>
                      </w:p>
                    </w:tc>
                  </w:tr>
                  <w:tr>
                    <w:trPr>
                      <w:trHeight w:val="235" w:hRule="exact"/>
                    </w:trPr>
                    <w:tc>
                      <w:tcPr>
                        <w:tcW w:w="2118" w:type="dxa"/>
                        <w:vMerge/>
                      </w:tcPr>
                      <w:p>
                        <w:pPr/>
                      </w:p>
                    </w:tc>
                    <w:tc>
                      <w:tcPr>
                        <w:tcW w:w="1299" w:type="dxa"/>
                      </w:tcPr>
                      <w:p>
                        <w:pPr>
                          <w:pStyle w:val="TableParagraph"/>
                          <w:spacing w:before="16"/>
                          <w:ind w:left="105"/>
                          <w:rPr>
                            <w:i/>
                            <w:sz w:val="16"/>
                          </w:rPr>
                        </w:pPr>
                        <w:r>
                          <w:rPr>
                            <w:i/>
                            <w:sz w:val="16"/>
                          </w:rPr>
                          <w:t>568</w:t>
                        </w:r>
                      </w:p>
                    </w:tc>
                    <w:tc>
                      <w:tcPr>
                        <w:tcW w:w="2607" w:type="dxa"/>
                      </w:tcPr>
                      <w:p>
                        <w:pPr>
                          <w:pStyle w:val="TableParagraph"/>
                          <w:spacing w:before="16"/>
                          <w:ind w:left="924"/>
                          <w:rPr>
                            <w:i/>
                            <w:sz w:val="16"/>
                          </w:rPr>
                        </w:pPr>
                        <w:r>
                          <w:rPr>
                            <w:i/>
                            <w:sz w:val="16"/>
                          </w:rPr>
                          <w:t>Serina (S)</w:t>
                        </w:r>
                      </w:p>
                    </w:tc>
                    <w:tc>
                      <w:tcPr>
                        <w:tcW w:w="2443" w:type="dxa"/>
                      </w:tcPr>
                      <w:p>
                        <w:pPr>
                          <w:pStyle w:val="TableParagraph"/>
                          <w:spacing w:before="16"/>
                          <w:ind w:left="435"/>
                          <w:rPr>
                            <w:i/>
                            <w:sz w:val="16"/>
                          </w:rPr>
                        </w:pPr>
                        <w:r>
                          <w:rPr>
                            <w:i/>
                            <w:sz w:val="16"/>
                          </w:rPr>
                          <w:t>Tirosina (Y)</w:t>
                        </w:r>
                      </w:p>
                    </w:tc>
                  </w:tr>
                  <w:tr>
                    <w:trPr>
                      <w:trHeight w:val="215" w:hRule="exact"/>
                    </w:trPr>
                    <w:tc>
                      <w:tcPr>
                        <w:tcW w:w="2118" w:type="dxa"/>
                        <w:vMerge/>
                        <w:tcBorders>
                          <w:bottom w:val="single" w:sz="4" w:space="0" w:color="000000"/>
                        </w:tcBorders>
                      </w:tcPr>
                      <w:p>
                        <w:pPr/>
                      </w:p>
                    </w:tc>
                    <w:tc>
                      <w:tcPr>
                        <w:tcW w:w="1299" w:type="dxa"/>
                      </w:tcPr>
                      <w:p>
                        <w:pPr>
                          <w:pStyle w:val="TableParagraph"/>
                          <w:spacing w:before="16"/>
                          <w:ind w:left="105"/>
                          <w:rPr>
                            <w:i/>
                            <w:sz w:val="16"/>
                          </w:rPr>
                        </w:pPr>
                        <w:r>
                          <w:rPr>
                            <w:i/>
                            <w:sz w:val="16"/>
                          </w:rPr>
                          <w:t>593</w:t>
                        </w:r>
                      </w:p>
                    </w:tc>
                    <w:tc>
                      <w:tcPr>
                        <w:tcW w:w="2607" w:type="dxa"/>
                      </w:tcPr>
                      <w:p>
                        <w:pPr>
                          <w:pStyle w:val="TableParagraph"/>
                          <w:spacing w:before="16"/>
                          <w:ind w:left="924"/>
                          <w:rPr>
                            <w:i/>
                            <w:sz w:val="16"/>
                          </w:rPr>
                        </w:pPr>
                        <w:r>
                          <w:rPr>
                            <w:i/>
                            <w:sz w:val="16"/>
                          </w:rPr>
                          <w:t>Metionina (M)</w:t>
                        </w:r>
                      </w:p>
                    </w:tc>
                    <w:tc>
                      <w:tcPr>
                        <w:tcW w:w="2443" w:type="dxa"/>
                      </w:tcPr>
                      <w:p>
                        <w:pPr>
                          <w:pStyle w:val="TableParagraph"/>
                          <w:spacing w:before="16"/>
                          <w:ind w:left="435"/>
                          <w:rPr>
                            <w:i/>
                            <w:sz w:val="16"/>
                          </w:rPr>
                        </w:pPr>
                        <w:r>
                          <w:rPr>
                            <w:i/>
                            <w:sz w:val="16"/>
                          </w:rPr>
                          <w:t>Isoleucina (I)</w:t>
                        </w:r>
                      </w:p>
                    </w:tc>
                  </w:tr>
                  <w:tr>
                    <w:trPr>
                      <w:trHeight w:val="230" w:hRule="exact"/>
                    </w:trPr>
                    <w:tc>
                      <w:tcPr>
                        <w:tcW w:w="2118" w:type="dxa"/>
                        <w:tcBorders>
                          <w:top w:val="single" w:sz="4" w:space="0" w:color="000000"/>
                          <w:bottom w:val="single" w:sz="4" w:space="0" w:color="000000"/>
                        </w:tcBorders>
                      </w:tcPr>
                      <w:p>
                        <w:pPr>
                          <w:pStyle w:val="TableParagraph"/>
                          <w:spacing w:before="32"/>
                          <w:ind w:left="110"/>
                          <w:rPr>
                            <w:i/>
                            <w:sz w:val="16"/>
                          </w:rPr>
                        </w:pPr>
                        <w:r>
                          <w:rPr>
                            <w:i/>
                            <w:w w:val="98"/>
                            <w:sz w:val="16"/>
                          </w:rPr>
                          <w:t>9</w:t>
                        </w:r>
                      </w:p>
                    </w:tc>
                    <w:tc>
                      <w:tcPr>
                        <w:tcW w:w="1299" w:type="dxa"/>
                      </w:tcPr>
                      <w:p>
                        <w:pPr>
                          <w:pStyle w:val="TableParagraph"/>
                          <w:spacing w:before="37"/>
                          <w:ind w:left="105"/>
                          <w:rPr>
                            <w:i/>
                            <w:sz w:val="16"/>
                          </w:rPr>
                        </w:pPr>
                        <w:r>
                          <w:rPr>
                            <w:i/>
                            <w:sz w:val="16"/>
                          </w:rPr>
                          <w:t>272</w:t>
                        </w:r>
                      </w:p>
                    </w:tc>
                    <w:tc>
                      <w:tcPr>
                        <w:tcW w:w="2607" w:type="dxa"/>
                      </w:tcPr>
                      <w:p>
                        <w:pPr>
                          <w:pStyle w:val="TableParagraph"/>
                          <w:spacing w:before="37"/>
                          <w:ind w:left="924"/>
                          <w:rPr>
                            <w:i/>
                            <w:sz w:val="16"/>
                          </w:rPr>
                        </w:pPr>
                        <w:r>
                          <w:rPr>
                            <w:i/>
                            <w:sz w:val="16"/>
                          </w:rPr>
                          <w:t>Glutamina (Q)</w:t>
                        </w:r>
                      </w:p>
                    </w:tc>
                    <w:tc>
                      <w:tcPr>
                        <w:tcW w:w="2443" w:type="dxa"/>
                      </w:tcPr>
                      <w:p>
                        <w:pPr>
                          <w:pStyle w:val="TableParagraph"/>
                          <w:spacing w:before="37"/>
                          <w:ind w:left="435"/>
                          <w:rPr>
                            <w:i/>
                            <w:sz w:val="16"/>
                          </w:rPr>
                        </w:pPr>
                        <w:r>
                          <w:rPr>
                            <w:i/>
                            <w:sz w:val="16"/>
                          </w:rPr>
                          <w:t>Histidina (H)</w:t>
                        </w:r>
                      </w:p>
                    </w:tc>
                  </w:tr>
                  <w:tr>
                    <w:trPr>
                      <w:trHeight w:val="256" w:hRule="exact"/>
                    </w:trPr>
                    <w:tc>
                      <w:tcPr>
                        <w:tcW w:w="2118" w:type="dxa"/>
                        <w:tcBorders>
                          <w:top w:val="single" w:sz="4" w:space="0" w:color="000000"/>
                        </w:tcBorders>
                      </w:tcPr>
                      <w:p>
                        <w:pPr/>
                      </w:p>
                    </w:tc>
                    <w:tc>
                      <w:tcPr>
                        <w:tcW w:w="1299" w:type="dxa"/>
                      </w:tcPr>
                      <w:p>
                        <w:pPr>
                          <w:pStyle w:val="TableParagraph"/>
                          <w:spacing w:before="37"/>
                          <w:ind w:left="105"/>
                          <w:rPr>
                            <w:i/>
                            <w:sz w:val="16"/>
                          </w:rPr>
                        </w:pPr>
                        <w:r>
                          <w:rPr>
                            <w:i/>
                            <w:sz w:val="16"/>
                          </w:rPr>
                          <w:t>89</w:t>
                        </w:r>
                      </w:p>
                    </w:tc>
                    <w:tc>
                      <w:tcPr>
                        <w:tcW w:w="2607" w:type="dxa"/>
                      </w:tcPr>
                      <w:p>
                        <w:pPr>
                          <w:pStyle w:val="TableParagraph"/>
                          <w:spacing w:before="37"/>
                          <w:ind w:left="924"/>
                          <w:rPr>
                            <w:i/>
                            <w:sz w:val="16"/>
                          </w:rPr>
                        </w:pPr>
                        <w:r>
                          <w:rPr>
                            <w:i/>
                            <w:sz w:val="16"/>
                          </w:rPr>
                          <w:t>Glicina (G)</w:t>
                        </w:r>
                      </w:p>
                    </w:tc>
                    <w:tc>
                      <w:tcPr>
                        <w:tcW w:w="2443" w:type="dxa"/>
                      </w:tcPr>
                      <w:p>
                        <w:pPr>
                          <w:pStyle w:val="TableParagraph"/>
                          <w:spacing w:before="37"/>
                          <w:ind w:left="435"/>
                          <w:rPr>
                            <w:i/>
                            <w:sz w:val="16"/>
                          </w:rPr>
                        </w:pPr>
                        <w:r>
                          <w:rPr>
                            <w:i/>
                            <w:sz w:val="16"/>
                          </w:rPr>
                          <w:t>Alanina (A)</w:t>
                        </w:r>
                      </w:p>
                    </w:tc>
                  </w:tr>
                  <w:tr>
                    <w:trPr>
                      <w:trHeight w:val="235" w:hRule="exact"/>
                    </w:trPr>
                    <w:tc>
                      <w:tcPr>
                        <w:tcW w:w="2118" w:type="dxa"/>
                      </w:tcPr>
                      <w:p>
                        <w:pPr/>
                      </w:p>
                    </w:tc>
                    <w:tc>
                      <w:tcPr>
                        <w:tcW w:w="1299" w:type="dxa"/>
                      </w:tcPr>
                      <w:p>
                        <w:pPr>
                          <w:pStyle w:val="TableParagraph"/>
                          <w:spacing w:before="16"/>
                          <w:ind w:left="105"/>
                          <w:rPr>
                            <w:i/>
                            <w:sz w:val="16"/>
                          </w:rPr>
                        </w:pPr>
                        <w:r>
                          <w:rPr>
                            <w:i/>
                            <w:sz w:val="16"/>
                          </w:rPr>
                          <w:t>109</w:t>
                        </w:r>
                      </w:p>
                    </w:tc>
                    <w:tc>
                      <w:tcPr>
                        <w:tcW w:w="2607" w:type="dxa"/>
                      </w:tcPr>
                      <w:p>
                        <w:pPr>
                          <w:pStyle w:val="TableParagraph"/>
                          <w:spacing w:before="16"/>
                          <w:ind w:left="924"/>
                          <w:rPr>
                            <w:i/>
                            <w:sz w:val="16"/>
                          </w:rPr>
                        </w:pPr>
                        <w:r>
                          <w:rPr>
                            <w:i/>
                            <w:sz w:val="16"/>
                          </w:rPr>
                          <w:t>Fenilamina (F)</w:t>
                        </w:r>
                      </w:p>
                    </w:tc>
                    <w:tc>
                      <w:tcPr>
                        <w:tcW w:w="2443" w:type="dxa"/>
                      </w:tcPr>
                      <w:p>
                        <w:pPr>
                          <w:pStyle w:val="TableParagraph"/>
                          <w:spacing w:before="16"/>
                          <w:ind w:left="435"/>
                          <w:rPr>
                            <w:i/>
                            <w:sz w:val="16"/>
                          </w:rPr>
                        </w:pPr>
                        <w:r>
                          <w:rPr>
                            <w:i/>
                            <w:sz w:val="16"/>
                          </w:rPr>
                          <w:t>Tirosina (Y)</w:t>
                        </w:r>
                      </w:p>
                    </w:tc>
                  </w:tr>
                  <w:tr>
                    <w:trPr>
                      <w:trHeight w:val="235" w:hRule="exact"/>
                    </w:trPr>
                    <w:tc>
                      <w:tcPr>
                        <w:tcW w:w="2118" w:type="dxa"/>
                      </w:tcPr>
                      <w:p>
                        <w:pPr>
                          <w:pStyle w:val="TableParagraph"/>
                          <w:spacing w:before="16"/>
                          <w:ind w:left="110"/>
                          <w:rPr>
                            <w:i/>
                            <w:sz w:val="16"/>
                          </w:rPr>
                        </w:pPr>
                        <w:r>
                          <w:rPr>
                            <w:i/>
                            <w:w w:val="98"/>
                            <w:sz w:val="16"/>
                          </w:rPr>
                          <w:t>8</w:t>
                        </w:r>
                      </w:p>
                    </w:tc>
                    <w:tc>
                      <w:tcPr>
                        <w:tcW w:w="1299" w:type="dxa"/>
                      </w:tcPr>
                      <w:p>
                        <w:pPr>
                          <w:pStyle w:val="TableParagraph"/>
                          <w:spacing w:before="16"/>
                          <w:ind w:left="105"/>
                          <w:rPr>
                            <w:i/>
                            <w:sz w:val="16"/>
                          </w:rPr>
                        </w:pPr>
                        <w:r>
                          <w:rPr>
                            <w:i/>
                            <w:sz w:val="16"/>
                          </w:rPr>
                          <w:t>358</w:t>
                        </w:r>
                      </w:p>
                    </w:tc>
                    <w:tc>
                      <w:tcPr>
                        <w:tcW w:w="2607" w:type="dxa"/>
                      </w:tcPr>
                      <w:p>
                        <w:pPr>
                          <w:pStyle w:val="TableParagraph"/>
                          <w:spacing w:before="16"/>
                          <w:ind w:left="924"/>
                          <w:rPr>
                            <w:i/>
                            <w:sz w:val="16"/>
                          </w:rPr>
                        </w:pPr>
                        <w:r>
                          <w:rPr>
                            <w:i/>
                            <w:sz w:val="16"/>
                          </w:rPr>
                          <w:t>Arginina (R)</w:t>
                        </w:r>
                      </w:p>
                    </w:tc>
                    <w:tc>
                      <w:tcPr>
                        <w:tcW w:w="2443" w:type="dxa"/>
                      </w:tcPr>
                      <w:p>
                        <w:pPr>
                          <w:pStyle w:val="TableParagraph"/>
                          <w:spacing w:before="16"/>
                          <w:ind w:left="435"/>
                          <w:rPr>
                            <w:i/>
                            <w:sz w:val="16"/>
                          </w:rPr>
                        </w:pPr>
                        <w:r>
                          <w:rPr>
                            <w:i/>
                            <w:sz w:val="16"/>
                          </w:rPr>
                          <w:t>Triptófano (W)</w:t>
                        </w:r>
                      </w:p>
                    </w:tc>
                  </w:tr>
                  <w:tr>
                    <w:trPr>
                      <w:trHeight w:val="233" w:hRule="exact"/>
                    </w:trPr>
                    <w:tc>
                      <w:tcPr>
                        <w:tcW w:w="2118" w:type="dxa"/>
                      </w:tcPr>
                      <w:p>
                        <w:pPr/>
                      </w:p>
                    </w:tc>
                    <w:tc>
                      <w:tcPr>
                        <w:tcW w:w="1299" w:type="dxa"/>
                      </w:tcPr>
                      <w:p>
                        <w:pPr>
                          <w:pStyle w:val="TableParagraph"/>
                          <w:spacing w:before="17"/>
                          <w:ind w:left="105"/>
                          <w:rPr>
                            <w:i/>
                            <w:sz w:val="16"/>
                          </w:rPr>
                        </w:pPr>
                        <w:r>
                          <w:rPr>
                            <w:i/>
                            <w:sz w:val="16"/>
                          </w:rPr>
                          <w:t>400</w:t>
                        </w:r>
                      </w:p>
                    </w:tc>
                    <w:tc>
                      <w:tcPr>
                        <w:tcW w:w="2607" w:type="dxa"/>
                      </w:tcPr>
                      <w:p>
                        <w:pPr>
                          <w:pStyle w:val="TableParagraph"/>
                          <w:spacing w:before="17"/>
                          <w:ind w:left="924"/>
                          <w:rPr>
                            <w:i/>
                            <w:sz w:val="16"/>
                          </w:rPr>
                        </w:pPr>
                        <w:r>
                          <w:rPr>
                            <w:i/>
                            <w:sz w:val="16"/>
                          </w:rPr>
                          <w:t>Tirosina (Y)</w:t>
                        </w:r>
                      </w:p>
                    </w:tc>
                    <w:tc>
                      <w:tcPr>
                        <w:tcW w:w="2443" w:type="dxa"/>
                      </w:tcPr>
                      <w:p>
                        <w:pPr>
                          <w:pStyle w:val="TableParagraph"/>
                          <w:spacing w:before="17"/>
                          <w:ind w:left="435"/>
                          <w:rPr>
                            <w:i/>
                            <w:sz w:val="16"/>
                          </w:rPr>
                        </w:pPr>
                        <w:r>
                          <w:rPr>
                            <w:i/>
                            <w:sz w:val="16"/>
                          </w:rPr>
                          <w:t>Histidina (H)</w:t>
                        </w:r>
                      </w:p>
                    </w:tc>
                  </w:tr>
                  <w:tr>
                    <w:trPr>
                      <w:trHeight w:val="212" w:hRule="exact"/>
                    </w:trPr>
                    <w:tc>
                      <w:tcPr>
                        <w:tcW w:w="2118" w:type="dxa"/>
                        <w:tcBorders>
                          <w:bottom w:val="single" w:sz="4" w:space="0" w:color="000000"/>
                        </w:tcBorders>
                      </w:tcPr>
                      <w:p>
                        <w:pPr/>
                      </w:p>
                    </w:tc>
                    <w:tc>
                      <w:tcPr>
                        <w:tcW w:w="1299" w:type="dxa"/>
                      </w:tcPr>
                      <w:p>
                        <w:pPr>
                          <w:pStyle w:val="TableParagraph"/>
                          <w:spacing w:before="14"/>
                          <w:ind w:left="105"/>
                          <w:rPr>
                            <w:i/>
                            <w:sz w:val="16"/>
                          </w:rPr>
                        </w:pPr>
                        <w:r>
                          <w:rPr>
                            <w:i/>
                            <w:sz w:val="16"/>
                          </w:rPr>
                          <w:t>597</w:t>
                        </w:r>
                      </w:p>
                    </w:tc>
                    <w:tc>
                      <w:tcPr>
                        <w:tcW w:w="2607" w:type="dxa"/>
                      </w:tcPr>
                      <w:p>
                        <w:pPr>
                          <w:pStyle w:val="TableParagraph"/>
                          <w:spacing w:before="14"/>
                          <w:ind w:left="924"/>
                          <w:rPr>
                            <w:i/>
                            <w:sz w:val="16"/>
                          </w:rPr>
                        </w:pPr>
                        <w:r>
                          <w:rPr>
                            <w:i/>
                            <w:sz w:val="16"/>
                          </w:rPr>
                          <w:t>Asparraguina (N)</w:t>
                        </w:r>
                      </w:p>
                    </w:tc>
                    <w:tc>
                      <w:tcPr>
                        <w:tcW w:w="2443" w:type="dxa"/>
                      </w:tcPr>
                      <w:p>
                        <w:pPr>
                          <w:pStyle w:val="TableParagraph"/>
                          <w:spacing w:before="14"/>
                          <w:ind w:left="435"/>
                          <w:rPr>
                            <w:i/>
                            <w:sz w:val="16"/>
                          </w:rPr>
                        </w:pPr>
                        <w:r>
                          <w:rPr>
                            <w:i/>
                            <w:sz w:val="16"/>
                          </w:rPr>
                          <w:t>Lisina (K)</w:t>
                        </w:r>
                      </w:p>
                    </w:tc>
                  </w:tr>
                  <w:tr>
                    <w:trPr>
                      <w:trHeight w:val="256" w:hRule="exact"/>
                    </w:trPr>
                    <w:tc>
                      <w:tcPr>
                        <w:tcW w:w="2118" w:type="dxa"/>
                        <w:tcBorders>
                          <w:top w:val="single" w:sz="4" w:space="0" w:color="000000"/>
                        </w:tcBorders>
                      </w:tcPr>
                      <w:p>
                        <w:pPr/>
                      </w:p>
                    </w:tc>
                    <w:tc>
                      <w:tcPr>
                        <w:tcW w:w="1299" w:type="dxa"/>
                      </w:tcPr>
                      <w:p>
                        <w:pPr>
                          <w:pStyle w:val="TableParagraph"/>
                          <w:spacing w:before="37"/>
                          <w:ind w:left="105"/>
                          <w:rPr>
                            <w:i/>
                            <w:sz w:val="16"/>
                          </w:rPr>
                        </w:pPr>
                        <w:r>
                          <w:rPr>
                            <w:i/>
                            <w:sz w:val="16"/>
                          </w:rPr>
                          <w:t>610</w:t>
                        </w:r>
                      </w:p>
                    </w:tc>
                    <w:tc>
                      <w:tcPr>
                        <w:tcW w:w="2607" w:type="dxa"/>
                      </w:tcPr>
                      <w:p>
                        <w:pPr>
                          <w:pStyle w:val="TableParagraph"/>
                          <w:spacing w:before="37"/>
                          <w:ind w:left="924"/>
                          <w:rPr>
                            <w:i/>
                            <w:sz w:val="16"/>
                          </w:rPr>
                        </w:pPr>
                        <w:r>
                          <w:rPr>
                            <w:i/>
                            <w:sz w:val="16"/>
                          </w:rPr>
                          <w:t>Serina (S)</w:t>
                        </w:r>
                      </w:p>
                    </w:tc>
                    <w:tc>
                      <w:tcPr>
                        <w:tcW w:w="2443" w:type="dxa"/>
                      </w:tcPr>
                      <w:p>
                        <w:pPr>
                          <w:pStyle w:val="TableParagraph"/>
                          <w:spacing w:before="37"/>
                          <w:ind w:left="435"/>
                          <w:rPr>
                            <w:i/>
                            <w:sz w:val="16"/>
                          </w:rPr>
                        </w:pPr>
                        <w:r>
                          <w:rPr>
                            <w:i/>
                            <w:sz w:val="16"/>
                          </w:rPr>
                          <w:t>Alanina (A)</w:t>
                        </w:r>
                      </w:p>
                    </w:tc>
                  </w:tr>
                  <w:tr>
                    <w:trPr>
                      <w:trHeight w:val="215" w:hRule="exact"/>
                    </w:trPr>
                    <w:tc>
                      <w:tcPr>
                        <w:tcW w:w="2118" w:type="dxa"/>
                        <w:tcBorders>
                          <w:bottom w:val="single" w:sz="4" w:space="0" w:color="000000"/>
                        </w:tcBorders>
                      </w:tcPr>
                      <w:p>
                        <w:pPr/>
                      </w:p>
                    </w:tc>
                    <w:tc>
                      <w:tcPr>
                        <w:tcW w:w="1299" w:type="dxa"/>
                        <w:tcBorders>
                          <w:bottom w:val="single" w:sz="4" w:space="0" w:color="000000"/>
                        </w:tcBorders>
                      </w:tcPr>
                      <w:p>
                        <w:pPr>
                          <w:pStyle w:val="TableParagraph"/>
                          <w:spacing w:before="16"/>
                          <w:ind w:left="105"/>
                          <w:rPr>
                            <w:i/>
                            <w:sz w:val="16"/>
                          </w:rPr>
                        </w:pPr>
                        <w:r>
                          <w:rPr>
                            <w:i/>
                            <w:sz w:val="16"/>
                          </w:rPr>
                          <w:t>624</w:t>
                        </w:r>
                      </w:p>
                    </w:tc>
                    <w:tc>
                      <w:tcPr>
                        <w:tcW w:w="2607" w:type="dxa"/>
                        <w:tcBorders>
                          <w:bottom w:val="single" w:sz="4" w:space="0" w:color="000000"/>
                        </w:tcBorders>
                      </w:tcPr>
                      <w:p>
                        <w:pPr>
                          <w:pStyle w:val="TableParagraph"/>
                          <w:spacing w:before="16"/>
                          <w:ind w:left="924"/>
                          <w:rPr>
                            <w:i/>
                            <w:sz w:val="16"/>
                          </w:rPr>
                        </w:pPr>
                        <w:r>
                          <w:rPr>
                            <w:i/>
                            <w:sz w:val="16"/>
                          </w:rPr>
                          <w:t>Ac. Glutámico (E)</w:t>
                        </w:r>
                      </w:p>
                    </w:tc>
                    <w:tc>
                      <w:tcPr>
                        <w:tcW w:w="2443" w:type="dxa"/>
                        <w:tcBorders>
                          <w:bottom w:val="single" w:sz="4" w:space="0" w:color="000000"/>
                        </w:tcBorders>
                      </w:tcPr>
                      <w:p>
                        <w:pPr>
                          <w:pStyle w:val="TableParagraph"/>
                          <w:spacing w:before="16"/>
                          <w:ind w:left="435"/>
                          <w:rPr>
                            <w:i/>
                            <w:sz w:val="16"/>
                          </w:rPr>
                        </w:pPr>
                        <w:r>
                          <w:rPr>
                            <w:i/>
                            <w:sz w:val="16"/>
                          </w:rPr>
                          <w:t>Glicina (G)</w:t>
                        </w:r>
                      </w:p>
                    </w:tc>
                  </w:tr>
                </w:tbl>
                <w:p>
                  <w:pPr>
                    <w:pStyle w:val="BodyText"/>
                  </w:pPr>
                </w:p>
              </w:txbxContent>
            </v:textbox>
            <w10:wrap type="none"/>
          </v:shape>
        </w:pict>
      </w:r>
      <w:r>
        <w:rPr>
          <w:i/>
          <w:sz w:val="16"/>
        </w:rPr>
        <w:t>10</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22"/>
        </w:rPr>
      </w:pPr>
    </w:p>
    <w:p>
      <w:pPr>
        <w:spacing w:before="78"/>
        <w:ind w:left="450" w:right="0" w:firstLine="0"/>
        <w:jc w:val="left"/>
        <w:rPr>
          <w:i/>
          <w:sz w:val="16"/>
        </w:rPr>
      </w:pPr>
      <w:r>
        <w:rPr>
          <w:i/>
          <w:w w:val="98"/>
          <w:sz w:val="16"/>
        </w:rPr>
        <w:t>7</w:t>
      </w:r>
    </w:p>
    <w:p>
      <w:pPr>
        <w:spacing w:after="0"/>
        <w:jc w:val="left"/>
        <w:rPr>
          <w:sz w:val="16"/>
        </w:rPr>
        <w:sectPr>
          <w:type w:val="continuous"/>
          <w:pgSz w:w="12240" w:h="15840"/>
          <w:pgMar w:top="3220" w:bottom="280" w:left="1720" w:right="1380"/>
        </w:sectPr>
      </w:pPr>
    </w:p>
    <w:p>
      <w:pPr>
        <w:pStyle w:val="BodyText"/>
        <w:rPr>
          <w:i/>
          <w:sz w:val="20"/>
        </w:rPr>
      </w:pPr>
    </w:p>
    <w:p>
      <w:pPr>
        <w:pStyle w:val="BodyText"/>
        <w:rPr>
          <w:i/>
          <w:sz w:val="20"/>
        </w:rPr>
      </w:pPr>
    </w:p>
    <w:p>
      <w:pPr>
        <w:pStyle w:val="BodyText"/>
        <w:rPr>
          <w:i/>
          <w:sz w:val="20"/>
        </w:rPr>
      </w:pPr>
    </w:p>
    <w:p>
      <w:pPr>
        <w:pStyle w:val="BodyText"/>
        <w:spacing w:before="3"/>
        <w:rPr>
          <w:i/>
          <w:sz w:val="29"/>
        </w:rPr>
      </w:pPr>
    </w:p>
    <w:p>
      <w:pPr>
        <w:pStyle w:val="BodyText"/>
        <w:ind w:left="151"/>
        <w:rPr>
          <w:sz w:val="20"/>
        </w:rPr>
      </w:pPr>
      <w:r>
        <w:rPr>
          <w:sz w:val="20"/>
        </w:rPr>
        <w:drawing>
          <wp:inline distT="0" distB="0" distL="0" distR="0">
            <wp:extent cx="5703118" cy="5839301"/>
            <wp:effectExtent l="0" t="0" r="0" b="0"/>
            <wp:docPr id="43" name="image11.png" descr=""/>
            <wp:cNvGraphicFramePr>
              <a:graphicFrameLocks noChangeAspect="1"/>
            </wp:cNvGraphicFramePr>
            <a:graphic>
              <a:graphicData uri="http://schemas.openxmlformats.org/drawingml/2006/picture">
                <pic:pic>
                  <pic:nvPicPr>
                    <pic:cNvPr id="44" name="image11.png"/>
                    <pic:cNvPicPr/>
                  </pic:nvPicPr>
                  <pic:blipFill>
                    <a:blip r:embed="rId46" cstate="print"/>
                    <a:stretch>
                      <a:fillRect/>
                    </a:stretch>
                  </pic:blipFill>
                  <pic:spPr>
                    <a:xfrm>
                      <a:off x="0" y="0"/>
                      <a:ext cx="5703118" cy="5839301"/>
                    </a:xfrm>
                    <a:prstGeom prst="rect">
                      <a:avLst/>
                    </a:prstGeom>
                  </pic:spPr>
                </pic:pic>
              </a:graphicData>
            </a:graphic>
          </wp:inline>
        </w:drawing>
      </w:r>
      <w:r>
        <w:rPr>
          <w:sz w:val="20"/>
        </w:rPr>
      </w:r>
    </w:p>
    <w:p>
      <w:pPr>
        <w:spacing w:line="186" w:lineRule="exact" w:before="0"/>
        <w:ind w:left="152" w:right="0" w:firstLine="0"/>
        <w:jc w:val="both"/>
        <w:rPr>
          <w:b/>
          <w:i/>
          <w:sz w:val="18"/>
        </w:rPr>
      </w:pPr>
      <w:r>
        <w:rPr>
          <w:b/>
          <w:i/>
          <w:sz w:val="18"/>
        </w:rPr>
        <w:t>Figura  2. Alineación de Aminoácidos Yeerongpilly (cepa australiana) y  aislados de Colima.</w:t>
      </w:r>
    </w:p>
    <w:p>
      <w:pPr>
        <w:spacing w:before="0"/>
        <w:ind w:left="152" w:right="225" w:firstLine="0"/>
        <w:jc w:val="both"/>
        <w:rPr>
          <w:i/>
          <w:sz w:val="18"/>
        </w:rPr>
      </w:pPr>
      <w:r>
        <w:rPr>
          <w:i/>
          <w:sz w:val="18"/>
        </w:rPr>
        <w:t>Se observa </w:t>
      </w:r>
      <w:r>
        <w:rPr>
          <w:i/>
          <w:spacing w:val="-4"/>
          <w:sz w:val="18"/>
        </w:rPr>
        <w:t>la </w:t>
      </w:r>
      <w:r>
        <w:rPr>
          <w:i/>
          <w:sz w:val="18"/>
        </w:rPr>
        <w:t>alineación de </w:t>
      </w:r>
      <w:r>
        <w:rPr>
          <w:i/>
          <w:spacing w:val="-3"/>
          <w:sz w:val="18"/>
        </w:rPr>
        <w:t>las </w:t>
      </w:r>
      <w:r>
        <w:rPr>
          <w:i/>
          <w:sz w:val="18"/>
        </w:rPr>
        <w:t>secuencia Yeerongpilly y los 10 aislados de </w:t>
      </w:r>
      <w:r>
        <w:rPr>
          <w:i/>
          <w:spacing w:val="-3"/>
          <w:sz w:val="18"/>
        </w:rPr>
        <w:t>Colima, </w:t>
      </w:r>
      <w:r>
        <w:rPr>
          <w:i/>
          <w:sz w:val="18"/>
        </w:rPr>
        <w:t>cadena 1-627 AA. </w:t>
      </w:r>
      <w:r>
        <w:rPr>
          <w:i/>
          <w:spacing w:val="-3"/>
          <w:sz w:val="18"/>
        </w:rPr>
        <w:t>Solo    </w:t>
      </w:r>
      <w:r>
        <w:rPr>
          <w:i/>
          <w:spacing w:val="-3"/>
          <w:sz w:val="18"/>
        </w:rPr>
        <w:t>los </w:t>
      </w:r>
      <w:r>
        <w:rPr>
          <w:i/>
          <w:sz w:val="18"/>
        </w:rPr>
        <w:t>sitios en </w:t>
      </w:r>
      <w:r>
        <w:rPr>
          <w:i/>
          <w:spacing w:val="-3"/>
          <w:sz w:val="18"/>
        </w:rPr>
        <w:t>los </w:t>
      </w:r>
      <w:r>
        <w:rPr>
          <w:i/>
          <w:sz w:val="18"/>
        </w:rPr>
        <w:t>que existe un cambio en </w:t>
      </w:r>
      <w:r>
        <w:rPr>
          <w:i/>
          <w:spacing w:val="-3"/>
          <w:sz w:val="18"/>
        </w:rPr>
        <w:t>las </w:t>
      </w:r>
      <w:r>
        <w:rPr>
          <w:i/>
          <w:sz w:val="18"/>
        </w:rPr>
        <w:t>secuencias de Colima con relación a Yeerongpilly, está indicado por </w:t>
      </w:r>
      <w:r>
        <w:rPr>
          <w:i/>
          <w:spacing w:val="-4"/>
          <w:sz w:val="18"/>
        </w:rPr>
        <w:t>la </w:t>
      </w:r>
      <w:r>
        <w:rPr>
          <w:i/>
          <w:sz w:val="18"/>
        </w:rPr>
        <w:t>letra del aminoácido que</w:t>
      </w:r>
      <w:r>
        <w:rPr>
          <w:i/>
          <w:spacing w:val="-4"/>
          <w:sz w:val="18"/>
        </w:rPr>
        <w:t> </w:t>
      </w:r>
      <w:r>
        <w:rPr>
          <w:i/>
          <w:sz w:val="18"/>
        </w:rPr>
        <w:t>cambia.</w:t>
      </w:r>
    </w:p>
    <w:p>
      <w:pPr>
        <w:spacing w:after="0"/>
        <w:jc w:val="both"/>
        <w:rPr>
          <w:sz w:val="18"/>
        </w:rPr>
        <w:sectPr>
          <w:pgSz w:w="12240" w:h="15840"/>
          <w:pgMar w:header="1125" w:footer="1714" w:top="1320" w:bottom="1900" w:left="1720" w:right="1300"/>
        </w:sectPr>
      </w:pPr>
    </w:p>
    <w:p>
      <w:pPr>
        <w:pStyle w:val="BodyText"/>
        <w:rPr>
          <w:rFonts w:ascii="Times New Roman"/>
          <w:sz w:val="20"/>
        </w:rPr>
      </w:pPr>
    </w:p>
    <w:p>
      <w:pPr>
        <w:pStyle w:val="BodyText"/>
        <w:spacing w:before="10"/>
        <w:rPr>
          <w:rFonts w:ascii="Times New Roman"/>
          <w:sz w:val="23"/>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3"/>
        <w:gridCol w:w="2187"/>
        <w:gridCol w:w="1424"/>
        <w:gridCol w:w="1902"/>
        <w:gridCol w:w="1769"/>
      </w:tblGrid>
      <w:tr>
        <w:trPr>
          <w:trHeight w:val="816" w:hRule="exact"/>
        </w:trPr>
        <w:tc>
          <w:tcPr>
            <w:tcW w:w="9705" w:type="dxa"/>
            <w:gridSpan w:val="5"/>
            <w:tcBorders>
              <w:bottom w:val="single" w:sz="4" w:space="0" w:color="000000"/>
            </w:tcBorders>
          </w:tcPr>
          <w:p>
            <w:pPr>
              <w:pStyle w:val="TableParagraph"/>
              <w:spacing w:line="186" w:lineRule="exact"/>
              <w:ind w:left="120"/>
              <w:jc w:val="both"/>
              <w:rPr>
                <w:b/>
                <w:i/>
                <w:sz w:val="18"/>
              </w:rPr>
            </w:pPr>
            <w:r>
              <w:rPr>
                <w:b/>
                <w:i/>
                <w:sz w:val="18"/>
              </w:rPr>
              <w:t>Tabla 2. Porcentaje de variación en la secuencia de nuestros aislados con respecto a la cepa de referencia</w:t>
            </w:r>
          </w:p>
          <w:p>
            <w:pPr>
              <w:pStyle w:val="TableParagraph"/>
              <w:ind w:left="120" w:right="109"/>
              <w:jc w:val="both"/>
              <w:rPr>
                <w:i/>
                <w:sz w:val="18"/>
              </w:rPr>
            </w:pPr>
            <w:r>
              <w:rPr>
                <w:b/>
                <w:i/>
                <w:sz w:val="18"/>
              </w:rPr>
              <w:t>Yeerongpilly. </w:t>
            </w:r>
            <w:r>
              <w:rPr>
                <w:i/>
                <w:sz w:val="18"/>
              </w:rPr>
              <w:t>variaciones en la secuencia de aminoácidos mayores a 3%, son más probables para producir menor </w:t>
            </w:r>
            <w:r>
              <w:rPr>
                <w:i/>
                <w:sz w:val="18"/>
              </w:rPr>
              <w:t>eficacia en la vacuna, se observan los porcentajes tanto para las secuencias ajustadas a la secuencia de la India (20- 569 AA), como para las secuencias que solo incluyen los dominios EGF (327 AA) (García-García et al.  1999).</w:t>
            </w:r>
          </w:p>
        </w:tc>
      </w:tr>
      <w:tr>
        <w:trPr>
          <w:trHeight w:val="485" w:hRule="exact"/>
        </w:trPr>
        <w:tc>
          <w:tcPr>
            <w:tcW w:w="2423" w:type="dxa"/>
            <w:tcBorders>
              <w:top w:val="single" w:sz="4" w:space="0" w:color="000000"/>
              <w:bottom w:val="single" w:sz="4" w:space="0" w:color="000000"/>
            </w:tcBorders>
          </w:tcPr>
          <w:p>
            <w:pPr>
              <w:pStyle w:val="TableParagraph"/>
              <w:spacing w:line="201" w:lineRule="exact"/>
              <w:ind w:left="120"/>
              <w:rPr>
                <w:i/>
                <w:sz w:val="18"/>
              </w:rPr>
            </w:pPr>
            <w:r>
              <w:rPr>
                <w:i/>
                <w:sz w:val="18"/>
              </w:rPr>
              <w:t>Bm86 aislado Mex.</w:t>
            </w:r>
          </w:p>
        </w:tc>
        <w:tc>
          <w:tcPr>
            <w:tcW w:w="2187" w:type="dxa"/>
            <w:tcBorders>
              <w:top w:val="single" w:sz="4" w:space="0" w:color="000000"/>
              <w:bottom w:val="single" w:sz="4" w:space="0" w:color="000000"/>
            </w:tcBorders>
          </w:tcPr>
          <w:p>
            <w:pPr>
              <w:pStyle w:val="TableParagraph"/>
              <w:spacing w:line="244" w:lineRule="auto"/>
              <w:ind w:left="770" w:right="225"/>
              <w:rPr>
                <w:i/>
                <w:sz w:val="18"/>
              </w:rPr>
            </w:pPr>
            <w:r>
              <w:rPr>
                <w:i/>
                <w:sz w:val="18"/>
              </w:rPr>
              <w:t>Mutaciones en </w:t>
            </w:r>
            <w:r>
              <w:rPr>
                <w:i/>
                <w:sz w:val="18"/>
              </w:rPr>
              <w:t>AA</w:t>
            </w:r>
          </w:p>
        </w:tc>
        <w:tc>
          <w:tcPr>
            <w:tcW w:w="1424" w:type="dxa"/>
            <w:tcBorders>
              <w:top w:val="single" w:sz="4" w:space="0" w:color="000000"/>
              <w:bottom w:val="single" w:sz="4" w:space="0" w:color="000000"/>
            </w:tcBorders>
          </w:tcPr>
          <w:p>
            <w:pPr>
              <w:pStyle w:val="TableParagraph"/>
              <w:spacing w:line="244" w:lineRule="auto"/>
              <w:ind w:left="239"/>
              <w:rPr>
                <w:i/>
                <w:sz w:val="18"/>
              </w:rPr>
            </w:pPr>
            <w:r>
              <w:rPr>
                <w:i/>
                <w:sz w:val="18"/>
              </w:rPr>
              <w:t>AA % de </w:t>
            </w:r>
            <w:r>
              <w:rPr>
                <w:i/>
                <w:sz w:val="18"/>
              </w:rPr>
              <w:t>variación</w:t>
            </w:r>
          </w:p>
        </w:tc>
        <w:tc>
          <w:tcPr>
            <w:tcW w:w="1902" w:type="dxa"/>
            <w:tcBorders>
              <w:top w:val="single" w:sz="4" w:space="0" w:color="000000"/>
              <w:bottom w:val="single" w:sz="4" w:space="0" w:color="000000"/>
            </w:tcBorders>
          </w:tcPr>
          <w:p>
            <w:pPr>
              <w:pStyle w:val="TableParagraph"/>
              <w:spacing w:line="244" w:lineRule="auto"/>
              <w:ind w:left="468" w:right="203"/>
              <w:rPr>
                <w:i/>
                <w:sz w:val="18"/>
              </w:rPr>
            </w:pPr>
            <w:r>
              <w:rPr>
                <w:i/>
                <w:sz w:val="18"/>
              </w:rPr>
              <w:t>Mutaciones AA </w:t>
            </w:r>
            <w:r>
              <w:rPr>
                <w:i/>
                <w:sz w:val="18"/>
              </w:rPr>
              <w:t>para EGF</w:t>
            </w:r>
          </w:p>
        </w:tc>
        <w:tc>
          <w:tcPr>
            <w:tcW w:w="1769" w:type="dxa"/>
            <w:tcBorders>
              <w:top w:val="single" w:sz="4" w:space="0" w:color="000000"/>
              <w:bottom w:val="single" w:sz="4" w:space="0" w:color="000000"/>
            </w:tcBorders>
          </w:tcPr>
          <w:p>
            <w:pPr>
              <w:pStyle w:val="TableParagraph"/>
              <w:spacing w:line="244" w:lineRule="auto"/>
              <w:ind w:left="217" w:right="701"/>
              <w:rPr>
                <w:i/>
                <w:sz w:val="18"/>
              </w:rPr>
            </w:pPr>
            <w:r>
              <w:rPr>
                <w:i/>
                <w:sz w:val="18"/>
              </w:rPr>
              <w:t>EGF % de </w:t>
            </w:r>
            <w:r>
              <w:rPr>
                <w:i/>
                <w:sz w:val="18"/>
              </w:rPr>
              <w:t>variación</w:t>
            </w:r>
          </w:p>
        </w:tc>
      </w:tr>
      <w:tr>
        <w:trPr>
          <w:trHeight w:val="239" w:hRule="exact"/>
        </w:trPr>
        <w:tc>
          <w:tcPr>
            <w:tcW w:w="2423" w:type="dxa"/>
            <w:tcBorders>
              <w:top w:val="single" w:sz="4" w:space="0" w:color="000000"/>
            </w:tcBorders>
          </w:tcPr>
          <w:p>
            <w:pPr>
              <w:pStyle w:val="TableParagraph"/>
              <w:spacing w:line="206" w:lineRule="exact"/>
              <w:ind w:left="120"/>
              <w:rPr>
                <w:i/>
                <w:sz w:val="18"/>
              </w:rPr>
            </w:pPr>
            <w:r>
              <w:rPr>
                <w:i/>
                <w:sz w:val="18"/>
              </w:rPr>
              <w:t>Col_F1</w:t>
            </w:r>
          </w:p>
        </w:tc>
        <w:tc>
          <w:tcPr>
            <w:tcW w:w="2187" w:type="dxa"/>
            <w:tcBorders>
              <w:top w:val="single" w:sz="4" w:space="0" w:color="000000"/>
            </w:tcBorders>
          </w:tcPr>
          <w:p>
            <w:pPr>
              <w:pStyle w:val="TableParagraph"/>
              <w:spacing w:line="206" w:lineRule="exact"/>
              <w:ind w:left="770" w:right="225"/>
              <w:rPr>
                <w:i/>
                <w:sz w:val="18"/>
              </w:rPr>
            </w:pPr>
            <w:r>
              <w:rPr>
                <w:i/>
                <w:sz w:val="18"/>
              </w:rPr>
              <w:t>17/551</w:t>
            </w:r>
          </w:p>
        </w:tc>
        <w:tc>
          <w:tcPr>
            <w:tcW w:w="1424" w:type="dxa"/>
            <w:tcBorders>
              <w:top w:val="single" w:sz="4" w:space="0" w:color="000000"/>
            </w:tcBorders>
          </w:tcPr>
          <w:p>
            <w:pPr>
              <w:pStyle w:val="TableParagraph"/>
              <w:spacing w:line="206" w:lineRule="exact"/>
              <w:ind w:left="239"/>
              <w:rPr>
                <w:i/>
                <w:sz w:val="18"/>
              </w:rPr>
            </w:pPr>
            <w:r>
              <w:rPr>
                <w:i/>
                <w:sz w:val="18"/>
              </w:rPr>
              <w:t>3.1</w:t>
            </w:r>
          </w:p>
        </w:tc>
        <w:tc>
          <w:tcPr>
            <w:tcW w:w="1902" w:type="dxa"/>
            <w:tcBorders>
              <w:top w:val="single" w:sz="4" w:space="0" w:color="000000"/>
            </w:tcBorders>
          </w:tcPr>
          <w:p>
            <w:pPr>
              <w:pStyle w:val="TableParagraph"/>
              <w:spacing w:line="206" w:lineRule="exact"/>
              <w:ind w:left="468" w:right="203"/>
              <w:rPr>
                <w:i/>
                <w:sz w:val="18"/>
              </w:rPr>
            </w:pPr>
            <w:r>
              <w:rPr>
                <w:i/>
                <w:sz w:val="18"/>
              </w:rPr>
              <w:t>14/327</w:t>
            </w:r>
          </w:p>
        </w:tc>
        <w:tc>
          <w:tcPr>
            <w:tcW w:w="1769" w:type="dxa"/>
            <w:tcBorders>
              <w:top w:val="single" w:sz="4" w:space="0" w:color="000000"/>
            </w:tcBorders>
          </w:tcPr>
          <w:p>
            <w:pPr>
              <w:pStyle w:val="TableParagraph"/>
              <w:spacing w:line="206" w:lineRule="exact"/>
              <w:ind w:left="217" w:right="701"/>
              <w:rPr>
                <w:i/>
                <w:sz w:val="18"/>
              </w:rPr>
            </w:pPr>
            <w:r>
              <w:rPr>
                <w:i/>
                <w:sz w:val="18"/>
              </w:rPr>
              <w:t>4.28</w:t>
            </w:r>
          </w:p>
        </w:tc>
      </w:tr>
      <w:tr>
        <w:trPr>
          <w:trHeight w:val="247" w:hRule="exact"/>
        </w:trPr>
        <w:tc>
          <w:tcPr>
            <w:tcW w:w="2423" w:type="dxa"/>
          </w:tcPr>
          <w:p>
            <w:pPr>
              <w:pStyle w:val="TableParagraph"/>
              <w:spacing w:before="10"/>
              <w:ind w:left="120"/>
              <w:rPr>
                <w:i/>
                <w:sz w:val="18"/>
              </w:rPr>
            </w:pPr>
            <w:r>
              <w:rPr>
                <w:i/>
                <w:sz w:val="18"/>
              </w:rPr>
              <w:t>Col_F2</w:t>
            </w:r>
          </w:p>
        </w:tc>
        <w:tc>
          <w:tcPr>
            <w:tcW w:w="2187" w:type="dxa"/>
          </w:tcPr>
          <w:p>
            <w:pPr>
              <w:pStyle w:val="TableParagraph"/>
              <w:spacing w:before="10"/>
              <w:ind w:left="770" w:right="225"/>
              <w:rPr>
                <w:i/>
                <w:sz w:val="18"/>
              </w:rPr>
            </w:pPr>
            <w:r>
              <w:rPr>
                <w:i/>
                <w:sz w:val="18"/>
              </w:rPr>
              <w:t>18/551</w:t>
            </w:r>
          </w:p>
        </w:tc>
        <w:tc>
          <w:tcPr>
            <w:tcW w:w="1424" w:type="dxa"/>
          </w:tcPr>
          <w:p>
            <w:pPr>
              <w:pStyle w:val="TableParagraph"/>
              <w:spacing w:before="10"/>
              <w:ind w:left="239"/>
              <w:rPr>
                <w:i/>
                <w:sz w:val="18"/>
              </w:rPr>
            </w:pPr>
            <w:r>
              <w:rPr>
                <w:i/>
                <w:sz w:val="18"/>
              </w:rPr>
              <w:t>3.3</w:t>
            </w:r>
          </w:p>
        </w:tc>
        <w:tc>
          <w:tcPr>
            <w:tcW w:w="1902" w:type="dxa"/>
          </w:tcPr>
          <w:p>
            <w:pPr>
              <w:pStyle w:val="TableParagraph"/>
              <w:spacing w:before="10"/>
              <w:ind w:left="468" w:right="203"/>
              <w:rPr>
                <w:i/>
                <w:sz w:val="18"/>
              </w:rPr>
            </w:pPr>
            <w:r>
              <w:rPr>
                <w:i/>
                <w:sz w:val="18"/>
              </w:rPr>
              <w:t>14/327</w:t>
            </w:r>
          </w:p>
        </w:tc>
        <w:tc>
          <w:tcPr>
            <w:tcW w:w="1769" w:type="dxa"/>
          </w:tcPr>
          <w:p>
            <w:pPr>
              <w:pStyle w:val="TableParagraph"/>
              <w:spacing w:before="10"/>
              <w:ind w:left="217" w:right="701"/>
              <w:rPr>
                <w:i/>
                <w:sz w:val="18"/>
              </w:rPr>
            </w:pPr>
            <w:r>
              <w:rPr>
                <w:i/>
                <w:sz w:val="18"/>
              </w:rPr>
              <w:t>4.28</w:t>
            </w:r>
          </w:p>
        </w:tc>
      </w:tr>
      <w:tr>
        <w:trPr>
          <w:trHeight w:val="250" w:hRule="exact"/>
        </w:trPr>
        <w:tc>
          <w:tcPr>
            <w:tcW w:w="2423" w:type="dxa"/>
          </w:tcPr>
          <w:p>
            <w:pPr>
              <w:pStyle w:val="TableParagraph"/>
              <w:spacing w:before="12"/>
              <w:ind w:left="120"/>
              <w:rPr>
                <w:i/>
                <w:sz w:val="18"/>
              </w:rPr>
            </w:pPr>
            <w:r>
              <w:rPr>
                <w:i/>
                <w:sz w:val="18"/>
              </w:rPr>
              <w:t>Col_F4</w:t>
            </w:r>
          </w:p>
        </w:tc>
        <w:tc>
          <w:tcPr>
            <w:tcW w:w="2187" w:type="dxa"/>
          </w:tcPr>
          <w:p>
            <w:pPr>
              <w:pStyle w:val="TableParagraph"/>
              <w:spacing w:before="12"/>
              <w:ind w:left="770" w:right="225"/>
              <w:rPr>
                <w:i/>
                <w:sz w:val="18"/>
              </w:rPr>
            </w:pPr>
            <w:r>
              <w:rPr>
                <w:i/>
                <w:sz w:val="18"/>
              </w:rPr>
              <w:t>17/551</w:t>
            </w:r>
          </w:p>
        </w:tc>
        <w:tc>
          <w:tcPr>
            <w:tcW w:w="1424" w:type="dxa"/>
          </w:tcPr>
          <w:p>
            <w:pPr>
              <w:pStyle w:val="TableParagraph"/>
              <w:spacing w:before="12"/>
              <w:ind w:left="239"/>
              <w:rPr>
                <w:i/>
                <w:sz w:val="18"/>
              </w:rPr>
            </w:pPr>
            <w:r>
              <w:rPr>
                <w:i/>
                <w:sz w:val="18"/>
              </w:rPr>
              <w:t>3.1</w:t>
            </w:r>
          </w:p>
        </w:tc>
        <w:tc>
          <w:tcPr>
            <w:tcW w:w="1902" w:type="dxa"/>
          </w:tcPr>
          <w:p>
            <w:pPr>
              <w:pStyle w:val="TableParagraph"/>
              <w:spacing w:before="12"/>
              <w:ind w:left="468" w:right="203"/>
              <w:rPr>
                <w:i/>
                <w:sz w:val="18"/>
              </w:rPr>
            </w:pPr>
            <w:r>
              <w:rPr>
                <w:i/>
                <w:sz w:val="18"/>
              </w:rPr>
              <w:t>14/327</w:t>
            </w:r>
          </w:p>
        </w:tc>
        <w:tc>
          <w:tcPr>
            <w:tcW w:w="1769" w:type="dxa"/>
          </w:tcPr>
          <w:p>
            <w:pPr>
              <w:pStyle w:val="TableParagraph"/>
              <w:spacing w:before="12"/>
              <w:ind w:left="217" w:right="701"/>
              <w:rPr>
                <w:i/>
                <w:sz w:val="18"/>
              </w:rPr>
            </w:pPr>
            <w:r>
              <w:rPr>
                <w:i/>
                <w:sz w:val="18"/>
              </w:rPr>
              <w:t>4.28</w:t>
            </w:r>
          </w:p>
        </w:tc>
      </w:tr>
      <w:tr>
        <w:trPr>
          <w:trHeight w:val="247" w:hRule="exact"/>
        </w:trPr>
        <w:tc>
          <w:tcPr>
            <w:tcW w:w="2423" w:type="dxa"/>
          </w:tcPr>
          <w:p>
            <w:pPr>
              <w:pStyle w:val="TableParagraph"/>
              <w:spacing w:before="12"/>
              <w:ind w:left="120"/>
              <w:rPr>
                <w:i/>
                <w:sz w:val="18"/>
              </w:rPr>
            </w:pPr>
            <w:r>
              <w:rPr>
                <w:i/>
                <w:sz w:val="18"/>
              </w:rPr>
              <w:t>Col_F5</w:t>
            </w:r>
          </w:p>
        </w:tc>
        <w:tc>
          <w:tcPr>
            <w:tcW w:w="2187" w:type="dxa"/>
          </w:tcPr>
          <w:p>
            <w:pPr>
              <w:pStyle w:val="TableParagraph"/>
              <w:spacing w:before="12"/>
              <w:ind w:left="770" w:right="225"/>
              <w:rPr>
                <w:i/>
                <w:sz w:val="18"/>
              </w:rPr>
            </w:pPr>
            <w:r>
              <w:rPr>
                <w:i/>
                <w:sz w:val="18"/>
              </w:rPr>
              <w:t>18/551</w:t>
            </w:r>
          </w:p>
        </w:tc>
        <w:tc>
          <w:tcPr>
            <w:tcW w:w="1424" w:type="dxa"/>
          </w:tcPr>
          <w:p>
            <w:pPr>
              <w:pStyle w:val="TableParagraph"/>
              <w:spacing w:before="12"/>
              <w:ind w:left="239"/>
              <w:rPr>
                <w:i/>
                <w:sz w:val="18"/>
              </w:rPr>
            </w:pPr>
            <w:r>
              <w:rPr>
                <w:i/>
                <w:sz w:val="18"/>
              </w:rPr>
              <w:t>3.3</w:t>
            </w:r>
          </w:p>
        </w:tc>
        <w:tc>
          <w:tcPr>
            <w:tcW w:w="1902" w:type="dxa"/>
          </w:tcPr>
          <w:p>
            <w:pPr>
              <w:pStyle w:val="TableParagraph"/>
              <w:spacing w:before="12"/>
              <w:ind w:left="468" w:right="203"/>
              <w:rPr>
                <w:i/>
                <w:sz w:val="18"/>
              </w:rPr>
            </w:pPr>
            <w:r>
              <w:rPr>
                <w:i/>
                <w:sz w:val="18"/>
              </w:rPr>
              <w:t>11/327</w:t>
            </w:r>
          </w:p>
        </w:tc>
        <w:tc>
          <w:tcPr>
            <w:tcW w:w="1769" w:type="dxa"/>
          </w:tcPr>
          <w:p>
            <w:pPr>
              <w:pStyle w:val="TableParagraph"/>
              <w:spacing w:before="12"/>
              <w:ind w:left="217" w:right="701"/>
              <w:rPr>
                <w:i/>
                <w:sz w:val="18"/>
              </w:rPr>
            </w:pPr>
            <w:r>
              <w:rPr>
                <w:i/>
                <w:sz w:val="18"/>
              </w:rPr>
              <w:t>3.36</w:t>
            </w:r>
          </w:p>
        </w:tc>
      </w:tr>
      <w:tr>
        <w:trPr>
          <w:trHeight w:val="235" w:hRule="exact"/>
        </w:trPr>
        <w:tc>
          <w:tcPr>
            <w:tcW w:w="2423" w:type="dxa"/>
          </w:tcPr>
          <w:p>
            <w:pPr>
              <w:pStyle w:val="TableParagraph"/>
              <w:spacing w:before="10"/>
              <w:ind w:left="120"/>
              <w:rPr>
                <w:i/>
                <w:sz w:val="18"/>
              </w:rPr>
            </w:pPr>
            <w:r>
              <w:rPr>
                <w:i/>
                <w:sz w:val="18"/>
              </w:rPr>
              <w:t>Col_F6</w:t>
            </w:r>
          </w:p>
        </w:tc>
        <w:tc>
          <w:tcPr>
            <w:tcW w:w="2187" w:type="dxa"/>
          </w:tcPr>
          <w:p>
            <w:pPr>
              <w:pStyle w:val="TableParagraph"/>
              <w:spacing w:before="10"/>
              <w:ind w:left="770" w:right="225"/>
              <w:rPr>
                <w:i/>
                <w:sz w:val="18"/>
              </w:rPr>
            </w:pPr>
            <w:r>
              <w:rPr>
                <w:i/>
                <w:sz w:val="18"/>
              </w:rPr>
              <w:t>28/551</w:t>
            </w:r>
          </w:p>
        </w:tc>
        <w:tc>
          <w:tcPr>
            <w:tcW w:w="1424" w:type="dxa"/>
          </w:tcPr>
          <w:p>
            <w:pPr>
              <w:pStyle w:val="TableParagraph"/>
              <w:spacing w:before="10"/>
              <w:ind w:left="239"/>
              <w:rPr>
                <w:i/>
                <w:sz w:val="18"/>
              </w:rPr>
            </w:pPr>
            <w:r>
              <w:rPr>
                <w:i/>
                <w:sz w:val="18"/>
              </w:rPr>
              <w:t>5.1</w:t>
            </w:r>
          </w:p>
        </w:tc>
        <w:tc>
          <w:tcPr>
            <w:tcW w:w="1902" w:type="dxa"/>
          </w:tcPr>
          <w:p>
            <w:pPr>
              <w:pStyle w:val="TableParagraph"/>
              <w:spacing w:before="10"/>
              <w:ind w:left="468" w:right="203"/>
              <w:rPr>
                <w:i/>
                <w:sz w:val="18"/>
              </w:rPr>
            </w:pPr>
            <w:r>
              <w:rPr>
                <w:i/>
                <w:sz w:val="18"/>
              </w:rPr>
              <w:t>20/327</w:t>
            </w:r>
          </w:p>
        </w:tc>
        <w:tc>
          <w:tcPr>
            <w:tcW w:w="1769" w:type="dxa"/>
          </w:tcPr>
          <w:p>
            <w:pPr>
              <w:pStyle w:val="TableParagraph"/>
              <w:spacing w:before="10"/>
              <w:ind w:left="217" w:right="701"/>
              <w:rPr>
                <w:i/>
                <w:sz w:val="18"/>
              </w:rPr>
            </w:pPr>
            <w:r>
              <w:rPr>
                <w:i/>
                <w:sz w:val="18"/>
              </w:rPr>
              <w:t>6.11</w:t>
            </w:r>
          </w:p>
        </w:tc>
      </w:tr>
      <w:tr>
        <w:trPr>
          <w:trHeight w:val="238" w:hRule="exact"/>
        </w:trPr>
        <w:tc>
          <w:tcPr>
            <w:tcW w:w="2423" w:type="dxa"/>
          </w:tcPr>
          <w:p>
            <w:pPr>
              <w:pStyle w:val="TableParagraph"/>
              <w:ind w:left="120"/>
              <w:rPr>
                <w:i/>
                <w:sz w:val="18"/>
              </w:rPr>
            </w:pPr>
            <w:r>
              <w:rPr>
                <w:i/>
                <w:sz w:val="18"/>
              </w:rPr>
              <w:t>Col_F7</w:t>
            </w:r>
          </w:p>
        </w:tc>
        <w:tc>
          <w:tcPr>
            <w:tcW w:w="2187" w:type="dxa"/>
          </w:tcPr>
          <w:p>
            <w:pPr>
              <w:pStyle w:val="TableParagraph"/>
              <w:ind w:left="770" w:right="225"/>
              <w:rPr>
                <w:i/>
                <w:sz w:val="18"/>
              </w:rPr>
            </w:pPr>
            <w:r>
              <w:rPr>
                <w:i/>
                <w:sz w:val="18"/>
              </w:rPr>
              <w:t>17/551</w:t>
            </w:r>
          </w:p>
        </w:tc>
        <w:tc>
          <w:tcPr>
            <w:tcW w:w="1424" w:type="dxa"/>
          </w:tcPr>
          <w:p>
            <w:pPr>
              <w:pStyle w:val="TableParagraph"/>
              <w:ind w:left="239"/>
              <w:rPr>
                <w:i/>
                <w:sz w:val="18"/>
              </w:rPr>
            </w:pPr>
            <w:r>
              <w:rPr>
                <w:i/>
                <w:sz w:val="18"/>
              </w:rPr>
              <w:t>3.1</w:t>
            </w:r>
          </w:p>
        </w:tc>
        <w:tc>
          <w:tcPr>
            <w:tcW w:w="1902" w:type="dxa"/>
          </w:tcPr>
          <w:p>
            <w:pPr>
              <w:pStyle w:val="TableParagraph"/>
              <w:ind w:left="468" w:right="203"/>
              <w:rPr>
                <w:i/>
                <w:sz w:val="18"/>
              </w:rPr>
            </w:pPr>
            <w:r>
              <w:rPr>
                <w:i/>
                <w:sz w:val="18"/>
              </w:rPr>
              <w:t>14/327</w:t>
            </w:r>
          </w:p>
        </w:tc>
        <w:tc>
          <w:tcPr>
            <w:tcW w:w="1769" w:type="dxa"/>
          </w:tcPr>
          <w:p>
            <w:pPr>
              <w:pStyle w:val="TableParagraph"/>
              <w:ind w:left="217" w:right="701"/>
              <w:rPr>
                <w:i/>
                <w:sz w:val="18"/>
              </w:rPr>
            </w:pPr>
            <w:r>
              <w:rPr>
                <w:i/>
                <w:sz w:val="18"/>
              </w:rPr>
              <w:t>4.28</w:t>
            </w:r>
          </w:p>
        </w:tc>
      </w:tr>
      <w:tr>
        <w:trPr>
          <w:trHeight w:val="250" w:hRule="exact"/>
        </w:trPr>
        <w:tc>
          <w:tcPr>
            <w:tcW w:w="2423" w:type="dxa"/>
          </w:tcPr>
          <w:p>
            <w:pPr>
              <w:pStyle w:val="TableParagraph"/>
              <w:spacing w:before="12"/>
              <w:ind w:left="120"/>
              <w:rPr>
                <w:i/>
                <w:sz w:val="18"/>
              </w:rPr>
            </w:pPr>
            <w:r>
              <w:rPr>
                <w:i/>
                <w:sz w:val="18"/>
              </w:rPr>
              <w:t>Col_F8</w:t>
            </w:r>
          </w:p>
        </w:tc>
        <w:tc>
          <w:tcPr>
            <w:tcW w:w="2187" w:type="dxa"/>
          </w:tcPr>
          <w:p>
            <w:pPr>
              <w:pStyle w:val="TableParagraph"/>
              <w:spacing w:before="12"/>
              <w:ind w:left="770" w:right="225"/>
              <w:rPr>
                <w:i/>
                <w:sz w:val="18"/>
              </w:rPr>
            </w:pPr>
            <w:r>
              <w:rPr>
                <w:i/>
                <w:sz w:val="18"/>
              </w:rPr>
              <w:t>17/551</w:t>
            </w:r>
          </w:p>
        </w:tc>
        <w:tc>
          <w:tcPr>
            <w:tcW w:w="1424" w:type="dxa"/>
          </w:tcPr>
          <w:p>
            <w:pPr>
              <w:pStyle w:val="TableParagraph"/>
              <w:spacing w:before="12"/>
              <w:ind w:left="239"/>
              <w:rPr>
                <w:i/>
                <w:sz w:val="18"/>
              </w:rPr>
            </w:pPr>
            <w:r>
              <w:rPr>
                <w:i/>
                <w:sz w:val="18"/>
              </w:rPr>
              <w:t>3.1</w:t>
            </w:r>
          </w:p>
        </w:tc>
        <w:tc>
          <w:tcPr>
            <w:tcW w:w="1902" w:type="dxa"/>
          </w:tcPr>
          <w:p>
            <w:pPr>
              <w:pStyle w:val="TableParagraph"/>
              <w:spacing w:before="12"/>
              <w:ind w:left="468" w:right="203"/>
              <w:rPr>
                <w:i/>
                <w:sz w:val="18"/>
              </w:rPr>
            </w:pPr>
            <w:r>
              <w:rPr>
                <w:i/>
                <w:sz w:val="18"/>
              </w:rPr>
              <w:t>14/327</w:t>
            </w:r>
          </w:p>
        </w:tc>
        <w:tc>
          <w:tcPr>
            <w:tcW w:w="1769" w:type="dxa"/>
          </w:tcPr>
          <w:p>
            <w:pPr>
              <w:pStyle w:val="TableParagraph"/>
              <w:spacing w:before="12"/>
              <w:ind w:left="217" w:right="701"/>
              <w:rPr>
                <w:i/>
                <w:sz w:val="18"/>
              </w:rPr>
            </w:pPr>
            <w:r>
              <w:rPr>
                <w:i/>
                <w:sz w:val="18"/>
              </w:rPr>
              <w:t>4.28</w:t>
            </w:r>
          </w:p>
        </w:tc>
      </w:tr>
      <w:tr>
        <w:trPr>
          <w:trHeight w:val="247" w:hRule="exact"/>
        </w:trPr>
        <w:tc>
          <w:tcPr>
            <w:tcW w:w="2423" w:type="dxa"/>
          </w:tcPr>
          <w:p>
            <w:pPr>
              <w:pStyle w:val="TableParagraph"/>
              <w:spacing w:before="12"/>
              <w:ind w:left="120"/>
              <w:rPr>
                <w:i/>
                <w:sz w:val="18"/>
              </w:rPr>
            </w:pPr>
            <w:r>
              <w:rPr>
                <w:i/>
                <w:sz w:val="18"/>
              </w:rPr>
              <w:t>Col_F9</w:t>
            </w:r>
          </w:p>
        </w:tc>
        <w:tc>
          <w:tcPr>
            <w:tcW w:w="2187" w:type="dxa"/>
          </w:tcPr>
          <w:p>
            <w:pPr>
              <w:pStyle w:val="TableParagraph"/>
              <w:spacing w:before="12"/>
              <w:ind w:left="770" w:right="225"/>
              <w:rPr>
                <w:i/>
                <w:sz w:val="18"/>
              </w:rPr>
            </w:pPr>
            <w:r>
              <w:rPr>
                <w:i/>
                <w:sz w:val="18"/>
              </w:rPr>
              <w:t>17/551</w:t>
            </w:r>
          </w:p>
        </w:tc>
        <w:tc>
          <w:tcPr>
            <w:tcW w:w="1424" w:type="dxa"/>
          </w:tcPr>
          <w:p>
            <w:pPr>
              <w:pStyle w:val="TableParagraph"/>
              <w:spacing w:before="12"/>
              <w:ind w:left="239"/>
              <w:rPr>
                <w:i/>
                <w:sz w:val="18"/>
              </w:rPr>
            </w:pPr>
            <w:r>
              <w:rPr>
                <w:i/>
                <w:sz w:val="18"/>
              </w:rPr>
              <w:t>3.1</w:t>
            </w:r>
          </w:p>
        </w:tc>
        <w:tc>
          <w:tcPr>
            <w:tcW w:w="1902" w:type="dxa"/>
          </w:tcPr>
          <w:p>
            <w:pPr>
              <w:pStyle w:val="TableParagraph"/>
              <w:spacing w:before="12"/>
              <w:ind w:left="468" w:right="203"/>
              <w:rPr>
                <w:i/>
                <w:sz w:val="18"/>
              </w:rPr>
            </w:pPr>
            <w:r>
              <w:rPr>
                <w:i/>
                <w:sz w:val="18"/>
              </w:rPr>
              <w:t>14/327</w:t>
            </w:r>
          </w:p>
        </w:tc>
        <w:tc>
          <w:tcPr>
            <w:tcW w:w="1769" w:type="dxa"/>
          </w:tcPr>
          <w:p>
            <w:pPr>
              <w:pStyle w:val="TableParagraph"/>
              <w:spacing w:before="12"/>
              <w:ind w:left="217" w:right="701"/>
              <w:rPr>
                <w:i/>
                <w:sz w:val="18"/>
              </w:rPr>
            </w:pPr>
            <w:r>
              <w:rPr>
                <w:i/>
                <w:sz w:val="18"/>
              </w:rPr>
              <w:t>4.28</w:t>
            </w:r>
          </w:p>
        </w:tc>
      </w:tr>
      <w:tr>
        <w:trPr>
          <w:trHeight w:val="247" w:hRule="exact"/>
        </w:trPr>
        <w:tc>
          <w:tcPr>
            <w:tcW w:w="2423" w:type="dxa"/>
          </w:tcPr>
          <w:p>
            <w:pPr>
              <w:pStyle w:val="TableParagraph"/>
              <w:spacing w:before="10"/>
              <w:ind w:left="120"/>
              <w:rPr>
                <w:i/>
                <w:sz w:val="18"/>
              </w:rPr>
            </w:pPr>
            <w:r>
              <w:rPr>
                <w:i/>
                <w:sz w:val="18"/>
              </w:rPr>
              <w:t>Col_F10</w:t>
            </w:r>
          </w:p>
        </w:tc>
        <w:tc>
          <w:tcPr>
            <w:tcW w:w="2187" w:type="dxa"/>
          </w:tcPr>
          <w:p>
            <w:pPr>
              <w:pStyle w:val="TableParagraph"/>
              <w:spacing w:before="10"/>
              <w:ind w:left="770" w:right="225"/>
              <w:rPr>
                <w:i/>
                <w:sz w:val="18"/>
              </w:rPr>
            </w:pPr>
            <w:r>
              <w:rPr>
                <w:i/>
                <w:sz w:val="18"/>
              </w:rPr>
              <w:t>17/551</w:t>
            </w:r>
          </w:p>
        </w:tc>
        <w:tc>
          <w:tcPr>
            <w:tcW w:w="1424" w:type="dxa"/>
          </w:tcPr>
          <w:p>
            <w:pPr>
              <w:pStyle w:val="TableParagraph"/>
              <w:spacing w:before="10"/>
              <w:ind w:left="239"/>
              <w:rPr>
                <w:i/>
                <w:sz w:val="18"/>
              </w:rPr>
            </w:pPr>
            <w:r>
              <w:rPr>
                <w:i/>
                <w:sz w:val="18"/>
              </w:rPr>
              <w:t>3.1</w:t>
            </w:r>
          </w:p>
        </w:tc>
        <w:tc>
          <w:tcPr>
            <w:tcW w:w="1902" w:type="dxa"/>
          </w:tcPr>
          <w:p>
            <w:pPr>
              <w:pStyle w:val="TableParagraph"/>
              <w:spacing w:before="10"/>
              <w:ind w:left="468" w:right="203"/>
              <w:rPr>
                <w:i/>
                <w:sz w:val="18"/>
              </w:rPr>
            </w:pPr>
            <w:r>
              <w:rPr>
                <w:i/>
                <w:sz w:val="18"/>
              </w:rPr>
              <w:t>12/327</w:t>
            </w:r>
          </w:p>
        </w:tc>
        <w:tc>
          <w:tcPr>
            <w:tcW w:w="1769" w:type="dxa"/>
          </w:tcPr>
          <w:p>
            <w:pPr>
              <w:pStyle w:val="TableParagraph"/>
              <w:spacing w:before="10"/>
              <w:ind w:left="217" w:right="701"/>
              <w:rPr>
                <w:i/>
                <w:sz w:val="18"/>
              </w:rPr>
            </w:pPr>
            <w:r>
              <w:rPr>
                <w:i/>
                <w:sz w:val="18"/>
              </w:rPr>
              <w:t>3.66</w:t>
            </w:r>
          </w:p>
        </w:tc>
      </w:tr>
      <w:tr>
        <w:trPr>
          <w:trHeight w:val="253" w:hRule="exact"/>
        </w:trPr>
        <w:tc>
          <w:tcPr>
            <w:tcW w:w="2423" w:type="dxa"/>
            <w:tcBorders>
              <w:bottom w:val="single" w:sz="4" w:space="0" w:color="000000"/>
            </w:tcBorders>
          </w:tcPr>
          <w:p>
            <w:pPr>
              <w:pStyle w:val="TableParagraph"/>
              <w:spacing w:before="12"/>
              <w:ind w:left="120"/>
              <w:rPr>
                <w:i/>
                <w:sz w:val="18"/>
              </w:rPr>
            </w:pPr>
            <w:r>
              <w:rPr>
                <w:i/>
                <w:sz w:val="18"/>
              </w:rPr>
              <w:t>Col_F12</w:t>
            </w:r>
          </w:p>
        </w:tc>
        <w:tc>
          <w:tcPr>
            <w:tcW w:w="2187" w:type="dxa"/>
            <w:tcBorders>
              <w:bottom w:val="single" w:sz="4" w:space="0" w:color="000000"/>
            </w:tcBorders>
          </w:tcPr>
          <w:p>
            <w:pPr>
              <w:pStyle w:val="TableParagraph"/>
              <w:spacing w:before="12"/>
              <w:ind w:left="770" w:right="225"/>
              <w:rPr>
                <w:i/>
                <w:sz w:val="18"/>
              </w:rPr>
            </w:pPr>
            <w:r>
              <w:rPr>
                <w:i/>
                <w:sz w:val="18"/>
              </w:rPr>
              <w:t>21/551</w:t>
            </w:r>
          </w:p>
        </w:tc>
        <w:tc>
          <w:tcPr>
            <w:tcW w:w="1424" w:type="dxa"/>
            <w:tcBorders>
              <w:bottom w:val="single" w:sz="4" w:space="0" w:color="000000"/>
            </w:tcBorders>
          </w:tcPr>
          <w:p>
            <w:pPr>
              <w:pStyle w:val="TableParagraph"/>
              <w:spacing w:before="12"/>
              <w:ind w:left="239"/>
              <w:rPr>
                <w:i/>
                <w:sz w:val="18"/>
              </w:rPr>
            </w:pPr>
            <w:r>
              <w:rPr>
                <w:i/>
                <w:sz w:val="18"/>
              </w:rPr>
              <w:t>3.8</w:t>
            </w:r>
          </w:p>
        </w:tc>
        <w:tc>
          <w:tcPr>
            <w:tcW w:w="1902" w:type="dxa"/>
            <w:tcBorders>
              <w:bottom w:val="single" w:sz="4" w:space="0" w:color="000000"/>
            </w:tcBorders>
          </w:tcPr>
          <w:p>
            <w:pPr>
              <w:pStyle w:val="TableParagraph"/>
              <w:spacing w:before="12"/>
              <w:ind w:left="468" w:right="203"/>
              <w:rPr>
                <w:i/>
                <w:sz w:val="18"/>
              </w:rPr>
            </w:pPr>
            <w:r>
              <w:rPr>
                <w:i/>
                <w:sz w:val="18"/>
              </w:rPr>
              <w:t>19/327</w:t>
            </w:r>
          </w:p>
        </w:tc>
        <w:tc>
          <w:tcPr>
            <w:tcW w:w="1769" w:type="dxa"/>
            <w:tcBorders>
              <w:bottom w:val="single" w:sz="4" w:space="0" w:color="000000"/>
            </w:tcBorders>
          </w:tcPr>
          <w:p>
            <w:pPr>
              <w:pStyle w:val="TableParagraph"/>
              <w:spacing w:before="12"/>
              <w:ind w:left="217" w:right="701"/>
              <w:rPr>
                <w:i/>
                <w:sz w:val="18"/>
              </w:rPr>
            </w:pPr>
            <w:r>
              <w:rPr>
                <w:i/>
                <w:sz w:val="18"/>
              </w:rPr>
              <w:t>5.81</w:t>
            </w:r>
          </w:p>
        </w:tc>
      </w:tr>
    </w:tbl>
    <w:p>
      <w:pPr>
        <w:spacing w:after="0"/>
        <w:rPr>
          <w:sz w:val="18"/>
        </w:rPr>
        <w:sectPr>
          <w:pgSz w:w="12240" w:h="15840"/>
          <w:pgMar w:header="1125" w:footer="1714" w:top="1320" w:bottom="1900" w:left="1320" w:right="980"/>
        </w:sectPr>
      </w:pPr>
    </w:p>
    <w:p>
      <w:pPr>
        <w:pStyle w:val="BodyText"/>
        <w:rPr>
          <w:rFonts w:ascii="Times New Roman"/>
          <w:sz w:val="20"/>
        </w:rPr>
      </w:pPr>
    </w:p>
    <w:p>
      <w:pPr>
        <w:pStyle w:val="BodyText"/>
        <w:rPr>
          <w:rFonts w:ascii="Times New Roman"/>
          <w:sz w:val="20"/>
        </w:rPr>
      </w:pPr>
    </w:p>
    <w:p>
      <w:pPr>
        <w:pStyle w:val="BodyText"/>
        <w:spacing w:before="5" w:after="1"/>
        <w:rPr>
          <w:rFonts w:ascii="Times New Roman"/>
          <w:sz w:val="12"/>
        </w:rPr>
      </w:pPr>
    </w:p>
    <w:p>
      <w:pPr>
        <w:pStyle w:val="BodyText"/>
        <w:ind w:left="458"/>
        <w:rPr>
          <w:rFonts w:ascii="Times New Roman"/>
          <w:sz w:val="20"/>
        </w:rPr>
      </w:pPr>
      <w:r>
        <w:rPr>
          <w:rFonts w:ascii="Times New Roman"/>
          <w:sz w:val="20"/>
        </w:rPr>
        <w:drawing>
          <wp:inline distT="0" distB="0" distL="0" distR="0">
            <wp:extent cx="5269008" cy="6892290"/>
            <wp:effectExtent l="0" t="0" r="0" b="0"/>
            <wp:docPr id="45" name="image12.png" descr=""/>
            <wp:cNvGraphicFramePr>
              <a:graphicFrameLocks noChangeAspect="1"/>
            </wp:cNvGraphicFramePr>
            <a:graphic>
              <a:graphicData uri="http://schemas.openxmlformats.org/drawingml/2006/picture">
                <pic:pic>
                  <pic:nvPicPr>
                    <pic:cNvPr id="46" name="image12.png"/>
                    <pic:cNvPicPr/>
                  </pic:nvPicPr>
                  <pic:blipFill>
                    <a:blip r:embed="rId47" cstate="print"/>
                    <a:stretch>
                      <a:fillRect/>
                    </a:stretch>
                  </pic:blipFill>
                  <pic:spPr>
                    <a:xfrm>
                      <a:off x="0" y="0"/>
                      <a:ext cx="5269008" cy="689229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25" w:footer="1714" w:top="1320" w:bottom="1900" w:left="1720" w:right="1380"/>
        </w:sectPr>
      </w:pPr>
    </w:p>
    <w:p>
      <w:pPr>
        <w:pStyle w:val="BodyText"/>
        <w:rPr>
          <w:rFonts w:ascii="Times New Roman"/>
          <w:sz w:val="20"/>
        </w:rPr>
      </w:pPr>
    </w:p>
    <w:p>
      <w:pPr>
        <w:pStyle w:val="BodyText"/>
        <w:spacing w:before="6"/>
        <w:rPr>
          <w:rFonts w:ascii="Times New Roman"/>
          <w:sz w:val="22"/>
        </w:rPr>
      </w:pPr>
    </w:p>
    <w:p>
      <w:pPr>
        <w:pStyle w:val="BodyText"/>
        <w:ind w:left="151"/>
        <w:rPr>
          <w:rFonts w:ascii="Times New Roman"/>
          <w:sz w:val="20"/>
        </w:rPr>
      </w:pPr>
      <w:r>
        <w:rPr>
          <w:rFonts w:ascii="Times New Roman"/>
          <w:sz w:val="20"/>
        </w:rPr>
        <w:drawing>
          <wp:inline distT="0" distB="0" distL="0" distR="0">
            <wp:extent cx="3870614" cy="6528625"/>
            <wp:effectExtent l="0" t="0" r="0" b="0"/>
            <wp:docPr id="47" name="image13.png" descr=""/>
            <wp:cNvGraphicFramePr>
              <a:graphicFrameLocks noChangeAspect="1"/>
            </wp:cNvGraphicFramePr>
            <a:graphic>
              <a:graphicData uri="http://schemas.openxmlformats.org/drawingml/2006/picture">
                <pic:pic>
                  <pic:nvPicPr>
                    <pic:cNvPr id="48" name="image13.png"/>
                    <pic:cNvPicPr/>
                  </pic:nvPicPr>
                  <pic:blipFill>
                    <a:blip r:embed="rId48" cstate="print"/>
                    <a:stretch>
                      <a:fillRect/>
                    </a:stretch>
                  </pic:blipFill>
                  <pic:spPr>
                    <a:xfrm>
                      <a:off x="0" y="0"/>
                      <a:ext cx="3870614" cy="6528625"/>
                    </a:xfrm>
                    <a:prstGeom prst="rect">
                      <a:avLst/>
                    </a:prstGeom>
                  </pic:spPr>
                </pic:pic>
              </a:graphicData>
            </a:graphic>
          </wp:inline>
        </w:drawing>
      </w:r>
      <w:r>
        <w:rPr>
          <w:rFonts w:ascii="Times New Roman"/>
          <w:sz w:val="20"/>
        </w:rPr>
      </w:r>
    </w:p>
    <w:p>
      <w:pPr>
        <w:spacing w:line="207" w:lineRule="exact" w:before="64"/>
        <w:ind w:left="152" w:right="0" w:firstLine="0"/>
        <w:jc w:val="both"/>
        <w:rPr>
          <w:b/>
          <w:i/>
          <w:sz w:val="18"/>
        </w:rPr>
      </w:pPr>
      <w:r>
        <w:rPr>
          <w:b/>
          <w:i/>
          <w:sz w:val="18"/>
        </w:rPr>
        <w:t>Figura  3. Árbol que muestra la relación filogenética de la familia del gen Bm86.</w:t>
      </w:r>
    </w:p>
    <w:p>
      <w:pPr>
        <w:spacing w:line="240" w:lineRule="auto" w:before="0"/>
        <w:ind w:left="152" w:right="142" w:firstLine="0"/>
        <w:jc w:val="both"/>
        <w:rPr>
          <w:i/>
          <w:sz w:val="18"/>
        </w:rPr>
      </w:pPr>
      <w:r>
        <w:rPr>
          <w:i/>
          <w:sz w:val="18"/>
        </w:rPr>
        <w:t>El árbol (GTRGAMMAI-General </w:t>
      </w:r>
      <w:r>
        <w:rPr>
          <w:i/>
          <w:spacing w:val="-3"/>
          <w:sz w:val="18"/>
        </w:rPr>
        <w:t>time </w:t>
      </w:r>
      <w:r>
        <w:rPr>
          <w:i/>
          <w:sz w:val="18"/>
        </w:rPr>
        <w:t>reversible, 500 repeticiones), muestra </w:t>
      </w:r>
      <w:r>
        <w:rPr>
          <w:i/>
          <w:spacing w:val="-4"/>
          <w:sz w:val="18"/>
        </w:rPr>
        <w:t>la </w:t>
      </w:r>
      <w:r>
        <w:rPr>
          <w:i/>
          <w:sz w:val="18"/>
        </w:rPr>
        <w:t>relación filogenética de </w:t>
      </w:r>
      <w:r>
        <w:rPr>
          <w:i/>
          <w:spacing w:val="-4"/>
          <w:sz w:val="18"/>
        </w:rPr>
        <w:t>la </w:t>
      </w:r>
      <w:r>
        <w:rPr>
          <w:i/>
          <w:sz w:val="18"/>
        </w:rPr>
        <w:t>familia </w:t>
      </w:r>
      <w:r>
        <w:rPr>
          <w:i/>
          <w:sz w:val="18"/>
        </w:rPr>
        <w:t>de Bm86 basado en </w:t>
      </w:r>
      <w:r>
        <w:rPr>
          <w:i/>
          <w:spacing w:val="-4"/>
          <w:sz w:val="18"/>
        </w:rPr>
        <w:t>la </w:t>
      </w:r>
      <w:r>
        <w:rPr>
          <w:i/>
          <w:sz w:val="18"/>
        </w:rPr>
        <w:t>secuencia AA 38-570, el lugar </w:t>
      </w:r>
      <w:r>
        <w:rPr>
          <w:i/>
          <w:spacing w:val="-3"/>
          <w:sz w:val="18"/>
        </w:rPr>
        <w:t>de </w:t>
      </w:r>
      <w:r>
        <w:rPr>
          <w:i/>
          <w:sz w:val="18"/>
        </w:rPr>
        <w:t>origen para cada cepa se </w:t>
      </w:r>
      <w:r>
        <w:rPr>
          <w:i/>
          <w:spacing w:val="-3"/>
          <w:sz w:val="18"/>
        </w:rPr>
        <w:t>indica </w:t>
      </w:r>
      <w:r>
        <w:rPr>
          <w:i/>
          <w:sz w:val="18"/>
        </w:rPr>
        <w:t>de manera abreviada, </w:t>
      </w:r>
      <w:r>
        <w:rPr>
          <w:i/>
          <w:spacing w:val="-3"/>
          <w:sz w:val="18"/>
        </w:rPr>
        <w:t>los </w:t>
      </w:r>
      <w:r>
        <w:rPr>
          <w:i/>
          <w:sz w:val="18"/>
        </w:rPr>
        <w:t>aislados de Colima están identificados con </w:t>
      </w:r>
      <w:r>
        <w:rPr>
          <w:i/>
          <w:spacing w:val="-4"/>
          <w:sz w:val="18"/>
        </w:rPr>
        <w:t>la </w:t>
      </w:r>
      <w:r>
        <w:rPr>
          <w:i/>
          <w:sz w:val="18"/>
        </w:rPr>
        <w:t>letra F y su número de identificación correspondiente. Las cepas homologas a Bm86, de R. annulatus Dimmi y Kinne se utilizaron como grupos externos.</w:t>
      </w:r>
    </w:p>
    <w:p>
      <w:pPr>
        <w:spacing w:after="0" w:line="240" w:lineRule="auto"/>
        <w:jc w:val="both"/>
        <w:rPr>
          <w:sz w:val="18"/>
        </w:rPr>
        <w:sectPr>
          <w:pgSz w:w="12240" w:h="15840"/>
          <w:pgMar w:header="1125" w:footer="1714" w:top="1320" w:bottom="1900" w:left="1720" w:right="1380"/>
        </w:sectPr>
      </w:pPr>
    </w:p>
    <w:p>
      <w:pPr>
        <w:pStyle w:val="BodyText"/>
        <w:rPr>
          <w:i/>
          <w:sz w:val="20"/>
        </w:rPr>
      </w:pPr>
    </w:p>
    <w:p>
      <w:pPr>
        <w:pStyle w:val="BodyText"/>
        <w:rPr>
          <w:i/>
          <w:sz w:val="16"/>
        </w:rPr>
      </w:pPr>
    </w:p>
    <w:p>
      <w:pPr>
        <w:pStyle w:val="Heading1"/>
        <w:numPr>
          <w:ilvl w:val="0"/>
          <w:numId w:val="1"/>
        </w:numPr>
        <w:tabs>
          <w:tab w:pos="873" w:val="left" w:leader="none"/>
        </w:tabs>
        <w:spacing w:line="240" w:lineRule="auto" w:before="67" w:after="0"/>
        <w:ind w:left="873" w:right="0" w:hanging="360"/>
        <w:jc w:val="left"/>
      </w:pPr>
      <w:r>
        <w:rPr/>
        <w:t>DISCUSIÓN</w:t>
      </w:r>
    </w:p>
    <w:p>
      <w:pPr>
        <w:pStyle w:val="BodyText"/>
        <w:rPr>
          <w:b/>
          <w:sz w:val="26"/>
        </w:rPr>
      </w:pPr>
    </w:p>
    <w:p>
      <w:pPr>
        <w:pStyle w:val="BodyText"/>
        <w:spacing w:before="1"/>
        <w:rPr>
          <w:b/>
          <w:sz w:val="23"/>
        </w:rPr>
      </w:pPr>
    </w:p>
    <w:p>
      <w:pPr>
        <w:pStyle w:val="Heading4"/>
      </w:pPr>
      <w:r>
        <w:rPr/>
        <w:t>Evaluación de la variación en las secuencias</w:t>
      </w:r>
    </w:p>
    <w:p>
      <w:pPr>
        <w:pStyle w:val="BodyText"/>
        <w:spacing w:line="360" w:lineRule="auto" w:before="141"/>
        <w:ind w:left="152" w:right="144"/>
        <w:jc w:val="both"/>
      </w:pPr>
      <w:r>
        <w:rPr/>
        <w:t>La proteína recombinante </w:t>
      </w:r>
      <w:r>
        <w:rPr>
          <w:spacing w:val="-3"/>
        </w:rPr>
        <w:t>Bm86 </w:t>
      </w:r>
      <w:r>
        <w:rPr/>
        <w:t>ha sido utilizada en la formulación de vacunas y probada en campo con un éxito aceptable para el control de la garrapata (Tellam  </w:t>
      </w:r>
      <w:r>
        <w:rPr>
          <w:i/>
        </w:rPr>
        <w:t>et al., </w:t>
      </w:r>
      <w:r>
        <w:rPr/>
        <w:t>1992; Cobon </w:t>
      </w:r>
      <w:r>
        <w:rPr>
          <w:i/>
        </w:rPr>
        <w:t>et al., </w:t>
      </w:r>
      <w:r>
        <w:rPr/>
        <w:t>1995; Willadsen </w:t>
      </w:r>
      <w:r>
        <w:rPr>
          <w:i/>
        </w:rPr>
        <w:t>et al., </w:t>
      </w:r>
      <w:r>
        <w:rPr/>
        <w:t>1995; Canales </w:t>
      </w:r>
      <w:r>
        <w:rPr>
          <w:i/>
        </w:rPr>
        <w:t>et al., </w:t>
      </w:r>
      <w:r>
        <w:rPr/>
        <w:t>1997; De la Fuente </w:t>
      </w:r>
      <w:r>
        <w:rPr>
          <w:i/>
        </w:rPr>
        <w:t>et al., </w:t>
      </w:r>
      <w:r>
        <w:rPr/>
        <w:t>1998). Sin embargo, el polimorfismo genético encontrado en los géneros de garrapata </w:t>
      </w:r>
      <w:r>
        <w:rPr>
          <w:i/>
        </w:rPr>
        <w:t>R. microplus </w:t>
      </w:r>
      <w:r>
        <w:rPr/>
        <w:t>de Colima con respecto a los antígenos comerciales incluídos en Gavac ® y TickGARD, podría explicar la diferencia en la eficacia de la vacuna ya reportadas por diversos autores en varios países (Australia, México, Cuba, Argentina y Venezuela). Por ejemplo, una revisión de la efectividad de la vacuna a mediados de la primera década de este siglo, demostró que el uso combinado de la vacuna con baños garrapaticidas redujo el uso de ixodicidas hasta en un 87% en Cuba, 100% en algunas regiones de Australia, 67% en algunas regiones de México, 77% en Colombia y 50% en Brasil (revisado por De la Fuente </w:t>
      </w:r>
      <w:r>
        <w:rPr>
          <w:i/>
        </w:rPr>
        <w:t>et al.,</w:t>
      </w:r>
      <w:r>
        <w:rPr>
          <w:i/>
          <w:spacing w:val="-8"/>
        </w:rPr>
        <w:t> </w:t>
      </w:r>
      <w:r>
        <w:rPr/>
        <w:t>2007).</w:t>
      </w:r>
    </w:p>
    <w:p>
      <w:pPr>
        <w:pStyle w:val="BodyText"/>
      </w:pPr>
    </w:p>
    <w:p>
      <w:pPr>
        <w:pStyle w:val="BodyText"/>
        <w:spacing w:before="139"/>
        <w:ind w:left="152"/>
        <w:jc w:val="both"/>
      </w:pPr>
      <w:r>
        <w:rPr/>
        <w:t>García-García </w:t>
      </w:r>
      <w:r>
        <w:rPr>
          <w:i/>
        </w:rPr>
        <w:t>et al., </w:t>
      </w:r>
      <w:r>
        <w:rPr/>
        <w:t>1999, compararon una región corta del gen Bm86 (aa 539-</w:t>
      </w:r>
    </w:p>
    <w:p>
      <w:pPr>
        <w:pStyle w:val="BodyText"/>
        <w:spacing w:line="360" w:lineRule="auto" w:before="137"/>
        <w:ind w:left="152" w:right="140"/>
        <w:jc w:val="both"/>
      </w:pPr>
      <w:r>
        <w:rPr/>
        <w:t>573) entre la cepa de referencia Yeerongpilly (de donde se obtuvo el gen </w:t>
      </w:r>
      <w:r>
        <w:rPr>
          <w:spacing w:val="-3"/>
        </w:rPr>
        <w:t>Bm86 </w:t>
      </w:r>
      <w:r>
        <w:rPr/>
        <w:t>originalmente), con cepas silvestres de varios países (Australia, México, Cuba, Argentina y Venezuela) y encontraron una tendencia de correlación inversa entre la eficacia de la vacuna con </w:t>
      </w:r>
      <w:r>
        <w:rPr>
          <w:spacing w:val="-3"/>
        </w:rPr>
        <w:t>Bm86 </w:t>
      </w:r>
      <w:r>
        <w:rPr/>
        <w:t>y las variaciones de secuencia en ese gen. Por otro lado, en estudios de análisis </w:t>
      </w:r>
      <w:r>
        <w:rPr>
          <w:spacing w:val="-3"/>
        </w:rPr>
        <w:t>más </w:t>
      </w:r>
      <w:r>
        <w:rPr/>
        <w:t>extensos, publicados recientemente por Sossai y col. (2005) y Freeman </w:t>
      </w:r>
      <w:r>
        <w:rPr>
          <w:i/>
        </w:rPr>
        <w:t>et al., </w:t>
      </w:r>
      <w:r>
        <w:rPr/>
        <w:t>(2010), compararon la secuencia de </w:t>
      </w:r>
      <w:r>
        <w:rPr>
          <w:spacing w:val="-3"/>
        </w:rPr>
        <w:t>Bm86 </w:t>
      </w:r>
      <w:r>
        <w:rPr/>
        <w:t>de dos cepas de referencia (Yeerongpilly, Australiana y Camcord, Cubana): que presentan una secuencia de aminoácidos idéntica excepto por el residuo 111 </w:t>
      </w:r>
      <w:r>
        <w:rPr>
          <w:spacing w:val="4"/>
        </w:rPr>
        <w:t>(que </w:t>
      </w:r>
      <w:r>
        <w:rPr/>
        <w:t>en la cepa cubana es isoleucina y en la australiana treonina) con 10 cepas regionales</w:t>
      </w:r>
      <w:r>
        <w:rPr>
          <w:spacing w:val="17"/>
        </w:rPr>
        <w:t> </w:t>
      </w:r>
      <w:r>
        <w:rPr/>
        <w:t>de</w:t>
      </w:r>
      <w:r>
        <w:rPr>
          <w:spacing w:val="18"/>
        </w:rPr>
        <w:t> </w:t>
      </w:r>
      <w:r>
        <w:rPr/>
        <w:t>Texas</w:t>
      </w:r>
      <w:r>
        <w:rPr>
          <w:spacing w:val="22"/>
        </w:rPr>
        <w:t> </w:t>
      </w:r>
      <w:r>
        <w:rPr/>
        <w:t>y</w:t>
      </w:r>
      <w:r>
        <w:rPr>
          <w:spacing w:val="22"/>
        </w:rPr>
        <w:t> </w:t>
      </w:r>
      <w:r>
        <w:rPr/>
        <w:t>con</w:t>
      </w:r>
      <w:r>
        <w:rPr>
          <w:spacing w:val="23"/>
        </w:rPr>
        <w:t> </w:t>
      </w:r>
      <w:r>
        <w:rPr/>
        <w:t>35</w:t>
      </w:r>
      <w:r>
        <w:rPr>
          <w:spacing w:val="23"/>
        </w:rPr>
        <w:t> </w:t>
      </w:r>
      <w:r>
        <w:rPr/>
        <w:t>de</w:t>
      </w:r>
      <w:r>
        <w:rPr>
          <w:spacing w:val="18"/>
        </w:rPr>
        <w:t> </w:t>
      </w:r>
      <w:r>
        <w:rPr/>
        <w:t>América</w:t>
      </w:r>
      <w:r>
        <w:rPr>
          <w:spacing w:val="23"/>
        </w:rPr>
        <w:t> </w:t>
      </w:r>
      <w:r>
        <w:rPr/>
        <w:t>del</w:t>
      </w:r>
      <w:r>
        <w:rPr>
          <w:spacing w:val="26"/>
        </w:rPr>
        <w:t> </w:t>
      </w:r>
      <w:r>
        <w:rPr>
          <w:spacing w:val="-2"/>
        </w:rPr>
        <w:t>Sur</w:t>
      </w:r>
      <w:r>
        <w:rPr>
          <w:spacing w:val="23"/>
        </w:rPr>
        <w:t> </w:t>
      </w:r>
      <w:r>
        <w:rPr/>
        <w:t>(que</w:t>
      </w:r>
      <w:r>
        <w:rPr>
          <w:spacing w:val="18"/>
        </w:rPr>
        <w:t> </w:t>
      </w:r>
      <w:r>
        <w:rPr/>
        <w:t>incluyen</w:t>
      </w:r>
      <w:r>
        <w:rPr>
          <w:spacing w:val="23"/>
        </w:rPr>
        <w:t> </w:t>
      </w:r>
      <w:r>
        <w:rPr/>
        <w:t>cepas</w:t>
      </w:r>
      <w:r>
        <w:rPr>
          <w:spacing w:val="17"/>
        </w:rPr>
        <w:t> </w:t>
      </w:r>
      <w:r>
        <w:rPr/>
        <w:t>de</w:t>
      </w:r>
      <w:r>
        <w:rPr>
          <w:spacing w:val="23"/>
        </w:rPr>
        <w:t> </w:t>
      </w:r>
      <w:r>
        <w:rPr/>
        <w:t>Brasil,</w:t>
      </w:r>
    </w:p>
    <w:p>
      <w:pPr>
        <w:spacing w:after="0" w:line="360" w:lineRule="auto"/>
        <w:jc w:val="both"/>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4"/>
        <w:jc w:val="both"/>
      </w:pPr>
      <w:r>
        <w:rPr/>
        <w:t>Argentina, Colombia, Uruguay y Venezuela). Es interesante observar que para las regiones genéticas analizadas en estos dos trabajos, la gran mayoría de las cepas presentan una serie de mutaciones (residuos 89,109, 142, 206, 210, 226, 248, 257 y 272) que están conservadas en las cepas de tierras continentales de América pero que difieren de las cepas de referencia (Tabla 5) dichas mutaciones están presentes en nuestros aislados de Colima excepto por el residuo </w:t>
      </w:r>
      <w:r>
        <w:rPr>
          <w:spacing w:val="3"/>
        </w:rPr>
        <w:t>248. </w:t>
      </w:r>
      <w:r>
        <w:rPr/>
        <w:t>Por otro lado </w:t>
      </w:r>
      <w:r>
        <w:rPr>
          <w:spacing w:val="-3"/>
        </w:rPr>
        <w:t>se </w:t>
      </w:r>
      <w:r>
        <w:rPr/>
        <w:t>pueden identificar; una mutación común para las cepas de Texas </w:t>
      </w:r>
      <w:r>
        <w:rPr>
          <w:spacing w:val="24"/>
        </w:rPr>
        <w:t> </w:t>
      </w:r>
      <w:r>
        <w:rPr/>
        <w:t>(residuo</w:t>
      </w:r>
    </w:p>
    <w:p>
      <w:pPr>
        <w:pStyle w:val="BodyText"/>
        <w:spacing w:line="360" w:lineRule="auto" w:before="7"/>
        <w:ind w:left="152" w:right="143"/>
        <w:jc w:val="both"/>
      </w:pPr>
      <w:r>
        <w:rPr/>
        <w:t>251) presente también en los aislados de Colima y una para las cepas sudamericanas (residuo 248).</w:t>
      </w:r>
    </w:p>
    <w:p>
      <w:pPr>
        <w:pStyle w:val="BodyText"/>
      </w:pPr>
    </w:p>
    <w:p>
      <w:pPr>
        <w:pStyle w:val="BodyText"/>
        <w:spacing w:line="360" w:lineRule="auto" w:before="140"/>
        <w:ind w:left="152" w:right="141"/>
        <w:jc w:val="both"/>
      </w:pPr>
      <w:r>
        <w:rPr/>
        <w:t>En el caso del estudio publicado por Sossai y colaboradores (2005), el análisis únicamente comprende el 37% del gen </w:t>
      </w:r>
      <w:r>
        <w:rPr>
          <w:spacing w:val="-3"/>
        </w:rPr>
        <w:t>Bm86 </w:t>
      </w:r>
      <w:r>
        <w:rPr/>
        <w:t>(257 residuos) por lo que deja aproximadamente 2/3 partes del gen para ser analizada en </w:t>
      </w:r>
      <w:r>
        <w:rPr>
          <w:spacing w:val="3"/>
        </w:rPr>
        <w:t>el </w:t>
      </w:r>
      <w:r>
        <w:rPr/>
        <w:t>futuro. En el caso  del estudio de Freeman </w:t>
      </w:r>
      <w:r>
        <w:rPr>
          <w:i/>
        </w:rPr>
        <w:t>et al., </w:t>
      </w:r>
      <w:r>
        <w:rPr/>
        <w:t>(2010) las cepas estudiadas incluyen la secuencia proteica en su totalidad, y puede apreciarse que casi todas las cepas comparten mutaciones en los residuos 17, 358, 400, 444, 498, 507, 560, 568, 593, y </w:t>
      </w:r>
      <w:r>
        <w:rPr>
          <w:spacing w:val="3"/>
        </w:rPr>
        <w:t>597. </w:t>
      </w:r>
      <w:r>
        <w:rPr/>
        <w:t>Es importante mencionar que </w:t>
      </w:r>
      <w:r>
        <w:rPr>
          <w:spacing w:val="3"/>
        </w:rPr>
        <w:t>en </w:t>
      </w:r>
      <w:r>
        <w:rPr/>
        <w:t>este trabajo de Freeman 2010 existen también algunas mutaciones solo presentes en dos o tres de sus individuos, que al compararla con nuestros aislados, también están presentes esas </w:t>
      </w:r>
      <w:r>
        <w:rPr>
          <w:spacing w:val="-2"/>
        </w:rPr>
        <w:t>mismas </w:t>
      </w:r>
      <w:r>
        <w:rPr/>
        <w:t>mutaciones en proporciones similares, es probable que esto último se deba al intercambio de ganado entre México y Estados Unidos, </w:t>
      </w:r>
      <w:r>
        <w:rPr>
          <w:spacing w:val="-3"/>
        </w:rPr>
        <w:t>ya </w:t>
      </w:r>
      <w:r>
        <w:rPr/>
        <w:t>que el obtuvo sus asilados en el sur de Texas, aunque es difícil explicar en qué dirección corre la influencia entre ambas poblaciones de</w:t>
      </w:r>
      <w:r>
        <w:rPr>
          <w:spacing w:val="-14"/>
        </w:rPr>
        <w:t> </w:t>
      </w:r>
      <w:r>
        <w:rPr/>
        <w:t>garrapatas.</w:t>
      </w:r>
    </w:p>
    <w:p>
      <w:pPr>
        <w:pStyle w:val="BodyText"/>
      </w:pPr>
    </w:p>
    <w:p>
      <w:pPr>
        <w:pStyle w:val="BodyText"/>
        <w:spacing w:line="360" w:lineRule="auto" w:before="144"/>
        <w:ind w:left="152" w:right="141"/>
        <w:jc w:val="both"/>
      </w:pPr>
      <w:r>
        <w:rPr/>
        <w:t>Lo anterior podría explicar, al menos parcialmente porque el antígeno Bm86 desarrollado a partir de una cepa australiana y una cubana de </w:t>
      </w:r>
      <w:r>
        <w:rPr>
          <w:i/>
        </w:rPr>
        <w:t>R. microplus</w:t>
      </w:r>
      <w:r>
        <w:rPr/>
        <w:t>, no es tan específico contra las cepas de garrapatas de otras regiones geográficas como en el caso de México.</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232" w:right="0" w:firstLine="0"/>
        <w:jc w:val="left"/>
        <w:rPr>
          <w:b/>
          <w:sz w:val="18"/>
        </w:rPr>
      </w:pPr>
      <w:r>
        <w:rPr>
          <w:b/>
          <w:sz w:val="18"/>
        </w:rPr>
        <w:t>Tabla 5. Análisis comparativo de secuencias conservadas de aminoácidos de las proteínas Bm86, de nuestros aislados y las reportadas en Genbank.</w:t>
      </w:r>
    </w:p>
    <w:p>
      <w:pPr>
        <w:spacing w:line="240" w:lineRule="auto" w:before="0"/>
        <w:ind w:left="232" w:right="143" w:firstLine="0"/>
        <w:jc w:val="both"/>
        <w:rPr>
          <w:sz w:val="18"/>
        </w:rPr>
      </w:pPr>
      <w:r>
        <w:rPr>
          <w:sz w:val="18"/>
        </w:rPr>
        <w:t>Únicamente se muestran las posiciones de los aminoácidos donde se presentan mutaciones de las cepas analizadas en relación al antígeno originalmente clonado de Bm86. +, existe una mutación puntual que modifica el aminoácido. -, no presenta la mutación en ese sitio. Nd, no analizado por los autores de la publicación. a) Freeman </w:t>
      </w:r>
      <w:r>
        <w:rPr>
          <w:i/>
          <w:sz w:val="18"/>
        </w:rPr>
        <w:t>et al., </w:t>
      </w:r>
      <w:r>
        <w:rPr>
          <w:sz w:val="18"/>
        </w:rPr>
        <w:t>2010 b) Sossai y col. (2005); c) Genbank con número de acceso   AF150891.2;</w:t>
      </w:r>
    </w:p>
    <w:p>
      <w:pPr>
        <w:spacing w:line="206" w:lineRule="exact" w:before="0"/>
        <w:ind w:left="232" w:right="0" w:firstLine="0"/>
        <w:jc w:val="both"/>
        <w:rPr>
          <w:i/>
          <w:sz w:val="18"/>
        </w:rPr>
      </w:pPr>
      <w:r>
        <w:rPr>
          <w:sz w:val="18"/>
        </w:rPr>
        <w:t>d) aislados de Colima México. Las secuencias fueron analizadas con el programa Mega 6 (Tamura </w:t>
      </w:r>
      <w:r>
        <w:rPr>
          <w:i/>
          <w:sz w:val="18"/>
        </w:rPr>
        <w:t>et al.,</w:t>
      </w:r>
    </w:p>
    <w:p>
      <w:pPr>
        <w:spacing w:line="207" w:lineRule="exact" w:before="0" w:after="5"/>
        <w:ind w:left="232" w:right="0" w:firstLine="0"/>
        <w:jc w:val="both"/>
        <w:rPr>
          <w:sz w:val="18"/>
        </w:rPr>
      </w:pPr>
      <w:r>
        <w:rPr>
          <w:sz w:val="18"/>
        </w:rPr>
        <w:t>2013).</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5"/>
        <w:gridCol w:w="1808"/>
        <w:gridCol w:w="2013"/>
        <w:gridCol w:w="2038"/>
        <w:gridCol w:w="1925"/>
      </w:tblGrid>
      <w:tr>
        <w:trPr>
          <w:trHeight w:val="634" w:hRule="exact"/>
        </w:trPr>
        <w:tc>
          <w:tcPr>
            <w:tcW w:w="1215" w:type="dxa"/>
            <w:tcBorders>
              <w:left w:val="nil"/>
              <w:right w:val="nil"/>
            </w:tcBorders>
          </w:tcPr>
          <w:p>
            <w:pPr>
              <w:pStyle w:val="TableParagraph"/>
              <w:ind w:left="125" w:right="189"/>
              <w:rPr>
                <w:sz w:val="18"/>
              </w:rPr>
            </w:pPr>
            <w:r>
              <w:rPr>
                <w:sz w:val="18"/>
              </w:rPr>
              <w:t>Posición del residuo en Bm86</w:t>
            </w:r>
          </w:p>
        </w:tc>
        <w:tc>
          <w:tcPr>
            <w:tcW w:w="1808" w:type="dxa"/>
            <w:tcBorders>
              <w:left w:val="nil"/>
              <w:right w:val="nil"/>
            </w:tcBorders>
          </w:tcPr>
          <w:p>
            <w:pPr>
              <w:pStyle w:val="TableParagraph"/>
              <w:ind w:left="773" w:right="336" w:hanging="452"/>
              <w:rPr>
                <w:sz w:val="18"/>
              </w:rPr>
            </w:pPr>
            <w:r>
              <w:rPr>
                <w:sz w:val="18"/>
              </w:rPr>
              <w:t>Bm86 (Texas) (a)</w:t>
            </w:r>
          </w:p>
        </w:tc>
        <w:tc>
          <w:tcPr>
            <w:tcW w:w="2013" w:type="dxa"/>
            <w:tcBorders>
              <w:left w:val="nil"/>
              <w:right w:val="nil"/>
            </w:tcBorders>
          </w:tcPr>
          <w:p>
            <w:pPr>
              <w:pStyle w:val="TableParagraph"/>
              <w:ind w:left="934" w:right="150" w:hanging="692"/>
              <w:rPr>
                <w:sz w:val="18"/>
              </w:rPr>
            </w:pPr>
            <w:r>
              <w:rPr>
                <w:sz w:val="18"/>
              </w:rPr>
              <w:t>Bm86 (Sudamérica) (b)</w:t>
            </w:r>
          </w:p>
        </w:tc>
        <w:tc>
          <w:tcPr>
            <w:tcW w:w="2038" w:type="dxa"/>
            <w:tcBorders>
              <w:left w:val="nil"/>
              <w:right w:val="nil"/>
            </w:tcBorders>
          </w:tcPr>
          <w:p>
            <w:pPr>
              <w:pStyle w:val="TableParagraph"/>
              <w:spacing w:line="201" w:lineRule="exact"/>
              <w:ind w:left="151" w:right="175"/>
              <w:jc w:val="center"/>
              <w:rPr>
                <w:sz w:val="18"/>
              </w:rPr>
            </w:pPr>
            <w:r>
              <w:rPr>
                <w:sz w:val="18"/>
              </w:rPr>
              <w:t>Bm95 (Argentina) (c)</w:t>
            </w:r>
          </w:p>
        </w:tc>
        <w:tc>
          <w:tcPr>
            <w:tcW w:w="1925" w:type="dxa"/>
            <w:tcBorders>
              <w:left w:val="nil"/>
              <w:right w:val="nil"/>
            </w:tcBorders>
          </w:tcPr>
          <w:p>
            <w:pPr>
              <w:pStyle w:val="TableParagraph"/>
              <w:spacing w:line="201" w:lineRule="exact"/>
              <w:ind w:left="177" w:right="226"/>
              <w:jc w:val="center"/>
              <w:rPr>
                <w:sz w:val="18"/>
              </w:rPr>
            </w:pPr>
            <w:r>
              <w:rPr>
                <w:sz w:val="18"/>
              </w:rPr>
              <w:t>Bm86 (México) (d)</w:t>
            </w:r>
          </w:p>
        </w:tc>
      </w:tr>
      <w:tr>
        <w:trPr>
          <w:trHeight w:val="260" w:hRule="exact"/>
        </w:trPr>
        <w:tc>
          <w:tcPr>
            <w:tcW w:w="1215" w:type="dxa"/>
            <w:tcBorders>
              <w:left w:val="nil"/>
              <w:bottom w:val="nil"/>
              <w:right w:val="nil"/>
            </w:tcBorders>
          </w:tcPr>
          <w:p>
            <w:pPr>
              <w:pStyle w:val="TableParagraph"/>
              <w:spacing w:line="248" w:lineRule="exact"/>
              <w:ind w:left="125" w:right="189"/>
              <w:rPr>
                <w:sz w:val="22"/>
              </w:rPr>
            </w:pPr>
            <w:r>
              <w:rPr>
                <w:sz w:val="22"/>
              </w:rPr>
              <w:t>17</w:t>
            </w:r>
          </w:p>
        </w:tc>
        <w:tc>
          <w:tcPr>
            <w:tcW w:w="1808" w:type="dxa"/>
            <w:tcBorders>
              <w:left w:val="nil"/>
              <w:bottom w:val="nil"/>
              <w:right w:val="nil"/>
            </w:tcBorders>
          </w:tcPr>
          <w:p>
            <w:pPr>
              <w:pStyle w:val="TableParagraph"/>
              <w:spacing w:line="243" w:lineRule="exact"/>
              <w:ind w:right="34"/>
              <w:jc w:val="center"/>
              <w:rPr>
                <w:b/>
                <w:sz w:val="22"/>
              </w:rPr>
            </w:pPr>
            <w:r>
              <w:rPr>
                <w:b/>
                <w:w w:val="100"/>
                <w:sz w:val="22"/>
              </w:rPr>
              <w:t>+</w:t>
            </w:r>
          </w:p>
        </w:tc>
        <w:tc>
          <w:tcPr>
            <w:tcW w:w="2013" w:type="dxa"/>
            <w:tcBorders>
              <w:left w:val="nil"/>
              <w:bottom w:val="nil"/>
              <w:right w:val="nil"/>
            </w:tcBorders>
          </w:tcPr>
          <w:p>
            <w:pPr>
              <w:pStyle w:val="TableParagraph"/>
              <w:spacing w:line="183" w:lineRule="exact"/>
              <w:ind w:left="237" w:right="169"/>
              <w:jc w:val="center"/>
              <w:rPr>
                <w:b/>
                <w:sz w:val="16"/>
              </w:rPr>
            </w:pPr>
            <w:r>
              <w:rPr>
                <w:b/>
                <w:sz w:val="16"/>
              </w:rPr>
              <w:t>Nd</w:t>
            </w:r>
          </w:p>
        </w:tc>
        <w:tc>
          <w:tcPr>
            <w:tcW w:w="2038" w:type="dxa"/>
            <w:tcBorders>
              <w:left w:val="nil"/>
              <w:bottom w:val="nil"/>
              <w:right w:val="nil"/>
            </w:tcBorders>
          </w:tcPr>
          <w:p>
            <w:pPr>
              <w:pStyle w:val="TableParagraph"/>
              <w:spacing w:line="243" w:lineRule="exact"/>
              <w:ind w:right="18"/>
              <w:jc w:val="center"/>
              <w:rPr>
                <w:b/>
                <w:sz w:val="22"/>
              </w:rPr>
            </w:pPr>
            <w:r>
              <w:rPr>
                <w:b/>
                <w:w w:val="100"/>
                <w:sz w:val="22"/>
              </w:rPr>
              <w:t>-</w:t>
            </w:r>
          </w:p>
        </w:tc>
        <w:tc>
          <w:tcPr>
            <w:tcW w:w="1925" w:type="dxa"/>
            <w:tcBorders>
              <w:left w:val="nil"/>
              <w:bottom w:val="nil"/>
              <w:right w:val="nil"/>
            </w:tcBorders>
          </w:tcPr>
          <w:p>
            <w:pPr>
              <w:pStyle w:val="TableParagraph"/>
              <w:spacing w:line="243"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2" w:lineRule="exact"/>
              <w:ind w:left="125" w:right="189"/>
              <w:rPr>
                <w:sz w:val="22"/>
              </w:rPr>
            </w:pPr>
            <w:r>
              <w:rPr>
                <w:sz w:val="22"/>
              </w:rPr>
              <w:t>89</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38"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38"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95</w:t>
            </w:r>
          </w:p>
        </w:tc>
        <w:tc>
          <w:tcPr>
            <w:tcW w:w="1808" w:type="dxa"/>
            <w:tcBorders>
              <w:top w:val="nil"/>
              <w:left w:val="nil"/>
              <w:bottom w:val="nil"/>
              <w:right w:val="nil"/>
            </w:tcBorders>
          </w:tcPr>
          <w:p>
            <w:pPr>
              <w:pStyle w:val="TableParagraph"/>
              <w:spacing w:line="240" w:lineRule="exact"/>
              <w:ind w:right="32"/>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3"/>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5"/>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109</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18"/>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2" w:lineRule="exact"/>
              <w:ind w:left="125" w:right="189"/>
              <w:rPr>
                <w:sz w:val="22"/>
              </w:rPr>
            </w:pPr>
            <w:r>
              <w:rPr>
                <w:sz w:val="22"/>
              </w:rPr>
              <w:t>142</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38"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38"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5"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206</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210</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226</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2" w:lineRule="exact"/>
              <w:ind w:left="125" w:right="189"/>
              <w:rPr>
                <w:sz w:val="22"/>
              </w:rPr>
            </w:pPr>
            <w:r>
              <w:rPr>
                <w:sz w:val="22"/>
              </w:rPr>
              <w:t>248</w:t>
            </w:r>
          </w:p>
        </w:tc>
        <w:tc>
          <w:tcPr>
            <w:tcW w:w="1808" w:type="dxa"/>
            <w:tcBorders>
              <w:top w:val="nil"/>
              <w:left w:val="nil"/>
              <w:bottom w:val="nil"/>
              <w:right w:val="nil"/>
            </w:tcBorders>
          </w:tcPr>
          <w:p>
            <w:pPr>
              <w:pStyle w:val="TableParagraph"/>
              <w:spacing w:line="238" w:lineRule="exact"/>
              <w:ind w:right="32"/>
              <w:jc w:val="center"/>
              <w:rPr>
                <w:b/>
                <w:sz w:val="22"/>
              </w:rPr>
            </w:pPr>
            <w:r>
              <w:rPr>
                <w:b/>
                <w:w w:val="100"/>
                <w:sz w:val="22"/>
              </w:rPr>
              <w:t>-</w:t>
            </w:r>
          </w:p>
        </w:tc>
        <w:tc>
          <w:tcPr>
            <w:tcW w:w="2013" w:type="dxa"/>
            <w:tcBorders>
              <w:top w:val="nil"/>
              <w:left w:val="nil"/>
              <w:bottom w:val="nil"/>
              <w:right w:val="nil"/>
            </w:tcBorders>
          </w:tcPr>
          <w:p>
            <w:pPr>
              <w:pStyle w:val="TableParagraph"/>
              <w:spacing w:line="238"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38" w:lineRule="exact"/>
              <w:ind w:right="18"/>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5"/>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251</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3"/>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257</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40"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2" w:lineRule="exact"/>
              <w:ind w:left="125" w:right="189"/>
              <w:rPr>
                <w:sz w:val="22"/>
              </w:rPr>
            </w:pPr>
            <w:r>
              <w:rPr>
                <w:sz w:val="22"/>
              </w:rPr>
              <w:t>272</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238" w:lineRule="exact"/>
              <w:ind w:left="80"/>
              <w:jc w:val="center"/>
              <w:rPr>
                <w:b/>
                <w:sz w:val="22"/>
              </w:rPr>
            </w:pPr>
            <w:r>
              <w:rPr>
                <w:b/>
                <w:w w:val="100"/>
                <w:sz w:val="22"/>
              </w:rPr>
              <w:t>+</w:t>
            </w:r>
          </w:p>
        </w:tc>
        <w:tc>
          <w:tcPr>
            <w:tcW w:w="2038" w:type="dxa"/>
            <w:tcBorders>
              <w:top w:val="nil"/>
              <w:left w:val="nil"/>
              <w:bottom w:val="nil"/>
              <w:right w:val="nil"/>
            </w:tcBorders>
          </w:tcPr>
          <w:p>
            <w:pPr>
              <w:pStyle w:val="TableParagraph"/>
              <w:spacing w:line="238"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5"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334</w:t>
            </w:r>
          </w:p>
        </w:tc>
        <w:tc>
          <w:tcPr>
            <w:tcW w:w="1808" w:type="dxa"/>
            <w:tcBorders>
              <w:top w:val="nil"/>
              <w:left w:val="nil"/>
              <w:bottom w:val="nil"/>
              <w:right w:val="nil"/>
            </w:tcBorders>
          </w:tcPr>
          <w:p>
            <w:pPr>
              <w:pStyle w:val="TableParagraph"/>
              <w:spacing w:line="240" w:lineRule="exact"/>
              <w:ind w:right="32"/>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5"/>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358</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365</w:t>
            </w:r>
          </w:p>
        </w:tc>
        <w:tc>
          <w:tcPr>
            <w:tcW w:w="1808" w:type="dxa"/>
            <w:tcBorders>
              <w:top w:val="nil"/>
              <w:left w:val="nil"/>
              <w:bottom w:val="nil"/>
              <w:right w:val="nil"/>
            </w:tcBorders>
          </w:tcPr>
          <w:p>
            <w:pPr>
              <w:pStyle w:val="TableParagraph"/>
              <w:spacing w:line="240" w:lineRule="exact"/>
              <w:ind w:right="32"/>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5"/>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2" w:lineRule="exact"/>
              <w:ind w:left="125" w:right="189"/>
              <w:rPr>
                <w:sz w:val="22"/>
              </w:rPr>
            </w:pPr>
            <w:r>
              <w:rPr>
                <w:sz w:val="22"/>
              </w:rPr>
              <w:t>400</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7"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38"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444</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498</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3" w:lineRule="exact"/>
              <w:ind w:left="125" w:right="189"/>
              <w:rPr>
                <w:sz w:val="22"/>
              </w:rPr>
            </w:pPr>
            <w:r>
              <w:rPr>
                <w:sz w:val="22"/>
              </w:rPr>
              <w:t>502</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7"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38"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507</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560</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40"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2" w:lineRule="exact"/>
              <w:ind w:left="125" w:right="189"/>
              <w:rPr>
                <w:sz w:val="22"/>
              </w:rPr>
            </w:pPr>
            <w:r>
              <w:rPr>
                <w:sz w:val="22"/>
              </w:rPr>
              <w:t>568</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7"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238" w:lineRule="exact"/>
              <w:ind w:right="21"/>
              <w:jc w:val="center"/>
              <w:rPr>
                <w:b/>
                <w:sz w:val="22"/>
              </w:rPr>
            </w:pPr>
            <w:r>
              <w:rPr>
                <w:b/>
                <w:w w:val="100"/>
                <w:sz w:val="22"/>
              </w:rPr>
              <w:t>+</w:t>
            </w: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570</w:t>
            </w:r>
          </w:p>
        </w:tc>
        <w:tc>
          <w:tcPr>
            <w:tcW w:w="1808" w:type="dxa"/>
            <w:tcBorders>
              <w:top w:val="nil"/>
              <w:left w:val="nil"/>
              <w:bottom w:val="nil"/>
              <w:right w:val="nil"/>
            </w:tcBorders>
          </w:tcPr>
          <w:p>
            <w:pPr>
              <w:pStyle w:val="TableParagraph"/>
              <w:spacing w:line="240" w:lineRule="exact"/>
              <w:ind w:right="32"/>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Style w:val="TableParagraph"/>
              <w:spacing w:line="179" w:lineRule="exact"/>
              <w:ind w:left="149" w:right="175"/>
              <w:jc w:val="center"/>
              <w:rPr>
                <w:b/>
                <w:sz w:val="16"/>
              </w:rPr>
            </w:pPr>
            <w:r>
              <w:rPr>
                <w:b/>
                <w:sz w:val="16"/>
              </w:rPr>
              <w:t>Codón de termino</w:t>
            </w:r>
          </w:p>
        </w:tc>
        <w:tc>
          <w:tcPr>
            <w:tcW w:w="1925" w:type="dxa"/>
            <w:tcBorders>
              <w:top w:val="nil"/>
              <w:left w:val="nil"/>
              <w:bottom w:val="nil"/>
              <w:right w:val="nil"/>
            </w:tcBorders>
          </w:tcPr>
          <w:p>
            <w:pPr>
              <w:pStyle w:val="TableParagraph"/>
              <w:spacing w:line="240" w:lineRule="exact"/>
              <w:ind w:right="45"/>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593</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597</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bottom w:val="nil"/>
              <w:right w:val="nil"/>
            </w:tcBorders>
          </w:tcPr>
          <w:p>
            <w:pPr>
              <w:pStyle w:val="TableParagraph"/>
              <w:spacing w:line="243" w:lineRule="exact"/>
              <w:ind w:left="125" w:right="189"/>
              <w:rPr>
                <w:sz w:val="22"/>
              </w:rPr>
            </w:pPr>
            <w:r>
              <w:rPr>
                <w:sz w:val="22"/>
              </w:rPr>
              <w:t>605</w:t>
            </w:r>
          </w:p>
        </w:tc>
        <w:tc>
          <w:tcPr>
            <w:tcW w:w="1808" w:type="dxa"/>
            <w:tcBorders>
              <w:top w:val="nil"/>
              <w:left w:val="nil"/>
              <w:bottom w:val="nil"/>
              <w:right w:val="nil"/>
            </w:tcBorders>
          </w:tcPr>
          <w:p>
            <w:pPr>
              <w:pStyle w:val="TableParagraph"/>
              <w:spacing w:line="238"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7" w:lineRule="exact"/>
              <w:ind w:left="237" w:right="169"/>
              <w:jc w:val="center"/>
              <w:rPr>
                <w:b/>
                <w:sz w:val="16"/>
              </w:rPr>
            </w:pPr>
            <w:r>
              <w:rPr>
                <w:b/>
                <w:sz w:val="16"/>
              </w:rPr>
              <w:t>Nd</w:t>
            </w:r>
          </w:p>
        </w:tc>
        <w:tc>
          <w:tcPr>
            <w:tcW w:w="2038" w:type="dxa"/>
            <w:tcBorders>
              <w:top w:val="nil"/>
              <w:left w:val="nil"/>
              <w:bottom w:val="nil"/>
              <w:right w:val="nil"/>
            </w:tcBorders>
          </w:tcPr>
          <w:p>
            <w:pPr/>
          </w:p>
        </w:tc>
        <w:tc>
          <w:tcPr>
            <w:tcW w:w="1925" w:type="dxa"/>
            <w:tcBorders>
              <w:top w:val="nil"/>
              <w:left w:val="nil"/>
              <w:bottom w:val="nil"/>
              <w:right w:val="nil"/>
            </w:tcBorders>
          </w:tcPr>
          <w:p>
            <w:pPr>
              <w:pStyle w:val="TableParagraph"/>
              <w:spacing w:line="238" w:lineRule="exact"/>
              <w:ind w:right="47"/>
              <w:jc w:val="center"/>
              <w:rPr>
                <w:b/>
                <w:sz w:val="22"/>
              </w:rPr>
            </w:pPr>
            <w:r>
              <w:rPr>
                <w:b/>
                <w:w w:val="100"/>
                <w:sz w:val="22"/>
              </w:rPr>
              <w:t>+</w:t>
            </w:r>
          </w:p>
        </w:tc>
      </w:tr>
      <w:tr>
        <w:trPr>
          <w:trHeight w:val="254"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610</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3" w:hRule="exact"/>
        </w:trPr>
        <w:tc>
          <w:tcPr>
            <w:tcW w:w="1215" w:type="dxa"/>
            <w:tcBorders>
              <w:top w:val="nil"/>
              <w:left w:val="nil"/>
              <w:bottom w:val="nil"/>
              <w:right w:val="nil"/>
            </w:tcBorders>
          </w:tcPr>
          <w:p>
            <w:pPr>
              <w:pStyle w:val="TableParagraph"/>
              <w:spacing w:line="245" w:lineRule="exact"/>
              <w:ind w:left="125" w:right="189"/>
              <w:rPr>
                <w:sz w:val="22"/>
              </w:rPr>
            </w:pPr>
            <w:r>
              <w:rPr>
                <w:sz w:val="22"/>
              </w:rPr>
              <w:t>624</w:t>
            </w:r>
          </w:p>
        </w:tc>
        <w:tc>
          <w:tcPr>
            <w:tcW w:w="1808" w:type="dxa"/>
            <w:tcBorders>
              <w:top w:val="nil"/>
              <w:left w:val="nil"/>
              <w:bottom w:val="nil"/>
              <w:right w:val="nil"/>
            </w:tcBorders>
          </w:tcPr>
          <w:p>
            <w:pPr>
              <w:pStyle w:val="TableParagraph"/>
              <w:spacing w:line="240" w:lineRule="exact"/>
              <w:ind w:right="34"/>
              <w:jc w:val="center"/>
              <w:rPr>
                <w:b/>
                <w:sz w:val="22"/>
              </w:rPr>
            </w:pPr>
            <w:r>
              <w:rPr>
                <w:b/>
                <w:w w:val="100"/>
                <w:sz w:val="22"/>
              </w:rPr>
              <w:t>+</w:t>
            </w:r>
          </w:p>
        </w:tc>
        <w:tc>
          <w:tcPr>
            <w:tcW w:w="2013" w:type="dxa"/>
            <w:tcBorders>
              <w:top w:val="nil"/>
              <w:left w:val="nil"/>
              <w:bottom w:val="nil"/>
              <w:right w:val="nil"/>
            </w:tcBorders>
          </w:tcPr>
          <w:p>
            <w:pPr>
              <w:pStyle w:val="TableParagraph"/>
              <w:spacing w:line="179" w:lineRule="exact"/>
              <w:ind w:left="237" w:right="169"/>
              <w:jc w:val="center"/>
              <w:rPr>
                <w:b/>
                <w:sz w:val="16"/>
              </w:rPr>
            </w:pPr>
            <w:r>
              <w:rPr>
                <w:b/>
                <w:sz w:val="16"/>
              </w:rPr>
              <w:t>Nd</w:t>
            </w:r>
          </w:p>
        </w:tc>
        <w:tc>
          <w:tcPr>
            <w:tcW w:w="2038" w:type="dxa"/>
            <w:tcBorders>
              <w:top w:val="nil"/>
              <w:left w:val="nil"/>
              <w:bottom w:val="nil"/>
              <w:right w:val="nil"/>
            </w:tcBorders>
          </w:tcPr>
          <w:p>
            <w:pPr/>
          </w:p>
        </w:tc>
        <w:tc>
          <w:tcPr>
            <w:tcW w:w="1925" w:type="dxa"/>
            <w:tcBorders>
              <w:top w:val="nil"/>
              <w:left w:val="nil"/>
              <w:bottom w:val="nil"/>
              <w:right w:val="nil"/>
            </w:tcBorders>
          </w:tcPr>
          <w:p>
            <w:pPr>
              <w:pStyle w:val="TableParagraph"/>
              <w:spacing w:line="240" w:lineRule="exact"/>
              <w:ind w:right="47"/>
              <w:jc w:val="center"/>
              <w:rPr>
                <w:b/>
                <w:sz w:val="22"/>
              </w:rPr>
            </w:pPr>
            <w:r>
              <w:rPr>
                <w:b/>
                <w:w w:val="100"/>
                <w:sz w:val="22"/>
              </w:rPr>
              <w:t>+</w:t>
            </w:r>
          </w:p>
        </w:tc>
      </w:tr>
      <w:tr>
        <w:trPr>
          <w:trHeight w:val="252" w:hRule="exact"/>
        </w:trPr>
        <w:tc>
          <w:tcPr>
            <w:tcW w:w="1215" w:type="dxa"/>
            <w:tcBorders>
              <w:top w:val="nil"/>
              <w:left w:val="nil"/>
              <w:right w:val="nil"/>
            </w:tcBorders>
          </w:tcPr>
          <w:p>
            <w:pPr>
              <w:pStyle w:val="TableParagraph"/>
              <w:spacing w:line="241" w:lineRule="exact"/>
              <w:ind w:left="125" w:right="189"/>
              <w:rPr>
                <w:sz w:val="22"/>
              </w:rPr>
            </w:pPr>
            <w:r>
              <w:rPr>
                <w:sz w:val="22"/>
              </w:rPr>
              <w:t>650</w:t>
            </w:r>
          </w:p>
        </w:tc>
        <w:tc>
          <w:tcPr>
            <w:tcW w:w="1808" w:type="dxa"/>
            <w:tcBorders>
              <w:top w:val="nil"/>
              <w:left w:val="nil"/>
              <w:right w:val="nil"/>
            </w:tcBorders>
          </w:tcPr>
          <w:p>
            <w:pPr>
              <w:pStyle w:val="TableParagraph"/>
              <w:spacing w:line="176" w:lineRule="exact"/>
              <w:ind w:left="179" w:right="218"/>
              <w:jc w:val="center"/>
              <w:rPr>
                <w:b/>
                <w:sz w:val="16"/>
              </w:rPr>
            </w:pPr>
            <w:r>
              <w:rPr>
                <w:b/>
                <w:sz w:val="16"/>
              </w:rPr>
              <w:t>Codón de término</w:t>
            </w:r>
          </w:p>
        </w:tc>
        <w:tc>
          <w:tcPr>
            <w:tcW w:w="2013" w:type="dxa"/>
            <w:tcBorders>
              <w:top w:val="nil"/>
              <w:left w:val="nil"/>
              <w:right w:val="nil"/>
            </w:tcBorders>
          </w:tcPr>
          <w:p>
            <w:pPr>
              <w:pStyle w:val="TableParagraph"/>
              <w:spacing w:line="176" w:lineRule="exact"/>
              <w:ind w:left="239" w:right="169"/>
              <w:jc w:val="center"/>
              <w:rPr>
                <w:b/>
                <w:sz w:val="16"/>
              </w:rPr>
            </w:pPr>
            <w:r>
              <w:rPr>
                <w:b/>
                <w:sz w:val="16"/>
              </w:rPr>
              <w:t>¿Codón de término?</w:t>
            </w:r>
          </w:p>
        </w:tc>
        <w:tc>
          <w:tcPr>
            <w:tcW w:w="2038" w:type="dxa"/>
            <w:tcBorders>
              <w:top w:val="nil"/>
              <w:left w:val="nil"/>
              <w:right w:val="nil"/>
            </w:tcBorders>
          </w:tcPr>
          <w:p>
            <w:pPr/>
          </w:p>
        </w:tc>
        <w:tc>
          <w:tcPr>
            <w:tcW w:w="1925" w:type="dxa"/>
            <w:tcBorders>
              <w:top w:val="nil"/>
              <w:left w:val="nil"/>
              <w:right w:val="nil"/>
            </w:tcBorders>
          </w:tcPr>
          <w:p>
            <w:pPr>
              <w:pStyle w:val="TableParagraph"/>
              <w:spacing w:line="176" w:lineRule="exact"/>
              <w:ind w:left="174" w:right="226"/>
              <w:jc w:val="center"/>
              <w:rPr>
                <w:b/>
                <w:sz w:val="16"/>
              </w:rPr>
            </w:pPr>
            <w:r>
              <w:rPr>
                <w:b/>
                <w:sz w:val="16"/>
              </w:rPr>
              <w:t>Codón de termino</w:t>
            </w:r>
          </w:p>
        </w:tc>
      </w:tr>
    </w:tbl>
    <w:p>
      <w:pPr>
        <w:spacing w:after="0" w:line="176" w:lineRule="exact"/>
        <w:jc w:val="center"/>
        <w:rPr>
          <w:sz w:val="16"/>
        </w:rPr>
        <w:sectPr>
          <w:pgSz w:w="12240" w:h="15840"/>
          <w:pgMar w:header="1125" w:footer="1714" w:top="1320" w:bottom="1900" w:left="1640" w:right="1380"/>
        </w:sectPr>
      </w:pPr>
    </w:p>
    <w:p>
      <w:pPr>
        <w:pStyle w:val="BodyText"/>
        <w:rPr>
          <w:sz w:val="20"/>
        </w:rPr>
      </w:pPr>
    </w:p>
    <w:p>
      <w:pPr>
        <w:pStyle w:val="BodyText"/>
        <w:spacing w:before="1"/>
        <w:rPr>
          <w:sz w:val="16"/>
        </w:rPr>
      </w:pPr>
    </w:p>
    <w:p>
      <w:pPr>
        <w:pStyle w:val="BodyText"/>
        <w:spacing w:line="360" w:lineRule="auto" w:before="70"/>
        <w:ind w:left="152" w:right="142"/>
        <w:jc w:val="both"/>
      </w:pPr>
      <w:r>
        <w:rPr/>
        <w:t>Según García-García </w:t>
      </w:r>
      <w:r>
        <w:rPr>
          <w:i/>
        </w:rPr>
        <w:t>et al., </w:t>
      </w:r>
      <w:r>
        <w:rPr/>
        <w:t>1999, existe una correlación inversa entre la eficacia de la vacuna y la variación de la secuencia en Bm86. Se ha observado que  cuando la secuencia de la vacuna tiene una variación mayor al 3% con respecto a la secuencia de la garrapata objetivo, el efecto sobre ésta resulta menos efectivo que </w:t>
      </w:r>
      <w:r>
        <w:rPr>
          <w:spacing w:val="-3"/>
        </w:rPr>
        <w:t>si </w:t>
      </w:r>
      <w:r>
        <w:rPr/>
        <w:t>la variación es menor a éste</w:t>
      </w:r>
      <w:r>
        <w:rPr>
          <w:spacing w:val="-13"/>
        </w:rPr>
        <w:t> </w:t>
      </w:r>
      <w:r>
        <w:rPr/>
        <w:t>porcentaje.</w:t>
      </w:r>
    </w:p>
    <w:p>
      <w:pPr>
        <w:pStyle w:val="BodyText"/>
      </w:pPr>
    </w:p>
    <w:p>
      <w:pPr>
        <w:pStyle w:val="BodyText"/>
        <w:spacing w:line="360" w:lineRule="auto" w:before="140"/>
        <w:ind w:left="152" w:right="138"/>
        <w:jc w:val="both"/>
      </w:pPr>
      <w:r>
        <w:rPr/>
        <w:t>Los resultados obtenidos para la variación en la secuencia de aminoácidos en todos nuestros aislados fue mayor al 3%, tanto para la cadena 20-627, como para las secuencia de aminoácidos relacionada al factor de crecimiento epitelial (EGF), lo que contribuye a explicar la baja efectividad de la vacuna comercial en México.</w:t>
      </w:r>
    </w:p>
    <w:p>
      <w:pPr>
        <w:pStyle w:val="BodyText"/>
      </w:pPr>
    </w:p>
    <w:p>
      <w:pPr>
        <w:pStyle w:val="BodyText"/>
        <w:spacing w:line="360" w:lineRule="auto" w:before="145"/>
        <w:ind w:left="152" w:right="150"/>
        <w:jc w:val="both"/>
      </w:pPr>
      <w:r>
        <w:rPr/>
        <w:t>Dentro de la cadena EGF, encontramos un residuo de cisteína adicional presente en el péptido señal (residuos 17) que no está presente en la Cepa Yeerongpilly, ni en la Bm95 Argentina, pero que si coincide con las secuencias del sur de Texas reportadas por Freeman </w:t>
      </w:r>
      <w:r>
        <w:rPr>
          <w:i/>
        </w:rPr>
        <w:t>et al., </w:t>
      </w:r>
      <w:r>
        <w:rPr/>
        <w:t>2010</w:t>
      </w:r>
    </w:p>
    <w:p>
      <w:pPr>
        <w:pStyle w:val="BodyText"/>
      </w:pPr>
    </w:p>
    <w:p>
      <w:pPr>
        <w:pStyle w:val="BodyText"/>
        <w:spacing w:line="360" w:lineRule="auto" w:before="144"/>
        <w:ind w:left="152" w:right="146"/>
        <w:jc w:val="both"/>
      </w:pPr>
      <w:r>
        <w:rPr/>
        <w:t>Se calcularon los porcentajes de similitud e identidad, para las secuencias de aminoácidos. Conviene señalar que se puede hablar de similitud e identidad como cosas separadas, dos secuencias son idénticas si son iguales residuo a residuo. Dos secuencias pueden ser muy similares y sin embargo no ser Homólogas (no comparten un ancestro común), de la misma manera, dos secuencias homólogas pueden haber divergido mucho en la historia evolutiva, haciéndolas poco similares.</w:t>
      </w:r>
    </w:p>
    <w:p>
      <w:pPr>
        <w:pStyle w:val="BodyText"/>
      </w:pPr>
    </w:p>
    <w:p>
      <w:pPr>
        <w:pStyle w:val="BodyText"/>
        <w:spacing w:line="360" w:lineRule="auto" w:before="140"/>
        <w:ind w:left="152" w:right="142"/>
        <w:jc w:val="both"/>
      </w:pPr>
      <w:r>
        <w:rPr/>
        <w:t>Freeman </w:t>
      </w:r>
      <w:r>
        <w:rPr>
          <w:i/>
        </w:rPr>
        <w:t>et al., </w:t>
      </w:r>
      <w:r>
        <w:rPr/>
        <w:t>(2010), reporto 93.7 % de identidad en la secuencia aminoacidica entre todos sus aislados del sur de Texas. En nuestro estudio, en general, hubo  un promedio del 96,5% de identidad de secuencia aminoacídica en </w:t>
      </w:r>
      <w:r>
        <w:rPr>
          <w:spacing w:val="-3"/>
        </w:rPr>
        <w:t>Bm86 </w:t>
      </w:r>
      <w:r>
        <w:rPr/>
        <w:t>de nuestros aislados (sombreado en rosa claro, Tabla 3 del artículo enviado), existen identidades  fuertes  entre  la  mayoría  de  los     10  aislados  de  Colima  y     </w:t>
      </w:r>
      <w:r>
        <w:rPr>
          <w:spacing w:val="26"/>
        </w:rPr>
        <w:t> </w:t>
      </w:r>
      <w:r>
        <w:rPr/>
        <w:t>las</w:t>
      </w:r>
    </w:p>
    <w:p>
      <w:pPr>
        <w:spacing w:after="0" w:line="360" w:lineRule="auto"/>
        <w:jc w:val="both"/>
        <w:sectPr>
          <w:footerReference w:type="default" r:id="rId49"/>
          <w:pgSz w:w="12240" w:h="15840"/>
          <w:pgMar w:footer="1714" w:header="1125" w:top="1320" w:bottom="1900" w:left="1720" w:right="1380"/>
        </w:sectPr>
      </w:pPr>
    </w:p>
    <w:p>
      <w:pPr>
        <w:pStyle w:val="BodyText"/>
        <w:rPr>
          <w:sz w:val="20"/>
        </w:rPr>
      </w:pPr>
    </w:p>
    <w:p>
      <w:pPr>
        <w:pStyle w:val="BodyText"/>
        <w:spacing w:before="1"/>
        <w:rPr>
          <w:sz w:val="16"/>
        </w:rPr>
      </w:pPr>
    </w:p>
    <w:p>
      <w:pPr>
        <w:pStyle w:val="BodyText"/>
        <w:spacing w:line="360" w:lineRule="auto" w:before="70"/>
        <w:ind w:left="152" w:right="140"/>
        <w:jc w:val="both"/>
      </w:pPr>
      <w:r>
        <w:rPr/>
        <w:t>secuencias de Texas, lo que indicaría que están fuertemente emparentadas con estas últimas (sombreado en verde claro, Tabla 3 del artículo enviado), sin embargo, el Individuo Col_F6 es más heterogéneo con respecto al resto de los individuos, incluyendo a las secuencias de Texas (Sombreado color gris claro, Tabla 3 del artículo enviado).</w:t>
      </w:r>
    </w:p>
    <w:p>
      <w:pPr>
        <w:pStyle w:val="BodyText"/>
      </w:pPr>
    </w:p>
    <w:p>
      <w:pPr>
        <w:pStyle w:val="BodyText"/>
        <w:spacing w:line="360" w:lineRule="auto" w:before="140"/>
        <w:ind w:left="152" w:right="140"/>
        <w:jc w:val="both"/>
      </w:pPr>
      <w:r>
        <w:rPr/>
        <w:t>Los porcentajes de similitud son también </w:t>
      </w:r>
      <w:r>
        <w:rPr>
          <w:spacing w:val="-3"/>
        </w:rPr>
        <w:t>muy </w:t>
      </w:r>
      <w:r>
        <w:rPr/>
        <w:t>fuertes, en la mayoría de ellos cercanos o del 100% (Sombreado color naranja, Tabla 3 del artículo enviado) lo que indicaría que nuestros aislados no han divergido demasiado en su historia evolutiva con respecto a las secuencias reportadas de Texas. Excepcionalmente  el individuo Col_F6 pareciera ser divergente con respecto al resto de las secuencias (Sombreado gris, Tabla 3 del artículo enviado), estos resultados coinciden con lo ya reportado por Freeman </w:t>
      </w:r>
      <w:r>
        <w:rPr>
          <w:i/>
        </w:rPr>
        <w:t>et al., 2010 y </w:t>
      </w:r>
      <w:r>
        <w:rPr/>
        <w:t>García-Garcia </w:t>
      </w:r>
      <w:r>
        <w:rPr>
          <w:i/>
        </w:rPr>
        <w:t>et al., </w:t>
      </w:r>
      <w:r>
        <w:rPr/>
        <w:t>1999.</w:t>
      </w:r>
    </w:p>
    <w:p>
      <w:pPr>
        <w:pStyle w:val="BodyText"/>
      </w:pPr>
    </w:p>
    <w:p>
      <w:pPr>
        <w:pStyle w:val="BodyText"/>
        <w:spacing w:line="360" w:lineRule="auto" w:before="144"/>
        <w:ind w:left="152" w:right="148"/>
        <w:jc w:val="both"/>
      </w:pPr>
      <w:r>
        <w:rPr/>
        <w:t>La combinación de técnicas moleculares y las estrategias de bioinformática, han conducido al estudio del polimorfismo genético de las proteínas de Bm86 en distintas regiones del mundo, estos cambios en las secuencias del gen son el resultado de adaptaciones a lo largo de la evolución, una vez estudiado dicho polimorfismo y las variantes antigénicas, estas proteínas se convierten en potenciales candidatos a vacunas contra la garrapata propias de distintas regiones del mundo.</w:t>
      </w:r>
    </w:p>
    <w:p>
      <w:pPr>
        <w:pStyle w:val="BodyText"/>
        <w:spacing w:before="4"/>
        <w:rPr>
          <w:sz w:val="27"/>
        </w:rPr>
      </w:pPr>
    </w:p>
    <w:p>
      <w:pPr>
        <w:pStyle w:val="BodyText"/>
        <w:spacing w:line="360" w:lineRule="auto" w:before="1"/>
        <w:ind w:left="152" w:right="144"/>
        <w:jc w:val="both"/>
      </w:pPr>
      <w:r>
        <w:rPr/>
        <w:t>El resultado del estudio filogenético de nuestros aislados en relación con las secuencias de distintas partes del mundo ya descritas, revela una politomia en la manera como se distribuyen varios de los taxones, sin embargo podemos decir que esta distribución sugiere la hipótesis de que ha habido una migración de garrapatas entre Colima y Texas y que también existe migración entre Brasil, Colima y Texas, aunque no se cuenta con suficiente información que respalde </w:t>
      </w:r>
      <w:r>
        <w:rPr>
          <w:spacing w:val="40"/>
        </w:rPr>
        <w:t> </w:t>
      </w:r>
      <w:r>
        <w:rPr/>
        <w:t>las</w:t>
      </w:r>
    </w:p>
    <w:p>
      <w:pPr>
        <w:spacing w:after="0" w:line="360" w:lineRule="auto"/>
        <w:jc w:val="both"/>
        <w:sectPr>
          <w:footerReference w:type="default" r:id="rId50"/>
          <w:pgSz w:w="12240" w:h="15840"/>
          <w:pgMar w:footer="1714" w:header="1125" w:top="1320" w:bottom="1900" w:left="1720" w:right="1380"/>
          <w:pgNumType w:start="11"/>
        </w:sectPr>
      </w:pPr>
    </w:p>
    <w:p>
      <w:pPr>
        <w:pStyle w:val="BodyText"/>
        <w:rPr>
          <w:sz w:val="20"/>
        </w:rPr>
      </w:pPr>
    </w:p>
    <w:p>
      <w:pPr>
        <w:pStyle w:val="BodyText"/>
        <w:spacing w:before="1"/>
        <w:rPr>
          <w:sz w:val="16"/>
        </w:rPr>
      </w:pPr>
    </w:p>
    <w:p>
      <w:pPr>
        <w:pStyle w:val="BodyText"/>
        <w:spacing w:line="360" w:lineRule="auto" w:before="70"/>
        <w:ind w:left="152" w:right="146"/>
        <w:jc w:val="both"/>
      </w:pPr>
      <w:r>
        <w:rPr/>
        <w:t>rutas migratorias del ectoparásito. Aunado a lo anterior, el árbol filogenético sugiere que una vacuna hecha a partir del antígeno </w:t>
      </w:r>
      <w:r>
        <w:rPr>
          <w:spacing w:val="-3"/>
        </w:rPr>
        <w:t>Bm86 </w:t>
      </w:r>
      <w:r>
        <w:rPr/>
        <w:t>de cepas de Colima o Texas podría ser </w:t>
      </w:r>
      <w:r>
        <w:rPr>
          <w:spacing w:val="-3"/>
        </w:rPr>
        <w:t>más </w:t>
      </w:r>
      <w:r>
        <w:rPr/>
        <w:t>efectiva contra las cepas circulantes en estas regiones, que la vacuna basada en el genotipo</w:t>
      </w:r>
      <w:r>
        <w:rPr>
          <w:spacing w:val="-20"/>
        </w:rPr>
        <w:t> </w:t>
      </w:r>
      <w:r>
        <w:rPr/>
        <w:t>Yeroongpilly.</w:t>
      </w:r>
    </w:p>
    <w:p>
      <w:pPr>
        <w:spacing w:after="0" w:line="360"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CONCLUCIONES</w:t>
      </w:r>
    </w:p>
    <w:p>
      <w:pPr>
        <w:pStyle w:val="BodyText"/>
        <w:rPr>
          <w:b/>
          <w:sz w:val="26"/>
        </w:rPr>
      </w:pPr>
    </w:p>
    <w:p>
      <w:pPr>
        <w:pStyle w:val="BodyText"/>
        <w:spacing w:before="6"/>
        <w:rPr>
          <w:b/>
          <w:sz w:val="23"/>
        </w:rPr>
      </w:pPr>
    </w:p>
    <w:p>
      <w:pPr>
        <w:pStyle w:val="BodyText"/>
        <w:spacing w:line="360" w:lineRule="auto"/>
        <w:ind w:left="152" w:right="141"/>
        <w:jc w:val="both"/>
      </w:pPr>
      <w:r>
        <w:rPr/>
        <w:t>La variación en la secuencia de aminoácidos encontrada entre las secuencias Bm86 de garrapatas procedentes de Colima, Brasil, Argentina y Mozambique con la cepa de referencia (Yeerongpilly) es evidente a lo largo de toda la longitud de la proteína, lo que indica que existe variación geográfica de este antígeno. Es posible que dicho polimorfismo genético sea el responsable de los problemas de eficacia que presenta la vacuna contra </w:t>
      </w:r>
      <w:r>
        <w:rPr>
          <w:i/>
        </w:rPr>
        <w:t>R. microplus </w:t>
      </w:r>
      <w:r>
        <w:rPr/>
        <w:t>procedentes de diferentes regiones.</w:t>
      </w:r>
    </w:p>
    <w:p>
      <w:pPr>
        <w:pStyle w:val="BodyText"/>
      </w:pPr>
    </w:p>
    <w:p>
      <w:pPr>
        <w:pStyle w:val="BodyText"/>
        <w:spacing w:line="362" w:lineRule="auto" w:before="139"/>
        <w:ind w:left="152" w:right="140"/>
        <w:jc w:val="both"/>
      </w:pPr>
      <w:r>
        <w:rPr/>
        <w:t>El porcentaje de variación de </w:t>
      </w:r>
      <w:r>
        <w:rPr>
          <w:spacing w:val="-3"/>
        </w:rPr>
        <w:t>Bm86 </w:t>
      </w:r>
      <w:r>
        <w:rPr/>
        <w:t>encontrado en las garrapatas </w:t>
      </w:r>
      <w:r>
        <w:rPr>
          <w:i/>
        </w:rPr>
        <w:t>R. microplus </w:t>
      </w:r>
      <w:r>
        <w:rPr/>
        <w:t>nos hace fortalecer la hipótesis de que una vacuna desarrollada con base en  antígenos locales será </w:t>
      </w:r>
      <w:r>
        <w:rPr>
          <w:spacing w:val="-3"/>
        </w:rPr>
        <w:t>más </w:t>
      </w:r>
      <w:r>
        <w:rPr/>
        <w:t>eficaz contra cepas</w:t>
      </w:r>
      <w:r>
        <w:rPr>
          <w:spacing w:val="-11"/>
        </w:rPr>
        <w:t> </w:t>
      </w:r>
      <w:r>
        <w:rPr/>
        <w:t>regionales.</w:t>
      </w:r>
    </w:p>
    <w:p>
      <w:pPr>
        <w:spacing w:after="0" w:line="362" w:lineRule="auto"/>
        <w:jc w:val="both"/>
        <w:sectPr>
          <w:pgSz w:w="12240" w:h="15840"/>
          <w:pgMar w:header="1125" w:footer="1714" w:top="1320" w:bottom="1900" w:left="1720" w:right="1380"/>
        </w:sectPr>
      </w:pPr>
    </w:p>
    <w:p>
      <w:pPr>
        <w:pStyle w:val="BodyText"/>
        <w:rPr>
          <w:sz w:val="20"/>
        </w:rPr>
      </w:pPr>
    </w:p>
    <w:p>
      <w:pPr>
        <w:pStyle w:val="BodyText"/>
        <w:rPr>
          <w:sz w:val="16"/>
        </w:rPr>
      </w:pPr>
    </w:p>
    <w:p>
      <w:pPr>
        <w:pStyle w:val="Heading1"/>
        <w:numPr>
          <w:ilvl w:val="0"/>
          <w:numId w:val="1"/>
        </w:numPr>
        <w:tabs>
          <w:tab w:pos="873" w:val="left" w:leader="none"/>
        </w:tabs>
        <w:spacing w:line="240" w:lineRule="auto" w:before="67" w:after="0"/>
        <w:ind w:left="873" w:right="0" w:hanging="360"/>
        <w:jc w:val="left"/>
      </w:pPr>
      <w:r>
        <w:rPr/>
        <w:t>SUGERENCIAS</w:t>
      </w:r>
    </w:p>
    <w:p>
      <w:pPr>
        <w:pStyle w:val="BodyText"/>
        <w:spacing w:before="9"/>
        <w:rPr>
          <w:b/>
          <w:sz w:val="30"/>
        </w:rPr>
      </w:pPr>
    </w:p>
    <w:p>
      <w:pPr>
        <w:pStyle w:val="BodyText"/>
        <w:ind w:left="152"/>
        <w:jc w:val="both"/>
      </w:pPr>
      <w:r>
        <w:rPr/>
        <w:t>Es   necesario   ampliar   el   estudio   filogenético   del   gen   Bm86   a garrapatas</w:t>
      </w:r>
    </w:p>
    <w:p>
      <w:pPr>
        <w:pStyle w:val="ListParagraph"/>
        <w:numPr>
          <w:ilvl w:val="0"/>
          <w:numId w:val="65"/>
        </w:numPr>
        <w:tabs>
          <w:tab w:pos="489" w:val="left" w:leader="none"/>
        </w:tabs>
        <w:spacing w:line="360" w:lineRule="auto" w:before="137" w:after="0"/>
        <w:ind w:left="152" w:right="154" w:firstLine="0"/>
        <w:jc w:val="both"/>
        <w:rPr>
          <w:i/>
          <w:sz w:val="24"/>
        </w:rPr>
      </w:pPr>
      <w:r>
        <w:rPr>
          <w:i/>
          <w:sz w:val="24"/>
        </w:rPr>
        <w:t>microplus </w:t>
      </w:r>
      <w:r>
        <w:rPr>
          <w:sz w:val="24"/>
        </w:rPr>
        <w:t>procedentes de otras regiones del país para enriquecer la base de datos y así hacer una evaluación </w:t>
      </w:r>
      <w:r>
        <w:rPr>
          <w:spacing w:val="-3"/>
          <w:sz w:val="24"/>
        </w:rPr>
        <w:t>más </w:t>
      </w:r>
      <w:r>
        <w:rPr>
          <w:sz w:val="24"/>
        </w:rPr>
        <w:t>completa acerca de la diversidad genética de éstos ectoparásitos en la República Mexicana, con el objetivo de encontrar la combinación de antígenos </w:t>
      </w:r>
      <w:r>
        <w:rPr>
          <w:spacing w:val="-3"/>
          <w:sz w:val="24"/>
        </w:rPr>
        <w:t>Bm86 más </w:t>
      </w:r>
      <w:r>
        <w:rPr>
          <w:sz w:val="24"/>
        </w:rPr>
        <w:t>apropiados para la elaboración de una vacuna genérica contra </w:t>
      </w:r>
      <w:r>
        <w:rPr>
          <w:i/>
          <w:sz w:val="24"/>
        </w:rPr>
        <w:t>R.</w:t>
      </w:r>
      <w:r>
        <w:rPr>
          <w:i/>
          <w:spacing w:val="-11"/>
          <w:sz w:val="24"/>
        </w:rPr>
        <w:t> </w:t>
      </w:r>
      <w:r>
        <w:rPr>
          <w:i/>
          <w:sz w:val="24"/>
        </w:rPr>
        <w:t>microplus.</w:t>
      </w:r>
    </w:p>
    <w:p>
      <w:pPr>
        <w:spacing w:after="0" w:line="360" w:lineRule="auto"/>
        <w:jc w:val="both"/>
        <w:rPr>
          <w:sz w:val="24"/>
        </w:rPr>
        <w:sectPr>
          <w:pgSz w:w="12240" w:h="15840"/>
          <w:pgMar w:header="1125" w:footer="1714" w:top="1320" w:bottom="1900" w:left="1720" w:right="1380"/>
        </w:sectPr>
      </w:pPr>
    </w:p>
    <w:p>
      <w:pPr>
        <w:pStyle w:val="BodyText"/>
        <w:rPr>
          <w:i/>
          <w:sz w:val="20"/>
        </w:rPr>
      </w:pPr>
    </w:p>
    <w:p>
      <w:pPr>
        <w:pStyle w:val="BodyText"/>
        <w:rPr>
          <w:i/>
          <w:sz w:val="16"/>
        </w:rPr>
      </w:pPr>
    </w:p>
    <w:p>
      <w:pPr>
        <w:pStyle w:val="Heading1"/>
        <w:numPr>
          <w:ilvl w:val="0"/>
          <w:numId w:val="1"/>
        </w:numPr>
        <w:tabs>
          <w:tab w:pos="873" w:val="left" w:leader="none"/>
        </w:tabs>
        <w:spacing w:line="240" w:lineRule="auto" w:before="67" w:after="0"/>
        <w:ind w:left="873" w:right="0" w:hanging="360"/>
        <w:jc w:val="left"/>
      </w:pPr>
      <w:r>
        <w:rPr/>
        <w:t>BIBLIOGRAFIA</w:t>
      </w:r>
    </w:p>
    <w:p>
      <w:pPr>
        <w:pStyle w:val="BodyText"/>
        <w:rPr>
          <w:b/>
          <w:sz w:val="26"/>
        </w:rPr>
      </w:pPr>
    </w:p>
    <w:p>
      <w:pPr>
        <w:pStyle w:val="BodyText"/>
        <w:spacing w:before="5"/>
        <w:rPr>
          <w:b/>
          <w:sz w:val="26"/>
        </w:rPr>
      </w:pPr>
    </w:p>
    <w:p>
      <w:pPr>
        <w:pStyle w:val="ListParagraph"/>
        <w:numPr>
          <w:ilvl w:val="0"/>
          <w:numId w:val="66"/>
        </w:numPr>
        <w:tabs>
          <w:tab w:pos="873" w:val="left" w:leader="none"/>
        </w:tabs>
        <w:spacing w:line="360" w:lineRule="auto" w:before="0" w:after="0"/>
        <w:ind w:left="873" w:right="140" w:hanging="360"/>
        <w:jc w:val="both"/>
        <w:rPr>
          <w:sz w:val="24"/>
        </w:rPr>
      </w:pPr>
      <w:hyperlink r:id="rId37">
        <w:r>
          <w:rPr>
            <w:sz w:val="24"/>
          </w:rPr>
          <w:t>Andreotti, R</w:t>
        </w:r>
      </w:hyperlink>
      <w:r>
        <w:rPr>
          <w:sz w:val="24"/>
        </w:rPr>
        <w:t>. (2007): A synthetic bmti n-terminal fragment as antigen in bovine immunoprotection against the tick Boophilus microplus in a pen trial. </w:t>
      </w:r>
      <w:r>
        <w:rPr>
          <w:i/>
          <w:spacing w:val="-3"/>
          <w:sz w:val="24"/>
        </w:rPr>
        <w:t>Exp </w:t>
      </w:r>
      <w:r>
        <w:rPr>
          <w:i/>
          <w:sz w:val="24"/>
        </w:rPr>
        <w:t>Parasitol., </w:t>
      </w:r>
      <w:r>
        <w:rPr>
          <w:sz w:val="24"/>
        </w:rPr>
        <w:t>116(1):66-70.</w:t>
      </w:r>
    </w:p>
    <w:p>
      <w:pPr>
        <w:pStyle w:val="ListParagraph"/>
        <w:numPr>
          <w:ilvl w:val="0"/>
          <w:numId w:val="66"/>
        </w:numPr>
        <w:tabs>
          <w:tab w:pos="873" w:val="left" w:leader="none"/>
        </w:tabs>
        <w:spacing w:line="360" w:lineRule="auto" w:before="7" w:after="0"/>
        <w:ind w:left="873" w:right="140" w:hanging="360"/>
        <w:jc w:val="both"/>
        <w:rPr>
          <w:sz w:val="24"/>
        </w:rPr>
      </w:pPr>
      <w:hyperlink r:id="rId37">
        <w:r>
          <w:rPr>
            <w:sz w:val="24"/>
          </w:rPr>
          <w:t>Andreotti, R</w:t>
        </w:r>
      </w:hyperlink>
      <w:r>
        <w:rPr>
          <w:sz w:val="24"/>
        </w:rPr>
        <w:t>. </w:t>
      </w:r>
      <w:hyperlink r:id="rId38">
        <w:r>
          <w:rPr>
            <w:sz w:val="24"/>
          </w:rPr>
          <w:t>Pedroso, M.S</w:t>
        </w:r>
      </w:hyperlink>
      <w:r>
        <w:rPr>
          <w:sz w:val="24"/>
        </w:rPr>
        <w:t>. </w:t>
      </w:r>
      <w:hyperlink r:id="rId39">
        <w:r>
          <w:rPr>
            <w:sz w:val="24"/>
          </w:rPr>
          <w:t>Caetano, A.R</w:t>
        </w:r>
      </w:hyperlink>
      <w:r>
        <w:rPr>
          <w:sz w:val="24"/>
        </w:rPr>
        <w:t>. </w:t>
      </w:r>
      <w:hyperlink r:id="rId40">
        <w:r>
          <w:rPr>
            <w:sz w:val="24"/>
          </w:rPr>
          <w:t>Martins, N.F</w:t>
        </w:r>
      </w:hyperlink>
      <w:r>
        <w:rPr>
          <w:sz w:val="24"/>
        </w:rPr>
        <w:t>.  (2008):  Comparison of predicted binders in Rhipicephalus (Boophilus) microplus intestine protein variants </w:t>
      </w:r>
      <w:r>
        <w:rPr>
          <w:spacing w:val="-3"/>
          <w:sz w:val="24"/>
        </w:rPr>
        <w:t>Bm86 </w:t>
      </w:r>
      <w:r>
        <w:rPr>
          <w:sz w:val="24"/>
        </w:rPr>
        <w:t>Campo Grande strain, </w:t>
      </w:r>
      <w:r>
        <w:rPr>
          <w:spacing w:val="-3"/>
          <w:sz w:val="24"/>
        </w:rPr>
        <w:t>Bm86  </w:t>
      </w:r>
      <w:r>
        <w:rPr>
          <w:sz w:val="24"/>
        </w:rPr>
        <w:t>and Bm95.  </w:t>
      </w:r>
      <w:r>
        <w:rPr>
          <w:i/>
          <w:sz w:val="24"/>
        </w:rPr>
        <w:t>Rev Bras Parasitol Vet.,</w:t>
      </w:r>
      <w:r>
        <w:rPr>
          <w:i/>
          <w:spacing w:val="-10"/>
          <w:sz w:val="24"/>
        </w:rPr>
        <w:t> </w:t>
      </w:r>
      <w:r>
        <w:rPr>
          <w:sz w:val="24"/>
        </w:rPr>
        <w:t>17(2):93-8.</w:t>
      </w:r>
    </w:p>
    <w:p>
      <w:pPr>
        <w:pStyle w:val="ListParagraph"/>
        <w:numPr>
          <w:ilvl w:val="0"/>
          <w:numId w:val="66"/>
        </w:numPr>
        <w:tabs>
          <w:tab w:pos="873" w:val="left" w:leader="none"/>
        </w:tabs>
        <w:spacing w:line="240" w:lineRule="auto" w:before="2" w:after="0"/>
        <w:ind w:left="873" w:right="0" w:hanging="360"/>
        <w:jc w:val="left"/>
        <w:rPr>
          <w:sz w:val="24"/>
        </w:rPr>
      </w:pPr>
      <w:r>
        <w:rPr>
          <w:sz w:val="24"/>
        </w:rPr>
        <w:t>Andrew, R. (2007): </w:t>
      </w:r>
      <w:hyperlink r:id="rId51">
        <w:r>
          <w:rPr>
            <w:sz w:val="24"/>
            <w:u w:val="single"/>
          </w:rPr>
          <w:t>http://tree.bio.ed.ac.uk/software/figtree/</w:t>
        </w:r>
      </w:hyperlink>
      <w:r>
        <w:rPr>
          <w:sz w:val="24"/>
        </w:rPr>
        <w:t>&gt; (20 sep.</w:t>
      </w:r>
      <w:r>
        <w:rPr>
          <w:spacing w:val="-26"/>
          <w:sz w:val="24"/>
        </w:rPr>
        <w:t> </w:t>
      </w:r>
      <w:r>
        <w:rPr>
          <w:sz w:val="24"/>
        </w:rPr>
        <w:t>2012).</w:t>
      </w:r>
    </w:p>
    <w:p>
      <w:pPr>
        <w:pStyle w:val="ListParagraph"/>
        <w:numPr>
          <w:ilvl w:val="0"/>
          <w:numId w:val="66"/>
        </w:numPr>
        <w:tabs>
          <w:tab w:pos="873" w:val="left" w:leader="none"/>
        </w:tabs>
        <w:spacing w:line="360" w:lineRule="auto" w:before="142" w:after="0"/>
        <w:ind w:left="873" w:right="141" w:hanging="360"/>
        <w:jc w:val="both"/>
        <w:rPr>
          <w:sz w:val="24"/>
        </w:rPr>
      </w:pPr>
      <w:r>
        <w:rPr>
          <w:sz w:val="24"/>
        </w:rPr>
        <w:t>Alonso-Diaz, M. A. Rodríguez-Vivas, R. I. Fragoso-Sánchez, H. Rosario- Cruz, R. (2006): Ixodicide resistance of the the Boophilus microplus tick to ixodicides. </w:t>
      </w:r>
      <w:r>
        <w:rPr>
          <w:i/>
          <w:sz w:val="24"/>
        </w:rPr>
        <w:t>Arch. Med. Vet., </w:t>
      </w:r>
      <w:r>
        <w:rPr>
          <w:sz w:val="24"/>
        </w:rPr>
        <w:t>38 (2):</w:t>
      </w:r>
      <w:r>
        <w:rPr>
          <w:spacing w:val="-16"/>
          <w:sz w:val="24"/>
        </w:rPr>
        <w:t> </w:t>
      </w:r>
      <w:r>
        <w:rPr>
          <w:sz w:val="24"/>
        </w:rPr>
        <w:t>105-114.</w:t>
      </w:r>
    </w:p>
    <w:p>
      <w:pPr>
        <w:pStyle w:val="ListParagraph"/>
        <w:numPr>
          <w:ilvl w:val="0"/>
          <w:numId w:val="66"/>
        </w:numPr>
        <w:tabs>
          <w:tab w:pos="873" w:val="left" w:leader="none"/>
        </w:tabs>
        <w:spacing w:line="362" w:lineRule="auto" w:before="2" w:after="0"/>
        <w:ind w:left="873" w:right="150" w:hanging="360"/>
        <w:jc w:val="both"/>
        <w:rPr>
          <w:sz w:val="24"/>
        </w:rPr>
      </w:pPr>
      <w:r>
        <w:rPr>
          <w:sz w:val="24"/>
        </w:rPr>
        <w:t>Angus, B.M. (1996): The history of the cattle tick Boophilus microplus in Australia and achievements in its control. Int. J. Parasitol., 26:</w:t>
      </w:r>
      <w:r>
        <w:rPr>
          <w:spacing w:val="-23"/>
          <w:sz w:val="24"/>
        </w:rPr>
        <w:t> </w:t>
      </w:r>
      <w:r>
        <w:rPr>
          <w:sz w:val="24"/>
        </w:rPr>
        <w:t>1341–1355.</w:t>
      </w:r>
    </w:p>
    <w:p>
      <w:pPr>
        <w:pStyle w:val="ListParagraph"/>
        <w:numPr>
          <w:ilvl w:val="0"/>
          <w:numId w:val="66"/>
        </w:numPr>
        <w:tabs>
          <w:tab w:pos="873" w:val="left" w:leader="none"/>
        </w:tabs>
        <w:spacing w:line="360" w:lineRule="auto" w:before="0" w:after="0"/>
        <w:ind w:left="873" w:right="142" w:hanging="360"/>
        <w:jc w:val="both"/>
        <w:rPr>
          <w:sz w:val="24"/>
        </w:rPr>
      </w:pPr>
      <w:r>
        <w:rPr>
          <w:sz w:val="24"/>
        </w:rPr>
        <w:t>Azhahianambi, P. De La Fuente, J. Suryanarayana, V. S. Ghosh, S. (2009): Cloning, expression and immunoprotective efficacy of rHaa86, the homologue of the </w:t>
      </w:r>
      <w:r>
        <w:rPr>
          <w:spacing w:val="-3"/>
          <w:sz w:val="24"/>
        </w:rPr>
        <w:t>Bm86 </w:t>
      </w:r>
      <w:r>
        <w:rPr>
          <w:sz w:val="24"/>
        </w:rPr>
        <w:t>tick vaccine antigen, from Hyalomma anatolicum anatolicum. </w:t>
      </w:r>
      <w:r>
        <w:rPr>
          <w:i/>
          <w:sz w:val="24"/>
        </w:rPr>
        <w:t>Parasite Immunology., </w:t>
      </w:r>
      <w:hyperlink r:id="rId52">
        <w:r>
          <w:rPr>
            <w:sz w:val="24"/>
          </w:rPr>
          <w:t>31(3)</w:t>
        </w:r>
      </w:hyperlink>
      <w:r>
        <w:rPr>
          <w:sz w:val="24"/>
        </w:rPr>
        <w:t>:</w:t>
      </w:r>
      <w:r>
        <w:rPr>
          <w:spacing w:val="-14"/>
          <w:sz w:val="24"/>
        </w:rPr>
        <w:t> </w:t>
      </w:r>
      <w:r>
        <w:rPr>
          <w:sz w:val="24"/>
        </w:rPr>
        <w:t>111–122.</w:t>
      </w:r>
    </w:p>
    <w:p>
      <w:pPr>
        <w:pStyle w:val="ListParagraph"/>
        <w:numPr>
          <w:ilvl w:val="0"/>
          <w:numId w:val="66"/>
        </w:numPr>
        <w:tabs>
          <w:tab w:pos="873" w:val="left" w:leader="none"/>
        </w:tabs>
        <w:spacing w:line="360" w:lineRule="auto" w:before="2" w:after="0"/>
        <w:ind w:left="873" w:right="144" w:hanging="360"/>
        <w:jc w:val="both"/>
        <w:rPr>
          <w:sz w:val="24"/>
        </w:rPr>
      </w:pPr>
      <w:r>
        <w:rPr>
          <w:sz w:val="24"/>
        </w:rPr>
        <w:t>Barreiro, P. M. (1991): </w:t>
      </w:r>
      <w:r>
        <w:rPr>
          <w:spacing w:val="-4"/>
          <w:sz w:val="24"/>
        </w:rPr>
        <w:t>El </w:t>
      </w:r>
      <w:r>
        <w:rPr>
          <w:sz w:val="24"/>
        </w:rPr>
        <w:t>Ganado Vacuno en México. Publicación mensual. Claridades</w:t>
      </w:r>
      <w:r>
        <w:rPr>
          <w:spacing w:val="-12"/>
          <w:sz w:val="24"/>
        </w:rPr>
        <w:t> </w:t>
      </w:r>
      <w:r>
        <w:rPr>
          <w:sz w:val="24"/>
        </w:rPr>
        <w:t>Agropecuarias.</w:t>
      </w:r>
    </w:p>
    <w:p>
      <w:pPr>
        <w:pStyle w:val="ListParagraph"/>
        <w:numPr>
          <w:ilvl w:val="0"/>
          <w:numId w:val="66"/>
        </w:numPr>
        <w:tabs>
          <w:tab w:pos="873" w:val="left" w:leader="none"/>
        </w:tabs>
        <w:spacing w:line="240" w:lineRule="auto" w:before="2" w:after="0"/>
        <w:ind w:left="873" w:right="0" w:hanging="360"/>
        <w:jc w:val="left"/>
        <w:rPr>
          <w:sz w:val="24"/>
        </w:rPr>
      </w:pPr>
      <w:hyperlink r:id="rId53">
        <w:r>
          <w:rPr>
            <w:sz w:val="24"/>
          </w:rPr>
          <w:t>Bishop, R</w:t>
        </w:r>
      </w:hyperlink>
      <w:r>
        <w:rPr>
          <w:sz w:val="24"/>
        </w:rPr>
        <w:t>. </w:t>
      </w:r>
      <w:hyperlink r:id="rId54">
        <w:r>
          <w:rPr>
            <w:sz w:val="24"/>
          </w:rPr>
          <w:t>Lambson, B</w:t>
        </w:r>
      </w:hyperlink>
      <w:r>
        <w:rPr>
          <w:sz w:val="24"/>
        </w:rPr>
        <w:t>. </w:t>
      </w:r>
      <w:hyperlink r:id="rId55">
        <w:r>
          <w:rPr>
            <w:sz w:val="24"/>
          </w:rPr>
          <w:t>Wells, C</w:t>
        </w:r>
      </w:hyperlink>
      <w:r>
        <w:rPr>
          <w:sz w:val="24"/>
        </w:rPr>
        <w:t>. </w:t>
      </w:r>
      <w:hyperlink r:id="rId56">
        <w:r>
          <w:rPr>
            <w:sz w:val="24"/>
          </w:rPr>
          <w:t>Pandit, P</w:t>
        </w:r>
      </w:hyperlink>
      <w:r>
        <w:rPr>
          <w:sz w:val="24"/>
        </w:rPr>
        <w:t>. </w:t>
      </w:r>
      <w:hyperlink r:id="rId57">
        <w:r>
          <w:rPr>
            <w:sz w:val="24"/>
          </w:rPr>
          <w:t>Osaso, J</w:t>
        </w:r>
      </w:hyperlink>
      <w:r>
        <w:rPr>
          <w:sz w:val="24"/>
        </w:rPr>
        <w:t>. </w:t>
      </w:r>
      <w:hyperlink r:id="rId58">
        <w:r>
          <w:rPr>
            <w:sz w:val="24"/>
          </w:rPr>
          <w:t>Nkonge, C</w:t>
        </w:r>
      </w:hyperlink>
      <w:r>
        <w:rPr>
          <w:sz w:val="24"/>
        </w:rPr>
        <w:t>.</w:t>
      </w:r>
      <w:r>
        <w:rPr>
          <w:spacing w:val="29"/>
          <w:sz w:val="24"/>
        </w:rPr>
        <w:t> </w:t>
      </w:r>
      <w:hyperlink r:id="rId59">
        <w:r>
          <w:rPr>
            <w:sz w:val="24"/>
          </w:rPr>
          <w:t>Morzaria,</w:t>
        </w:r>
      </w:hyperlink>
    </w:p>
    <w:p>
      <w:pPr>
        <w:pStyle w:val="ListParagraph"/>
        <w:numPr>
          <w:ilvl w:val="0"/>
          <w:numId w:val="65"/>
        </w:numPr>
        <w:tabs>
          <w:tab w:pos="1185" w:val="left" w:leader="none"/>
        </w:tabs>
        <w:spacing w:line="360" w:lineRule="auto" w:before="142" w:after="0"/>
        <w:ind w:left="873" w:right="142" w:firstLine="0"/>
        <w:jc w:val="both"/>
        <w:rPr>
          <w:sz w:val="24"/>
        </w:rPr>
      </w:pPr>
      <w:hyperlink r:id="rId60">
        <w:r>
          <w:rPr>
            <w:sz w:val="24"/>
          </w:rPr>
          <w:t>Musoke, A</w:t>
        </w:r>
      </w:hyperlink>
      <w:r>
        <w:rPr>
          <w:sz w:val="24"/>
        </w:rPr>
        <w:t>. </w:t>
      </w:r>
      <w:hyperlink r:id="rId61">
        <w:r>
          <w:rPr>
            <w:sz w:val="24"/>
          </w:rPr>
          <w:t>Nene, V</w:t>
        </w:r>
      </w:hyperlink>
      <w:r>
        <w:rPr>
          <w:sz w:val="24"/>
        </w:rPr>
        <w:t>.A. (2002): Cement protein of the tick Rhipicephalus appendiculatus, located in the secretory cell granules of the type III salivary gland acini, induces strong antibody responses in cattle. </w:t>
      </w:r>
      <w:r>
        <w:rPr>
          <w:i/>
          <w:sz w:val="24"/>
        </w:rPr>
        <w:t>Int J Parasitol., </w:t>
      </w:r>
      <w:r>
        <w:rPr>
          <w:sz w:val="24"/>
        </w:rPr>
        <w:t>32(7):</w:t>
      </w:r>
      <w:r>
        <w:rPr>
          <w:spacing w:val="-4"/>
          <w:sz w:val="24"/>
        </w:rPr>
        <w:t> </w:t>
      </w:r>
      <w:r>
        <w:rPr>
          <w:sz w:val="24"/>
        </w:rPr>
        <w:t>833-42.</w:t>
      </w:r>
    </w:p>
    <w:p>
      <w:pPr>
        <w:pStyle w:val="ListParagraph"/>
        <w:numPr>
          <w:ilvl w:val="0"/>
          <w:numId w:val="66"/>
        </w:numPr>
        <w:tabs>
          <w:tab w:pos="873" w:val="left" w:leader="none"/>
        </w:tabs>
        <w:spacing w:line="360" w:lineRule="auto" w:before="8" w:after="0"/>
        <w:ind w:left="873" w:right="153" w:hanging="360"/>
        <w:jc w:val="both"/>
        <w:rPr>
          <w:sz w:val="24"/>
        </w:rPr>
      </w:pPr>
      <w:r>
        <w:rPr>
          <w:sz w:val="24"/>
        </w:rPr>
        <w:t>Campanella J.J. Bitincka L. Smalley J. (2003): Montclair State University, Department of Biology and Molecular Biology, 1 Normal Avenue, </w:t>
      </w:r>
      <w:r>
        <w:rPr>
          <w:spacing w:val="57"/>
          <w:sz w:val="24"/>
        </w:rPr>
        <w:t> </w:t>
      </w:r>
      <w:r>
        <w:rPr>
          <w:sz w:val="24"/>
        </w:rPr>
        <w:t>Montclair,</w:t>
      </w:r>
    </w:p>
    <w:p>
      <w:pPr>
        <w:spacing w:after="0" w:line="360" w:lineRule="auto"/>
        <w:jc w:val="both"/>
        <w:rPr>
          <w:sz w:val="24"/>
        </w:rPr>
        <w:sectPr>
          <w:pgSz w:w="12240" w:h="15840"/>
          <w:pgMar w:header="1125" w:footer="1714" w:top="1320" w:bottom="1900" w:left="1720" w:right="1380"/>
        </w:sectPr>
      </w:pPr>
    </w:p>
    <w:p>
      <w:pPr>
        <w:pStyle w:val="BodyText"/>
        <w:rPr>
          <w:sz w:val="20"/>
        </w:rPr>
      </w:pPr>
    </w:p>
    <w:p>
      <w:pPr>
        <w:pStyle w:val="BodyText"/>
        <w:spacing w:before="1"/>
        <w:rPr>
          <w:sz w:val="16"/>
        </w:rPr>
      </w:pPr>
    </w:p>
    <w:p>
      <w:pPr>
        <w:pStyle w:val="BodyText"/>
        <w:tabs>
          <w:tab w:pos="1631" w:val="left" w:leader="none"/>
          <w:tab w:pos="2623" w:val="left" w:leader="none"/>
          <w:tab w:pos="3577" w:val="left" w:leader="none"/>
          <w:tab w:pos="4421" w:val="left" w:leader="none"/>
          <w:tab w:pos="8465" w:val="left" w:leader="none"/>
        </w:tabs>
        <w:spacing w:line="360" w:lineRule="auto" w:before="70"/>
        <w:ind w:left="873" w:right="144"/>
      </w:pPr>
      <w:r>
        <w:rPr/>
        <w:t>New</w:t>
        <w:tab/>
        <w:t>Jersey</w:t>
        <w:tab/>
        <w:t>07043</w:t>
        <w:tab/>
        <w:t>USA.</w:t>
        <w:tab/>
      </w:r>
      <w:hyperlink r:id="rId36">
        <w:r>
          <w:rPr>
            <w:u w:val="single"/>
          </w:rPr>
          <w:t>james.campanella@montclair.edun</w:t>
        </w:r>
      </w:hyperlink>
      <w:r>
        <w:rPr/>
        <w:tab/>
      </w:r>
      <w:r>
        <w:rPr>
          <w:spacing w:val="-2"/>
        </w:rPr>
        <w:t>BMC </w:t>
      </w:r>
      <w:r>
        <w:rPr/>
        <w:t>Bioinformatics</w:t>
      </w:r>
      <w:r>
        <w:rPr>
          <w:spacing w:val="-1"/>
        </w:rPr>
        <w:t> </w:t>
      </w:r>
      <w:r>
        <w:rPr/>
        <w:t>[4:29].</w:t>
      </w:r>
    </w:p>
    <w:p>
      <w:pPr>
        <w:pStyle w:val="ListParagraph"/>
        <w:numPr>
          <w:ilvl w:val="0"/>
          <w:numId w:val="66"/>
        </w:numPr>
        <w:tabs>
          <w:tab w:pos="873" w:val="left" w:leader="none"/>
        </w:tabs>
        <w:spacing w:line="360" w:lineRule="auto" w:before="3" w:after="0"/>
        <w:ind w:left="873" w:right="148" w:hanging="360"/>
        <w:jc w:val="both"/>
        <w:rPr>
          <w:sz w:val="24"/>
        </w:rPr>
      </w:pPr>
      <w:r>
        <w:rPr>
          <w:sz w:val="24"/>
        </w:rPr>
        <w:t>Canales, M. Almazan, C. Naranjo, V. Jongejan, F. de la Fuente, J. (2009): Vaccination with recombinant Boophilus annulatus </w:t>
      </w:r>
      <w:r>
        <w:rPr>
          <w:spacing w:val="-3"/>
          <w:sz w:val="24"/>
        </w:rPr>
        <w:t>Bm86 </w:t>
      </w:r>
      <w:r>
        <w:rPr>
          <w:sz w:val="24"/>
        </w:rPr>
        <w:t>ortholog protein, Ba86, protects cattle against B. annulatus and B. microplus infestations. </w:t>
      </w:r>
      <w:r>
        <w:rPr>
          <w:i/>
          <w:sz w:val="24"/>
        </w:rPr>
        <w:t>BMC Biotechnol.,</w:t>
      </w:r>
      <w:r>
        <w:rPr>
          <w:i/>
          <w:spacing w:val="-5"/>
          <w:sz w:val="24"/>
        </w:rPr>
        <w:t> </w:t>
      </w:r>
      <w:r>
        <w:rPr>
          <w:sz w:val="24"/>
        </w:rPr>
        <w:t>9:29.</w:t>
      </w:r>
    </w:p>
    <w:p>
      <w:pPr>
        <w:pStyle w:val="ListParagraph"/>
        <w:numPr>
          <w:ilvl w:val="0"/>
          <w:numId w:val="66"/>
        </w:numPr>
        <w:tabs>
          <w:tab w:pos="873" w:val="left" w:leader="none"/>
        </w:tabs>
        <w:spacing w:line="360" w:lineRule="auto" w:before="3" w:after="0"/>
        <w:ind w:left="873" w:right="141" w:hanging="360"/>
        <w:jc w:val="both"/>
        <w:rPr>
          <w:sz w:val="24"/>
        </w:rPr>
      </w:pPr>
      <w:r>
        <w:rPr>
          <w:sz w:val="24"/>
        </w:rPr>
        <w:t>Canales, M. Enríquez, A. Ramos, E. Cabrera, D. Dandie, H. Soto, A.  Falcón, V. Rodríguez, M. and de la Fuente, J. (1997): Large-scale production in Pichia pastoris of the recombinant vaccine GavacTM against cattle tick. </w:t>
      </w:r>
      <w:r>
        <w:rPr>
          <w:i/>
          <w:sz w:val="24"/>
        </w:rPr>
        <w:t>Vaccine., </w:t>
      </w:r>
      <w:r>
        <w:rPr>
          <w:sz w:val="24"/>
        </w:rPr>
        <w:t>15:</w:t>
      </w:r>
      <w:r>
        <w:rPr>
          <w:spacing w:val="-7"/>
          <w:sz w:val="24"/>
        </w:rPr>
        <w:t> </w:t>
      </w:r>
      <w:r>
        <w:rPr>
          <w:sz w:val="24"/>
        </w:rPr>
        <w:t>414–422.</w:t>
      </w:r>
    </w:p>
    <w:p>
      <w:pPr>
        <w:pStyle w:val="ListParagraph"/>
        <w:numPr>
          <w:ilvl w:val="0"/>
          <w:numId w:val="66"/>
        </w:numPr>
        <w:tabs>
          <w:tab w:pos="873" w:val="left" w:leader="none"/>
        </w:tabs>
        <w:spacing w:line="360" w:lineRule="auto" w:before="3" w:after="0"/>
        <w:ind w:left="873" w:right="145" w:hanging="360"/>
        <w:jc w:val="both"/>
        <w:rPr>
          <w:sz w:val="24"/>
        </w:rPr>
      </w:pPr>
      <w:r>
        <w:rPr>
          <w:sz w:val="24"/>
        </w:rPr>
        <w:t>Cazorla SI, Becker PD, Frank FM, Ebensen T, Sartori MJ, Corral RS, Malchiodi ML and </w:t>
      </w:r>
      <w:r>
        <w:rPr>
          <w:spacing w:val="-3"/>
          <w:sz w:val="24"/>
        </w:rPr>
        <w:t>Guzmán </w:t>
      </w:r>
      <w:r>
        <w:rPr>
          <w:sz w:val="24"/>
        </w:rPr>
        <w:t>CA (2008): Oral Vaccination with Salmonella entérica as a Cruzipain-DNA Delivery System Confers Protective Immunity against Trypanosoma cruzi. Infection and Immunity.,</w:t>
      </w:r>
      <w:r>
        <w:rPr>
          <w:spacing w:val="-22"/>
          <w:sz w:val="24"/>
        </w:rPr>
        <w:t> </w:t>
      </w:r>
      <w:r>
        <w:rPr>
          <w:sz w:val="24"/>
        </w:rPr>
        <w:t>76(1):324-333.</w:t>
      </w:r>
    </w:p>
    <w:p>
      <w:pPr>
        <w:pStyle w:val="ListParagraph"/>
        <w:numPr>
          <w:ilvl w:val="0"/>
          <w:numId w:val="66"/>
        </w:numPr>
        <w:tabs>
          <w:tab w:pos="873" w:val="left" w:leader="none"/>
        </w:tabs>
        <w:spacing w:line="360" w:lineRule="auto" w:before="3" w:after="0"/>
        <w:ind w:left="873" w:right="138" w:hanging="360"/>
        <w:jc w:val="both"/>
        <w:rPr>
          <w:sz w:val="24"/>
        </w:rPr>
      </w:pPr>
      <w:r>
        <w:rPr>
          <w:sz w:val="24"/>
        </w:rPr>
        <w:t>Cen, A. J. Rodríguez, V. R. I. Dominguez, A. J. L. Wagner, G. (1998): Studies on the effect on infection by Babesia spp on oviposition of Boophilus microplus engorged females naturally infected in the Mexican tropics. </w:t>
      </w:r>
      <w:r>
        <w:rPr>
          <w:i/>
          <w:sz w:val="24"/>
        </w:rPr>
        <w:t>Vet </w:t>
      </w:r>
      <w:r>
        <w:rPr>
          <w:i/>
          <w:sz w:val="24"/>
        </w:rPr>
        <w:t>Parasitol., </w:t>
      </w:r>
      <w:r>
        <w:rPr>
          <w:sz w:val="24"/>
        </w:rPr>
        <w:t>78:</w:t>
      </w:r>
      <w:r>
        <w:rPr>
          <w:spacing w:val="-8"/>
          <w:sz w:val="24"/>
        </w:rPr>
        <w:t> </w:t>
      </w:r>
      <w:r>
        <w:rPr>
          <w:sz w:val="24"/>
        </w:rPr>
        <w:t>253-257.</w:t>
      </w:r>
    </w:p>
    <w:p>
      <w:pPr>
        <w:pStyle w:val="ListParagraph"/>
        <w:numPr>
          <w:ilvl w:val="0"/>
          <w:numId w:val="66"/>
        </w:numPr>
        <w:tabs>
          <w:tab w:pos="873" w:val="left" w:leader="none"/>
        </w:tabs>
        <w:spacing w:line="360" w:lineRule="auto" w:before="3" w:after="0"/>
        <w:ind w:left="873" w:right="472" w:hanging="360"/>
        <w:jc w:val="left"/>
        <w:rPr>
          <w:sz w:val="24"/>
        </w:rPr>
      </w:pPr>
      <w:r>
        <w:rPr>
          <w:sz w:val="24"/>
        </w:rPr>
        <w:t>Clifford, C.M. Kohls, G.M. Sonenshine, D.E. (1964): The systematics of the subfamily Ornithodorinae (Acarina: Argasidae) I. The genera and subgenera. Annals of the Entomological Society of America.,  57:429- 437.</w:t>
      </w:r>
    </w:p>
    <w:p>
      <w:pPr>
        <w:pStyle w:val="ListParagraph"/>
        <w:numPr>
          <w:ilvl w:val="0"/>
          <w:numId w:val="66"/>
        </w:numPr>
        <w:tabs>
          <w:tab w:pos="873" w:val="left" w:leader="none"/>
        </w:tabs>
        <w:spacing w:line="360" w:lineRule="auto" w:before="3" w:after="0"/>
        <w:ind w:left="873" w:right="359" w:hanging="360"/>
        <w:jc w:val="left"/>
        <w:rPr>
          <w:sz w:val="24"/>
        </w:rPr>
      </w:pPr>
      <w:r>
        <w:rPr>
          <w:sz w:val="24"/>
        </w:rPr>
        <w:t>CodonCode Aligner (2013): </w:t>
      </w:r>
      <w:hyperlink r:id="rId62">
        <w:r>
          <w:rPr>
            <w:sz w:val="24"/>
            <w:u w:val="single"/>
          </w:rPr>
          <w:t>http://www.codoncode.com/aligner/index.htm</w:t>
        </w:r>
      </w:hyperlink>
      <w:r>
        <w:rPr>
          <w:sz w:val="24"/>
        </w:rPr>
        <w:t>&gt; (25 nov.</w:t>
      </w:r>
      <w:r>
        <w:rPr>
          <w:spacing w:val="-6"/>
          <w:sz w:val="24"/>
        </w:rPr>
        <w:t> </w:t>
      </w:r>
      <w:r>
        <w:rPr>
          <w:sz w:val="24"/>
        </w:rPr>
        <w:t>2013).</w:t>
      </w:r>
    </w:p>
    <w:p>
      <w:pPr>
        <w:pStyle w:val="ListParagraph"/>
        <w:numPr>
          <w:ilvl w:val="0"/>
          <w:numId w:val="66"/>
        </w:numPr>
        <w:tabs>
          <w:tab w:pos="873" w:val="left" w:leader="none"/>
        </w:tabs>
        <w:spacing w:line="360" w:lineRule="auto" w:before="7" w:after="0"/>
        <w:ind w:left="873" w:right="144" w:hanging="360"/>
        <w:jc w:val="both"/>
        <w:rPr>
          <w:sz w:val="24"/>
        </w:rPr>
      </w:pPr>
      <w:r>
        <w:rPr>
          <w:sz w:val="24"/>
        </w:rPr>
        <w:t>Cobon, G. Hungerford, J. Woodrow M. Smith, D. Willadsen, P. (1995): Vaccination against Boophilus microplus: The  Australian field experience. In: Recombinant Vaccines for the Control of Cattle Tick, </w:t>
      </w:r>
      <w:r>
        <w:rPr>
          <w:spacing w:val="-3"/>
          <w:sz w:val="24"/>
        </w:rPr>
        <w:t>J. </w:t>
      </w:r>
      <w:r>
        <w:rPr>
          <w:sz w:val="24"/>
        </w:rPr>
        <w:t>de la Fuente  </w:t>
      </w:r>
      <w:r>
        <w:rPr>
          <w:i/>
          <w:sz w:val="24"/>
        </w:rPr>
        <w:t>Elfos Scintiae., </w:t>
      </w:r>
      <w:r>
        <w:rPr>
          <w:sz w:val="24"/>
        </w:rPr>
        <w:t>(ed.), pp.</w:t>
      </w:r>
      <w:r>
        <w:rPr>
          <w:spacing w:val="-11"/>
          <w:sz w:val="24"/>
        </w:rPr>
        <w:t> </w:t>
      </w:r>
      <w:r>
        <w:rPr>
          <w:sz w:val="24"/>
        </w:rPr>
        <w:t>163–176.</w:t>
      </w:r>
    </w:p>
    <w:p>
      <w:pPr>
        <w:spacing w:after="0" w:line="360" w:lineRule="auto"/>
        <w:jc w:val="both"/>
        <w:rPr>
          <w:sz w:val="24"/>
        </w:rPr>
        <w:sectPr>
          <w:pgSz w:w="12240" w:h="15840"/>
          <w:pgMar w:header="1125" w:footer="1714" w:top="1320" w:bottom="1900" w:left="1720" w:right="1380"/>
        </w:sectPr>
      </w:pPr>
    </w:p>
    <w:p>
      <w:pPr>
        <w:pStyle w:val="BodyText"/>
        <w:rPr>
          <w:sz w:val="20"/>
        </w:rPr>
      </w:pPr>
    </w:p>
    <w:p>
      <w:pPr>
        <w:pStyle w:val="BodyText"/>
        <w:spacing w:before="1"/>
        <w:rPr>
          <w:sz w:val="16"/>
        </w:rPr>
      </w:pPr>
    </w:p>
    <w:p>
      <w:pPr>
        <w:pStyle w:val="ListParagraph"/>
        <w:numPr>
          <w:ilvl w:val="0"/>
          <w:numId w:val="66"/>
        </w:numPr>
        <w:tabs>
          <w:tab w:pos="873" w:val="left" w:leader="none"/>
        </w:tabs>
        <w:spacing w:line="360" w:lineRule="auto" w:before="70" w:after="0"/>
        <w:ind w:left="873" w:right="148" w:hanging="360"/>
        <w:jc w:val="both"/>
        <w:rPr>
          <w:sz w:val="24"/>
        </w:rPr>
      </w:pPr>
      <w:r>
        <w:rPr>
          <w:sz w:val="24"/>
        </w:rPr>
        <w:t>Cobon, G. Moore, J. T. Johnston, L. A. </w:t>
      </w:r>
      <w:r>
        <w:rPr>
          <w:spacing w:val="-4"/>
          <w:sz w:val="24"/>
        </w:rPr>
        <w:t>Y. </w:t>
      </w:r>
      <w:r>
        <w:rPr>
          <w:sz w:val="24"/>
        </w:rPr>
        <w:t>Willadsen, P. Kemp, D. H. Sriskantha, A. Riding, G. A. Rand, K. N. (1997): DNA encoding a cell membrane glycoprotein of a tick gut. </w:t>
      </w:r>
      <w:hyperlink r:id="rId34">
        <w:r>
          <w:rPr>
            <w:i/>
            <w:sz w:val="24"/>
          </w:rPr>
          <w:t>Nuclear Physics B</w:t>
        </w:r>
      </w:hyperlink>
      <w:r>
        <w:rPr>
          <w:i/>
          <w:sz w:val="24"/>
        </w:rPr>
        <w:t>., </w:t>
      </w:r>
      <w:r>
        <w:rPr>
          <w:sz w:val="24"/>
        </w:rPr>
        <w:t>15(3):</w:t>
      </w:r>
      <w:r>
        <w:rPr>
          <w:spacing w:val="-20"/>
          <w:sz w:val="24"/>
        </w:rPr>
        <w:t> </w:t>
      </w:r>
      <w:r>
        <w:rPr>
          <w:sz w:val="24"/>
        </w:rPr>
        <w:t>661-661.</w:t>
      </w:r>
    </w:p>
    <w:p>
      <w:pPr>
        <w:pStyle w:val="ListParagraph"/>
        <w:numPr>
          <w:ilvl w:val="0"/>
          <w:numId w:val="66"/>
        </w:numPr>
        <w:tabs>
          <w:tab w:pos="873" w:val="left" w:leader="none"/>
        </w:tabs>
        <w:spacing w:line="360" w:lineRule="auto" w:before="7" w:after="0"/>
        <w:ind w:left="873" w:right="146" w:hanging="360"/>
        <w:jc w:val="both"/>
        <w:rPr>
          <w:sz w:val="24"/>
        </w:rPr>
      </w:pPr>
      <w:r>
        <w:rPr>
          <w:sz w:val="24"/>
        </w:rPr>
        <w:t>Cordero del Campillo, Rojo V. F. A. Martínez F. A. R. Sánchez A. M.C. Hernandez R.S. Lopez-Cozar I.N. Diez B.P. Quiroz R.H. Carvalho V.M. (1999): Parasitología Veterinaria., McGraw Hill, Madrid</w:t>
      </w:r>
      <w:r>
        <w:rPr>
          <w:spacing w:val="-18"/>
          <w:sz w:val="24"/>
        </w:rPr>
        <w:t> </w:t>
      </w:r>
      <w:r>
        <w:rPr>
          <w:sz w:val="24"/>
        </w:rPr>
        <w:t>España.</w:t>
      </w:r>
    </w:p>
    <w:p>
      <w:pPr>
        <w:pStyle w:val="ListParagraph"/>
        <w:numPr>
          <w:ilvl w:val="0"/>
          <w:numId w:val="66"/>
        </w:numPr>
        <w:tabs>
          <w:tab w:pos="873" w:val="left" w:leader="none"/>
        </w:tabs>
        <w:spacing w:line="362" w:lineRule="auto" w:before="3" w:after="0"/>
        <w:ind w:left="873" w:right="149" w:hanging="360"/>
        <w:jc w:val="both"/>
        <w:rPr>
          <w:sz w:val="24"/>
        </w:rPr>
      </w:pPr>
      <w:r>
        <w:rPr>
          <w:sz w:val="24"/>
        </w:rPr>
        <w:t>Darriba, D. Taboada, G.L. Doallo, R. Posada, D. (2012): jModelTest 2: more models, new heuristics and parallel computing. </w:t>
      </w:r>
      <w:r>
        <w:rPr>
          <w:i/>
          <w:sz w:val="24"/>
        </w:rPr>
        <w:t>Nature Methods</w:t>
      </w:r>
      <w:r>
        <w:rPr>
          <w:sz w:val="24"/>
        </w:rPr>
        <w:t>., 9(8):</w:t>
      </w:r>
      <w:r>
        <w:rPr>
          <w:spacing w:val="-22"/>
          <w:sz w:val="24"/>
        </w:rPr>
        <w:t> </w:t>
      </w:r>
      <w:r>
        <w:rPr>
          <w:sz w:val="24"/>
        </w:rPr>
        <w:t>772.</w:t>
      </w:r>
    </w:p>
    <w:p>
      <w:pPr>
        <w:pStyle w:val="ListParagraph"/>
        <w:numPr>
          <w:ilvl w:val="0"/>
          <w:numId w:val="66"/>
        </w:numPr>
        <w:tabs>
          <w:tab w:pos="873" w:val="left" w:leader="none"/>
        </w:tabs>
        <w:spacing w:line="240" w:lineRule="auto" w:before="0" w:after="0"/>
        <w:ind w:left="873" w:right="0" w:hanging="360"/>
        <w:jc w:val="left"/>
        <w:rPr>
          <w:sz w:val="24"/>
        </w:rPr>
      </w:pPr>
      <w:r>
        <w:rPr>
          <w:sz w:val="24"/>
        </w:rPr>
        <w:t>De la Fuente, J. Rodríguez, M. Fragoso, H. Ortiz, M. Massard, C. L.</w:t>
      </w:r>
      <w:r>
        <w:rPr>
          <w:spacing w:val="55"/>
          <w:sz w:val="24"/>
        </w:rPr>
        <w:t> </w:t>
      </w:r>
      <w:r>
        <w:rPr>
          <w:sz w:val="24"/>
        </w:rPr>
        <w:t>García,</w:t>
      </w:r>
    </w:p>
    <w:p>
      <w:pPr>
        <w:pStyle w:val="BodyText"/>
        <w:spacing w:line="360" w:lineRule="auto" w:before="137"/>
        <w:ind w:left="873" w:right="140"/>
        <w:jc w:val="both"/>
      </w:pPr>
      <w:r>
        <w:rPr/>
        <w:t>O. García-García, J. C. Lleonart, R. (1995): Efficacy of vaccination with Gavac in the control of B. microplus infestations. In Recombinant Vaccines for the control of cattle tick. Edited by José de la Fuente. Havana, Cuba</w:t>
      </w:r>
      <w:r>
        <w:rPr>
          <w:i/>
        </w:rPr>
        <w:t>, </w:t>
      </w:r>
      <w:r>
        <w:rPr>
          <w:i/>
        </w:rPr>
        <w:t>Elfos Scientiae.</w:t>
      </w:r>
      <w:r>
        <w:rPr/>
        <w:t>, pp 177-185</w:t>
      </w:r>
    </w:p>
    <w:p>
      <w:pPr>
        <w:pStyle w:val="ListParagraph"/>
        <w:numPr>
          <w:ilvl w:val="0"/>
          <w:numId w:val="66"/>
        </w:numPr>
        <w:tabs>
          <w:tab w:pos="873" w:val="left" w:leader="none"/>
        </w:tabs>
        <w:spacing w:line="240" w:lineRule="auto" w:before="2" w:after="0"/>
        <w:ind w:left="873" w:right="0" w:hanging="360"/>
        <w:jc w:val="left"/>
        <w:rPr>
          <w:sz w:val="24"/>
        </w:rPr>
      </w:pPr>
      <w:r>
        <w:rPr>
          <w:sz w:val="24"/>
        </w:rPr>
        <w:t>De la Fuente, J. Rodríguez, M. Redondo, M. Montero, C. García–García, </w:t>
      </w:r>
      <w:r>
        <w:rPr>
          <w:spacing w:val="42"/>
          <w:sz w:val="24"/>
        </w:rPr>
        <w:t> </w:t>
      </w:r>
      <w:r>
        <w:rPr>
          <w:sz w:val="24"/>
        </w:rPr>
        <w:t>J.</w:t>
      </w:r>
    </w:p>
    <w:p>
      <w:pPr>
        <w:pStyle w:val="BodyText"/>
        <w:spacing w:line="360" w:lineRule="auto" w:before="137"/>
        <w:ind w:left="873" w:right="139"/>
        <w:jc w:val="both"/>
      </w:pPr>
      <w:r>
        <w:rPr/>
        <w:t>C. Méndez, L. Serrano, E. Valdés, M. Enriquez, A. Canales, M. Ramos, E. Boué, O. Machado, H. Lleonart, R. de Armas, C. A. Rey S. Rodríguez, J. L. Artiles, M. García, L. (1998): Field studies and cost-effectiveness analysis of vaccination with GavacTM against the cattle tick Boophilus microplus. </w:t>
      </w:r>
      <w:r>
        <w:rPr>
          <w:i/>
        </w:rPr>
        <w:t>Vaccine</w:t>
      </w:r>
      <w:r>
        <w:rPr/>
        <w:t>., 16: 366–373.</w:t>
      </w:r>
    </w:p>
    <w:p>
      <w:pPr>
        <w:pStyle w:val="ListParagraph"/>
        <w:numPr>
          <w:ilvl w:val="0"/>
          <w:numId w:val="66"/>
        </w:numPr>
        <w:tabs>
          <w:tab w:pos="873" w:val="left" w:leader="none"/>
        </w:tabs>
        <w:spacing w:line="360" w:lineRule="auto" w:before="7" w:after="0"/>
        <w:ind w:left="873" w:right="140" w:hanging="360"/>
        <w:jc w:val="both"/>
        <w:rPr>
          <w:sz w:val="24"/>
        </w:rPr>
      </w:pPr>
      <w:r>
        <w:rPr>
          <w:sz w:val="24"/>
        </w:rPr>
        <w:t>De la Fuente, J. Kocan, K. M. (2006): Strategies for development of vaccines for control of ixodid tick species. </w:t>
      </w:r>
      <w:r>
        <w:rPr>
          <w:i/>
          <w:sz w:val="24"/>
        </w:rPr>
        <w:t>Parasite Immunology., </w:t>
      </w:r>
      <w:r>
        <w:rPr>
          <w:sz w:val="24"/>
        </w:rPr>
        <w:t>28: 275– 283.</w:t>
      </w:r>
    </w:p>
    <w:p>
      <w:pPr>
        <w:pStyle w:val="ListParagraph"/>
        <w:numPr>
          <w:ilvl w:val="0"/>
          <w:numId w:val="66"/>
        </w:numPr>
        <w:tabs>
          <w:tab w:pos="873" w:val="left" w:leader="none"/>
        </w:tabs>
        <w:spacing w:line="360" w:lineRule="auto" w:before="3" w:after="0"/>
        <w:ind w:left="873" w:right="143" w:hanging="360"/>
        <w:jc w:val="both"/>
        <w:rPr>
          <w:sz w:val="24"/>
        </w:rPr>
      </w:pPr>
      <w:r>
        <w:rPr>
          <w:sz w:val="24"/>
        </w:rPr>
        <w:t>De la Fuente, J. Almaza, C. Canales, M. Pérez de la Lastra, J.  M. Katherine, M. Kocan, K. M. Willadsen, P. (2007): A ten-year review of commercial vaccine performance for control of tick infestations on cattle. </w:t>
      </w:r>
      <w:r>
        <w:rPr>
          <w:i/>
          <w:sz w:val="24"/>
        </w:rPr>
        <w:t>Animal Health Research Reviews., </w:t>
      </w:r>
      <w:r>
        <w:rPr>
          <w:sz w:val="24"/>
        </w:rPr>
        <w:t>8(1):</w:t>
      </w:r>
      <w:r>
        <w:rPr>
          <w:spacing w:val="-16"/>
          <w:sz w:val="24"/>
        </w:rPr>
        <w:t> </w:t>
      </w:r>
      <w:r>
        <w:rPr>
          <w:sz w:val="24"/>
        </w:rPr>
        <w:t>23–28.</w:t>
      </w:r>
    </w:p>
    <w:p>
      <w:pPr>
        <w:pStyle w:val="ListParagraph"/>
        <w:numPr>
          <w:ilvl w:val="0"/>
          <w:numId w:val="66"/>
        </w:numPr>
        <w:tabs>
          <w:tab w:pos="873" w:val="left" w:leader="none"/>
        </w:tabs>
        <w:spacing w:line="240" w:lineRule="auto" w:before="3" w:after="0"/>
        <w:ind w:left="873" w:right="0" w:hanging="360"/>
        <w:jc w:val="left"/>
        <w:rPr>
          <w:sz w:val="24"/>
        </w:rPr>
      </w:pPr>
      <w:r>
        <w:rPr>
          <w:sz w:val="24"/>
        </w:rPr>
        <w:t>Domínguez-García, D. I. Rosario-Cruz, R. García,  C. Saltijeral, Oaxaca,  </w:t>
      </w:r>
      <w:r>
        <w:rPr>
          <w:spacing w:val="16"/>
          <w:sz w:val="24"/>
        </w:rPr>
        <w:t> </w:t>
      </w:r>
      <w:r>
        <w:rPr>
          <w:sz w:val="24"/>
        </w:rPr>
        <w:t>J.</w:t>
      </w:r>
    </w:p>
    <w:p>
      <w:pPr>
        <w:pStyle w:val="ListParagraph"/>
        <w:numPr>
          <w:ilvl w:val="1"/>
          <w:numId w:val="66"/>
        </w:numPr>
        <w:tabs>
          <w:tab w:pos="1233" w:val="left" w:leader="none"/>
        </w:tabs>
        <w:spacing w:line="240" w:lineRule="auto" w:before="137" w:after="0"/>
        <w:ind w:left="1233" w:right="0" w:hanging="360"/>
        <w:jc w:val="both"/>
        <w:rPr>
          <w:sz w:val="24"/>
        </w:rPr>
      </w:pPr>
      <w:r>
        <w:rPr>
          <w:sz w:val="24"/>
        </w:rPr>
        <w:t>De  la  Fuente,  J.  (2010):  Boophilus  microplus:  aspectos  biológicos</w:t>
      </w:r>
      <w:r>
        <w:rPr>
          <w:spacing w:val="55"/>
          <w:sz w:val="24"/>
        </w:rPr>
        <w:t> </w:t>
      </w:r>
      <w:r>
        <w:rPr>
          <w:sz w:val="24"/>
        </w:rPr>
        <w:t>y</w:t>
      </w:r>
    </w:p>
    <w:p>
      <w:pPr>
        <w:spacing w:after="0" w:line="240" w:lineRule="auto"/>
        <w:jc w:val="both"/>
        <w:rPr>
          <w:sz w:val="24"/>
        </w:rPr>
        <w:sectPr>
          <w:pgSz w:w="12240" w:h="15840"/>
          <w:pgMar w:header="1125" w:footer="1714" w:top="1320" w:bottom="1900" w:left="1720" w:right="1380"/>
        </w:sectPr>
      </w:pPr>
    </w:p>
    <w:p>
      <w:pPr>
        <w:pStyle w:val="BodyText"/>
        <w:rPr>
          <w:sz w:val="20"/>
        </w:rPr>
      </w:pPr>
    </w:p>
    <w:p>
      <w:pPr>
        <w:pStyle w:val="BodyText"/>
        <w:spacing w:before="1"/>
        <w:rPr>
          <w:sz w:val="16"/>
        </w:rPr>
      </w:pPr>
    </w:p>
    <w:p>
      <w:pPr>
        <w:spacing w:line="360" w:lineRule="auto" w:before="70"/>
        <w:ind w:left="873" w:right="436" w:firstLine="0"/>
        <w:jc w:val="left"/>
        <w:rPr>
          <w:sz w:val="24"/>
        </w:rPr>
      </w:pPr>
      <w:r>
        <w:rPr>
          <w:sz w:val="24"/>
        </w:rPr>
        <w:t>moleculares de la resistencia a los acaricidas y su impacto en la salud animal. </w:t>
      </w:r>
      <w:r>
        <w:rPr>
          <w:i/>
          <w:sz w:val="24"/>
        </w:rPr>
        <w:t>Tropical and Subtropical Agroecosystems.</w:t>
      </w:r>
      <w:r>
        <w:rPr>
          <w:sz w:val="24"/>
        </w:rPr>
        <w:t>, 12(2):181-192.</w:t>
      </w:r>
    </w:p>
    <w:p>
      <w:pPr>
        <w:pStyle w:val="ListParagraph"/>
        <w:numPr>
          <w:ilvl w:val="0"/>
          <w:numId w:val="66"/>
        </w:numPr>
        <w:tabs>
          <w:tab w:pos="873" w:val="left" w:leader="none"/>
        </w:tabs>
        <w:spacing w:line="279" w:lineRule="exact" w:before="0" w:after="0"/>
        <w:ind w:left="873" w:right="0" w:hanging="360"/>
        <w:jc w:val="left"/>
        <w:rPr>
          <w:sz w:val="24"/>
        </w:rPr>
      </w:pPr>
      <w:r>
        <w:rPr>
          <w:sz w:val="24"/>
        </w:rPr>
        <w:t>Dwight,  D.  B.  (2011):  Parasitología  para  Veterinarios.  9</w:t>
      </w:r>
      <w:r>
        <w:rPr>
          <w:position w:val="11"/>
          <w:sz w:val="16"/>
        </w:rPr>
        <w:t>a   </w:t>
      </w:r>
      <w:r>
        <w:rPr>
          <w:sz w:val="24"/>
        </w:rPr>
        <w:t>ed.,  </w:t>
      </w:r>
      <w:r>
        <w:rPr>
          <w:spacing w:val="28"/>
          <w:sz w:val="24"/>
        </w:rPr>
        <w:t> </w:t>
      </w:r>
      <w:r>
        <w:rPr>
          <w:sz w:val="24"/>
        </w:rPr>
        <w:t>Elsevier,</w:t>
      </w:r>
    </w:p>
    <w:p>
      <w:pPr>
        <w:pStyle w:val="BodyText"/>
        <w:spacing w:before="141"/>
        <w:ind w:left="873" w:right="436"/>
      </w:pPr>
      <w:r>
        <w:rPr/>
        <w:t>Barcelona, España.</w:t>
      </w:r>
    </w:p>
    <w:p>
      <w:pPr>
        <w:pStyle w:val="ListParagraph"/>
        <w:numPr>
          <w:ilvl w:val="0"/>
          <w:numId w:val="66"/>
        </w:numPr>
        <w:tabs>
          <w:tab w:pos="873" w:val="left" w:leader="none"/>
        </w:tabs>
        <w:spacing w:line="360" w:lineRule="auto" w:before="137" w:after="0"/>
        <w:ind w:left="873" w:right="105" w:hanging="360"/>
        <w:jc w:val="both"/>
        <w:rPr>
          <w:sz w:val="24"/>
        </w:rPr>
      </w:pPr>
      <w:r>
        <w:rPr>
          <w:sz w:val="24"/>
        </w:rPr>
        <w:t>Fragoso, S. H. Ortiz, E. M. De Labra, V. Ortiz, N. N. Rodríguez, M. Redondo, M. De La Fuente, J. Hernández, P. V. (1999): Evaluación de la vacuna contra la garrapata </w:t>
      </w:r>
      <w:r>
        <w:rPr>
          <w:spacing w:val="-3"/>
          <w:sz w:val="24"/>
        </w:rPr>
        <w:t>Bm86 </w:t>
      </w:r>
      <w:r>
        <w:rPr>
          <w:sz w:val="24"/>
        </w:rPr>
        <w:t>(Gavac) para el control de Boophilus microplus. Memorias de  IV Seminario Internacional de Parasitología Animal. Puerto Vallarta, Jalisco, México. Pp.</w:t>
      </w:r>
      <w:r>
        <w:rPr>
          <w:spacing w:val="-4"/>
          <w:sz w:val="24"/>
        </w:rPr>
        <w:t> </w:t>
      </w:r>
      <w:r>
        <w:rPr>
          <w:sz w:val="24"/>
        </w:rPr>
        <w:t>47-50.</w:t>
      </w:r>
    </w:p>
    <w:p>
      <w:pPr>
        <w:pStyle w:val="ListParagraph"/>
        <w:numPr>
          <w:ilvl w:val="0"/>
          <w:numId w:val="66"/>
        </w:numPr>
        <w:tabs>
          <w:tab w:pos="873" w:val="left" w:leader="none"/>
        </w:tabs>
        <w:spacing w:line="362" w:lineRule="auto" w:before="2" w:after="0"/>
        <w:ind w:left="873" w:right="99" w:hanging="360"/>
        <w:jc w:val="both"/>
        <w:rPr>
          <w:sz w:val="24"/>
        </w:rPr>
      </w:pPr>
      <w:r>
        <w:rPr>
          <w:sz w:val="24"/>
        </w:rPr>
        <w:t>Freeman, J. M. Davey, R. B. Kappmeyer, L.S. Kammlah, D. M. Olafson, P. U. (2010): Bm86 midgut protein sequence variation in South Texas cattle </w:t>
      </w:r>
      <w:r>
        <w:rPr>
          <w:spacing w:val="2"/>
          <w:sz w:val="24"/>
        </w:rPr>
        <w:t>fever </w:t>
      </w:r>
      <w:r>
        <w:rPr>
          <w:sz w:val="24"/>
        </w:rPr>
        <w:t>ticks. Parasit Vectors., 3:</w:t>
      </w:r>
      <w:r>
        <w:rPr>
          <w:spacing w:val="-9"/>
          <w:sz w:val="24"/>
        </w:rPr>
        <w:t> </w:t>
      </w:r>
      <w:r>
        <w:rPr>
          <w:sz w:val="24"/>
        </w:rPr>
        <w:t>101.</w:t>
      </w:r>
    </w:p>
    <w:p>
      <w:pPr>
        <w:pStyle w:val="ListParagraph"/>
        <w:numPr>
          <w:ilvl w:val="0"/>
          <w:numId w:val="66"/>
        </w:numPr>
        <w:tabs>
          <w:tab w:pos="873" w:val="left" w:leader="none"/>
        </w:tabs>
        <w:spacing w:line="360" w:lineRule="auto" w:before="0" w:after="0"/>
        <w:ind w:left="873" w:right="104" w:hanging="360"/>
        <w:jc w:val="both"/>
        <w:rPr>
          <w:sz w:val="24"/>
        </w:rPr>
      </w:pPr>
      <w:r>
        <w:rPr>
          <w:sz w:val="24"/>
        </w:rPr>
        <w:t>Garcia-Garcia, J. C. de la Fuente, J. Montero, C. Rodriguez, M. (2000):Control of ticks resistant to immunization with Bm86 in cattle vaccinated with the recombinant antigen </w:t>
      </w:r>
      <w:r>
        <w:rPr>
          <w:spacing w:val="-3"/>
          <w:sz w:val="24"/>
        </w:rPr>
        <w:t>Bm95 </w:t>
      </w:r>
      <w:r>
        <w:rPr>
          <w:sz w:val="24"/>
        </w:rPr>
        <w:t>isolated from the cattle tick, Boophilus microplus. </w:t>
      </w:r>
      <w:r>
        <w:rPr>
          <w:i/>
          <w:sz w:val="24"/>
        </w:rPr>
        <w:t>Vaccine ., </w:t>
      </w:r>
      <w:r>
        <w:rPr>
          <w:sz w:val="24"/>
        </w:rPr>
        <w:t>18 (21):</w:t>
      </w:r>
      <w:r>
        <w:rPr>
          <w:spacing w:val="-10"/>
          <w:sz w:val="24"/>
        </w:rPr>
        <w:t> </w:t>
      </w:r>
      <w:r>
        <w:rPr>
          <w:sz w:val="24"/>
        </w:rPr>
        <w:t>2275-2287.</w:t>
      </w:r>
    </w:p>
    <w:p>
      <w:pPr>
        <w:pStyle w:val="ListParagraph"/>
        <w:numPr>
          <w:ilvl w:val="0"/>
          <w:numId w:val="66"/>
        </w:numPr>
        <w:tabs>
          <w:tab w:pos="873" w:val="left" w:leader="none"/>
        </w:tabs>
        <w:spacing w:line="360" w:lineRule="auto" w:before="2" w:after="0"/>
        <w:ind w:left="873" w:right="103" w:hanging="360"/>
        <w:jc w:val="both"/>
        <w:rPr>
          <w:sz w:val="24"/>
        </w:rPr>
      </w:pPr>
      <w:r>
        <w:rPr>
          <w:sz w:val="24"/>
        </w:rPr>
        <w:t>García-García J. C. González, I. L. González, D. M. Valdés, M. Méndez, L. Lamberti, J. D'Agostino, B. Citroni, D. Fragoso, H. Ortiz, M. Rodríguez, M. de la Fuente, J. (1999): Sequence variations in the Boophilus microplus </w:t>
      </w:r>
      <w:r>
        <w:rPr>
          <w:spacing w:val="-3"/>
          <w:sz w:val="24"/>
        </w:rPr>
        <w:t>Bm86 </w:t>
      </w:r>
      <w:r>
        <w:rPr>
          <w:sz w:val="24"/>
        </w:rPr>
        <w:t>locus and implications for immunoprotection in cattle vaccinated with this antigen. </w:t>
      </w:r>
      <w:r>
        <w:rPr>
          <w:i/>
          <w:spacing w:val="-3"/>
          <w:sz w:val="24"/>
        </w:rPr>
        <w:t>Exp </w:t>
      </w:r>
      <w:r>
        <w:rPr>
          <w:i/>
          <w:sz w:val="24"/>
        </w:rPr>
        <w:t>Appl Acarol., </w:t>
      </w:r>
      <w:r>
        <w:rPr>
          <w:sz w:val="24"/>
        </w:rPr>
        <w:t>23:</w:t>
      </w:r>
      <w:r>
        <w:rPr>
          <w:spacing w:val="-7"/>
          <w:sz w:val="24"/>
        </w:rPr>
        <w:t> </w:t>
      </w:r>
      <w:r>
        <w:rPr>
          <w:sz w:val="24"/>
        </w:rPr>
        <w:t>883-895.</w:t>
      </w:r>
    </w:p>
    <w:p>
      <w:pPr>
        <w:pStyle w:val="ListParagraph"/>
        <w:numPr>
          <w:ilvl w:val="0"/>
          <w:numId w:val="66"/>
        </w:numPr>
        <w:tabs>
          <w:tab w:pos="873" w:val="left" w:leader="none"/>
        </w:tabs>
        <w:spacing w:line="240" w:lineRule="auto" w:before="2" w:after="0"/>
        <w:ind w:left="873" w:right="0" w:hanging="360"/>
        <w:jc w:val="left"/>
        <w:rPr>
          <w:sz w:val="24"/>
        </w:rPr>
      </w:pPr>
      <w:r>
        <w:rPr>
          <w:sz w:val="24"/>
        </w:rPr>
        <w:t>Graf, J.F. Gogolewski, R. Leach-Bing, N. Sabatini, G. A. Molento, M. B. </w:t>
      </w:r>
      <w:r>
        <w:rPr>
          <w:spacing w:val="54"/>
          <w:sz w:val="24"/>
        </w:rPr>
        <w:t> </w:t>
      </w:r>
      <w:r>
        <w:rPr>
          <w:sz w:val="24"/>
        </w:rPr>
        <w:t>Bordin,</w:t>
      </w:r>
    </w:p>
    <w:p>
      <w:pPr>
        <w:pStyle w:val="BodyText"/>
        <w:spacing w:before="137"/>
        <w:ind w:left="873"/>
        <w:rPr>
          <w:i/>
        </w:rPr>
      </w:pPr>
      <w:r>
        <w:rPr/>
        <w:t>E. L. Arantes, G. J. (2004): Tick control: an industry point of view.</w:t>
      </w:r>
      <w:r>
        <w:rPr>
          <w:spacing w:val="64"/>
        </w:rPr>
        <w:t> </w:t>
      </w:r>
      <w:r>
        <w:rPr>
          <w:i/>
        </w:rPr>
        <w:t>Parasitology.,</w:t>
      </w:r>
    </w:p>
    <w:p>
      <w:pPr>
        <w:pStyle w:val="BodyText"/>
        <w:spacing w:before="137"/>
        <w:ind w:left="873" w:right="436"/>
      </w:pPr>
      <w:r>
        <w:rPr/>
        <w:t>129: S427–S442.</w:t>
      </w:r>
    </w:p>
    <w:p>
      <w:pPr>
        <w:pStyle w:val="ListParagraph"/>
        <w:numPr>
          <w:ilvl w:val="0"/>
          <w:numId w:val="66"/>
        </w:numPr>
        <w:tabs>
          <w:tab w:pos="873" w:val="left" w:leader="none"/>
        </w:tabs>
        <w:spacing w:line="360" w:lineRule="auto" w:before="141" w:after="0"/>
        <w:ind w:left="873" w:right="106" w:hanging="360"/>
        <w:jc w:val="both"/>
        <w:rPr>
          <w:sz w:val="24"/>
        </w:rPr>
      </w:pPr>
      <w:r>
        <w:rPr>
          <w:sz w:val="24"/>
        </w:rPr>
        <w:t>Guerrero, F.D. Miller, R. </w:t>
      </w:r>
      <w:r>
        <w:rPr>
          <w:spacing w:val="-3"/>
          <w:sz w:val="24"/>
        </w:rPr>
        <w:t>J. </w:t>
      </w:r>
      <w:r>
        <w:rPr>
          <w:sz w:val="24"/>
        </w:rPr>
        <w:t>Pérez de León, A. A. (2012): Many candidate antigens, but will a comercially viable product emerge? </w:t>
      </w:r>
      <w:r>
        <w:rPr>
          <w:i/>
          <w:sz w:val="24"/>
        </w:rPr>
        <w:t>International Journal for </w:t>
      </w:r>
      <w:r>
        <w:rPr>
          <w:i/>
          <w:sz w:val="24"/>
        </w:rPr>
        <w:t>Parasitology</w:t>
      </w:r>
      <w:r>
        <w:rPr>
          <w:sz w:val="24"/>
        </w:rPr>
        <w:t>., 42;</w:t>
      </w:r>
      <w:r>
        <w:rPr>
          <w:spacing w:val="-7"/>
          <w:sz w:val="24"/>
        </w:rPr>
        <w:t> </w:t>
      </w:r>
      <w:r>
        <w:rPr>
          <w:sz w:val="24"/>
        </w:rPr>
        <w:t>421–427.</w:t>
      </w:r>
    </w:p>
    <w:p>
      <w:pPr>
        <w:pStyle w:val="ListParagraph"/>
        <w:numPr>
          <w:ilvl w:val="0"/>
          <w:numId w:val="66"/>
        </w:numPr>
        <w:tabs>
          <w:tab w:pos="873" w:val="left" w:leader="none"/>
        </w:tabs>
        <w:spacing w:line="240" w:lineRule="auto" w:before="2" w:after="0"/>
        <w:ind w:left="873" w:right="0" w:hanging="360"/>
        <w:jc w:val="left"/>
        <w:rPr>
          <w:sz w:val="24"/>
        </w:rPr>
      </w:pPr>
      <w:hyperlink r:id="rId63">
        <w:r>
          <w:rPr>
            <w:sz w:val="24"/>
          </w:rPr>
          <w:t>Hajdusek,</w:t>
        </w:r>
        <w:r>
          <w:rPr>
            <w:spacing w:val="46"/>
            <w:sz w:val="24"/>
          </w:rPr>
          <w:t> </w:t>
        </w:r>
        <w:r>
          <w:rPr>
            <w:sz w:val="24"/>
          </w:rPr>
          <w:t>O</w:t>
        </w:r>
      </w:hyperlink>
      <w:r>
        <w:rPr>
          <w:sz w:val="24"/>
        </w:rPr>
        <w:t>.</w:t>
      </w:r>
      <w:r>
        <w:rPr>
          <w:spacing w:val="46"/>
          <w:sz w:val="24"/>
        </w:rPr>
        <w:t> </w:t>
      </w:r>
      <w:hyperlink r:id="rId64">
        <w:r>
          <w:rPr>
            <w:sz w:val="24"/>
          </w:rPr>
          <w:t>Almazán,</w:t>
        </w:r>
        <w:r>
          <w:rPr>
            <w:spacing w:val="46"/>
            <w:sz w:val="24"/>
          </w:rPr>
          <w:t> </w:t>
        </w:r>
        <w:r>
          <w:rPr>
            <w:sz w:val="24"/>
          </w:rPr>
          <w:t>C</w:t>
        </w:r>
      </w:hyperlink>
      <w:r>
        <w:rPr>
          <w:sz w:val="24"/>
        </w:rPr>
        <w:t>.</w:t>
      </w:r>
      <w:r>
        <w:rPr>
          <w:spacing w:val="46"/>
          <w:sz w:val="24"/>
        </w:rPr>
        <w:t> </w:t>
      </w:r>
      <w:hyperlink r:id="rId65">
        <w:r>
          <w:rPr>
            <w:sz w:val="24"/>
          </w:rPr>
          <w:t>Loosova,</w:t>
        </w:r>
        <w:r>
          <w:rPr>
            <w:spacing w:val="46"/>
            <w:sz w:val="24"/>
          </w:rPr>
          <w:t> </w:t>
        </w:r>
        <w:r>
          <w:rPr>
            <w:sz w:val="24"/>
          </w:rPr>
          <w:t>G</w:t>
        </w:r>
      </w:hyperlink>
      <w:r>
        <w:rPr>
          <w:sz w:val="24"/>
        </w:rPr>
        <w:t>.</w:t>
      </w:r>
      <w:r>
        <w:rPr>
          <w:spacing w:val="46"/>
          <w:sz w:val="24"/>
        </w:rPr>
        <w:t> </w:t>
      </w:r>
      <w:hyperlink r:id="rId66">
        <w:r>
          <w:rPr>
            <w:sz w:val="24"/>
          </w:rPr>
          <w:t>Villar,</w:t>
        </w:r>
        <w:r>
          <w:rPr>
            <w:spacing w:val="46"/>
            <w:sz w:val="24"/>
          </w:rPr>
          <w:t> </w:t>
        </w:r>
        <w:r>
          <w:rPr>
            <w:sz w:val="24"/>
          </w:rPr>
          <w:t>M</w:t>
        </w:r>
      </w:hyperlink>
      <w:r>
        <w:rPr>
          <w:sz w:val="24"/>
        </w:rPr>
        <w:t>.</w:t>
      </w:r>
      <w:r>
        <w:rPr>
          <w:spacing w:val="46"/>
          <w:sz w:val="24"/>
        </w:rPr>
        <w:t> </w:t>
      </w:r>
      <w:hyperlink r:id="rId67">
        <w:r>
          <w:rPr>
            <w:sz w:val="24"/>
          </w:rPr>
          <w:t>Canales,</w:t>
        </w:r>
        <w:r>
          <w:rPr>
            <w:spacing w:val="41"/>
            <w:sz w:val="24"/>
          </w:rPr>
          <w:t> </w:t>
        </w:r>
        <w:r>
          <w:rPr>
            <w:sz w:val="24"/>
          </w:rPr>
          <w:t>M</w:t>
        </w:r>
      </w:hyperlink>
      <w:r>
        <w:rPr>
          <w:sz w:val="24"/>
        </w:rPr>
        <w:t>.</w:t>
      </w:r>
      <w:r>
        <w:rPr>
          <w:spacing w:val="46"/>
          <w:sz w:val="24"/>
        </w:rPr>
        <w:t> </w:t>
      </w:r>
      <w:hyperlink r:id="rId68">
        <w:r>
          <w:rPr>
            <w:sz w:val="24"/>
          </w:rPr>
          <w:t>Grubhoffer.</w:t>
        </w:r>
        <w:r>
          <w:rPr>
            <w:spacing w:val="41"/>
            <w:sz w:val="24"/>
          </w:rPr>
          <w:t> </w:t>
        </w:r>
        <w:r>
          <w:rPr>
            <w:sz w:val="24"/>
          </w:rPr>
          <w:t>L</w:t>
        </w:r>
      </w:hyperlink>
      <w:r>
        <w:rPr>
          <w:sz w:val="24"/>
        </w:rPr>
        <w:t>.</w:t>
      </w:r>
    </w:p>
    <w:p>
      <w:pPr>
        <w:spacing w:after="0" w:line="240" w:lineRule="auto"/>
        <w:jc w:val="left"/>
        <w:rPr>
          <w:sz w:val="24"/>
        </w:rPr>
        <w:sectPr>
          <w:pgSz w:w="12240" w:h="15840"/>
          <w:pgMar w:header="1125" w:footer="1714" w:top="1320" w:bottom="1900" w:left="1720" w:right="1000"/>
        </w:sectPr>
      </w:pPr>
    </w:p>
    <w:p>
      <w:pPr>
        <w:pStyle w:val="BodyText"/>
        <w:rPr>
          <w:sz w:val="20"/>
        </w:rPr>
      </w:pPr>
    </w:p>
    <w:p>
      <w:pPr>
        <w:pStyle w:val="BodyText"/>
        <w:spacing w:before="1"/>
        <w:rPr>
          <w:sz w:val="16"/>
        </w:rPr>
      </w:pPr>
    </w:p>
    <w:p>
      <w:pPr>
        <w:pStyle w:val="BodyText"/>
        <w:spacing w:line="360" w:lineRule="auto" w:before="70"/>
        <w:ind w:left="873" w:right="110"/>
        <w:jc w:val="both"/>
      </w:pPr>
      <w:hyperlink r:id="rId69">
        <w:r>
          <w:rPr/>
          <w:t>Kopacek, P</w:t>
        </w:r>
      </w:hyperlink>
      <w:r>
        <w:rPr/>
        <w:t>. </w:t>
      </w:r>
      <w:hyperlink r:id="rId70">
        <w:r>
          <w:rPr/>
          <w:t>de la Fuente. J</w:t>
        </w:r>
      </w:hyperlink>
      <w:r>
        <w:rPr/>
        <w:t>. (2010): Characterization of ferritin 2 for the control of tick infestations. </w:t>
      </w:r>
      <w:r>
        <w:rPr>
          <w:i/>
        </w:rPr>
        <w:t>Vaccine</w:t>
      </w:r>
      <w:r>
        <w:rPr/>
        <w:t>., 9;28(17):2993-8.</w:t>
      </w:r>
    </w:p>
    <w:p>
      <w:pPr>
        <w:pStyle w:val="ListParagraph"/>
        <w:numPr>
          <w:ilvl w:val="0"/>
          <w:numId w:val="66"/>
        </w:numPr>
        <w:tabs>
          <w:tab w:pos="873" w:val="left" w:leader="none"/>
        </w:tabs>
        <w:spacing w:line="362" w:lineRule="auto" w:before="3" w:after="0"/>
        <w:ind w:left="873" w:right="98" w:hanging="360"/>
        <w:jc w:val="both"/>
        <w:rPr>
          <w:sz w:val="24"/>
        </w:rPr>
      </w:pPr>
      <w:r>
        <w:rPr>
          <w:sz w:val="24"/>
        </w:rPr>
        <w:t>Hoskins, J. D. (1991): Ixodid and Argasid Ticks, Keys to their identification. </w:t>
      </w:r>
      <w:r>
        <w:rPr>
          <w:i/>
          <w:sz w:val="24"/>
        </w:rPr>
        <w:t>Vet. </w:t>
      </w:r>
      <w:r>
        <w:rPr>
          <w:i/>
          <w:sz w:val="24"/>
        </w:rPr>
        <w:t>Clin. North. Am. Small Anim. Pract., </w:t>
      </w:r>
      <w:r>
        <w:rPr>
          <w:sz w:val="24"/>
        </w:rPr>
        <w:t>21(1):</w:t>
      </w:r>
      <w:r>
        <w:rPr>
          <w:spacing w:val="-14"/>
          <w:sz w:val="24"/>
        </w:rPr>
        <w:t> </w:t>
      </w:r>
      <w:r>
        <w:rPr>
          <w:sz w:val="24"/>
        </w:rPr>
        <w:t>185-97.</w:t>
      </w:r>
    </w:p>
    <w:p>
      <w:pPr>
        <w:pStyle w:val="ListParagraph"/>
        <w:numPr>
          <w:ilvl w:val="0"/>
          <w:numId w:val="66"/>
        </w:numPr>
        <w:tabs>
          <w:tab w:pos="873" w:val="left" w:leader="none"/>
        </w:tabs>
        <w:spacing w:line="360" w:lineRule="auto" w:before="0" w:after="0"/>
        <w:ind w:left="873" w:right="99" w:hanging="360"/>
        <w:jc w:val="both"/>
        <w:rPr>
          <w:sz w:val="24"/>
        </w:rPr>
      </w:pPr>
      <w:hyperlink r:id="rId71">
        <w:r>
          <w:rPr>
            <w:sz w:val="24"/>
          </w:rPr>
          <w:t>Imamura, S</w:t>
        </w:r>
      </w:hyperlink>
      <w:r>
        <w:rPr>
          <w:sz w:val="24"/>
        </w:rPr>
        <w:t>. </w:t>
      </w:r>
      <w:hyperlink r:id="rId72">
        <w:r>
          <w:rPr>
            <w:sz w:val="24"/>
          </w:rPr>
          <w:t>Konnai, S</w:t>
        </w:r>
      </w:hyperlink>
      <w:r>
        <w:rPr>
          <w:sz w:val="24"/>
        </w:rPr>
        <w:t>. </w:t>
      </w:r>
      <w:hyperlink r:id="rId73">
        <w:r>
          <w:rPr>
            <w:sz w:val="24"/>
          </w:rPr>
          <w:t>Vaz, I. S</w:t>
        </w:r>
      </w:hyperlink>
      <w:r>
        <w:rPr>
          <w:sz w:val="24"/>
        </w:rPr>
        <w:t>. </w:t>
      </w:r>
      <w:hyperlink r:id="rId74">
        <w:r>
          <w:rPr>
            <w:sz w:val="24"/>
          </w:rPr>
          <w:t>Yamada, S</w:t>
        </w:r>
      </w:hyperlink>
      <w:r>
        <w:rPr>
          <w:sz w:val="24"/>
        </w:rPr>
        <w:t>. </w:t>
      </w:r>
      <w:hyperlink r:id="rId75">
        <w:r>
          <w:rPr>
            <w:sz w:val="24"/>
          </w:rPr>
          <w:t>Nakajima, C</w:t>
        </w:r>
      </w:hyperlink>
      <w:r>
        <w:rPr>
          <w:sz w:val="24"/>
        </w:rPr>
        <w:t>. </w:t>
      </w:r>
      <w:hyperlink r:id="rId76">
        <w:r>
          <w:rPr>
            <w:sz w:val="24"/>
          </w:rPr>
          <w:t>Ito, Y</w:t>
        </w:r>
      </w:hyperlink>
      <w:r>
        <w:rPr>
          <w:sz w:val="24"/>
        </w:rPr>
        <w:t>. </w:t>
      </w:r>
      <w:hyperlink r:id="rId77">
        <w:r>
          <w:rPr>
            <w:sz w:val="24"/>
          </w:rPr>
          <w:t>Tajima, T</w:t>
        </w:r>
      </w:hyperlink>
      <w:r>
        <w:rPr>
          <w:sz w:val="24"/>
        </w:rPr>
        <w:t>. </w:t>
      </w:r>
      <w:hyperlink r:id="rId78">
        <w:r>
          <w:rPr>
            <w:sz w:val="24"/>
          </w:rPr>
          <w:t>Yasuda, J</w:t>
        </w:r>
      </w:hyperlink>
      <w:r>
        <w:rPr>
          <w:sz w:val="24"/>
        </w:rPr>
        <w:t>. </w:t>
      </w:r>
      <w:hyperlink r:id="rId79">
        <w:r>
          <w:rPr>
            <w:sz w:val="24"/>
          </w:rPr>
          <w:t>Simuunza, M</w:t>
        </w:r>
      </w:hyperlink>
      <w:r>
        <w:rPr>
          <w:sz w:val="24"/>
        </w:rPr>
        <w:t>. </w:t>
      </w:r>
      <w:hyperlink r:id="rId80">
        <w:r>
          <w:rPr>
            <w:sz w:val="24"/>
          </w:rPr>
          <w:t>Onuma, M</w:t>
        </w:r>
      </w:hyperlink>
      <w:r>
        <w:rPr>
          <w:sz w:val="24"/>
        </w:rPr>
        <w:t>. </w:t>
      </w:r>
      <w:hyperlink r:id="rId81">
        <w:r>
          <w:rPr>
            <w:sz w:val="24"/>
          </w:rPr>
          <w:t>Ohashi, K</w:t>
        </w:r>
      </w:hyperlink>
      <w:r>
        <w:rPr>
          <w:sz w:val="24"/>
        </w:rPr>
        <w:t>. (2008): Effects of anti-tick cocktail vaccine against Rhipicephalus appendiculatus. </w:t>
      </w:r>
      <w:r>
        <w:rPr>
          <w:i/>
          <w:sz w:val="24"/>
        </w:rPr>
        <w:t>Jpn J Vet Res., </w:t>
      </w:r>
      <w:r>
        <w:rPr>
          <w:sz w:val="24"/>
        </w:rPr>
        <w:t>56(2): 85-98.</w:t>
      </w:r>
    </w:p>
    <w:p>
      <w:pPr>
        <w:pStyle w:val="ListParagraph"/>
        <w:numPr>
          <w:ilvl w:val="0"/>
          <w:numId w:val="66"/>
        </w:numPr>
        <w:tabs>
          <w:tab w:pos="873" w:val="left" w:leader="none"/>
        </w:tabs>
        <w:spacing w:line="240" w:lineRule="auto" w:before="2" w:after="0"/>
        <w:ind w:left="873" w:right="0" w:hanging="360"/>
        <w:jc w:val="left"/>
        <w:rPr>
          <w:sz w:val="24"/>
        </w:rPr>
      </w:pPr>
      <w:hyperlink r:id="rId82">
        <w:r>
          <w:rPr>
            <w:sz w:val="24"/>
          </w:rPr>
          <w:t>Jittapalapong, S</w:t>
        </w:r>
      </w:hyperlink>
      <w:r>
        <w:rPr>
          <w:sz w:val="24"/>
        </w:rPr>
        <w:t>. </w:t>
      </w:r>
      <w:hyperlink r:id="rId83">
        <w:r>
          <w:rPr>
            <w:sz w:val="24"/>
          </w:rPr>
          <w:t>Phichitrasilp, T</w:t>
        </w:r>
      </w:hyperlink>
      <w:r>
        <w:rPr>
          <w:sz w:val="24"/>
        </w:rPr>
        <w:t>. </w:t>
      </w:r>
      <w:hyperlink r:id="rId84">
        <w:r>
          <w:rPr>
            <w:sz w:val="24"/>
          </w:rPr>
          <w:t>Chanphao, H</w:t>
        </w:r>
      </w:hyperlink>
      <w:r>
        <w:rPr>
          <w:sz w:val="24"/>
        </w:rPr>
        <w:t>. </w:t>
      </w:r>
      <w:hyperlink r:id="rId85">
        <w:r>
          <w:rPr>
            <w:sz w:val="24"/>
          </w:rPr>
          <w:t>Rerkamnuychoke, </w:t>
        </w:r>
        <w:r>
          <w:rPr>
            <w:spacing w:val="4"/>
            <w:sz w:val="24"/>
          </w:rPr>
          <w:t>W</w:t>
        </w:r>
      </w:hyperlink>
      <w:r>
        <w:rPr>
          <w:spacing w:val="4"/>
          <w:sz w:val="24"/>
        </w:rPr>
        <w:t>. </w:t>
      </w:r>
      <w:hyperlink r:id="rId86">
        <w:r>
          <w:rPr>
            <w:sz w:val="24"/>
          </w:rPr>
          <w:t>Stich, </w:t>
        </w:r>
        <w:r>
          <w:rPr>
            <w:spacing w:val="61"/>
            <w:sz w:val="24"/>
          </w:rPr>
          <w:t> </w:t>
        </w:r>
        <w:r>
          <w:rPr>
            <w:sz w:val="24"/>
          </w:rPr>
          <w:t>R.</w:t>
        </w:r>
      </w:hyperlink>
    </w:p>
    <w:p>
      <w:pPr>
        <w:spacing w:before="137"/>
        <w:ind w:left="873" w:right="0" w:firstLine="0"/>
        <w:jc w:val="both"/>
        <w:rPr>
          <w:i/>
          <w:sz w:val="24"/>
        </w:rPr>
      </w:pPr>
      <w:hyperlink r:id="rId86">
        <w:r>
          <w:rPr>
            <w:sz w:val="24"/>
          </w:rPr>
          <w:t>W</w:t>
        </w:r>
      </w:hyperlink>
      <w:r>
        <w:rPr>
          <w:sz w:val="24"/>
        </w:rPr>
        <w:t>. (2008a): Immunization with tick salivary gland extracts. </w:t>
      </w:r>
      <w:r>
        <w:rPr>
          <w:i/>
          <w:sz w:val="24"/>
        </w:rPr>
        <w:t>Ann N Y Acad    Sci.,</w:t>
      </w:r>
    </w:p>
    <w:p>
      <w:pPr>
        <w:pStyle w:val="BodyText"/>
        <w:spacing w:before="137"/>
        <w:ind w:left="873"/>
        <w:jc w:val="both"/>
      </w:pPr>
      <w:r>
        <w:rPr/>
        <w:t>1149: 200-4.</w:t>
      </w:r>
    </w:p>
    <w:p>
      <w:pPr>
        <w:pStyle w:val="ListParagraph"/>
        <w:numPr>
          <w:ilvl w:val="0"/>
          <w:numId w:val="66"/>
        </w:numPr>
        <w:tabs>
          <w:tab w:pos="873" w:val="left" w:leader="none"/>
        </w:tabs>
        <w:spacing w:line="240" w:lineRule="auto" w:before="141" w:after="0"/>
        <w:ind w:left="873" w:right="0" w:hanging="360"/>
        <w:jc w:val="left"/>
        <w:rPr>
          <w:sz w:val="24"/>
        </w:rPr>
      </w:pPr>
      <w:hyperlink r:id="rId82">
        <w:r>
          <w:rPr>
            <w:sz w:val="24"/>
          </w:rPr>
          <w:t>Jittapalapong, S</w:t>
        </w:r>
      </w:hyperlink>
      <w:r>
        <w:rPr>
          <w:sz w:val="24"/>
        </w:rPr>
        <w:t>. </w:t>
      </w:r>
      <w:hyperlink r:id="rId87">
        <w:r>
          <w:rPr>
            <w:sz w:val="24"/>
          </w:rPr>
          <w:t>Thanasilp, S</w:t>
        </w:r>
      </w:hyperlink>
      <w:r>
        <w:rPr>
          <w:sz w:val="24"/>
        </w:rPr>
        <w:t>. </w:t>
      </w:r>
      <w:hyperlink r:id="rId88">
        <w:r>
          <w:rPr>
            <w:sz w:val="24"/>
          </w:rPr>
          <w:t>Kengradomkit, C</w:t>
        </w:r>
      </w:hyperlink>
      <w:r>
        <w:rPr>
          <w:sz w:val="24"/>
        </w:rPr>
        <w:t>. </w:t>
      </w:r>
      <w:hyperlink r:id="rId89">
        <w:r>
          <w:rPr>
            <w:sz w:val="24"/>
          </w:rPr>
          <w:t>Sirinarukmit, T</w:t>
        </w:r>
      </w:hyperlink>
      <w:r>
        <w:rPr>
          <w:sz w:val="24"/>
        </w:rPr>
        <w:t>.</w:t>
      </w:r>
      <w:r>
        <w:rPr>
          <w:spacing w:val="17"/>
          <w:sz w:val="24"/>
        </w:rPr>
        <w:t> </w:t>
      </w:r>
      <w:hyperlink r:id="rId90">
        <w:r>
          <w:rPr>
            <w:sz w:val="24"/>
          </w:rPr>
          <w:t>Kaewmongkol,</w:t>
        </w:r>
      </w:hyperlink>
    </w:p>
    <w:p>
      <w:pPr>
        <w:pStyle w:val="BodyText"/>
        <w:spacing w:line="360" w:lineRule="auto" w:before="137"/>
        <w:ind w:left="873" w:right="110"/>
        <w:jc w:val="both"/>
      </w:pPr>
      <w:hyperlink r:id="rId90">
        <w:r>
          <w:rPr/>
          <w:t>G</w:t>
        </w:r>
      </w:hyperlink>
      <w:r>
        <w:rPr/>
        <w:t>. </w:t>
      </w:r>
      <w:hyperlink r:id="rId86">
        <w:r>
          <w:rPr/>
          <w:t>Stich, R. W</w:t>
        </w:r>
      </w:hyperlink>
      <w:r>
        <w:rPr/>
        <w:t>. (2008b): Molecular cloning, sequence analysis, and immune recognition of Bm95 from Thai strains of Rhipicephalus (Boophilus) microplus. </w:t>
      </w:r>
      <w:r>
        <w:rPr>
          <w:i/>
        </w:rPr>
        <w:t>Ann N Y Acad Sci.</w:t>
      </w:r>
      <w:r>
        <w:rPr/>
        <w:t>, 1149: 45-8</w:t>
      </w:r>
    </w:p>
    <w:p>
      <w:pPr>
        <w:pStyle w:val="ListParagraph"/>
        <w:numPr>
          <w:ilvl w:val="0"/>
          <w:numId w:val="66"/>
        </w:numPr>
        <w:tabs>
          <w:tab w:pos="873" w:val="left" w:leader="none"/>
        </w:tabs>
        <w:spacing w:line="360" w:lineRule="auto" w:before="7" w:after="0"/>
        <w:ind w:left="873" w:right="99" w:hanging="360"/>
        <w:jc w:val="both"/>
        <w:rPr>
          <w:sz w:val="24"/>
        </w:rPr>
      </w:pPr>
      <w:hyperlink r:id="rId82">
        <w:r>
          <w:rPr>
            <w:sz w:val="24"/>
          </w:rPr>
          <w:t>Jittapalapong, S</w:t>
        </w:r>
      </w:hyperlink>
      <w:r>
        <w:rPr>
          <w:sz w:val="24"/>
        </w:rPr>
        <w:t>. </w:t>
      </w:r>
      <w:hyperlink r:id="rId91">
        <w:r>
          <w:rPr>
            <w:sz w:val="24"/>
          </w:rPr>
          <w:t>Kaewhom, P</w:t>
        </w:r>
      </w:hyperlink>
      <w:r>
        <w:rPr>
          <w:sz w:val="24"/>
        </w:rPr>
        <w:t>. </w:t>
      </w:r>
      <w:hyperlink r:id="rId92">
        <w:r>
          <w:rPr>
            <w:sz w:val="24"/>
          </w:rPr>
          <w:t>Kengradomkij, C</w:t>
        </w:r>
      </w:hyperlink>
      <w:r>
        <w:rPr>
          <w:sz w:val="24"/>
        </w:rPr>
        <w:t>. </w:t>
      </w:r>
      <w:hyperlink r:id="rId93">
        <w:r>
          <w:rPr>
            <w:sz w:val="24"/>
          </w:rPr>
          <w:t>Saratapan, N</w:t>
        </w:r>
      </w:hyperlink>
      <w:r>
        <w:rPr>
          <w:sz w:val="24"/>
        </w:rPr>
        <w:t>. </w:t>
      </w:r>
      <w:hyperlink r:id="rId67">
        <w:r>
          <w:rPr>
            <w:sz w:val="24"/>
          </w:rPr>
          <w:t>Canales, M</w:t>
        </w:r>
      </w:hyperlink>
      <w:r>
        <w:rPr>
          <w:sz w:val="24"/>
        </w:rPr>
        <w:t>. </w:t>
      </w:r>
      <w:hyperlink r:id="rId70">
        <w:r>
          <w:rPr>
            <w:sz w:val="24"/>
          </w:rPr>
          <w:t>de</w:t>
        </w:r>
      </w:hyperlink>
      <w:r>
        <w:rPr>
          <w:sz w:val="24"/>
        </w:rPr>
        <w:t> </w:t>
      </w:r>
      <w:hyperlink r:id="rId70">
        <w:r>
          <w:rPr>
            <w:sz w:val="24"/>
          </w:rPr>
          <w:t>la Fuente, </w:t>
        </w:r>
        <w:r>
          <w:rPr>
            <w:spacing w:val="-3"/>
            <w:sz w:val="24"/>
          </w:rPr>
          <w:t>J</w:t>
        </w:r>
      </w:hyperlink>
      <w:r>
        <w:rPr>
          <w:spacing w:val="-3"/>
          <w:sz w:val="24"/>
        </w:rPr>
        <w:t>. </w:t>
      </w:r>
      <w:hyperlink r:id="rId86">
        <w:r>
          <w:rPr>
            <w:sz w:val="24"/>
          </w:rPr>
          <w:t>Stich, R. </w:t>
        </w:r>
        <w:r>
          <w:rPr>
            <w:spacing w:val="4"/>
            <w:sz w:val="24"/>
          </w:rPr>
          <w:t>W</w:t>
        </w:r>
      </w:hyperlink>
      <w:r>
        <w:rPr>
          <w:spacing w:val="4"/>
          <w:sz w:val="24"/>
        </w:rPr>
        <w:t>. </w:t>
      </w:r>
      <w:r>
        <w:rPr>
          <w:sz w:val="24"/>
        </w:rPr>
        <w:t>(2010): Humoral immune response of dairy cattle immunized with rBm95 (KU-VAC1) derived from Thai Rhipicephalus microplus. </w:t>
      </w:r>
      <w:r>
        <w:rPr>
          <w:i/>
          <w:sz w:val="24"/>
        </w:rPr>
        <w:t>Transbound Emerg Dis.,</w:t>
      </w:r>
      <w:r>
        <w:rPr>
          <w:i/>
          <w:spacing w:val="-11"/>
          <w:sz w:val="24"/>
        </w:rPr>
        <w:t> </w:t>
      </w:r>
      <w:r>
        <w:rPr>
          <w:sz w:val="24"/>
        </w:rPr>
        <w:t>57(1-2):91-5.</w:t>
      </w:r>
    </w:p>
    <w:p>
      <w:pPr>
        <w:pStyle w:val="ListParagraph"/>
        <w:numPr>
          <w:ilvl w:val="0"/>
          <w:numId w:val="66"/>
        </w:numPr>
        <w:tabs>
          <w:tab w:pos="873" w:val="left" w:leader="none"/>
        </w:tabs>
        <w:spacing w:line="360" w:lineRule="auto" w:before="7" w:after="0"/>
        <w:ind w:left="873" w:right="99" w:hanging="360"/>
        <w:jc w:val="both"/>
        <w:rPr>
          <w:sz w:val="24"/>
        </w:rPr>
      </w:pPr>
      <w:hyperlink r:id="rId94">
        <w:r>
          <w:rPr>
            <w:sz w:val="24"/>
          </w:rPr>
          <w:t>Kopp, N</w:t>
        </w:r>
      </w:hyperlink>
      <w:r>
        <w:rPr>
          <w:sz w:val="24"/>
        </w:rPr>
        <w:t>. </w:t>
      </w:r>
      <w:hyperlink r:id="rId95">
        <w:r>
          <w:rPr>
            <w:sz w:val="24"/>
          </w:rPr>
          <w:t>Diaz, D</w:t>
        </w:r>
      </w:hyperlink>
      <w:r>
        <w:rPr>
          <w:sz w:val="24"/>
        </w:rPr>
        <w:t>. </w:t>
      </w:r>
      <w:hyperlink r:id="rId96">
        <w:r>
          <w:rPr>
            <w:sz w:val="24"/>
          </w:rPr>
          <w:t>Amacker, M</w:t>
        </w:r>
      </w:hyperlink>
      <w:r>
        <w:rPr>
          <w:sz w:val="24"/>
        </w:rPr>
        <w:t>. </w:t>
      </w:r>
      <w:hyperlink r:id="rId97">
        <w:r>
          <w:rPr>
            <w:sz w:val="24"/>
          </w:rPr>
          <w:t>Odongo, D. </w:t>
        </w:r>
        <w:r>
          <w:rPr>
            <w:spacing w:val="2"/>
            <w:sz w:val="24"/>
          </w:rPr>
          <w:t>O</w:t>
        </w:r>
      </w:hyperlink>
      <w:r>
        <w:rPr>
          <w:spacing w:val="2"/>
          <w:sz w:val="24"/>
        </w:rPr>
        <w:t>. </w:t>
      </w:r>
      <w:hyperlink r:id="rId98">
        <w:r>
          <w:rPr>
            <w:sz w:val="24"/>
          </w:rPr>
          <w:t>Beier, K</w:t>
        </w:r>
      </w:hyperlink>
      <w:r>
        <w:rPr>
          <w:sz w:val="24"/>
        </w:rPr>
        <w:t>. </w:t>
      </w:r>
      <w:hyperlink r:id="rId99">
        <w:r>
          <w:rPr>
            <w:sz w:val="24"/>
          </w:rPr>
          <w:t>Nitsch, C</w:t>
        </w:r>
      </w:hyperlink>
      <w:r>
        <w:rPr>
          <w:sz w:val="24"/>
        </w:rPr>
        <w:t>. </w:t>
      </w:r>
      <w:hyperlink r:id="rId100">
        <w:r>
          <w:rPr>
            <w:sz w:val="24"/>
          </w:rPr>
          <w:t>Bishop, R. P</w:t>
        </w:r>
      </w:hyperlink>
      <w:r>
        <w:rPr>
          <w:sz w:val="24"/>
        </w:rPr>
        <w:t>. </w:t>
      </w:r>
      <w:hyperlink r:id="rId101">
        <w:r>
          <w:rPr>
            <w:sz w:val="24"/>
          </w:rPr>
          <w:t>Daubenberger, C. A</w:t>
        </w:r>
      </w:hyperlink>
      <w:r>
        <w:rPr>
          <w:sz w:val="24"/>
        </w:rPr>
        <w:t>. (2009): Identification of a synthetic peptide inducing cross- reactive antibodies binding to Rhipicephalus (Boophilus) decoloratus, Rhipicephalus (Boophilus) microplus, </w:t>
      </w:r>
      <w:r>
        <w:rPr>
          <w:spacing w:val="-3"/>
          <w:sz w:val="24"/>
        </w:rPr>
        <w:t>Hyalomma </w:t>
      </w:r>
      <w:r>
        <w:rPr>
          <w:sz w:val="24"/>
        </w:rPr>
        <w:t>anatolicum anatolicum and Rhipicephalus appendiculatus BM86 homologues. </w:t>
      </w:r>
      <w:r>
        <w:rPr>
          <w:i/>
          <w:sz w:val="24"/>
        </w:rPr>
        <w:t>Vaccine., </w:t>
      </w:r>
      <w:r>
        <w:rPr>
          <w:sz w:val="24"/>
        </w:rPr>
        <w:t>10;28(1):</w:t>
      </w:r>
      <w:r>
        <w:rPr>
          <w:spacing w:val="-21"/>
          <w:sz w:val="24"/>
        </w:rPr>
        <w:t> </w:t>
      </w:r>
      <w:r>
        <w:rPr>
          <w:sz w:val="24"/>
        </w:rPr>
        <w:t>261-9.</w:t>
      </w:r>
    </w:p>
    <w:p>
      <w:pPr>
        <w:pStyle w:val="ListParagraph"/>
        <w:numPr>
          <w:ilvl w:val="0"/>
          <w:numId w:val="66"/>
        </w:numPr>
        <w:tabs>
          <w:tab w:pos="873" w:val="left" w:leader="none"/>
        </w:tabs>
        <w:spacing w:line="360" w:lineRule="auto" w:before="7" w:after="0"/>
        <w:ind w:left="873" w:right="102" w:hanging="360"/>
        <w:jc w:val="both"/>
        <w:rPr>
          <w:sz w:val="24"/>
        </w:rPr>
      </w:pPr>
      <w:r>
        <w:rPr>
          <w:sz w:val="24"/>
        </w:rPr>
        <w:t>Lima, </w:t>
      </w:r>
      <w:r>
        <w:rPr>
          <w:spacing w:val="6"/>
          <w:sz w:val="24"/>
        </w:rPr>
        <w:t>W. </w:t>
      </w:r>
      <w:r>
        <w:rPr>
          <w:sz w:val="24"/>
        </w:rPr>
        <w:t>S. M. F. Ribeiro, M. P. Guimaraes. (2000): Seasonal variation of Boophilus microplus (Canestrini, 1887) (Acari: Ixodidae) in cattle in Minas Gerais State, Brazil. </w:t>
      </w:r>
      <w:r>
        <w:rPr>
          <w:i/>
          <w:sz w:val="24"/>
        </w:rPr>
        <w:t>Trop Anim Health Prod</w:t>
      </w:r>
      <w:r>
        <w:rPr>
          <w:sz w:val="24"/>
        </w:rPr>
        <w:t>., 32:</w:t>
      </w:r>
      <w:r>
        <w:rPr>
          <w:spacing w:val="-16"/>
          <w:sz w:val="24"/>
        </w:rPr>
        <w:t> </w:t>
      </w:r>
      <w:r>
        <w:rPr>
          <w:sz w:val="24"/>
        </w:rPr>
        <w:t>375-380.</w:t>
      </w:r>
    </w:p>
    <w:p>
      <w:pPr>
        <w:pStyle w:val="ListParagraph"/>
        <w:numPr>
          <w:ilvl w:val="0"/>
          <w:numId w:val="66"/>
        </w:numPr>
        <w:tabs>
          <w:tab w:pos="873" w:val="left" w:leader="none"/>
        </w:tabs>
        <w:spacing w:line="240" w:lineRule="auto" w:before="2" w:after="0"/>
        <w:ind w:left="873" w:right="0" w:hanging="360"/>
        <w:jc w:val="left"/>
        <w:rPr>
          <w:sz w:val="24"/>
        </w:rPr>
      </w:pPr>
      <w:r>
        <w:rPr>
          <w:sz w:val="24"/>
        </w:rPr>
        <w:t>Metcalf,</w:t>
      </w:r>
      <w:r>
        <w:rPr>
          <w:spacing w:val="23"/>
          <w:sz w:val="24"/>
        </w:rPr>
        <w:t> </w:t>
      </w:r>
      <w:r>
        <w:rPr>
          <w:sz w:val="24"/>
        </w:rPr>
        <w:t>R.</w:t>
      </w:r>
      <w:r>
        <w:rPr>
          <w:spacing w:val="23"/>
          <w:sz w:val="24"/>
        </w:rPr>
        <w:t> </w:t>
      </w:r>
      <w:r>
        <w:rPr>
          <w:sz w:val="24"/>
        </w:rPr>
        <w:t>L.</w:t>
      </w:r>
      <w:r>
        <w:rPr>
          <w:spacing w:val="19"/>
          <w:sz w:val="24"/>
        </w:rPr>
        <w:t> </w:t>
      </w:r>
      <w:r>
        <w:rPr>
          <w:sz w:val="24"/>
        </w:rPr>
        <w:t>(1989):</w:t>
      </w:r>
      <w:r>
        <w:rPr>
          <w:spacing w:val="23"/>
          <w:sz w:val="24"/>
        </w:rPr>
        <w:t> </w:t>
      </w:r>
      <w:r>
        <w:rPr>
          <w:sz w:val="24"/>
        </w:rPr>
        <w:t>Insect</w:t>
      </w:r>
      <w:r>
        <w:rPr>
          <w:spacing w:val="22"/>
          <w:sz w:val="24"/>
        </w:rPr>
        <w:t> </w:t>
      </w:r>
      <w:r>
        <w:rPr>
          <w:sz w:val="24"/>
        </w:rPr>
        <w:t>resistance</w:t>
      </w:r>
      <w:r>
        <w:rPr>
          <w:spacing w:val="23"/>
          <w:sz w:val="24"/>
        </w:rPr>
        <w:t> </w:t>
      </w:r>
      <w:r>
        <w:rPr>
          <w:sz w:val="24"/>
        </w:rPr>
        <w:t>to</w:t>
      </w:r>
      <w:r>
        <w:rPr>
          <w:spacing w:val="18"/>
          <w:sz w:val="24"/>
        </w:rPr>
        <w:t> </w:t>
      </w:r>
      <w:r>
        <w:rPr>
          <w:sz w:val="24"/>
        </w:rPr>
        <w:t>insecticides.</w:t>
      </w:r>
      <w:r>
        <w:rPr>
          <w:spacing w:val="28"/>
          <w:sz w:val="24"/>
        </w:rPr>
        <w:t> </w:t>
      </w:r>
      <w:r>
        <w:rPr>
          <w:i/>
          <w:sz w:val="24"/>
        </w:rPr>
        <w:t>Pesticide</w:t>
      </w:r>
      <w:r>
        <w:rPr>
          <w:i/>
          <w:spacing w:val="23"/>
          <w:sz w:val="24"/>
        </w:rPr>
        <w:t> </w:t>
      </w:r>
      <w:r>
        <w:rPr>
          <w:i/>
          <w:sz w:val="24"/>
        </w:rPr>
        <w:t>Sci.,</w:t>
      </w:r>
      <w:r>
        <w:rPr>
          <w:i/>
          <w:spacing w:val="23"/>
          <w:sz w:val="24"/>
        </w:rPr>
        <w:t> </w:t>
      </w:r>
      <w:r>
        <w:rPr>
          <w:sz w:val="24"/>
        </w:rPr>
        <w:t>26:</w:t>
      </w:r>
      <w:r>
        <w:rPr>
          <w:spacing w:val="22"/>
          <w:sz w:val="24"/>
        </w:rPr>
        <w:t> </w:t>
      </w:r>
      <w:r>
        <w:rPr>
          <w:sz w:val="24"/>
        </w:rPr>
        <w:t>333-</w:t>
      </w:r>
    </w:p>
    <w:p>
      <w:pPr>
        <w:spacing w:after="0" w:line="240" w:lineRule="auto"/>
        <w:jc w:val="left"/>
        <w:rPr>
          <w:sz w:val="24"/>
        </w:rPr>
        <w:sectPr>
          <w:pgSz w:w="12240" w:h="15840"/>
          <w:pgMar w:header="1125" w:footer="1714" w:top="1320" w:bottom="1900" w:left="1720" w:right="1000"/>
        </w:sectPr>
      </w:pPr>
    </w:p>
    <w:p>
      <w:pPr>
        <w:pStyle w:val="BodyText"/>
        <w:rPr>
          <w:sz w:val="20"/>
        </w:rPr>
      </w:pPr>
    </w:p>
    <w:p>
      <w:pPr>
        <w:pStyle w:val="BodyText"/>
        <w:spacing w:before="1"/>
        <w:rPr>
          <w:sz w:val="16"/>
        </w:rPr>
      </w:pPr>
    </w:p>
    <w:p>
      <w:pPr>
        <w:pStyle w:val="BodyText"/>
        <w:spacing w:before="70"/>
        <w:ind w:left="873"/>
        <w:jc w:val="both"/>
      </w:pPr>
      <w:r>
        <w:rPr/>
        <w:t>358.</w:t>
      </w:r>
    </w:p>
    <w:p>
      <w:pPr>
        <w:pStyle w:val="ListParagraph"/>
        <w:numPr>
          <w:ilvl w:val="0"/>
          <w:numId w:val="66"/>
        </w:numPr>
        <w:tabs>
          <w:tab w:pos="873" w:val="left" w:leader="none"/>
        </w:tabs>
        <w:spacing w:line="360" w:lineRule="auto" w:before="137" w:after="0"/>
        <w:ind w:left="873" w:right="102" w:hanging="360"/>
        <w:jc w:val="both"/>
        <w:rPr>
          <w:sz w:val="24"/>
        </w:rPr>
      </w:pPr>
      <w:r>
        <w:rPr>
          <w:sz w:val="24"/>
        </w:rPr>
        <w:t>Miller, T. A. (1998): Mechanism of resistance to pyrethroid insecticides. </w:t>
      </w:r>
      <w:r>
        <w:rPr>
          <w:i/>
          <w:sz w:val="24"/>
        </w:rPr>
        <w:t>Parasitol </w:t>
      </w:r>
      <w:r>
        <w:rPr>
          <w:i/>
          <w:sz w:val="24"/>
        </w:rPr>
        <w:t>Today.,</w:t>
      </w:r>
      <w:r>
        <w:rPr>
          <w:i/>
          <w:spacing w:val="-6"/>
          <w:sz w:val="24"/>
        </w:rPr>
        <w:t> </w:t>
      </w:r>
      <w:r>
        <w:rPr>
          <w:sz w:val="24"/>
        </w:rPr>
        <w:t>4:8-12.</w:t>
      </w:r>
    </w:p>
    <w:p>
      <w:pPr>
        <w:pStyle w:val="ListParagraph"/>
        <w:numPr>
          <w:ilvl w:val="0"/>
          <w:numId w:val="66"/>
        </w:numPr>
        <w:tabs>
          <w:tab w:pos="873" w:val="left" w:leader="none"/>
        </w:tabs>
        <w:spacing w:line="360" w:lineRule="auto" w:before="7" w:after="0"/>
        <w:ind w:left="873" w:right="111" w:hanging="360"/>
        <w:jc w:val="both"/>
        <w:rPr>
          <w:sz w:val="24"/>
        </w:rPr>
      </w:pPr>
      <w:r>
        <w:rPr>
          <w:sz w:val="24"/>
        </w:rPr>
        <w:t>Norma Oficial Mexicana NOM-019-ZOO-1994, Campaña nacional contra la garrapata Boophilus ssp. Secretaría de Agricultura Ganadería y Desarrollo Rural. Accesado el 31 enero de</w:t>
      </w:r>
      <w:r>
        <w:rPr>
          <w:spacing w:val="-15"/>
          <w:sz w:val="24"/>
        </w:rPr>
        <w:t> </w:t>
      </w:r>
      <w:r>
        <w:rPr>
          <w:sz w:val="24"/>
        </w:rPr>
        <w:t>2011.</w:t>
      </w:r>
    </w:p>
    <w:p>
      <w:pPr>
        <w:pStyle w:val="ListParagraph"/>
        <w:numPr>
          <w:ilvl w:val="0"/>
          <w:numId w:val="66"/>
        </w:numPr>
        <w:tabs>
          <w:tab w:pos="873" w:val="left" w:leader="none"/>
        </w:tabs>
        <w:spacing w:line="360" w:lineRule="auto" w:before="3" w:after="0"/>
        <w:ind w:left="873" w:right="98" w:hanging="360"/>
        <w:jc w:val="both"/>
        <w:rPr>
          <w:sz w:val="24"/>
        </w:rPr>
      </w:pPr>
      <w:r>
        <w:rPr>
          <w:sz w:val="24"/>
        </w:rPr>
        <w:t>Nijhof, A. M. Balk, J. A. Postigo, M. Rhebergen, A. M. Taoufik, A. Jongejan, F. (2010): Bm86 homologues and novel ATAQ proteins with multiple epidermal growth factor (EGF)-like domains from hard and soft ticks. </w:t>
      </w:r>
      <w:r>
        <w:rPr>
          <w:i/>
          <w:sz w:val="24"/>
        </w:rPr>
        <w:t>International Journal </w:t>
      </w:r>
      <w:r>
        <w:rPr>
          <w:i/>
          <w:sz w:val="24"/>
        </w:rPr>
        <w:t>for Parasitology., </w:t>
      </w:r>
      <w:r>
        <w:rPr>
          <w:sz w:val="24"/>
        </w:rPr>
        <w:t>40,</w:t>
      </w:r>
      <w:r>
        <w:rPr>
          <w:spacing w:val="-8"/>
          <w:sz w:val="24"/>
        </w:rPr>
        <w:t> </w:t>
      </w:r>
      <w:r>
        <w:rPr>
          <w:sz w:val="24"/>
        </w:rPr>
        <w:t>1587–1597.</w:t>
      </w:r>
    </w:p>
    <w:p>
      <w:pPr>
        <w:pStyle w:val="ListParagraph"/>
        <w:numPr>
          <w:ilvl w:val="0"/>
          <w:numId w:val="66"/>
        </w:numPr>
        <w:tabs>
          <w:tab w:pos="873" w:val="left" w:leader="none"/>
        </w:tabs>
        <w:spacing w:line="360" w:lineRule="auto" w:before="3" w:after="0"/>
        <w:ind w:left="873" w:right="99" w:hanging="360"/>
        <w:jc w:val="both"/>
        <w:rPr>
          <w:sz w:val="24"/>
        </w:rPr>
      </w:pPr>
      <w:r>
        <w:rPr>
          <w:sz w:val="24"/>
        </w:rPr>
        <w:t>Nuttall, P. A. Trimnell, A. R. Kazimirova, M. Labuda, M. (2006): Exposed and concealed antigens as vaccine targets for controlling ticks and tick-borne diseases. </w:t>
      </w:r>
      <w:r>
        <w:rPr>
          <w:i/>
          <w:sz w:val="24"/>
        </w:rPr>
        <w:t>Parasite Immunology., </w:t>
      </w:r>
      <w:r>
        <w:rPr>
          <w:sz w:val="24"/>
        </w:rPr>
        <w:t>28:</w:t>
      </w:r>
      <w:r>
        <w:rPr>
          <w:spacing w:val="-19"/>
          <w:sz w:val="24"/>
        </w:rPr>
        <w:t> </w:t>
      </w:r>
      <w:r>
        <w:rPr>
          <w:sz w:val="24"/>
        </w:rPr>
        <w:t>155–163.</w:t>
      </w:r>
    </w:p>
    <w:p>
      <w:pPr>
        <w:pStyle w:val="ListParagraph"/>
        <w:numPr>
          <w:ilvl w:val="0"/>
          <w:numId w:val="66"/>
        </w:numPr>
        <w:tabs>
          <w:tab w:pos="873" w:val="left" w:leader="none"/>
        </w:tabs>
        <w:spacing w:line="360" w:lineRule="auto" w:before="2" w:after="0"/>
        <w:ind w:left="873" w:right="102" w:hanging="360"/>
        <w:jc w:val="both"/>
        <w:rPr>
          <w:sz w:val="24"/>
        </w:rPr>
      </w:pPr>
      <w:hyperlink r:id="rId15">
        <w:r>
          <w:rPr>
            <w:sz w:val="24"/>
          </w:rPr>
          <w:t>Odongo, D</w:t>
        </w:r>
      </w:hyperlink>
      <w:r>
        <w:rPr>
          <w:sz w:val="24"/>
        </w:rPr>
        <w:t>. </w:t>
      </w:r>
      <w:hyperlink r:id="rId103">
        <w:r>
          <w:rPr>
            <w:sz w:val="24"/>
          </w:rPr>
          <w:t>Kamau, L</w:t>
        </w:r>
      </w:hyperlink>
      <w:r>
        <w:rPr>
          <w:sz w:val="24"/>
        </w:rPr>
        <w:t>. </w:t>
      </w:r>
      <w:hyperlink r:id="rId104">
        <w:r>
          <w:rPr>
            <w:sz w:val="24"/>
          </w:rPr>
          <w:t>Skilton, R</w:t>
        </w:r>
      </w:hyperlink>
      <w:r>
        <w:rPr>
          <w:sz w:val="24"/>
        </w:rPr>
        <w:t>. </w:t>
      </w:r>
      <w:hyperlink r:id="rId105">
        <w:r>
          <w:rPr>
            <w:sz w:val="24"/>
          </w:rPr>
          <w:t>Mwaura, S</w:t>
        </w:r>
      </w:hyperlink>
      <w:r>
        <w:rPr>
          <w:sz w:val="24"/>
        </w:rPr>
        <w:t>. </w:t>
      </w:r>
      <w:hyperlink r:id="rId99">
        <w:r>
          <w:rPr>
            <w:sz w:val="24"/>
          </w:rPr>
          <w:t>Nitsch, C</w:t>
        </w:r>
      </w:hyperlink>
      <w:r>
        <w:rPr>
          <w:sz w:val="24"/>
        </w:rPr>
        <w:t>. </w:t>
      </w:r>
      <w:hyperlink r:id="rId60">
        <w:r>
          <w:rPr>
            <w:sz w:val="24"/>
          </w:rPr>
          <w:t>Musoke, A</w:t>
        </w:r>
      </w:hyperlink>
      <w:r>
        <w:rPr>
          <w:sz w:val="24"/>
        </w:rPr>
        <w:t>. </w:t>
      </w:r>
      <w:hyperlink r:id="rId106">
        <w:r>
          <w:rPr>
            <w:sz w:val="24"/>
          </w:rPr>
          <w:t>Taracha, E</w:t>
        </w:r>
      </w:hyperlink>
      <w:r>
        <w:rPr>
          <w:sz w:val="24"/>
        </w:rPr>
        <w:t>. </w:t>
      </w:r>
      <w:hyperlink r:id="rId107">
        <w:r>
          <w:rPr>
            <w:sz w:val="24"/>
          </w:rPr>
          <w:t>Daubenberger, C</w:t>
        </w:r>
      </w:hyperlink>
      <w:r>
        <w:rPr>
          <w:sz w:val="24"/>
        </w:rPr>
        <w:t>. </w:t>
      </w:r>
      <w:hyperlink r:id="rId53">
        <w:r>
          <w:rPr>
            <w:sz w:val="24"/>
          </w:rPr>
          <w:t>Bishop, R</w:t>
        </w:r>
      </w:hyperlink>
      <w:r>
        <w:rPr>
          <w:sz w:val="24"/>
        </w:rPr>
        <w:t>. (2007): Vaccination of cattle with TickGARD induces cross-reactive antibodies binding to conserved linear peptides of </w:t>
      </w:r>
      <w:r>
        <w:rPr>
          <w:spacing w:val="-3"/>
          <w:sz w:val="24"/>
        </w:rPr>
        <w:t>Bm86 </w:t>
      </w:r>
      <w:r>
        <w:rPr>
          <w:sz w:val="24"/>
        </w:rPr>
        <w:t>homologues in Boophilus decoloratus. </w:t>
      </w:r>
      <w:r>
        <w:rPr>
          <w:i/>
          <w:sz w:val="24"/>
        </w:rPr>
        <w:t>Vaccine., </w:t>
      </w:r>
      <w:r>
        <w:rPr>
          <w:sz w:val="24"/>
        </w:rPr>
        <w:t>25(7):</w:t>
      </w:r>
      <w:r>
        <w:rPr>
          <w:spacing w:val="-22"/>
          <w:sz w:val="24"/>
        </w:rPr>
        <w:t> </w:t>
      </w:r>
      <w:r>
        <w:rPr>
          <w:sz w:val="24"/>
        </w:rPr>
        <w:t>1287-96.</w:t>
      </w:r>
    </w:p>
    <w:p>
      <w:pPr>
        <w:pStyle w:val="ListParagraph"/>
        <w:numPr>
          <w:ilvl w:val="0"/>
          <w:numId w:val="66"/>
        </w:numPr>
        <w:tabs>
          <w:tab w:pos="873" w:val="left" w:leader="none"/>
        </w:tabs>
        <w:spacing w:line="362" w:lineRule="auto" w:before="2" w:after="0"/>
        <w:ind w:left="873" w:right="113" w:hanging="360"/>
        <w:jc w:val="both"/>
        <w:rPr>
          <w:sz w:val="24"/>
        </w:rPr>
      </w:pPr>
      <w:r>
        <w:rPr>
          <w:sz w:val="24"/>
        </w:rPr>
        <w:t>Rand, K. N. Moore, T. Sriskantha, A. Spring, K. Tellam, R. Willadsen,  P.  Cobon, G. (1989): Cloning and expression of a protective antigen from the cattle tick Boophilus microplus. </w:t>
      </w:r>
      <w:r>
        <w:rPr>
          <w:i/>
          <w:sz w:val="24"/>
        </w:rPr>
        <w:t>Proc. Natl.Acad. Sci., </w:t>
      </w:r>
      <w:r>
        <w:rPr>
          <w:sz w:val="24"/>
        </w:rPr>
        <w:t>86:</w:t>
      </w:r>
      <w:r>
        <w:rPr>
          <w:spacing w:val="-22"/>
          <w:sz w:val="24"/>
        </w:rPr>
        <w:t> </w:t>
      </w:r>
      <w:r>
        <w:rPr>
          <w:sz w:val="24"/>
        </w:rPr>
        <w:t>9657–9661.</w:t>
      </w:r>
    </w:p>
    <w:p>
      <w:pPr>
        <w:pStyle w:val="ListParagraph"/>
        <w:numPr>
          <w:ilvl w:val="0"/>
          <w:numId w:val="66"/>
        </w:numPr>
        <w:tabs>
          <w:tab w:pos="873" w:val="left" w:leader="none"/>
        </w:tabs>
        <w:spacing w:line="240" w:lineRule="auto" w:before="0" w:after="0"/>
        <w:ind w:left="873" w:right="0" w:hanging="360"/>
        <w:jc w:val="left"/>
        <w:rPr>
          <w:sz w:val="24"/>
        </w:rPr>
      </w:pPr>
      <w:r>
        <w:rPr>
          <w:sz w:val="24"/>
        </w:rPr>
        <w:t>Redondo, M. H. Fragoso, M. Ortiz, C. Montero, J. Lona, J. A. Medellín, R.</w:t>
      </w:r>
      <w:r>
        <w:rPr>
          <w:spacing w:val="24"/>
          <w:sz w:val="24"/>
        </w:rPr>
        <w:t> </w:t>
      </w:r>
      <w:r>
        <w:rPr>
          <w:sz w:val="24"/>
        </w:rPr>
        <w:t>Frías,</w:t>
      </w:r>
    </w:p>
    <w:p>
      <w:pPr>
        <w:pStyle w:val="BodyText"/>
        <w:spacing w:line="360" w:lineRule="auto" w:before="137"/>
        <w:ind w:left="873" w:right="102"/>
        <w:jc w:val="both"/>
      </w:pPr>
      <w:r>
        <w:rPr/>
        <w:t>V. Hernández, R. Franco, H. Machado, M. Rodríguez, J. De La Fuente. (1999): Integrated control of acaricide-resistant Boophilus microplus populations on grazing cattle in Mexico using vaccination with Gavac‚ and amidine treatments. </w:t>
      </w:r>
      <w:r>
        <w:rPr>
          <w:i/>
        </w:rPr>
        <w:t>Exp Applied Acarol., </w:t>
      </w:r>
      <w:r>
        <w:rPr/>
        <w:t>23:841-849.</w:t>
      </w:r>
    </w:p>
    <w:p>
      <w:pPr>
        <w:pStyle w:val="ListParagraph"/>
        <w:numPr>
          <w:ilvl w:val="0"/>
          <w:numId w:val="66"/>
        </w:numPr>
        <w:tabs>
          <w:tab w:pos="873" w:val="left" w:leader="none"/>
        </w:tabs>
        <w:spacing w:line="360" w:lineRule="auto" w:before="2" w:after="0"/>
        <w:ind w:left="873" w:right="104" w:hanging="360"/>
        <w:jc w:val="both"/>
        <w:rPr>
          <w:sz w:val="24"/>
        </w:rPr>
      </w:pPr>
      <w:r>
        <w:rPr>
          <w:sz w:val="24"/>
        </w:rPr>
        <w:t>Riding, G. A. Jarmey, J. McKenna, R. V. Pearson, R. Cobon, G. S. Willadsen, P. (1994): A protective ‘concealed’ antigen from Boophilus microplus. Purification, localization and possible function. </w:t>
      </w:r>
      <w:r>
        <w:rPr>
          <w:i/>
          <w:sz w:val="24"/>
        </w:rPr>
        <w:t>J.Immunol., </w:t>
      </w:r>
      <w:r>
        <w:rPr>
          <w:sz w:val="24"/>
        </w:rPr>
        <w:t>153:</w:t>
      </w:r>
      <w:r>
        <w:rPr>
          <w:spacing w:val="-22"/>
          <w:sz w:val="24"/>
        </w:rPr>
        <w:t> </w:t>
      </w:r>
      <w:r>
        <w:rPr>
          <w:sz w:val="24"/>
        </w:rPr>
        <w:t>5158–5166.</w:t>
      </w:r>
    </w:p>
    <w:p>
      <w:pPr>
        <w:spacing w:after="0" w:line="360" w:lineRule="auto"/>
        <w:jc w:val="both"/>
        <w:rPr>
          <w:sz w:val="24"/>
        </w:rPr>
        <w:sectPr>
          <w:footerReference w:type="default" r:id="rId102"/>
          <w:pgSz w:w="12240" w:h="15840"/>
          <w:pgMar w:footer="1714" w:header="1125" w:top="1320" w:bottom="1900" w:left="1720" w:right="1000"/>
        </w:sectPr>
      </w:pPr>
    </w:p>
    <w:p>
      <w:pPr>
        <w:pStyle w:val="BodyText"/>
        <w:rPr>
          <w:sz w:val="20"/>
        </w:rPr>
      </w:pPr>
    </w:p>
    <w:p>
      <w:pPr>
        <w:pStyle w:val="BodyText"/>
        <w:spacing w:before="1"/>
        <w:rPr>
          <w:sz w:val="16"/>
        </w:rPr>
      </w:pPr>
    </w:p>
    <w:p>
      <w:pPr>
        <w:pStyle w:val="ListParagraph"/>
        <w:numPr>
          <w:ilvl w:val="0"/>
          <w:numId w:val="66"/>
        </w:numPr>
        <w:tabs>
          <w:tab w:pos="873" w:val="left" w:leader="none"/>
        </w:tabs>
        <w:spacing w:line="360" w:lineRule="auto" w:before="70" w:after="0"/>
        <w:ind w:left="873" w:right="101" w:hanging="360"/>
        <w:jc w:val="both"/>
        <w:rPr>
          <w:sz w:val="24"/>
        </w:rPr>
      </w:pPr>
      <w:r>
        <w:rPr>
          <w:sz w:val="24"/>
        </w:rPr>
        <w:t>Rodríguez, M. Rubiera, R. Penichet, M. Montesino, R. Cremata, J. Falcón, V. Sánchez, G. Bringas, R. Cordovéz, C. Valdés, M. Leonart, R. Herrera, L. de la Fuente, J. (1994): High level expression of the Boophilus microplus Bm86 antigen in the yeast Pichia pastoris forming highly immunogenic particles for cattle. </w:t>
      </w:r>
      <w:r>
        <w:rPr>
          <w:i/>
          <w:sz w:val="24"/>
        </w:rPr>
        <w:t>J. Biotechnol.</w:t>
      </w:r>
      <w:r>
        <w:rPr>
          <w:sz w:val="24"/>
        </w:rPr>
        <w:t>,</w:t>
      </w:r>
      <w:r>
        <w:rPr>
          <w:spacing w:val="-11"/>
          <w:sz w:val="24"/>
        </w:rPr>
        <w:t> </w:t>
      </w:r>
      <w:r>
        <w:rPr>
          <w:sz w:val="24"/>
        </w:rPr>
        <w:t>33:135–146.</w:t>
      </w:r>
    </w:p>
    <w:p>
      <w:pPr>
        <w:pStyle w:val="ListParagraph"/>
        <w:numPr>
          <w:ilvl w:val="0"/>
          <w:numId w:val="66"/>
        </w:numPr>
        <w:tabs>
          <w:tab w:pos="873" w:val="left" w:leader="none"/>
        </w:tabs>
        <w:spacing w:line="362" w:lineRule="auto" w:before="2" w:after="0"/>
        <w:ind w:left="873" w:right="98" w:hanging="360"/>
        <w:jc w:val="both"/>
        <w:rPr>
          <w:sz w:val="24"/>
        </w:rPr>
      </w:pPr>
      <w:r>
        <w:rPr>
          <w:sz w:val="24"/>
        </w:rPr>
        <w:t>Rodríguez, V. R. Rosado, A. A. Basto, E. G. García, V. Z. Rosario, C. R. Fragoso, S. H. (2006): Manual técnico para el control de garrapatas en el ganado bovino. Publicación Técnica. CENID PAVET. Número</w:t>
      </w:r>
      <w:r>
        <w:rPr>
          <w:spacing w:val="-19"/>
          <w:sz w:val="24"/>
        </w:rPr>
        <w:t> </w:t>
      </w:r>
      <w:r>
        <w:rPr>
          <w:sz w:val="24"/>
        </w:rPr>
        <w:t>4.</w:t>
      </w:r>
    </w:p>
    <w:p>
      <w:pPr>
        <w:pStyle w:val="ListParagraph"/>
        <w:numPr>
          <w:ilvl w:val="0"/>
          <w:numId w:val="66"/>
        </w:numPr>
        <w:tabs>
          <w:tab w:pos="873" w:val="left" w:leader="none"/>
        </w:tabs>
        <w:spacing w:line="360" w:lineRule="auto" w:before="0" w:after="0"/>
        <w:ind w:left="873" w:right="99" w:hanging="360"/>
        <w:jc w:val="both"/>
        <w:rPr>
          <w:sz w:val="24"/>
        </w:rPr>
      </w:pPr>
      <w:r>
        <w:rPr>
          <w:sz w:val="24"/>
        </w:rPr>
        <w:t>Rosario, C. R. Domínguez, G. D. I. Rojas, R. E. </w:t>
      </w:r>
      <w:r>
        <w:rPr>
          <w:spacing w:val="2"/>
          <w:sz w:val="24"/>
        </w:rPr>
        <w:t>Ortiz, </w:t>
      </w:r>
      <w:r>
        <w:rPr>
          <w:sz w:val="24"/>
        </w:rPr>
        <w:t>E. M. Martínez, I. F. (2010): Estrategias para el control de la garrapata </w:t>
      </w:r>
      <w:r>
        <w:rPr>
          <w:i/>
          <w:sz w:val="24"/>
        </w:rPr>
        <w:t>Boophilus microplus </w:t>
      </w:r>
      <w:r>
        <w:rPr>
          <w:sz w:val="24"/>
        </w:rPr>
        <w:t>y la mitigación de la resistencia a los pesticidas. Memorias del 1er. Simposium de Salud y Producción de Bovinos de Carne en la Zona Norte-Centro de México, Aguascalientes, México, pp</w:t>
      </w:r>
      <w:r>
        <w:rPr>
          <w:spacing w:val="-10"/>
          <w:sz w:val="24"/>
        </w:rPr>
        <w:t> </w:t>
      </w:r>
      <w:r>
        <w:rPr>
          <w:sz w:val="24"/>
        </w:rPr>
        <w:t>1-22.</w:t>
      </w:r>
    </w:p>
    <w:p>
      <w:pPr>
        <w:pStyle w:val="ListParagraph"/>
        <w:numPr>
          <w:ilvl w:val="0"/>
          <w:numId w:val="66"/>
        </w:numPr>
        <w:tabs>
          <w:tab w:pos="873" w:val="left" w:leader="none"/>
        </w:tabs>
        <w:spacing w:line="360" w:lineRule="auto" w:before="2" w:after="0"/>
        <w:ind w:left="873" w:right="114" w:hanging="360"/>
        <w:jc w:val="both"/>
        <w:rPr>
          <w:sz w:val="24"/>
        </w:rPr>
      </w:pPr>
      <w:r>
        <w:rPr>
          <w:sz w:val="24"/>
        </w:rPr>
        <w:t>SAGARPA, ACUERDO por el que se establece la Campaña Nacional para el control de la garrapata Boophilus spp. Diario Oficial de la</w:t>
      </w:r>
      <w:r>
        <w:rPr>
          <w:spacing w:val="-24"/>
          <w:sz w:val="24"/>
        </w:rPr>
        <w:t> </w:t>
      </w:r>
      <w:r>
        <w:rPr>
          <w:sz w:val="24"/>
        </w:rPr>
        <w:t>Federación.</w:t>
      </w:r>
    </w:p>
    <w:p>
      <w:pPr>
        <w:pStyle w:val="ListParagraph"/>
        <w:numPr>
          <w:ilvl w:val="0"/>
          <w:numId w:val="66"/>
        </w:numPr>
        <w:tabs>
          <w:tab w:pos="873" w:val="left" w:leader="none"/>
        </w:tabs>
        <w:spacing w:line="360" w:lineRule="auto" w:before="7" w:after="0"/>
        <w:ind w:left="873" w:right="477" w:hanging="360"/>
        <w:jc w:val="left"/>
        <w:rPr>
          <w:sz w:val="24"/>
        </w:rPr>
      </w:pPr>
      <w:r>
        <w:rPr>
          <w:spacing w:val="-1"/>
          <w:sz w:val="24"/>
        </w:rPr>
        <w:t>SENASICA</w:t>
      </w:r>
      <w:hyperlink r:id="rId109">
        <w:r>
          <w:rPr>
            <w:spacing w:val="-1"/>
            <w:sz w:val="24"/>
          </w:rPr>
          <w:t>www.senasica.gob.mx/includes/asp/download.asp?IdDocumento,</w:t>
        </w:r>
      </w:hyperlink>
      <w:r>
        <w:rPr>
          <w:spacing w:val="-1"/>
          <w:sz w:val="24"/>
        </w:rPr>
        <w:t> </w:t>
      </w:r>
      <w:r>
        <w:rPr>
          <w:sz w:val="24"/>
        </w:rPr>
        <w:t>Accesado el 27 diciembre de</w:t>
      </w:r>
      <w:r>
        <w:rPr>
          <w:spacing w:val="-13"/>
          <w:sz w:val="24"/>
        </w:rPr>
        <w:t> </w:t>
      </w:r>
      <w:r>
        <w:rPr>
          <w:sz w:val="24"/>
        </w:rPr>
        <w:t>2013.</w:t>
      </w:r>
    </w:p>
    <w:p>
      <w:pPr>
        <w:pStyle w:val="ListParagraph"/>
        <w:numPr>
          <w:ilvl w:val="0"/>
          <w:numId w:val="66"/>
        </w:numPr>
        <w:tabs>
          <w:tab w:pos="873" w:val="left" w:leader="none"/>
        </w:tabs>
        <w:spacing w:line="362" w:lineRule="auto" w:before="2" w:after="0"/>
        <w:ind w:left="873" w:right="106" w:hanging="360"/>
        <w:jc w:val="both"/>
        <w:rPr>
          <w:sz w:val="24"/>
        </w:rPr>
      </w:pPr>
      <w:r>
        <w:rPr>
          <w:sz w:val="24"/>
        </w:rPr>
        <w:t>SENASICA, SAGARPA. Campaña Nacional contra la Garrapata Boophilus spp. Ficha técnica. </w:t>
      </w:r>
      <w:hyperlink r:id="rId110">
        <w:r>
          <w:rPr>
            <w:sz w:val="24"/>
          </w:rPr>
          <w:t>http://www.senasica.gob.mx/?id=803</w:t>
        </w:r>
      </w:hyperlink>
      <w:r>
        <w:rPr>
          <w:sz w:val="24"/>
        </w:rPr>
        <w:t>. Accesado el 7 de  Diciembre de 2010. Página</w:t>
      </w:r>
      <w:r>
        <w:rPr>
          <w:spacing w:val="-11"/>
          <w:sz w:val="24"/>
        </w:rPr>
        <w:t> </w:t>
      </w:r>
      <w:r>
        <w:rPr>
          <w:sz w:val="24"/>
        </w:rPr>
        <w:t>6</w:t>
      </w:r>
    </w:p>
    <w:p>
      <w:pPr>
        <w:pStyle w:val="ListParagraph"/>
        <w:numPr>
          <w:ilvl w:val="0"/>
          <w:numId w:val="66"/>
        </w:numPr>
        <w:tabs>
          <w:tab w:pos="873" w:val="left" w:leader="none"/>
        </w:tabs>
        <w:spacing w:line="360" w:lineRule="auto" w:before="0" w:after="0"/>
        <w:ind w:left="873" w:right="102" w:hanging="360"/>
        <w:jc w:val="both"/>
        <w:rPr>
          <w:sz w:val="24"/>
        </w:rPr>
      </w:pPr>
      <w:r>
        <w:rPr>
          <w:sz w:val="24"/>
        </w:rPr>
        <w:t>SENASICA, SAGARPA. Aumenta la exportación de becerros. Sala de prensa informativa. </w:t>
      </w:r>
      <w:hyperlink r:id="rId17">
        <w:r>
          <w:rPr>
            <w:sz w:val="24"/>
            <w:u w:val="single"/>
          </w:rPr>
          <w:t>http://www.senasica.gob.mx/?idnot=1237 </w:t>
        </w:r>
      </w:hyperlink>
      <w:r>
        <w:rPr>
          <w:sz w:val="24"/>
        </w:rPr>
        <w:t>Accesado el 5 de Diciembre de</w:t>
      </w:r>
      <w:r>
        <w:rPr>
          <w:spacing w:val="-4"/>
          <w:sz w:val="24"/>
        </w:rPr>
        <w:t> </w:t>
      </w:r>
      <w:r>
        <w:rPr>
          <w:sz w:val="24"/>
        </w:rPr>
        <w:t>2013.</w:t>
      </w:r>
    </w:p>
    <w:p>
      <w:pPr>
        <w:pStyle w:val="ListParagraph"/>
        <w:numPr>
          <w:ilvl w:val="0"/>
          <w:numId w:val="66"/>
        </w:numPr>
        <w:tabs>
          <w:tab w:pos="873" w:val="left" w:leader="none"/>
        </w:tabs>
        <w:spacing w:line="360" w:lineRule="auto" w:before="2" w:after="0"/>
        <w:ind w:left="873" w:right="98" w:hanging="360"/>
        <w:jc w:val="both"/>
        <w:rPr>
          <w:sz w:val="24"/>
        </w:rPr>
      </w:pPr>
      <w:hyperlink r:id="rId111">
        <w:r>
          <w:rPr>
            <w:sz w:val="24"/>
          </w:rPr>
          <w:t>Seixas, A</w:t>
        </w:r>
      </w:hyperlink>
      <w:r>
        <w:rPr>
          <w:sz w:val="24"/>
        </w:rPr>
        <w:t>. </w:t>
      </w:r>
      <w:hyperlink r:id="rId112">
        <w:r>
          <w:rPr>
            <w:sz w:val="24"/>
          </w:rPr>
          <w:t>Leal, A. T</w:t>
        </w:r>
      </w:hyperlink>
      <w:r>
        <w:rPr>
          <w:sz w:val="24"/>
        </w:rPr>
        <w:t>. </w:t>
      </w:r>
      <w:hyperlink r:id="rId113">
        <w:r>
          <w:rPr>
            <w:sz w:val="24"/>
          </w:rPr>
          <w:t>Nascimento-Silva, M. C</w:t>
        </w:r>
      </w:hyperlink>
      <w:r>
        <w:rPr>
          <w:sz w:val="24"/>
        </w:rPr>
        <w:t>. </w:t>
      </w:r>
      <w:hyperlink r:id="rId114">
        <w:r>
          <w:rPr>
            <w:sz w:val="24"/>
          </w:rPr>
          <w:t>Masuda, A</w:t>
        </w:r>
      </w:hyperlink>
      <w:r>
        <w:rPr>
          <w:sz w:val="24"/>
        </w:rPr>
        <w:t>. </w:t>
      </w:r>
      <w:hyperlink r:id="rId115">
        <w:r>
          <w:rPr>
            <w:sz w:val="24"/>
          </w:rPr>
          <w:t>Termignoni, C</w:t>
        </w:r>
      </w:hyperlink>
      <w:r>
        <w:rPr>
          <w:sz w:val="24"/>
        </w:rPr>
        <w:t>. </w:t>
      </w:r>
      <w:hyperlink r:id="rId116">
        <w:r>
          <w:rPr>
            <w:sz w:val="24"/>
          </w:rPr>
          <w:t>da</w:t>
        </w:r>
      </w:hyperlink>
      <w:r>
        <w:rPr>
          <w:sz w:val="24"/>
        </w:rPr>
        <w:t> </w:t>
      </w:r>
      <w:hyperlink r:id="rId116">
        <w:r>
          <w:rPr>
            <w:sz w:val="24"/>
          </w:rPr>
          <w:t>Silva. Vaz, I. Jr</w:t>
        </w:r>
      </w:hyperlink>
      <w:r>
        <w:rPr>
          <w:sz w:val="24"/>
        </w:rPr>
        <w:t>. (2008): Vaccine potential of a tick vitellin-degrading enzyme (VTDCE). </w:t>
      </w:r>
      <w:r>
        <w:rPr>
          <w:i/>
          <w:sz w:val="24"/>
        </w:rPr>
        <w:t>Vet Immunol Immunopathol</w:t>
      </w:r>
      <w:r>
        <w:rPr>
          <w:sz w:val="24"/>
        </w:rPr>
        <w:t>., 124(3-4):3</w:t>
      </w:r>
      <w:r>
        <w:rPr>
          <w:spacing w:val="-21"/>
          <w:sz w:val="24"/>
        </w:rPr>
        <w:t> </w:t>
      </w:r>
      <w:r>
        <w:rPr>
          <w:sz w:val="24"/>
        </w:rPr>
        <w:t>32-40.</w:t>
      </w:r>
    </w:p>
    <w:p>
      <w:pPr>
        <w:pStyle w:val="ListParagraph"/>
        <w:numPr>
          <w:ilvl w:val="0"/>
          <w:numId w:val="66"/>
        </w:numPr>
        <w:tabs>
          <w:tab w:pos="873" w:val="left" w:leader="none"/>
        </w:tabs>
        <w:spacing w:line="360" w:lineRule="auto" w:before="3" w:after="0"/>
        <w:ind w:left="873" w:right="114" w:hanging="360"/>
        <w:jc w:val="both"/>
        <w:rPr>
          <w:sz w:val="24"/>
        </w:rPr>
      </w:pPr>
      <w:r>
        <w:rPr>
          <w:sz w:val="24"/>
        </w:rPr>
        <w:t>Skaggs, R. Acuña, R. Torell, L. A. Southard, L. </w:t>
      </w:r>
      <w:r>
        <w:rPr>
          <w:spacing w:val="4"/>
          <w:sz w:val="24"/>
        </w:rPr>
        <w:t>W. </w:t>
      </w:r>
      <w:r>
        <w:rPr>
          <w:sz w:val="24"/>
        </w:rPr>
        <w:t>(2004): Exportaciones de Ganado  en  pie  de  México  hacia  los  Estados  Unidos:  ¿De  dónde  viene</w:t>
      </w:r>
      <w:r>
        <w:rPr>
          <w:spacing w:val="62"/>
          <w:sz w:val="24"/>
        </w:rPr>
        <w:t> </w:t>
      </w:r>
      <w:r>
        <w:rPr>
          <w:sz w:val="24"/>
        </w:rPr>
        <w:t>el</w:t>
      </w:r>
    </w:p>
    <w:p>
      <w:pPr>
        <w:spacing w:after="0" w:line="360" w:lineRule="auto"/>
        <w:jc w:val="both"/>
        <w:rPr>
          <w:sz w:val="24"/>
        </w:rPr>
        <w:sectPr>
          <w:footerReference w:type="default" r:id="rId108"/>
          <w:pgSz w:w="12240" w:h="15840"/>
          <w:pgMar w:footer="1714" w:header="1125" w:top="1320" w:bottom="1900" w:left="1720" w:right="1000"/>
          <w:pgNumType w:start="21"/>
        </w:sectPr>
      </w:pPr>
    </w:p>
    <w:p>
      <w:pPr>
        <w:pStyle w:val="BodyText"/>
        <w:rPr>
          <w:sz w:val="20"/>
        </w:rPr>
      </w:pPr>
    </w:p>
    <w:p>
      <w:pPr>
        <w:pStyle w:val="BodyText"/>
        <w:spacing w:before="1"/>
        <w:rPr>
          <w:sz w:val="16"/>
        </w:rPr>
      </w:pPr>
    </w:p>
    <w:p>
      <w:pPr>
        <w:pStyle w:val="BodyText"/>
        <w:spacing w:before="70"/>
        <w:ind w:left="873"/>
      </w:pPr>
      <w:r>
        <w:rPr/>
        <w:t>ganado y hacia dónde va? Revista Mexicana de agronegocios., 8(14):212-19</w:t>
      </w:r>
    </w:p>
    <w:p>
      <w:pPr>
        <w:pStyle w:val="ListParagraph"/>
        <w:numPr>
          <w:ilvl w:val="0"/>
          <w:numId w:val="66"/>
        </w:numPr>
        <w:tabs>
          <w:tab w:pos="873" w:val="left" w:leader="none"/>
        </w:tabs>
        <w:spacing w:line="362" w:lineRule="auto" w:before="137" w:after="0"/>
        <w:ind w:left="873" w:right="105" w:hanging="360"/>
        <w:jc w:val="both"/>
        <w:rPr>
          <w:sz w:val="24"/>
        </w:rPr>
      </w:pPr>
      <w:r>
        <w:rPr>
          <w:sz w:val="24"/>
        </w:rPr>
        <w:t>Solís, S. S. (1991): Ecología de las garrapatas Boophilus: Perspectivas de un panorama. Memorias del II Seminario Internacional de Parasitología Animal. Garrapatas y enfermedades que transmiten. Morelos, México. Pp.</w:t>
      </w:r>
      <w:r>
        <w:rPr>
          <w:spacing w:val="-21"/>
          <w:sz w:val="24"/>
        </w:rPr>
        <w:t> </w:t>
      </w:r>
      <w:r>
        <w:rPr>
          <w:sz w:val="24"/>
        </w:rPr>
        <w:t>19-30.</w:t>
      </w:r>
    </w:p>
    <w:p>
      <w:pPr>
        <w:pStyle w:val="ListParagraph"/>
        <w:numPr>
          <w:ilvl w:val="0"/>
          <w:numId w:val="66"/>
        </w:numPr>
        <w:tabs>
          <w:tab w:pos="873" w:val="left" w:leader="none"/>
        </w:tabs>
        <w:spacing w:line="360" w:lineRule="auto" w:before="0" w:after="0"/>
        <w:ind w:left="873" w:right="102" w:hanging="360"/>
        <w:jc w:val="both"/>
        <w:rPr>
          <w:sz w:val="24"/>
        </w:rPr>
      </w:pPr>
      <w:r>
        <w:rPr>
          <w:sz w:val="24"/>
        </w:rPr>
        <w:t>Sossai, S. Peconick, A. P. Sales-Junior, P. A. Marcelino, F. C. Vargas, M. I. Neves, E. S. Patarroyo, J. H. (2005): Polymorphism of the bm86 gene in South American strains of the cattle tick Boophilus microplus. </w:t>
      </w:r>
      <w:r>
        <w:rPr>
          <w:i/>
          <w:sz w:val="24"/>
        </w:rPr>
        <w:t>Experimental &amp; Applied </w:t>
      </w:r>
      <w:r>
        <w:rPr>
          <w:i/>
          <w:sz w:val="24"/>
        </w:rPr>
        <w:t>Acarology</w:t>
      </w:r>
      <w:r>
        <w:rPr>
          <w:sz w:val="24"/>
        </w:rPr>
        <w:t>., 37:</w:t>
      </w:r>
      <w:r>
        <w:rPr>
          <w:spacing w:val="-5"/>
          <w:sz w:val="24"/>
        </w:rPr>
        <w:t> </w:t>
      </w:r>
      <w:r>
        <w:rPr>
          <w:sz w:val="24"/>
        </w:rPr>
        <w:t>199–214.</w:t>
      </w:r>
    </w:p>
    <w:p>
      <w:pPr>
        <w:pStyle w:val="ListParagraph"/>
        <w:numPr>
          <w:ilvl w:val="0"/>
          <w:numId w:val="66"/>
        </w:numPr>
        <w:tabs>
          <w:tab w:pos="873" w:val="left" w:leader="none"/>
        </w:tabs>
        <w:spacing w:line="360" w:lineRule="auto" w:before="2" w:after="0"/>
        <w:ind w:left="873" w:right="104" w:hanging="360"/>
        <w:jc w:val="both"/>
        <w:rPr>
          <w:sz w:val="24"/>
        </w:rPr>
      </w:pPr>
      <w:r>
        <w:rPr>
          <w:sz w:val="24"/>
        </w:rPr>
        <w:t>Stamatakis, A. (2006): “RAxML-VI-HPC: Maximum Likelihood-based Phylogenetic Analyses with Thousands of Taxa and Mixed Models”, </w:t>
      </w:r>
      <w:r>
        <w:rPr>
          <w:i/>
          <w:sz w:val="24"/>
        </w:rPr>
        <w:t>Bioinfor- </w:t>
      </w:r>
      <w:r>
        <w:rPr>
          <w:i/>
          <w:sz w:val="24"/>
        </w:rPr>
        <w:t>matics</w:t>
      </w:r>
      <w:r>
        <w:rPr>
          <w:sz w:val="24"/>
        </w:rPr>
        <w:t>.,</w:t>
      </w:r>
      <w:r>
        <w:rPr>
          <w:spacing w:val="-8"/>
          <w:sz w:val="24"/>
        </w:rPr>
        <w:t> </w:t>
      </w:r>
      <w:r>
        <w:rPr>
          <w:sz w:val="24"/>
        </w:rPr>
        <w:t>22(21):2688–2690.</w:t>
      </w:r>
    </w:p>
    <w:p>
      <w:pPr>
        <w:pStyle w:val="ListParagraph"/>
        <w:numPr>
          <w:ilvl w:val="0"/>
          <w:numId w:val="66"/>
        </w:numPr>
        <w:tabs>
          <w:tab w:pos="873" w:val="left" w:leader="none"/>
        </w:tabs>
        <w:spacing w:line="360" w:lineRule="auto" w:before="7" w:after="0"/>
        <w:ind w:left="873" w:right="102" w:hanging="360"/>
        <w:jc w:val="both"/>
        <w:rPr>
          <w:sz w:val="24"/>
        </w:rPr>
      </w:pPr>
      <w:hyperlink r:id="rId117">
        <w:r>
          <w:rPr>
            <w:sz w:val="24"/>
          </w:rPr>
          <w:t>Sugumar, P</w:t>
        </w:r>
      </w:hyperlink>
      <w:r>
        <w:rPr>
          <w:sz w:val="24"/>
        </w:rPr>
        <w:t>. </w:t>
      </w:r>
      <w:hyperlink r:id="rId118">
        <w:r>
          <w:rPr>
            <w:sz w:val="24"/>
          </w:rPr>
          <w:t>Chandran, D</w:t>
        </w:r>
      </w:hyperlink>
      <w:r>
        <w:rPr>
          <w:sz w:val="24"/>
        </w:rPr>
        <w:t>. </w:t>
      </w:r>
      <w:hyperlink r:id="rId119">
        <w:r>
          <w:rPr>
            <w:sz w:val="24"/>
          </w:rPr>
          <w:t>Sudha. Rani, G</w:t>
        </w:r>
      </w:hyperlink>
      <w:r>
        <w:rPr>
          <w:sz w:val="24"/>
        </w:rPr>
        <w:t>. </w:t>
      </w:r>
      <w:hyperlink r:id="rId120">
        <w:r>
          <w:rPr>
            <w:sz w:val="24"/>
          </w:rPr>
          <w:t>Shahana, P. V</w:t>
        </w:r>
      </w:hyperlink>
      <w:r>
        <w:rPr>
          <w:sz w:val="24"/>
        </w:rPr>
        <w:t>. </w:t>
      </w:r>
      <w:hyperlink r:id="rId121">
        <w:r>
          <w:rPr>
            <w:sz w:val="24"/>
          </w:rPr>
          <w:t>Maske, D. K</w:t>
        </w:r>
      </w:hyperlink>
      <w:r>
        <w:rPr>
          <w:sz w:val="24"/>
        </w:rPr>
        <w:t>. </w:t>
      </w:r>
      <w:hyperlink r:id="rId122">
        <w:r>
          <w:rPr>
            <w:sz w:val="24"/>
          </w:rPr>
          <w:t>Rangarajan, P. N</w:t>
        </w:r>
      </w:hyperlink>
      <w:r>
        <w:rPr>
          <w:sz w:val="24"/>
        </w:rPr>
        <w:t>. </w:t>
      </w:r>
      <w:hyperlink r:id="rId123">
        <w:r>
          <w:rPr>
            <w:sz w:val="24"/>
          </w:rPr>
          <w:t>Mangamoori, L. N</w:t>
        </w:r>
      </w:hyperlink>
      <w:r>
        <w:rPr>
          <w:sz w:val="24"/>
        </w:rPr>
        <w:t>. </w:t>
      </w:r>
      <w:hyperlink r:id="rId124">
        <w:r>
          <w:rPr>
            <w:sz w:val="24"/>
          </w:rPr>
          <w:t>Srinivasan, V. A</w:t>
        </w:r>
      </w:hyperlink>
      <w:r>
        <w:rPr>
          <w:sz w:val="24"/>
        </w:rPr>
        <w:t>. (2010): Recombinant  mid gut antigen (Bm95) as a vaccine against Indian Rhiphicephalus haemaphysaloides in Bos indicus cattle. </w:t>
      </w:r>
      <w:r>
        <w:rPr>
          <w:i/>
          <w:sz w:val="24"/>
        </w:rPr>
        <w:t>Res Sci. </w:t>
      </w:r>
      <w:r>
        <w:rPr>
          <w:sz w:val="24"/>
        </w:rPr>
        <w:t>2010 Jun 25. [Epub ahead of print]</w:t>
      </w:r>
    </w:p>
    <w:p>
      <w:pPr>
        <w:pStyle w:val="ListParagraph"/>
        <w:numPr>
          <w:ilvl w:val="0"/>
          <w:numId w:val="66"/>
        </w:numPr>
        <w:tabs>
          <w:tab w:pos="873" w:val="left" w:leader="none"/>
        </w:tabs>
        <w:spacing w:line="360" w:lineRule="auto" w:before="2" w:after="0"/>
        <w:ind w:left="873" w:right="98" w:hanging="360"/>
        <w:jc w:val="both"/>
        <w:rPr>
          <w:sz w:val="24"/>
        </w:rPr>
      </w:pPr>
      <w:r>
        <w:rPr>
          <w:sz w:val="24"/>
        </w:rPr>
        <w:t>Sutherst, R. </w:t>
      </w:r>
      <w:r>
        <w:rPr>
          <w:spacing w:val="4"/>
          <w:sz w:val="24"/>
        </w:rPr>
        <w:t>W. </w:t>
      </w:r>
      <w:r>
        <w:rPr>
          <w:sz w:val="24"/>
        </w:rPr>
        <w:t>(1983): Management of arthropod parasitism in livestock. World association for the advancement of veterinary parasitology. </w:t>
      </w:r>
      <w:r>
        <w:rPr>
          <w:i/>
          <w:sz w:val="24"/>
        </w:rPr>
        <w:t>Ed. Dansmore. </w:t>
      </w:r>
      <w:r>
        <w:rPr>
          <w:sz w:val="24"/>
        </w:rPr>
        <w:t>Pp. 41-56.</w:t>
      </w:r>
    </w:p>
    <w:p>
      <w:pPr>
        <w:pStyle w:val="ListParagraph"/>
        <w:numPr>
          <w:ilvl w:val="0"/>
          <w:numId w:val="66"/>
        </w:numPr>
        <w:tabs>
          <w:tab w:pos="873" w:val="left" w:leader="none"/>
        </w:tabs>
        <w:spacing w:line="360" w:lineRule="auto" w:before="7" w:after="0"/>
        <w:ind w:left="873" w:right="100" w:hanging="360"/>
        <w:jc w:val="both"/>
        <w:rPr>
          <w:sz w:val="24"/>
        </w:rPr>
      </w:pPr>
      <w:r>
        <w:rPr>
          <w:sz w:val="24"/>
        </w:rPr>
        <w:t>Tamura, K. Peterson, D. Peterson, N. Stecher, G. Nei, M. Kumar, S. (2013): MEGA6: Molecular Evolutionary Genetics Analysis Version 6.0. </w:t>
      </w:r>
      <w:r>
        <w:rPr>
          <w:i/>
          <w:sz w:val="24"/>
        </w:rPr>
        <w:t>Molecular </w:t>
      </w:r>
      <w:r>
        <w:rPr>
          <w:i/>
          <w:sz w:val="24"/>
        </w:rPr>
        <w:t>Biology and Evolution</w:t>
      </w:r>
      <w:r>
        <w:rPr>
          <w:sz w:val="24"/>
        </w:rPr>
        <w:t>., 30:</w:t>
      </w:r>
      <w:r>
        <w:rPr>
          <w:spacing w:val="-12"/>
          <w:sz w:val="24"/>
        </w:rPr>
        <w:t> </w:t>
      </w:r>
      <w:r>
        <w:rPr>
          <w:sz w:val="24"/>
        </w:rPr>
        <w:t>2725-2729.</w:t>
      </w:r>
    </w:p>
    <w:p>
      <w:pPr>
        <w:pStyle w:val="ListParagraph"/>
        <w:numPr>
          <w:ilvl w:val="0"/>
          <w:numId w:val="66"/>
        </w:numPr>
        <w:tabs>
          <w:tab w:pos="873" w:val="left" w:leader="none"/>
        </w:tabs>
        <w:spacing w:line="360" w:lineRule="auto" w:before="3" w:after="0"/>
        <w:ind w:left="873" w:right="105" w:hanging="360"/>
        <w:jc w:val="both"/>
        <w:rPr>
          <w:sz w:val="24"/>
        </w:rPr>
      </w:pPr>
      <w:r>
        <w:rPr>
          <w:sz w:val="24"/>
        </w:rPr>
        <w:t>Tellam, R. Smith, D. Kemp, D. H. Willadsen, P. (1992): Vaccination against  ticks. In: Animal Parasite Control Utilizing Biotechnology, W.K. Young (ed.), pp. 303–331. CRC Press, Boca</w:t>
      </w:r>
      <w:r>
        <w:rPr>
          <w:spacing w:val="-12"/>
          <w:sz w:val="24"/>
        </w:rPr>
        <w:t> </w:t>
      </w:r>
      <w:r>
        <w:rPr>
          <w:sz w:val="24"/>
        </w:rPr>
        <w:t>Raton.</w:t>
      </w:r>
    </w:p>
    <w:p>
      <w:pPr>
        <w:pStyle w:val="Heading2"/>
        <w:numPr>
          <w:ilvl w:val="0"/>
          <w:numId w:val="66"/>
        </w:numPr>
        <w:tabs>
          <w:tab w:pos="873" w:val="left" w:leader="none"/>
        </w:tabs>
        <w:spacing w:line="362" w:lineRule="auto" w:before="0" w:after="0"/>
        <w:ind w:left="873" w:right="108" w:hanging="360"/>
        <w:jc w:val="both"/>
      </w:pPr>
      <w:r>
        <w:rPr/>
        <w:t>Tene, B. M. (2002): Efecto de </w:t>
      </w:r>
      <w:r>
        <w:rPr>
          <w:i/>
        </w:rPr>
        <w:t>Metarhizium anisopliae </w:t>
      </w:r>
      <w:r>
        <w:rPr/>
        <w:t>(Deuteromycotina: Hyphomycetes) en el control biológico de </w:t>
      </w:r>
      <w:r>
        <w:rPr>
          <w:i/>
        </w:rPr>
        <w:t>Boophilus microplus </w:t>
      </w:r>
      <w:r>
        <w:rPr/>
        <w:t>Canestrini (Acari: Ixodidae) en ganado bovino estabulado, tesis de maestría, Fac.</w:t>
      </w:r>
      <w:r>
        <w:rPr>
          <w:spacing w:val="12"/>
        </w:rPr>
        <w:t> </w:t>
      </w:r>
      <w:r>
        <w:rPr/>
        <w:t>de</w:t>
      </w:r>
    </w:p>
    <w:p>
      <w:pPr>
        <w:spacing w:after="0" w:line="362" w:lineRule="auto"/>
        <w:jc w:val="both"/>
        <w:sectPr>
          <w:pgSz w:w="12240" w:h="15840"/>
          <w:pgMar w:header="1125" w:footer="1714" w:top="1320" w:bottom="1900" w:left="1720" w:right="1000"/>
        </w:sectPr>
      </w:pPr>
    </w:p>
    <w:p>
      <w:pPr>
        <w:pStyle w:val="BodyText"/>
        <w:rPr>
          <w:sz w:val="20"/>
        </w:rPr>
      </w:pPr>
    </w:p>
    <w:p>
      <w:pPr>
        <w:pStyle w:val="BodyText"/>
        <w:spacing w:before="5"/>
        <w:rPr>
          <w:sz w:val="16"/>
        </w:rPr>
      </w:pPr>
    </w:p>
    <w:p>
      <w:pPr>
        <w:spacing w:before="66"/>
        <w:ind w:left="873" w:right="436" w:firstLine="0"/>
        <w:jc w:val="left"/>
        <w:rPr>
          <w:sz w:val="26"/>
        </w:rPr>
      </w:pPr>
      <w:r>
        <w:rPr>
          <w:sz w:val="26"/>
        </w:rPr>
        <w:t>Cien. Bio. y Vet. Universidad de Colima, Tecomán, Colima.</w:t>
      </w:r>
    </w:p>
    <w:p>
      <w:pPr>
        <w:pStyle w:val="ListParagraph"/>
        <w:numPr>
          <w:ilvl w:val="0"/>
          <w:numId w:val="66"/>
        </w:numPr>
        <w:tabs>
          <w:tab w:pos="873" w:val="left" w:leader="none"/>
        </w:tabs>
        <w:spacing w:line="364" w:lineRule="auto" w:before="147" w:after="0"/>
        <w:ind w:left="873" w:right="108" w:hanging="360"/>
        <w:jc w:val="both"/>
        <w:rPr>
          <w:sz w:val="24"/>
        </w:rPr>
      </w:pPr>
      <w:r>
        <w:rPr>
          <w:sz w:val="24"/>
        </w:rPr>
        <w:t>Weber, G. Adamczyk, Freytag, S. (1989): Treatment of acne with a yeast preparation. </w:t>
      </w:r>
      <w:r>
        <w:rPr>
          <w:i/>
          <w:sz w:val="24"/>
        </w:rPr>
        <w:t>Fortschr Medicine</w:t>
      </w:r>
      <w:r>
        <w:rPr>
          <w:sz w:val="24"/>
        </w:rPr>
        <w:t>., 107:</w:t>
      </w:r>
      <w:r>
        <w:rPr>
          <w:spacing w:val="-15"/>
          <w:sz w:val="24"/>
        </w:rPr>
        <w:t> </w:t>
      </w:r>
      <w:r>
        <w:rPr>
          <w:sz w:val="24"/>
        </w:rPr>
        <w:t>563-6.</w:t>
      </w:r>
    </w:p>
    <w:p>
      <w:pPr>
        <w:pStyle w:val="ListParagraph"/>
        <w:numPr>
          <w:ilvl w:val="0"/>
          <w:numId w:val="66"/>
        </w:numPr>
        <w:tabs>
          <w:tab w:pos="873" w:val="left" w:leader="none"/>
        </w:tabs>
        <w:spacing w:line="360" w:lineRule="auto" w:before="0" w:after="0"/>
        <w:ind w:left="873" w:right="101" w:hanging="360"/>
        <w:jc w:val="both"/>
        <w:rPr>
          <w:sz w:val="24"/>
        </w:rPr>
      </w:pPr>
      <w:r>
        <w:rPr>
          <w:sz w:val="24"/>
        </w:rPr>
        <w:t>Willadsen, P. Bird, P. E. Cobon, G. Hungerford, J. (1995): Commercialization of a recombinant vaccine against Boophilus microplus. </w:t>
      </w:r>
      <w:r>
        <w:rPr>
          <w:i/>
          <w:sz w:val="24"/>
        </w:rPr>
        <w:t>Parasitology</w:t>
      </w:r>
      <w:r>
        <w:rPr>
          <w:sz w:val="24"/>
        </w:rPr>
        <w:t>., 110: 543– 550.</w:t>
      </w:r>
    </w:p>
    <w:p>
      <w:pPr>
        <w:pStyle w:val="ListParagraph"/>
        <w:numPr>
          <w:ilvl w:val="0"/>
          <w:numId w:val="66"/>
        </w:numPr>
        <w:tabs>
          <w:tab w:pos="873" w:val="left" w:leader="none"/>
        </w:tabs>
        <w:spacing w:line="360" w:lineRule="auto" w:before="8" w:after="0"/>
        <w:ind w:left="873" w:right="100" w:hanging="360"/>
        <w:jc w:val="both"/>
        <w:rPr>
          <w:sz w:val="24"/>
        </w:rPr>
      </w:pPr>
      <w:hyperlink r:id="rId125">
        <w:r>
          <w:rPr>
            <w:sz w:val="24"/>
          </w:rPr>
          <w:t>Willadsen, P</w:t>
        </w:r>
      </w:hyperlink>
      <w:r>
        <w:rPr>
          <w:sz w:val="24"/>
        </w:rPr>
        <w:t>. </w:t>
      </w:r>
      <w:hyperlink r:id="rId126">
        <w:r>
          <w:rPr>
            <w:sz w:val="24"/>
          </w:rPr>
          <w:t>Smith, D</w:t>
        </w:r>
      </w:hyperlink>
      <w:r>
        <w:rPr>
          <w:sz w:val="24"/>
        </w:rPr>
        <w:t>. </w:t>
      </w:r>
      <w:hyperlink r:id="rId127">
        <w:r>
          <w:rPr>
            <w:sz w:val="24"/>
          </w:rPr>
          <w:t>Cobon, G</w:t>
        </w:r>
      </w:hyperlink>
      <w:r>
        <w:rPr>
          <w:sz w:val="24"/>
        </w:rPr>
        <w:t>. </w:t>
      </w:r>
      <w:hyperlink r:id="rId128">
        <w:r>
          <w:rPr>
            <w:sz w:val="24"/>
          </w:rPr>
          <w:t>McKenna, R. V</w:t>
        </w:r>
      </w:hyperlink>
      <w:r>
        <w:rPr>
          <w:sz w:val="24"/>
        </w:rPr>
        <w:t>. (1996): Comparative vaccination of cattle against Boophilus microplus with recombinant antigen  Bm86 alone or in combination with recombinant Bm91. </w:t>
      </w:r>
      <w:r>
        <w:rPr>
          <w:i/>
          <w:sz w:val="24"/>
        </w:rPr>
        <w:t>Parasite  Immunol., </w:t>
      </w:r>
      <w:r>
        <w:rPr>
          <w:sz w:val="24"/>
        </w:rPr>
        <w:t>18(5):</w:t>
      </w:r>
      <w:r>
        <w:rPr>
          <w:spacing w:val="-4"/>
          <w:sz w:val="24"/>
        </w:rPr>
        <w:t> </w:t>
      </w:r>
      <w:r>
        <w:rPr>
          <w:sz w:val="24"/>
        </w:rPr>
        <w:t>241-6.</w:t>
      </w:r>
    </w:p>
    <w:p>
      <w:pPr>
        <w:pStyle w:val="ListParagraph"/>
        <w:numPr>
          <w:ilvl w:val="0"/>
          <w:numId w:val="66"/>
        </w:numPr>
        <w:tabs>
          <w:tab w:pos="873" w:val="left" w:leader="none"/>
        </w:tabs>
        <w:spacing w:line="360" w:lineRule="auto" w:before="8" w:after="0"/>
        <w:ind w:left="873" w:right="107" w:hanging="360"/>
        <w:jc w:val="both"/>
        <w:rPr>
          <w:sz w:val="24"/>
        </w:rPr>
      </w:pPr>
      <w:r>
        <w:rPr>
          <w:sz w:val="24"/>
        </w:rPr>
        <w:t>Walker AR. Bouattour A. Camicas JL. Estrada-Peña A. Horak I.G. Latif AA. Pegram RG. Prestom </w:t>
      </w:r>
      <w:r>
        <w:rPr>
          <w:spacing w:val="-2"/>
          <w:sz w:val="24"/>
        </w:rPr>
        <w:t>PM. </w:t>
      </w:r>
      <w:r>
        <w:rPr>
          <w:sz w:val="24"/>
        </w:rPr>
        <w:t>(2007) Ticks of Domestic Animals in Africa: a Guide to Identification of Specie. Bioscience Reports,</w:t>
      </w:r>
      <w:r>
        <w:rPr>
          <w:spacing w:val="-15"/>
          <w:sz w:val="24"/>
        </w:rPr>
        <w:t> </w:t>
      </w:r>
      <w:r>
        <w:rPr>
          <w:sz w:val="24"/>
        </w:rPr>
        <w:t>Edinburgh.</w:t>
      </w:r>
    </w:p>
    <w:p>
      <w:pPr>
        <w:spacing w:after="0" w:line="360" w:lineRule="auto"/>
        <w:jc w:val="both"/>
        <w:rPr>
          <w:sz w:val="24"/>
        </w:rPr>
        <w:sectPr>
          <w:pgSz w:w="12240" w:h="15840"/>
          <w:pgMar w:header="1125" w:footer="1714" w:top="1320" w:bottom="1900" w:left="1720" w:right="1000"/>
        </w:sectPr>
      </w:pPr>
    </w:p>
    <w:p>
      <w:pPr>
        <w:pStyle w:val="BodyText"/>
        <w:rPr>
          <w:sz w:val="20"/>
        </w:rPr>
      </w:pPr>
    </w:p>
    <w:p>
      <w:pPr>
        <w:pStyle w:val="BodyText"/>
        <w:rPr>
          <w:sz w:val="16"/>
        </w:rPr>
      </w:pPr>
    </w:p>
    <w:p>
      <w:pPr>
        <w:spacing w:before="67"/>
        <w:ind w:left="513" w:right="144" w:firstLine="0"/>
        <w:jc w:val="left"/>
        <w:rPr>
          <w:b/>
          <w:sz w:val="26"/>
        </w:rPr>
      </w:pPr>
      <w:r>
        <w:rPr>
          <w:b/>
          <w:sz w:val="24"/>
        </w:rPr>
        <w:t>15. </w:t>
      </w:r>
      <w:r>
        <w:rPr>
          <w:b/>
          <w:sz w:val="26"/>
        </w:rPr>
        <w:t>ANEXOS</w:t>
      </w:r>
    </w:p>
    <w:p>
      <w:pPr>
        <w:pStyle w:val="BodyText"/>
        <w:rPr>
          <w:b/>
          <w:sz w:val="26"/>
        </w:rPr>
      </w:pPr>
    </w:p>
    <w:p>
      <w:pPr>
        <w:pStyle w:val="BodyText"/>
        <w:spacing w:before="1"/>
        <w:rPr>
          <w:b/>
          <w:sz w:val="23"/>
        </w:rPr>
      </w:pPr>
    </w:p>
    <w:p>
      <w:pPr>
        <w:pStyle w:val="Heading4"/>
        <w:ind w:right="144"/>
        <w:jc w:val="left"/>
      </w:pPr>
      <w:r>
        <w:rPr/>
        <w:t>Anexo 1. Extracción de RNA, TRI Reagent® Solution (Applied Byosistems).</w:t>
      </w:r>
    </w:p>
    <w:p>
      <w:pPr>
        <w:pStyle w:val="BodyText"/>
        <w:rPr>
          <w:b/>
        </w:rPr>
      </w:pPr>
    </w:p>
    <w:p>
      <w:pPr>
        <w:pStyle w:val="BodyText"/>
        <w:spacing w:before="2"/>
        <w:rPr>
          <w:b/>
        </w:rPr>
      </w:pPr>
    </w:p>
    <w:p>
      <w:pPr>
        <w:pStyle w:val="BodyText"/>
        <w:ind w:left="152" w:right="144"/>
      </w:pPr>
      <w:r>
        <w:rPr/>
        <w:t>Homogenización del tejido</w:t>
      </w:r>
    </w:p>
    <w:p>
      <w:pPr>
        <w:pStyle w:val="ListParagraph"/>
        <w:numPr>
          <w:ilvl w:val="0"/>
          <w:numId w:val="67"/>
        </w:numPr>
        <w:tabs>
          <w:tab w:pos="872" w:val="left" w:leader="none"/>
          <w:tab w:pos="873" w:val="left" w:leader="none"/>
        </w:tabs>
        <w:spacing w:line="355" w:lineRule="auto" w:before="135" w:after="0"/>
        <w:ind w:left="873" w:right="149" w:hanging="360"/>
        <w:jc w:val="left"/>
        <w:rPr>
          <w:sz w:val="24"/>
        </w:rPr>
      </w:pPr>
      <w:r>
        <w:rPr>
          <w:sz w:val="24"/>
        </w:rPr>
        <w:t>Homogenizar aproximadamente de 10 a </w:t>
      </w:r>
      <w:r>
        <w:rPr>
          <w:spacing w:val="-3"/>
          <w:sz w:val="24"/>
        </w:rPr>
        <w:t>15mg </w:t>
      </w:r>
      <w:r>
        <w:rPr>
          <w:sz w:val="24"/>
        </w:rPr>
        <w:t>de tejido de intestino por garrapata en 1 </w:t>
      </w:r>
      <w:r>
        <w:rPr>
          <w:spacing w:val="-4"/>
          <w:sz w:val="24"/>
        </w:rPr>
        <w:t>ml </w:t>
      </w:r>
      <w:r>
        <w:rPr>
          <w:sz w:val="24"/>
        </w:rPr>
        <w:t>de solución trizol TRI Reagent, Vortex por 1</w:t>
      </w:r>
      <w:r>
        <w:rPr>
          <w:spacing w:val="-7"/>
          <w:sz w:val="24"/>
        </w:rPr>
        <w:t> </w:t>
      </w:r>
      <w:r>
        <w:rPr>
          <w:sz w:val="24"/>
        </w:rPr>
        <w:t>minuto.</w:t>
      </w:r>
    </w:p>
    <w:p>
      <w:pPr>
        <w:pStyle w:val="BodyText"/>
      </w:pPr>
    </w:p>
    <w:p>
      <w:pPr>
        <w:pStyle w:val="ListParagraph"/>
        <w:numPr>
          <w:ilvl w:val="0"/>
          <w:numId w:val="67"/>
        </w:numPr>
        <w:tabs>
          <w:tab w:pos="872" w:val="left" w:leader="none"/>
          <w:tab w:pos="873" w:val="left" w:leader="none"/>
        </w:tabs>
        <w:spacing w:line="240" w:lineRule="auto" w:before="143" w:after="0"/>
        <w:ind w:left="873" w:right="0" w:hanging="360"/>
        <w:jc w:val="left"/>
        <w:rPr>
          <w:sz w:val="24"/>
        </w:rPr>
      </w:pPr>
      <w:r>
        <w:rPr>
          <w:sz w:val="24"/>
        </w:rPr>
        <w:t>Incubar el homogenizado 5 minutos a temperatura</w:t>
      </w:r>
      <w:r>
        <w:rPr>
          <w:spacing w:val="-30"/>
          <w:sz w:val="24"/>
        </w:rPr>
        <w:t> </w:t>
      </w:r>
      <w:r>
        <w:rPr>
          <w:sz w:val="24"/>
        </w:rPr>
        <w:t>ambiente.</w:t>
      </w:r>
    </w:p>
    <w:p>
      <w:pPr>
        <w:pStyle w:val="BodyText"/>
      </w:pPr>
    </w:p>
    <w:p>
      <w:pPr>
        <w:pStyle w:val="BodyText"/>
        <w:spacing w:before="10"/>
        <w:rPr>
          <w:sz w:val="23"/>
        </w:rPr>
      </w:pPr>
    </w:p>
    <w:p>
      <w:pPr>
        <w:pStyle w:val="ListParagraph"/>
        <w:numPr>
          <w:ilvl w:val="0"/>
          <w:numId w:val="67"/>
        </w:numPr>
        <w:tabs>
          <w:tab w:pos="872" w:val="left" w:leader="none"/>
          <w:tab w:pos="873" w:val="left" w:leader="none"/>
        </w:tabs>
        <w:spacing w:line="355" w:lineRule="auto" w:before="1" w:after="0"/>
        <w:ind w:left="873" w:right="146" w:hanging="360"/>
        <w:jc w:val="left"/>
        <w:rPr>
          <w:sz w:val="24"/>
        </w:rPr>
      </w:pPr>
      <w:r>
        <w:rPr>
          <w:sz w:val="24"/>
        </w:rPr>
        <w:t>Centrifugar a 10 000 rpm por 10 minutos a </w:t>
      </w:r>
      <w:r>
        <w:rPr>
          <w:spacing w:val="2"/>
          <w:sz w:val="24"/>
        </w:rPr>
        <w:t>4ºC </w:t>
      </w:r>
      <w:r>
        <w:rPr>
          <w:sz w:val="24"/>
        </w:rPr>
        <w:t>y trasferir sobrenadante a nuevo vial e incubar 5 minutos a temperatura</w:t>
      </w:r>
      <w:r>
        <w:rPr>
          <w:spacing w:val="-24"/>
          <w:sz w:val="24"/>
        </w:rPr>
        <w:t> </w:t>
      </w:r>
      <w:r>
        <w:rPr>
          <w:sz w:val="24"/>
        </w:rPr>
        <w:t>ambiente.</w:t>
      </w:r>
    </w:p>
    <w:p>
      <w:pPr>
        <w:pStyle w:val="BodyText"/>
      </w:pPr>
    </w:p>
    <w:p>
      <w:pPr>
        <w:pStyle w:val="BodyText"/>
        <w:spacing w:before="145"/>
        <w:ind w:left="152" w:right="144"/>
      </w:pPr>
      <w:r>
        <w:rPr/>
        <w:t>RNA extracción.</w:t>
      </w:r>
    </w:p>
    <w:p>
      <w:pPr>
        <w:pStyle w:val="ListParagraph"/>
        <w:numPr>
          <w:ilvl w:val="0"/>
          <w:numId w:val="67"/>
        </w:numPr>
        <w:tabs>
          <w:tab w:pos="872" w:val="left" w:leader="none"/>
          <w:tab w:pos="873" w:val="left" w:leader="none"/>
        </w:tabs>
        <w:spacing w:line="350" w:lineRule="auto" w:before="140" w:after="0"/>
        <w:ind w:left="873" w:right="145" w:hanging="360"/>
        <w:jc w:val="left"/>
        <w:rPr>
          <w:sz w:val="24"/>
        </w:rPr>
      </w:pPr>
      <w:r>
        <w:rPr>
          <w:sz w:val="24"/>
        </w:rPr>
        <w:t>Agregar 100µL de 1-Bromo-3Chloropropano (BCP), vortex por 15 segundos e incubar 3 minutos a temperatura</w:t>
      </w:r>
      <w:r>
        <w:rPr>
          <w:spacing w:val="-19"/>
          <w:sz w:val="24"/>
        </w:rPr>
        <w:t> </w:t>
      </w:r>
      <w:r>
        <w:rPr>
          <w:sz w:val="24"/>
        </w:rPr>
        <w:t>ambiente.</w:t>
      </w:r>
    </w:p>
    <w:p>
      <w:pPr>
        <w:pStyle w:val="ListParagraph"/>
        <w:numPr>
          <w:ilvl w:val="0"/>
          <w:numId w:val="67"/>
        </w:numPr>
        <w:tabs>
          <w:tab w:pos="872" w:val="left" w:leader="none"/>
          <w:tab w:pos="873" w:val="left" w:leader="none"/>
        </w:tabs>
        <w:spacing w:line="830" w:lineRule="exact" w:before="6" w:after="0"/>
        <w:ind w:left="152" w:right="3219" w:firstLine="361"/>
        <w:jc w:val="left"/>
        <w:rPr>
          <w:sz w:val="24"/>
        </w:rPr>
      </w:pPr>
      <w:r>
        <w:rPr>
          <w:sz w:val="24"/>
        </w:rPr>
        <w:t>Centrifugar a 12 000 rpm por 15 minutos a</w:t>
      </w:r>
      <w:r>
        <w:rPr>
          <w:spacing w:val="-16"/>
          <w:sz w:val="24"/>
        </w:rPr>
        <w:t> </w:t>
      </w:r>
      <w:r>
        <w:rPr>
          <w:sz w:val="24"/>
        </w:rPr>
        <w:t>4ºC. Precipitación y lavado de</w:t>
      </w:r>
      <w:r>
        <w:rPr>
          <w:spacing w:val="-4"/>
          <w:sz w:val="24"/>
        </w:rPr>
        <w:t> </w:t>
      </w:r>
      <w:r>
        <w:rPr>
          <w:sz w:val="24"/>
        </w:rPr>
        <w:t>RNA</w:t>
      </w:r>
    </w:p>
    <w:p>
      <w:pPr>
        <w:pStyle w:val="ListParagraph"/>
        <w:numPr>
          <w:ilvl w:val="0"/>
          <w:numId w:val="67"/>
        </w:numPr>
        <w:tabs>
          <w:tab w:pos="872" w:val="left" w:leader="none"/>
          <w:tab w:pos="873" w:val="left" w:leader="none"/>
        </w:tabs>
        <w:spacing w:line="350" w:lineRule="auto" w:before="20" w:after="0"/>
        <w:ind w:left="873" w:right="142" w:hanging="360"/>
        <w:jc w:val="left"/>
        <w:rPr>
          <w:sz w:val="24"/>
        </w:rPr>
      </w:pPr>
      <w:r>
        <w:rPr>
          <w:sz w:val="24"/>
        </w:rPr>
        <w:t>Trasferir sobre nadante a un tubo nuevo y agregar 250 µL de 2propanol, mezclar e incubar 10 minutos a temperatura</w:t>
      </w:r>
      <w:r>
        <w:rPr>
          <w:spacing w:val="-19"/>
          <w:sz w:val="24"/>
        </w:rPr>
        <w:t> </w:t>
      </w:r>
      <w:r>
        <w:rPr>
          <w:sz w:val="24"/>
        </w:rPr>
        <w:t>ambiente.</w:t>
      </w:r>
    </w:p>
    <w:p>
      <w:pPr>
        <w:pStyle w:val="BodyText"/>
      </w:pPr>
    </w:p>
    <w:p>
      <w:pPr>
        <w:pStyle w:val="ListParagraph"/>
        <w:numPr>
          <w:ilvl w:val="0"/>
          <w:numId w:val="67"/>
        </w:numPr>
        <w:tabs>
          <w:tab w:pos="872" w:val="left" w:leader="none"/>
          <w:tab w:pos="873" w:val="left" w:leader="none"/>
        </w:tabs>
        <w:spacing w:line="240" w:lineRule="auto" w:before="154" w:after="0"/>
        <w:ind w:left="873" w:right="0" w:hanging="360"/>
        <w:jc w:val="left"/>
        <w:rPr>
          <w:sz w:val="24"/>
        </w:rPr>
      </w:pPr>
      <w:r>
        <w:rPr>
          <w:sz w:val="24"/>
        </w:rPr>
        <w:t>Centrifugar a 12 000 rpm por 10 minutos a 4ºC, eliminar</w:t>
      </w:r>
      <w:r>
        <w:rPr>
          <w:spacing w:val="-29"/>
          <w:sz w:val="24"/>
        </w:rPr>
        <w:t> </w:t>
      </w:r>
      <w:r>
        <w:rPr>
          <w:sz w:val="24"/>
        </w:rPr>
        <w:t>sobrenadante.</w:t>
      </w:r>
    </w:p>
    <w:p>
      <w:pPr>
        <w:pStyle w:val="BodyText"/>
      </w:pPr>
    </w:p>
    <w:p>
      <w:pPr>
        <w:pStyle w:val="BodyText"/>
        <w:spacing w:before="10"/>
        <w:rPr>
          <w:sz w:val="23"/>
        </w:rPr>
      </w:pPr>
    </w:p>
    <w:p>
      <w:pPr>
        <w:pStyle w:val="ListParagraph"/>
        <w:numPr>
          <w:ilvl w:val="0"/>
          <w:numId w:val="67"/>
        </w:numPr>
        <w:tabs>
          <w:tab w:pos="872" w:val="left" w:leader="none"/>
          <w:tab w:pos="873" w:val="left" w:leader="none"/>
        </w:tabs>
        <w:spacing w:line="240" w:lineRule="auto" w:before="0" w:after="0"/>
        <w:ind w:left="873" w:right="0" w:hanging="360"/>
        <w:jc w:val="left"/>
        <w:rPr>
          <w:sz w:val="24"/>
        </w:rPr>
      </w:pPr>
      <w:r>
        <w:rPr>
          <w:sz w:val="24"/>
        </w:rPr>
        <w:t>Lavar en </w:t>
      </w:r>
      <w:r>
        <w:rPr>
          <w:spacing w:val="-3"/>
          <w:sz w:val="24"/>
        </w:rPr>
        <w:t>1ml </w:t>
      </w:r>
      <w:r>
        <w:rPr>
          <w:sz w:val="24"/>
        </w:rPr>
        <w:t>de ethanol al 75%, vortex 1</w:t>
      </w:r>
      <w:r>
        <w:rPr>
          <w:spacing w:val="-4"/>
          <w:sz w:val="24"/>
        </w:rPr>
        <w:t> </w:t>
      </w:r>
      <w:r>
        <w:rPr>
          <w:sz w:val="24"/>
        </w:rPr>
        <w:t>minuto.</w:t>
      </w:r>
    </w:p>
    <w:p>
      <w:pPr>
        <w:pStyle w:val="BodyText"/>
      </w:pPr>
    </w:p>
    <w:p>
      <w:pPr>
        <w:pStyle w:val="BodyText"/>
        <w:spacing w:before="10"/>
        <w:rPr>
          <w:sz w:val="23"/>
        </w:rPr>
      </w:pPr>
    </w:p>
    <w:p>
      <w:pPr>
        <w:pStyle w:val="ListParagraph"/>
        <w:numPr>
          <w:ilvl w:val="0"/>
          <w:numId w:val="67"/>
        </w:numPr>
        <w:tabs>
          <w:tab w:pos="872" w:val="left" w:leader="none"/>
          <w:tab w:pos="873" w:val="left" w:leader="none"/>
        </w:tabs>
        <w:spacing w:line="240" w:lineRule="auto" w:before="0" w:after="0"/>
        <w:ind w:left="873" w:right="0" w:hanging="360"/>
        <w:jc w:val="left"/>
        <w:rPr>
          <w:sz w:val="24"/>
        </w:rPr>
      </w:pPr>
      <w:r>
        <w:rPr>
          <w:sz w:val="24"/>
        </w:rPr>
        <w:t>Centrifugar a 8 000 rpm por 5 minutos a 4ºC, decantar</w:t>
      </w:r>
      <w:r>
        <w:rPr>
          <w:spacing w:val="-30"/>
          <w:sz w:val="24"/>
        </w:rPr>
        <w:t> </w:t>
      </w:r>
      <w:r>
        <w:rPr>
          <w:sz w:val="24"/>
        </w:rPr>
        <w:t>sobrenadante.</w:t>
      </w:r>
    </w:p>
    <w:p>
      <w:pPr>
        <w:spacing w:after="0" w:line="240" w:lineRule="auto"/>
        <w:jc w:val="left"/>
        <w:rPr>
          <w:sz w:val="24"/>
        </w:rPr>
        <w:sectPr>
          <w:pgSz w:w="12240" w:h="15840"/>
          <w:pgMar w:header="1125" w:footer="1714" w:top="1320" w:bottom="1900" w:left="1720" w:right="1380"/>
        </w:sectPr>
      </w:pPr>
    </w:p>
    <w:p>
      <w:pPr>
        <w:pStyle w:val="BodyText"/>
        <w:rPr>
          <w:sz w:val="20"/>
        </w:rPr>
      </w:pPr>
    </w:p>
    <w:p>
      <w:pPr>
        <w:pStyle w:val="BodyText"/>
        <w:rPr>
          <w:sz w:val="20"/>
        </w:rPr>
      </w:pPr>
    </w:p>
    <w:p>
      <w:pPr>
        <w:pStyle w:val="BodyText"/>
        <w:rPr>
          <w:sz w:val="20"/>
        </w:rPr>
      </w:pPr>
    </w:p>
    <w:p>
      <w:pPr>
        <w:pStyle w:val="ListParagraph"/>
        <w:numPr>
          <w:ilvl w:val="0"/>
          <w:numId w:val="67"/>
        </w:numPr>
        <w:tabs>
          <w:tab w:pos="872" w:val="left" w:leader="none"/>
          <w:tab w:pos="873" w:val="left" w:leader="none"/>
        </w:tabs>
        <w:spacing w:line="355" w:lineRule="auto" w:before="206" w:after="0"/>
        <w:ind w:left="873" w:right="145" w:hanging="360"/>
        <w:jc w:val="left"/>
        <w:rPr>
          <w:sz w:val="24"/>
        </w:rPr>
      </w:pPr>
      <w:r>
        <w:rPr>
          <w:sz w:val="24"/>
        </w:rPr>
        <w:t>Centrifugar a 8 000 rpm por 1 minuto a 4ºC, incubar a temperatura  ambiente hasta secar</w:t>
      </w:r>
      <w:r>
        <w:rPr>
          <w:spacing w:val="-10"/>
          <w:sz w:val="24"/>
        </w:rPr>
        <w:t> </w:t>
      </w:r>
      <w:r>
        <w:rPr>
          <w:sz w:val="24"/>
        </w:rPr>
        <w:t>pellet.</w:t>
      </w:r>
    </w:p>
    <w:p>
      <w:pPr>
        <w:pStyle w:val="BodyText"/>
      </w:pPr>
    </w:p>
    <w:p>
      <w:pPr>
        <w:pStyle w:val="BodyText"/>
        <w:spacing w:before="145"/>
        <w:ind w:left="152"/>
        <w:jc w:val="both"/>
      </w:pPr>
      <w:r>
        <w:rPr/>
        <w:t>Solubilización de RNA</w:t>
      </w:r>
    </w:p>
    <w:p>
      <w:pPr>
        <w:pStyle w:val="ListParagraph"/>
        <w:numPr>
          <w:ilvl w:val="0"/>
          <w:numId w:val="67"/>
        </w:numPr>
        <w:tabs>
          <w:tab w:pos="872" w:val="left" w:leader="none"/>
          <w:tab w:pos="873" w:val="left" w:leader="none"/>
        </w:tabs>
        <w:spacing w:line="240" w:lineRule="auto" w:before="135" w:after="0"/>
        <w:ind w:left="873" w:right="0" w:hanging="360"/>
        <w:jc w:val="left"/>
        <w:rPr>
          <w:sz w:val="24"/>
        </w:rPr>
      </w:pPr>
      <w:r>
        <w:rPr>
          <w:sz w:val="24"/>
        </w:rPr>
        <w:t>Resuspender en 40 </w:t>
      </w:r>
      <w:r>
        <w:rPr>
          <w:spacing w:val="3"/>
          <w:sz w:val="24"/>
        </w:rPr>
        <w:t>µL </w:t>
      </w:r>
      <w:r>
        <w:rPr>
          <w:sz w:val="24"/>
        </w:rPr>
        <w:t>de agua libre de</w:t>
      </w:r>
      <w:r>
        <w:rPr>
          <w:spacing w:val="-28"/>
          <w:sz w:val="24"/>
        </w:rPr>
        <w:t> </w:t>
      </w:r>
      <w:r>
        <w:rPr>
          <w:sz w:val="24"/>
        </w:rPr>
        <w:t>nucleasas.</w:t>
      </w:r>
    </w:p>
    <w:p>
      <w:pPr>
        <w:pStyle w:val="BodyText"/>
      </w:pPr>
    </w:p>
    <w:p>
      <w:pPr>
        <w:pStyle w:val="BodyText"/>
      </w:pPr>
    </w:p>
    <w:p>
      <w:pPr>
        <w:pStyle w:val="BodyText"/>
        <w:spacing w:before="11"/>
        <w:rPr>
          <w:sz w:val="35"/>
        </w:rPr>
      </w:pPr>
    </w:p>
    <w:p>
      <w:pPr>
        <w:pStyle w:val="Heading4"/>
      </w:pPr>
      <w:r>
        <w:rPr/>
        <w:t>Anexo 2. Digestión de DNA, DNA-free™Kit (Abion)</w:t>
      </w:r>
    </w:p>
    <w:p>
      <w:pPr>
        <w:pStyle w:val="BodyText"/>
        <w:rPr>
          <w:b/>
        </w:rPr>
      </w:pPr>
    </w:p>
    <w:p>
      <w:pPr>
        <w:pStyle w:val="BodyText"/>
        <w:spacing w:before="1"/>
        <w:rPr>
          <w:b/>
        </w:rPr>
      </w:pPr>
    </w:p>
    <w:p>
      <w:pPr>
        <w:pStyle w:val="ListParagraph"/>
        <w:numPr>
          <w:ilvl w:val="0"/>
          <w:numId w:val="67"/>
        </w:numPr>
        <w:tabs>
          <w:tab w:pos="872" w:val="left" w:leader="none"/>
          <w:tab w:pos="873" w:val="left" w:leader="none"/>
        </w:tabs>
        <w:spacing w:line="355" w:lineRule="auto" w:before="0" w:after="0"/>
        <w:ind w:left="873" w:right="143" w:hanging="360"/>
        <w:jc w:val="left"/>
        <w:rPr>
          <w:sz w:val="24"/>
        </w:rPr>
      </w:pPr>
      <w:r>
        <w:rPr>
          <w:sz w:val="24"/>
        </w:rPr>
        <w:t>A 20 </w:t>
      </w:r>
      <w:r>
        <w:rPr>
          <w:spacing w:val="2"/>
          <w:sz w:val="24"/>
        </w:rPr>
        <w:t>µL </w:t>
      </w:r>
      <w:r>
        <w:rPr>
          <w:sz w:val="24"/>
        </w:rPr>
        <w:t>de cada muestra de RNA, agregar 2.2 </w:t>
      </w:r>
      <w:r>
        <w:rPr>
          <w:spacing w:val="2"/>
          <w:sz w:val="24"/>
        </w:rPr>
        <w:t>µL </w:t>
      </w:r>
      <w:r>
        <w:rPr>
          <w:sz w:val="24"/>
        </w:rPr>
        <w:t>de buffer 10X, 0.5 </w:t>
      </w:r>
      <w:r>
        <w:rPr>
          <w:spacing w:val="2"/>
          <w:sz w:val="24"/>
        </w:rPr>
        <w:t>µL </w:t>
      </w:r>
      <w:r>
        <w:rPr>
          <w:sz w:val="24"/>
        </w:rPr>
        <w:t>de DNasa, incubar ½ Hora a</w:t>
      </w:r>
      <w:r>
        <w:rPr>
          <w:spacing w:val="-5"/>
          <w:sz w:val="24"/>
        </w:rPr>
        <w:t> </w:t>
      </w:r>
      <w:r>
        <w:rPr>
          <w:sz w:val="24"/>
        </w:rPr>
        <w:t>37°C.</w:t>
      </w:r>
    </w:p>
    <w:p>
      <w:pPr>
        <w:pStyle w:val="BodyText"/>
      </w:pPr>
    </w:p>
    <w:p>
      <w:pPr>
        <w:pStyle w:val="ListParagraph"/>
        <w:numPr>
          <w:ilvl w:val="0"/>
          <w:numId w:val="67"/>
        </w:numPr>
        <w:tabs>
          <w:tab w:pos="872" w:val="left" w:leader="none"/>
          <w:tab w:pos="873" w:val="left" w:leader="none"/>
          <w:tab w:pos="1972" w:val="left" w:leader="none"/>
        </w:tabs>
        <w:spacing w:line="355" w:lineRule="auto" w:before="143" w:after="0"/>
        <w:ind w:left="873" w:right="142" w:hanging="360"/>
        <w:jc w:val="left"/>
        <w:rPr>
          <w:sz w:val="24"/>
        </w:rPr>
      </w:pPr>
      <w:r>
        <w:rPr>
          <w:sz w:val="24"/>
        </w:rPr>
        <w:t>Agregar</w:t>
        <w:tab/>
        <w:t>2.5  </w:t>
      </w:r>
      <w:r>
        <w:rPr>
          <w:spacing w:val="2"/>
          <w:sz w:val="24"/>
        </w:rPr>
        <w:t>µL </w:t>
      </w:r>
      <w:r>
        <w:rPr>
          <w:sz w:val="24"/>
        </w:rPr>
        <w:t>de  rDNasa, mezclar  en  vortex 15  segundos,  </w:t>
      </w:r>
      <w:r>
        <w:rPr>
          <w:spacing w:val="1"/>
          <w:sz w:val="24"/>
        </w:rPr>
        <w:t> </w:t>
      </w:r>
      <w:r>
        <w:rPr>
          <w:sz w:val="24"/>
        </w:rPr>
        <w:t>incubar</w:t>
      </w:r>
      <w:r>
        <w:rPr>
          <w:spacing w:val="53"/>
          <w:sz w:val="24"/>
        </w:rPr>
        <w:t> </w:t>
      </w:r>
      <w:r>
        <w:rPr>
          <w:sz w:val="24"/>
        </w:rPr>
        <w:t>a</w:t>
      </w:r>
      <w:r>
        <w:rPr>
          <w:w w:val="99"/>
          <w:sz w:val="24"/>
        </w:rPr>
        <w:t> </w:t>
      </w:r>
      <w:r>
        <w:rPr>
          <w:sz w:val="24"/>
        </w:rPr>
        <w:t>temperatura ambiente 2 minutos, y centrifugar durante 10</w:t>
      </w:r>
      <w:r>
        <w:rPr>
          <w:spacing w:val="-29"/>
          <w:sz w:val="24"/>
        </w:rPr>
        <w:t> </w:t>
      </w:r>
      <w:r>
        <w:rPr>
          <w:sz w:val="24"/>
        </w:rPr>
        <w:t>segundos.</w:t>
      </w:r>
    </w:p>
    <w:p>
      <w:pPr>
        <w:pStyle w:val="BodyText"/>
      </w:pPr>
    </w:p>
    <w:p>
      <w:pPr>
        <w:pStyle w:val="ListParagraph"/>
        <w:numPr>
          <w:ilvl w:val="0"/>
          <w:numId w:val="67"/>
        </w:numPr>
        <w:tabs>
          <w:tab w:pos="872" w:val="left" w:leader="none"/>
          <w:tab w:pos="873" w:val="left" w:leader="none"/>
        </w:tabs>
        <w:spacing w:line="240" w:lineRule="auto" w:before="143" w:after="0"/>
        <w:ind w:left="873" w:right="0" w:hanging="360"/>
        <w:jc w:val="left"/>
        <w:rPr>
          <w:sz w:val="24"/>
        </w:rPr>
      </w:pPr>
      <w:r>
        <w:rPr>
          <w:sz w:val="24"/>
        </w:rPr>
        <w:t>Trasferir sobrenadante a nuevos viales de</w:t>
      </w:r>
      <w:r>
        <w:rPr>
          <w:spacing w:val="-14"/>
          <w:sz w:val="24"/>
        </w:rPr>
        <w:t> </w:t>
      </w:r>
      <w:r>
        <w:rPr>
          <w:spacing w:val="-3"/>
          <w:sz w:val="24"/>
        </w:rPr>
        <w:t>PCR</w:t>
      </w:r>
    </w:p>
    <w:p>
      <w:pPr>
        <w:pStyle w:val="BodyText"/>
      </w:pPr>
    </w:p>
    <w:p>
      <w:pPr>
        <w:pStyle w:val="BodyText"/>
      </w:pPr>
    </w:p>
    <w:p>
      <w:pPr>
        <w:pStyle w:val="BodyText"/>
        <w:spacing w:before="6"/>
        <w:rPr>
          <w:sz w:val="35"/>
        </w:rPr>
      </w:pPr>
    </w:p>
    <w:p>
      <w:pPr>
        <w:pStyle w:val="Heading4"/>
      </w:pPr>
      <w:r>
        <w:rPr/>
        <w:t>Anexo 3. cDNA síntesis, SuperScript™ II Reverse Transcriptase (invitrogen)</w:t>
      </w:r>
    </w:p>
    <w:p>
      <w:pPr>
        <w:pStyle w:val="BodyText"/>
        <w:rPr>
          <w:b/>
        </w:rPr>
      </w:pPr>
    </w:p>
    <w:p>
      <w:pPr>
        <w:pStyle w:val="BodyText"/>
        <w:spacing w:before="7"/>
        <w:rPr>
          <w:b/>
        </w:rPr>
      </w:pPr>
    </w:p>
    <w:p>
      <w:pPr>
        <w:pStyle w:val="BodyText"/>
        <w:spacing w:line="352" w:lineRule="auto"/>
        <w:ind w:left="152" w:right="152"/>
        <w:jc w:val="both"/>
      </w:pPr>
      <w:r>
        <w:rPr/>
        <w:t>Se preparó una reacción con la siguiente mezcla, 1 </w:t>
      </w:r>
      <w:r>
        <w:rPr>
          <w:spacing w:val="2"/>
        </w:rPr>
        <w:t>µL </w:t>
      </w:r>
      <w:r>
        <w:rPr/>
        <w:t>de Oligo(dT)</w:t>
      </w:r>
      <w:r>
        <w:rPr>
          <w:position w:val="-2"/>
          <w:sz w:val="16"/>
        </w:rPr>
        <w:t>12-18</w:t>
      </w:r>
      <w:r>
        <w:rPr/>
        <w:t>, 1ng a 5 μg total RNA total (2 µL), 1 μL dNTP Mix (10 </w:t>
      </w:r>
      <w:r>
        <w:rPr>
          <w:spacing w:val="-3"/>
        </w:rPr>
        <w:t>mM), </w:t>
      </w:r>
      <w:r>
        <w:rPr/>
        <w:t>Agua libre de nucleasas 8 μL, para un volumen total de 12 μL por</w:t>
      </w:r>
      <w:r>
        <w:rPr>
          <w:spacing w:val="-23"/>
        </w:rPr>
        <w:t> </w:t>
      </w:r>
      <w:r>
        <w:rPr/>
        <w:t>muestra.</w:t>
      </w:r>
    </w:p>
    <w:p>
      <w:pPr>
        <w:pStyle w:val="BodyText"/>
      </w:pPr>
    </w:p>
    <w:p>
      <w:pPr>
        <w:pStyle w:val="BodyText"/>
        <w:spacing w:before="152"/>
        <w:ind w:left="152"/>
        <w:jc w:val="both"/>
      </w:pPr>
      <w:r>
        <w:rPr/>
        <w:t>La reacción RTPCR se hizo bajo las siguientes condiciones:</w:t>
      </w:r>
    </w:p>
    <w:p>
      <w:pPr>
        <w:spacing w:after="0"/>
        <w:jc w:val="both"/>
        <w:sectPr>
          <w:pgSz w:w="12240" w:h="15840"/>
          <w:pgMar w:header="1125" w:footer="1714" w:top="1320" w:bottom="1900" w:left="1720" w:right="1380"/>
        </w:sectPr>
      </w:pPr>
    </w:p>
    <w:p>
      <w:pPr>
        <w:pStyle w:val="BodyText"/>
        <w:rPr>
          <w:sz w:val="20"/>
        </w:rPr>
      </w:pPr>
    </w:p>
    <w:p>
      <w:pPr>
        <w:pStyle w:val="BodyText"/>
        <w:spacing w:before="2"/>
        <w:rPr>
          <w:sz w:val="17"/>
        </w:rPr>
      </w:pPr>
    </w:p>
    <w:p>
      <w:pPr>
        <w:pStyle w:val="ListParagraph"/>
        <w:numPr>
          <w:ilvl w:val="0"/>
          <w:numId w:val="67"/>
        </w:numPr>
        <w:tabs>
          <w:tab w:pos="872" w:val="left" w:leader="none"/>
          <w:tab w:pos="873" w:val="left" w:leader="none"/>
        </w:tabs>
        <w:spacing w:line="355" w:lineRule="auto" w:before="56" w:after="0"/>
        <w:ind w:left="873" w:right="152" w:hanging="360"/>
        <w:jc w:val="left"/>
        <w:rPr>
          <w:sz w:val="24"/>
        </w:rPr>
      </w:pPr>
      <w:r>
        <w:rPr>
          <w:sz w:val="24"/>
        </w:rPr>
        <w:t>Incubar la reacción a 65°C por 5 minutos, enfriar rápidamente a 4°C por 2 minutos.</w:t>
      </w:r>
    </w:p>
    <w:p>
      <w:pPr>
        <w:pStyle w:val="BodyText"/>
      </w:pPr>
    </w:p>
    <w:p>
      <w:pPr>
        <w:pStyle w:val="ListParagraph"/>
        <w:numPr>
          <w:ilvl w:val="0"/>
          <w:numId w:val="67"/>
        </w:numPr>
        <w:tabs>
          <w:tab w:pos="872" w:val="left" w:leader="none"/>
          <w:tab w:pos="873" w:val="left" w:leader="none"/>
        </w:tabs>
        <w:spacing w:line="355" w:lineRule="auto" w:before="143" w:after="0"/>
        <w:ind w:left="873" w:right="147" w:hanging="360"/>
        <w:jc w:val="left"/>
        <w:rPr>
          <w:sz w:val="24"/>
        </w:rPr>
      </w:pPr>
      <w:r>
        <w:rPr>
          <w:sz w:val="24"/>
        </w:rPr>
        <w:t>Añadir 4 μL de 5X First-Strand Buffer y 2 μL de 0.1 M DTT, incubar a 42°C por 2</w:t>
      </w:r>
      <w:r>
        <w:rPr>
          <w:spacing w:val="-2"/>
          <w:sz w:val="24"/>
        </w:rPr>
        <w:t> </w:t>
      </w:r>
      <w:r>
        <w:rPr>
          <w:sz w:val="24"/>
        </w:rPr>
        <w:t>minutos.</w:t>
      </w:r>
    </w:p>
    <w:p>
      <w:pPr>
        <w:pStyle w:val="BodyText"/>
      </w:pPr>
    </w:p>
    <w:p>
      <w:pPr>
        <w:pStyle w:val="ListParagraph"/>
        <w:numPr>
          <w:ilvl w:val="0"/>
          <w:numId w:val="67"/>
        </w:numPr>
        <w:tabs>
          <w:tab w:pos="872" w:val="left" w:leader="none"/>
          <w:tab w:pos="873" w:val="left" w:leader="none"/>
        </w:tabs>
        <w:spacing w:line="240" w:lineRule="auto" w:before="143" w:after="0"/>
        <w:ind w:left="873" w:right="0" w:hanging="360"/>
        <w:jc w:val="left"/>
        <w:rPr>
          <w:sz w:val="24"/>
        </w:rPr>
      </w:pPr>
      <w:r>
        <w:rPr>
          <w:sz w:val="24"/>
        </w:rPr>
        <w:t>Añadir 1 μL de SuperScript II, R.T. e incubar a 42°C por 50</w:t>
      </w:r>
      <w:r>
        <w:rPr>
          <w:spacing w:val="-21"/>
          <w:sz w:val="24"/>
        </w:rPr>
        <w:t> </w:t>
      </w:r>
      <w:r>
        <w:rPr>
          <w:sz w:val="24"/>
        </w:rPr>
        <w:t>minutos.</w:t>
      </w:r>
    </w:p>
    <w:p>
      <w:pPr>
        <w:pStyle w:val="ListParagraph"/>
        <w:numPr>
          <w:ilvl w:val="0"/>
          <w:numId w:val="67"/>
        </w:numPr>
        <w:tabs>
          <w:tab w:pos="872" w:val="left" w:leader="none"/>
          <w:tab w:pos="873" w:val="left" w:leader="none"/>
        </w:tabs>
        <w:spacing w:line="240" w:lineRule="auto" w:before="138" w:after="0"/>
        <w:ind w:left="873" w:right="0" w:hanging="360"/>
        <w:jc w:val="left"/>
        <w:rPr>
          <w:sz w:val="24"/>
        </w:rPr>
      </w:pPr>
      <w:r>
        <w:rPr>
          <w:sz w:val="24"/>
        </w:rPr>
        <w:t>Inactivar enzima a 70°C por 15</w:t>
      </w:r>
      <w:r>
        <w:rPr>
          <w:spacing w:val="-11"/>
          <w:sz w:val="24"/>
        </w:rPr>
        <w:t> </w:t>
      </w:r>
      <w:r>
        <w:rPr>
          <w:sz w:val="24"/>
        </w:rPr>
        <w:t>minutos.</w:t>
      </w:r>
    </w:p>
    <w:p>
      <w:pPr>
        <w:pStyle w:val="BodyText"/>
      </w:pPr>
    </w:p>
    <w:p>
      <w:pPr>
        <w:pStyle w:val="BodyText"/>
      </w:pPr>
    </w:p>
    <w:p>
      <w:pPr>
        <w:pStyle w:val="BodyText"/>
        <w:spacing w:before="6"/>
        <w:rPr>
          <w:sz w:val="35"/>
        </w:rPr>
      </w:pPr>
    </w:p>
    <w:p>
      <w:pPr>
        <w:pStyle w:val="Heading4"/>
      </w:pPr>
      <w:r>
        <w:rPr/>
        <w:t>Anexo 4. Reacción de PCR</w:t>
      </w:r>
    </w:p>
    <w:p>
      <w:pPr>
        <w:pStyle w:val="BodyText"/>
        <w:rPr>
          <w:b/>
        </w:rPr>
      </w:pPr>
    </w:p>
    <w:p>
      <w:pPr>
        <w:pStyle w:val="BodyText"/>
        <w:spacing w:before="2"/>
        <w:rPr>
          <w:b/>
        </w:rPr>
      </w:pPr>
    </w:p>
    <w:p>
      <w:pPr>
        <w:pStyle w:val="BodyText"/>
        <w:spacing w:line="360" w:lineRule="auto"/>
        <w:ind w:left="152" w:right="156"/>
        <w:jc w:val="both"/>
      </w:pPr>
      <w:r>
        <w:rPr/>
        <w:t>En cada vial se preparó la siguiente reacción 14.9 μL de Agua libre de nucleasas, 5 μL 5x Green goTaq flexi buffer, 2.5 μL de MgCl2 25mM, μL 0.5 de dNTP mix 10mM, 0.5 μL de primer forward, 0.5 μL de </w:t>
      </w:r>
      <w:r>
        <w:rPr>
          <w:spacing w:val="-3"/>
        </w:rPr>
        <w:t>primer </w:t>
      </w:r>
      <w:r>
        <w:rPr/>
        <w:t>reverse, 0.125 μL de goTaq flexi DNA polymerase y 1 μL de nuestra muestra de DNA, para un volumen total de reacción de 25</w:t>
      </w:r>
      <w:r>
        <w:rPr>
          <w:spacing w:val="-8"/>
        </w:rPr>
        <w:t> </w:t>
      </w:r>
      <w:r>
        <w:rPr/>
        <w:t>μL.</w:t>
      </w:r>
    </w:p>
    <w:p>
      <w:pPr>
        <w:pStyle w:val="BodyText"/>
      </w:pPr>
    </w:p>
    <w:p>
      <w:pPr>
        <w:pStyle w:val="BodyText"/>
        <w:spacing w:before="144"/>
        <w:ind w:left="152"/>
        <w:jc w:val="both"/>
      </w:pPr>
      <w:r>
        <w:rPr/>
        <w:t>La reacción se llevó a cabo bajo las siguientes condiciones:</w:t>
      </w:r>
    </w:p>
    <w:p>
      <w:pPr>
        <w:pStyle w:val="BodyText"/>
      </w:pPr>
    </w:p>
    <w:p>
      <w:pPr>
        <w:pStyle w:val="BodyText"/>
        <w:spacing w:before="7"/>
        <w:rPr>
          <w:sz w:val="23"/>
        </w:rPr>
      </w:pPr>
    </w:p>
    <w:p>
      <w:pPr>
        <w:pStyle w:val="ListParagraph"/>
        <w:numPr>
          <w:ilvl w:val="0"/>
          <w:numId w:val="67"/>
        </w:numPr>
        <w:tabs>
          <w:tab w:pos="872" w:val="left" w:leader="none"/>
          <w:tab w:pos="873" w:val="left" w:leader="none"/>
        </w:tabs>
        <w:spacing w:line="240" w:lineRule="auto" w:before="0" w:after="0"/>
        <w:ind w:left="873" w:right="0" w:hanging="360"/>
        <w:jc w:val="left"/>
        <w:rPr>
          <w:sz w:val="24"/>
        </w:rPr>
      </w:pPr>
      <w:r>
        <w:rPr>
          <w:sz w:val="24"/>
        </w:rPr>
        <w:t>Desnaturalización inicial 94°C por 10</w:t>
      </w:r>
      <w:r>
        <w:rPr>
          <w:spacing w:val="-10"/>
          <w:sz w:val="24"/>
        </w:rPr>
        <w:t> </w:t>
      </w:r>
      <w:r>
        <w:rPr>
          <w:sz w:val="24"/>
        </w:rPr>
        <w:t>minutos.</w:t>
      </w:r>
    </w:p>
    <w:p>
      <w:pPr>
        <w:pStyle w:val="BodyText"/>
      </w:pPr>
    </w:p>
    <w:p>
      <w:pPr>
        <w:pStyle w:val="BodyText"/>
        <w:spacing w:before="10"/>
        <w:rPr>
          <w:sz w:val="23"/>
        </w:rPr>
      </w:pPr>
    </w:p>
    <w:p>
      <w:pPr>
        <w:pStyle w:val="ListParagraph"/>
        <w:numPr>
          <w:ilvl w:val="0"/>
          <w:numId w:val="67"/>
        </w:numPr>
        <w:tabs>
          <w:tab w:pos="872" w:val="left" w:leader="none"/>
          <w:tab w:pos="873" w:val="left" w:leader="none"/>
        </w:tabs>
        <w:spacing w:line="240" w:lineRule="auto" w:before="1" w:after="0"/>
        <w:ind w:left="873" w:right="0" w:hanging="360"/>
        <w:jc w:val="left"/>
        <w:rPr>
          <w:sz w:val="24"/>
        </w:rPr>
      </w:pPr>
      <w:r>
        <w:rPr>
          <w:sz w:val="24"/>
        </w:rPr>
        <w:t>35 ciclos de desnaturalización a 94° por 30</w:t>
      </w:r>
      <w:r>
        <w:rPr>
          <w:spacing w:val="-21"/>
          <w:sz w:val="24"/>
        </w:rPr>
        <w:t> </w:t>
      </w:r>
      <w:r>
        <w:rPr>
          <w:sz w:val="24"/>
        </w:rPr>
        <w:t>segundos.</w:t>
      </w:r>
    </w:p>
    <w:p>
      <w:pPr>
        <w:pStyle w:val="BodyText"/>
      </w:pPr>
    </w:p>
    <w:p>
      <w:pPr>
        <w:pStyle w:val="BodyText"/>
        <w:spacing w:before="10"/>
        <w:rPr>
          <w:sz w:val="23"/>
        </w:rPr>
      </w:pPr>
    </w:p>
    <w:p>
      <w:pPr>
        <w:pStyle w:val="ListParagraph"/>
        <w:numPr>
          <w:ilvl w:val="0"/>
          <w:numId w:val="67"/>
        </w:numPr>
        <w:tabs>
          <w:tab w:pos="872" w:val="left" w:leader="none"/>
          <w:tab w:pos="873" w:val="left" w:leader="none"/>
        </w:tabs>
        <w:spacing w:line="355" w:lineRule="auto" w:before="0" w:after="0"/>
        <w:ind w:left="873" w:right="142" w:hanging="360"/>
        <w:jc w:val="left"/>
        <w:rPr>
          <w:sz w:val="24"/>
        </w:rPr>
      </w:pPr>
      <w:r>
        <w:rPr>
          <w:sz w:val="24"/>
        </w:rPr>
        <w:t>Alineamiento a 55°C (primers 2 y 3), 60°C (primer 1), 57°C (primer 4) por 30 segundos.</w:t>
      </w:r>
    </w:p>
    <w:p>
      <w:pPr>
        <w:spacing w:after="0" w:line="355" w:lineRule="auto"/>
        <w:jc w:val="left"/>
        <w:rPr>
          <w:sz w:val="24"/>
        </w:rPr>
        <w:sectPr>
          <w:pgSz w:w="12240" w:h="15840"/>
          <w:pgMar w:header="1125" w:footer="1714" w:top="1320" w:bottom="1900" w:left="1720" w:right="1380"/>
        </w:sectPr>
      </w:pPr>
    </w:p>
    <w:p>
      <w:pPr>
        <w:pStyle w:val="BodyText"/>
        <w:rPr>
          <w:sz w:val="20"/>
        </w:rPr>
      </w:pPr>
    </w:p>
    <w:p>
      <w:pPr>
        <w:pStyle w:val="BodyText"/>
        <w:spacing w:before="2"/>
        <w:rPr>
          <w:sz w:val="17"/>
        </w:rPr>
      </w:pPr>
    </w:p>
    <w:p>
      <w:pPr>
        <w:pStyle w:val="ListParagraph"/>
        <w:numPr>
          <w:ilvl w:val="0"/>
          <w:numId w:val="67"/>
        </w:numPr>
        <w:tabs>
          <w:tab w:pos="873" w:val="left" w:leader="none"/>
        </w:tabs>
        <w:spacing w:line="355" w:lineRule="auto" w:before="56" w:after="0"/>
        <w:ind w:left="873" w:right="156" w:hanging="360"/>
        <w:jc w:val="both"/>
        <w:rPr>
          <w:sz w:val="24"/>
        </w:rPr>
      </w:pPr>
      <w:r>
        <w:rPr>
          <w:sz w:val="24"/>
        </w:rPr>
        <w:t>Elongación a 74°C por 30 segundos y una elongación final de 74°C por 5 minutos.</w:t>
      </w:r>
    </w:p>
    <w:p>
      <w:pPr>
        <w:pStyle w:val="BodyText"/>
      </w:pPr>
    </w:p>
    <w:p>
      <w:pPr>
        <w:pStyle w:val="BodyText"/>
      </w:pPr>
    </w:p>
    <w:p>
      <w:pPr>
        <w:pStyle w:val="BodyText"/>
        <w:spacing w:before="1"/>
      </w:pPr>
    </w:p>
    <w:p>
      <w:pPr>
        <w:pStyle w:val="Heading4"/>
        <w:spacing w:line="360" w:lineRule="auto"/>
        <w:ind w:right="1065"/>
        <w:jc w:val="left"/>
      </w:pPr>
      <w:r>
        <w:rPr/>
        <w:t>Anexo 5. Purificación de productos de PCR, Wizard®SV Gel and PCR Clean-Up System (Promega).</w:t>
      </w:r>
    </w:p>
    <w:p>
      <w:pPr>
        <w:pStyle w:val="BodyText"/>
        <w:rPr>
          <w:b/>
        </w:rPr>
      </w:pPr>
    </w:p>
    <w:p>
      <w:pPr>
        <w:pStyle w:val="ListParagraph"/>
        <w:numPr>
          <w:ilvl w:val="0"/>
          <w:numId w:val="67"/>
        </w:numPr>
        <w:tabs>
          <w:tab w:pos="873" w:val="left" w:leader="none"/>
        </w:tabs>
        <w:spacing w:line="355" w:lineRule="auto" w:before="148" w:after="0"/>
        <w:ind w:left="873" w:right="166" w:hanging="360"/>
        <w:jc w:val="both"/>
        <w:rPr>
          <w:sz w:val="24"/>
        </w:rPr>
      </w:pPr>
      <w:r>
        <w:rPr>
          <w:sz w:val="24"/>
        </w:rPr>
        <w:t>Se añadió un volumen igual de solución de unión de membrana a cada reacción de</w:t>
      </w:r>
      <w:r>
        <w:rPr>
          <w:spacing w:val="-8"/>
          <w:sz w:val="24"/>
        </w:rPr>
        <w:t> </w:t>
      </w:r>
      <w:r>
        <w:rPr>
          <w:sz w:val="24"/>
        </w:rPr>
        <w:t>PCR.</w:t>
      </w:r>
    </w:p>
    <w:p>
      <w:pPr>
        <w:pStyle w:val="BodyText"/>
      </w:pPr>
    </w:p>
    <w:p>
      <w:pPr>
        <w:pStyle w:val="ListParagraph"/>
        <w:numPr>
          <w:ilvl w:val="0"/>
          <w:numId w:val="67"/>
        </w:numPr>
        <w:tabs>
          <w:tab w:pos="873" w:val="left" w:leader="none"/>
        </w:tabs>
        <w:spacing w:line="357" w:lineRule="auto" w:before="143" w:after="0"/>
        <w:ind w:left="873" w:right="155" w:hanging="360"/>
        <w:jc w:val="both"/>
        <w:rPr>
          <w:sz w:val="24"/>
        </w:rPr>
      </w:pPr>
      <w:r>
        <w:rPr>
          <w:sz w:val="24"/>
        </w:rPr>
        <w:t>Se colocó una minicolumna SV en un tubo recolector para cada amplicón  de PCR, se trasfirió la mezcla del producto de PCR a la minicolumna ensamblada SV, se incubó durante 1 minuto a temperatura</w:t>
      </w:r>
      <w:r>
        <w:rPr>
          <w:spacing w:val="-30"/>
          <w:sz w:val="24"/>
        </w:rPr>
        <w:t> </w:t>
      </w:r>
      <w:r>
        <w:rPr>
          <w:sz w:val="24"/>
        </w:rPr>
        <w:t>ambiente.</w:t>
      </w:r>
    </w:p>
    <w:p>
      <w:pPr>
        <w:pStyle w:val="BodyText"/>
      </w:pPr>
    </w:p>
    <w:p>
      <w:pPr>
        <w:pStyle w:val="ListParagraph"/>
        <w:numPr>
          <w:ilvl w:val="0"/>
          <w:numId w:val="67"/>
        </w:numPr>
        <w:tabs>
          <w:tab w:pos="873" w:val="left" w:leader="none"/>
        </w:tabs>
        <w:spacing w:line="357" w:lineRule="auto" w:before="141" w:after="0"/>
        <w:ind w:left="873" w:right="144" w:hanging="360"/>
        <w:jc w:val="both"/>
        <w:rPr>
          <w:sz w:val="24"/>
        </w:rPr>
      </w:pPr>
      <w:r>
        <w:rPr>
          <w:sz w:val="24"/>
        </w:rPr>
        <w:t>Se centrifugo la columna SV ensamblada a 14, 000 rpm por 1 minuto, se retiró la mini columna y se deshecho el líquido </w:t>
      </w:r>
      <w:r>
        <w:rPr>
          <w:spacing w:val="-3"/>
          <w:sz w:val="24"/>
        </w:rPr>
        <w:t>del </w:t>
      </w:r>
      <w:r>
        <w:rPr>
          <w:sz w:val="24"/>
        </w:rPr>
        <w:t>tubo recolector y se ensambló</w:t>
      </w:r>
      <w:r>
        <w:rPr>
          <w:spacing w:val="-11"/>
          <w:sz w:val="24"/>
        </w:rPr>
        <w:t> </w:t>
      </w:r>
      <w:r>
        <w:rPr>
          <w:sz w:val="24"/>
        </w:rPr>
        <w:t>nuevamente.</w:t>
      </w:r>
    </w:p>
    <w:p>
      <w:pPr>
        <w:pStyle w:val="BodyText"/>
      </w:pPr>
    </w:p>
    <w:p>
      <w:pPr>
        <w:pStyle w:val="ListParagraph"/>
        <w:numPr>
          <w:ilvl w:val="0"/>
          <w:numId w:val="67"/>
        </w:numPr>
        <w:tabs>
          <w:tab w:pos="873" w:val="left" w:leader="none"/>
        </w:tabs>
        <w:spacing w:line="350" w:lineRule="auto" w:before="145" w:after="0"/>
        <w:ind w:left="873" w:right="159" w:hanging="360"/>
        <w:jc w:val="both"/>
        <w:rPr>
          <w:sz w:val="24"/>
        </w:rPr>
      </w:pPr>
      <w:r>
        <w:rPr>
          <w:sz w:val="24"/>
        </w:rPr>
        <w:t>Se lavó la columna añadiendo 700 μL de solución de lavado de membrana previamente diluido con etanol al</w:t>
      </w:r>
      <w:r>
        <w:rPr>
          <w:spacing w:val="-14"/>
          <w:sz w:val="24"/>
        </w:rPr>
        <w:t> </w:t>
      </w:r>
      <w:r>
        <w:rPr>
          <w:sz w:val="24"/>
        </w:rPr>
        <w:t>95%.</w:t>
      </w:r>
    </w:p>
    <w:p>
      <w:pPr>
        <w:pStyle w:val="BodyText"/>
      </w:pPr>
    </w:p>
    <w:p>
      <w:pPr>
        <w:pStyle w:val="ListParagraph"/>
        <w:numPr>
          <w:ilvl w:val="0"/>
          <w:numId w:val="67"/>
        </w:numPr>
        <w:tabs>
          <w:tab w:pos="873" w:val="left" w:leader="none"/>
        </w:tabs>
        <w:spacing w:line="357" w:lineRule="auto" w:before="153" w:after="0"/>
        <w:ind w:left="873" w:right="145" w:hanging="360"/>
        <w:jc w:val="both"/>
        <w:rPr>
          <w:sz w:val="24"/>
        </w:rPr>
      </w:pPr>
      <w:r>
        <w:rPr>
          <w:sz w:val="24"/>
        </w:rPr>
        <w:t>Se centrifugó la columna por 1 minuto a 14, 000 rpm, se vació el tubo recolector y se repitió el lavado con 500 μL de solución de lavado de membrana.</w:t>
      </w:r>
    </w:p>
    <w:p>
      <w:pPr>
        <w:pStyle w:val="BodyText"/>
      </w:pPr>
    </w:p>
    <w:p>
      <w:pPr>
        <w:pStyle w:val="ListParagraph"/>
        <w:numPr>
          <w:ilvl w:val="0"/>
          <w:numId w:val="67"/>
        </w:numPr>
        <w:tabs>
          <w:tab w:pos="873" w:val="left" w:leader="none"/>
        </w:tabs>
        <w:spacing w:line="357" w:lineRule="auto" w:before="140" w:after="0"/>
        <w:ind w:left="873" w:right="145" w:hanging="360"/>
        <w:jc w:val="both"/>
        <w:rPr>
          <w:sz w:val="24"/>
        </w:rPr>
      </w:pPr>
      <w:r>
        <w:rPr>
          <w:sz w:val="24"/>
        </w:rPr>
        <w:t>Se centrifugó a 14, 000 rpm por 5 minutos, </w:t>
      </w:r>
      <w:r>
        <w:rPr>
          <w:spacing w:val="-3"/>
          <w:sz w:val="24"/>
        </w:rPr>
        <w:t>se </w:t>
      </w:r>
      <w:r>
        <w:rPr>
          <w:sz w:val="24"/>
        </w:rPr>
        <w:t>retiró la mini columna SV, se vació el tubo recolector, se ensambló nuevamente y se centrifugó a 14, 000 rpm por 1</w:t>
      </w:r>
      <w:r>
        <w:rPr>
          <w:spacing w:val="-8"/>
          <w:sz w:val="24"/>
        </w:rPr>
        <w:t> </w:t>
      </w:r>
      <w:r>
        <w:rPr>
          <w:sz w:val="24"/>
        </w:rPr>
        <w:t>minuto.</w:t>
      </w:r>
    </w:p>
    <w:p>
      <w:pPr>
        <w:spacing w:after="0" w:line="357" w:lineRule="auto"/>
        <w:jc w:val="both"/>
        <w:rPr>
          <w:sz w:val="24"/>
        </w:rPr>
        <w:sectPr>
          <w:pgSz w:w="12240" w:h="15840"/>
          <w:pgMar w:header="1125" w:footer="1714" w:top="1320" w:bottom="1900" w:left="1720" w:right="1380"/>
        </w:sectPr>
      </w:pPr>
    </w:p>
    <w:p>
      <w:pPr>
        <w:pStyle w:val="BodyText"/>
        <w:rPr>
          <w:sz w:val="20"/>
        </w:rPr>
      </w:pPr>
    </w:p>
    <w:p>
      <w:pPr>
        <w:pStyle w:val="BodyText"/>
        <w:rPr>
          <w:sz w:val="20"/>
        </w:rPr>
      </w:pPr>
    </w:p>
    <w:p>
      <w:pPr>
        <w:pStyle w:val="BodyText"/>
        <w:rPr>
          <w:sz w:val="20"/>
        </w:rPr>
      </w:pPr>
    </w:p>
    <w:p>
      <w:pPr>
        <w:pStyle w:val="ListParagraph"/>
        <w:numPr>
          <w:ilvl w:val="0"/>
          <w:numId w:val="67"/>
        </w:numPr>
        <w:tabs>
          <w:tab w:pos="873" w:val="left" w:leader="none"/>
        </w:tabs>
        <w:spacing w:line="357" w:lineRule="auto" w:before="206" w:after="0"/>
        <w:ind w:left="873" w:right="154" w:hanging="360"/>
        <w:jc w:val="both"/>
        <w:rPr>
          <w:sz w:val="24"/>
        </w:rPr>
      </w:pPr>
      <w:r>
        <w:rPr>
          <w:sz w:val="24"/>
        </w:rPr>
        <w:t>Se trasfirió la mini columna SV a un tubo de 1.5 </w:t>
      </w:r>
      <w:r>
        <w:rPr>
          <w:spacing w:val="-4"/>
          <w:sz w:val="24"/>
        </w:rPr>
        <w:t>ml </w:t>
      </w:r>
      <w:r>
        <w:rPr>
          <w:sz w:val="24"/>
        </w:rPr>
        <w:t>estéril, se agregaron 50 μL de agua libre de nucleasas al centro de la columna, se incubó a temperatura ambiente por 1 minuto, se centrifugo durante 1 minuto a  14,000 rpm y se des hecho la columna y el tubo se almacenó a</w:t>
      </w:r>
      <w:r>
        <w:rPr>
          <w:spacing w:val="-27"/>
          <w:sz w:val="24"/>
        </w:rPr>
        <w:t> </w:t>
      </w:r>
      <w:r>
        <w:rPr>
          <w:sz w:val="24"/>
        </w:rPr>
        <w:t>4°C.</w:t>
      </w:r>
    </w:p>
    <w:sectPr>
      <w:pgSz w:w="12240" w:h="15840"/>
      <w:pgMar w:header="1125" w:footer="1714" w:top="1320" w:bottom="1900" w:left="172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8839">
          <wp:simplePos x="0" y="0"/>
          <wp:positionH relativeFrom="page">
            <wp:posOffset>1262380</wp:posOffset>
          </wp:positionH>
          <wp:positionV relativeFrom="page">
            <wp:posOffset>8804909</wp:posOffset>
          </wp:positionV>
          <wp:extent cx="5467350" cy="45084"/>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6.279999pt;margin-top:698.432007pt;width:16.6pt;height:13.05pt;mso-position-horizontal-relative:page;mso-position-vertical-relative:page;z-index:-96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343">
          <wp:simplePos x="0" y="0"/>
          <wp:positionH relativeFrom="page">
            <wp:posOffset>1262380</wp:posOffset>
          </wp:positionH>
          <wp:positionV relativeFrom="page">
            <wp:posOffset>8804909</wp:posOffset>
          </wp:positionV>
          <wp:extent cx="5467350" cy="45084"/>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7pt;margin-top:698.432007pt;width:15.05pt;height:13.05pt;mso-position-horizontal-relative:page;mso-position-vertical-relative:page;z-index:-96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391">
          <wp:simplePos x="0" y="0"/>
          <wp:positionH relativeFrom="page">
            <wp:posOffset>1262380</wp:posOffset>
          </wp:positionH>
          <wp:positionV relativeFrom="page">
            <wp:posOffset>8804909</wp:posOffset>
          </wp:positionV>
          <wp:extent cx="5467350" cy="45084"/>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pt;margin-top:698.432007pt;width:13.05pt;height:13.05pt;mso-position-horizontal-relative:page;mso-position-vertical-relative:page;z-index:-9604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439">
          <wp:simplePos x="0" y="0"/>
          <wp:positionH relativeFrom="page">
            <wp:posOffset>1262380</wp:posOffset>
          </wp:positionH>
          <wp:positionV relativeFrom="page">
            <wp:posOffset>8804909</wp:posOffset>
          </wp:positionV>
          <wp:extent cx="5467350" cy="45084"/>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7pt;margin-top:698.432007pt;width:15.05pt;height:13.05pt;mso-position-horizontal-relative:page;mso-position-vertical-relative:page;z-index:-95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487">
          <wp:simplePos x="0" y="0"/>
          <wp:positionH relativeFrom="page">
            <wp:posOffset>1262380</wp:posOffset>
          </wp:positionH>
          <wp:positionV relativeFrom="page">
            <wp:posOffset>8804909</wp:posOffset>
          </wp:positionV>
          <wp:extent cx="5467350" cy="45084"/>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9.880005pt;margin-top:698.432007pt;width:9.6pt;height:13.05pt;mso-position-horizontal-relative:page;mso-position-vertical-relative:page;z-index:-95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535">
          <wp:simplePos x="0" y="0"/>
          <wp:positionH relativeFrom="page">
            <wp:posOffset>1262380</wp:posOffset>
          </wp:positionH>
          <wp:positionV relativeFrom="page">
            <wp:posOffset>8804909</wp:posOffset>
          </wp:positionV>
          <wp:extent cx="5467350" cy="45084"/>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pt;margin-top:698.432007pt;width:13.05pt;height:13.05pt;mso-position-horizontal-relative:page;mso-position-vertical-relative:page;z-index:-9589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583">
          <wp:simplePos x="0" y="0"/>
          <wp:positionH relativeFrom="page">
            <wp:posOffset>1262380</wp:posOffset>
          </wp:positionH>
          <wp:positionV relativeFrom="page">
            <wp:posOffset>8804909</wp:posOffset>
          </wp:positionV>
          <wp:extent cx="5467350" cy="45084"/>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7pt;margin-top:698.432007pt;width:15.05pt;height:13.05pt;mso-position-horizontal-relative:page;mso-position-vertical-relative:page;z-index:-95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631">
          <wp:simplePos x="0" y="0"/>
          <wp:positionH relativeFrom="page">
            <wp:posOffset>1262380</wp:posOffset>
          </wp:positionH>
          <wp:positionV relativeFrom="page">
            <wp:posOffset>8804909</wp:posOffset>
          </wp:positionV>
          <wp:extent cx="5467350" cy="45084"/>
          <wp:effectExtent l="0" t="0" r="0" b="0"/>
          <wp:wrapNone/>
          <wp:docPr id="53" name="image2.png" descr=""/>
          <wp:cNvGraphicFramePr>
            <a:graphicFrameLocks noChangeAspect="1"/>
          </wp:cNvGraphicFramePr>
          <a:graphic>
            <a:graphicData uri="http://schemas.openxmlformats.org/drawingml/2006/picture">
              <pic:pic>
                <pic:nvPicPr>
                  <pic:cNvPr id="54"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pt;margin-top:698.432007pt;width:13.05pt;height:13.05pt;mso-position-horizontal-relative:page;mso-position-vertical-relative:page;z-index:-9580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679">
          <wp:simplePos x="0" y="0"/>
          <wp:positionH relativeFrom="page">
            <wp:posOffset>1262380</wp:posOffset>
          </wp:positionH>
          <wp:positionV relativeFrom="page">
            <wp:posOffset>8804909</wp:posOffset>
          </wp:positionV>
          <wp:extent cx="5467350" cy="45084"/>
          <wp:effectExtent l="0" t="0" r="0" b="0"/>
          <wp:wrapNone/>
          <wp:docPr id="55" name="image2.png" descr=""/>
          <wp:cNvGraphicFramePr>
            <a:graphicFrameLocks noChangeAspect="1"/>
          </wp:cNvGraphicFramePr>
          <a:graphic>
            <a:graphicData uri="http://schemas.openxmlformats.org/drawingml/2006/picture">
              <pic:pic>
                <pic:nvPicPr>
                  <pic:cNvPr id="56"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7pt;margin-top:698.432007pt;width:15.05pt;height:13.05pt;mso-position-horizontal-relative:page;mso-position-vertical-relative:page;z-index:-95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8887">
          <wp:simplePos x="0" y="0"/>
          <wp:positionH relativeFrom="page">
            <wp:posOffset>1262380</wp:posOffset>
          </wp:positionH>
          <wp:positionV relativeFrom="page">
            <wp:posOffset>8804909</wp:posOffset>
          </wp:positionV>
          <wp:extent cx="5467350" cy="45084"/>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920013pt;margin-top:698.432007pt;width:11.55pt;height:13.05pt;mso-position-horizontal-relative:page;mso-position-vertical-relative:page;z-index:-96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8935">
          <wp:simplePos x="0" y="0"/>
          <wp:positionH relativeFrom="page">
            <wp:posOffset>1262380</wp:posOffset>
          </wp:positionH>
          <wp:positionV relativeFrom="page">
            <wp:posOffset>8804909</wp:posOffset>
          </wp:positionV>
          <wp:extent cx="5467350" cy="45084"/>
          <wp:effectExtent l="0" t="0" r="0" b="0"/>
          <wp:wrapNone/>
          <wp:docPr id="7" name="image2.png" descr=""/>
          <wp:cNvGraphicFramePr>
            <a:graphicFrameLocks noChangeAspect="1"/>
          </wp:cNvGraphicFramePr>
          <a:graphic>
            <a:graphicData uri="http://schemas.openxmlformats.org/drawingml/2006/picture">
              <pic:pic>
                <pic:nvPicPr>
                  <pic:cNvPr id="8"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9.880005pt;margin-top:698.432007pt;width:9.6pt;height:13.05pt;mso-position-horizontal-relative:page;mso-position-vertical-relative:page;z-index:-96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8983">
          <wp:simplePos x="0" y="0"/>
          <wp:positionH relativeFrom="page">
            <wp:posOffset>1262380</wp:posOffset>
          </wp:positionH>
          <wp:positionV relativeFrom="page">
            <wp:posOffset>8804909</wp:posOffset>
          </wp:positionV>
          <wp:extent cx="5467350" cy="45084"/>
          <wp:effectExtent l="0" t="0" r="0" b="0"/>
          <wp:wrapNone/>
          <wp:docPr id="15" name="image2.png" descr=""/>
          <wp:cNvGraphicFramePr>
            <a:graphicFrameLocks noChangeAspect="1"/>
          </wp:cNvGraphicFramePr>
          <a:graphic>
            <a:graphicData uri="http://schemas.openxmlformats.org/drawingml/2006/picture">
              <pic:pic>
                <pic:nvPicPr>
                  <pic:cNvPr id="16"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pt;margin-top:698.432007pt;width:13.05pt;height:13.05pt;mso-position-horizontal-relative:page;mso-position-vertical-relative:page;z-index:-96448"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031">
          <wp:simplePos x="0" y="0"/>
          <wp:positionH relativeFrom="page">
            <wp:posOffset>1262380</wp:posOffset>
          </wp:positionH>
          <wp:positionV relativeFrom="page">
            <wp:posOffset>8804909</wp:posOffset>
          </wp:positionV>
          <wp:extent cx="5467350" cy="45084"/>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7pt;margin-top:698.432007pt;width:15.05pt;height:13.05pt;mso-position-horizontal-relative:page;mso-position-vertical-relative:page;z-index:-96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079">
          <wp:simplePos x="0" y="0"/>
          <wp:positionH relativeFrom="page">
            <wp:posOffset>1262380</wp:posOffset>
          </wp:positionH>
          <wp:positionV relativeFrom="page">
            <wp:posOffset>8804909</wp:posOffset>
          </wp:positionV>
          <wp:extent cx="5467350" cy="45084"/>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pt;margin-top:698.432007pt;width:13.05pt;height:13.05pt;mso-position-horizontal-relative:page;mso-position-vertical-relative:page;z-index:-96352"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127">
          <wp:simplePos x="0" y="0"/>
          <wp:positionH relativeFrom="page">
            <wp:posOffset>1262380</wp:posOffset>
          </wp:positionH>
          <wp:positionV relativeFrom="page">
            <wp:posOffset>8804909</wp:posOffset>
          </wp:positionV>
          <wp:extent cx="5467350" cy="45084"/>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7pt;margin-top:698.432007pt;width:15.05pt;height:13.05pt;mso-position-horizontal-relative:page;mso-position-vertical-relative:page;z-index:-96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247">
          <wp:simplePos x="0" y="0"/>
          <wp:positionH relativeFrom="page">
            <wp:posOffset>1262380</wp:posOffset>
          </wp:positionH>
          <wp:positionV relativeFrom="page">
            <wp:posOffset>8804909</wp:posOffset>
          </wp:positionV>
          <wp:extent cx="5467350" cy="45084"/>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9.880005pt;margin-top:698.432007pt;width:9.6pt;height:13.05pt;mso-position-horizontal-relative:page;mso-position-vertical-relative:page;z-index:-96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9295">
          <wp:simplePos x="0" y="0"/>
          <wp:positionH relativeFrom="page">
            <wp:posOffset>1262380</wp:posOffset>
          </wp:positionH>
          <wp:positionV relativeFrom="page">
            <wp:posOffset>8804909</wp:posOffset>
          </wp:positionV>
          <wp:extent cx="5467350" cy="45084"/>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1" cstate="print"/>
                  <a:stretch>
                    <a:fillRect/>
                  </a:stretch>
                </pic:blipFill>
                <pic:spPr>
                  <a:xfrm>
                    <a:off x="0" y="0"/>
                    <a:ext cx="5467350" cy="45084"/>
                  </a:xfrm>
                  <a:prstGeom prst="rect">
                    <a:avLst/>
                  </a:prstGeom>
                </pic:spPr>
              </pic:pic>
            </a:graphicData>
          </a:graphic>
        </wp:anchor>
      </w:drawing>
    </w:r>
    <w:r>
      <w:rPr/>
      <w:pict>
        <v:shape style="position:absolute;margin-left:308pt;margin-top:698.432007pt;width:13.05pt;height:13.05pt;mso-position-horizontal-relative:page;mso-position-vertical-relative:page;z-index:-9613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8743">
          <wp:simplePos x="0" y="0"/>
          <wp:positionH relativeFrom="page">
            <wp:posOffset>761365</wp:posOffset>
          </wp:positionH>
          <wp:positionV relativeFrom="page">
            <wp:posOffset>1139189</wp:posOffset>
          </wp:positionV>
          <wp:extent cx="1221384" cy="103250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1221384" cy="1032509"/>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79.550003pt;margin-top:91.350143pt;width:340.6pt;height:36.6pt;mso-position-horizontal-relative:page;mso-position-vertical-relative:page;z-index:-96688" type="#_x0000_t202" filled="false" stroked="false">
          <v:textbox inset="0,0,0,0">
            <w:txbxContent>
              <w:p>
                <w:pPr>
                  <w:spacing w:line="348" w:lineRule="exact" w:before="0"/>
                  <w:ind w:left="0" w:right="0" w:firstLine="0"/>
                  <w:jc w:val="center"/>
                  <w:rPr>
                    <w:sz w:val="32"/>
                  </w:rPr>
                </w:pPr>
                <w:r>
                  <w:rPr>
                    <w:sz w:val="32"/>
                  </w:rPr>
                  <w:t>UNIVERSIDAD AUTÓNOMA DEL ESTADO DE</w:t>
                </w:r>
              </w:p>
              <w:p>
                <w:pPr>
                  <w:spacing w:before="1"/>
                  <w:ind w:left="0" w:right="1" w:firstLine="0"/>
                  <w:jc w:val="center"/>
                  <w:rPr>
                    <w:sz w:val="32"/>
                  </w:rPr>
                </w:pPr>
                <w:r>
                  <w:rPr>
                    <w:sz w:val="32"/>
                  </w:rPr>
                  <w:t>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664" from="92.208pt,66.019997pt" to="537.098pt,66.019997pt" stroked="true" strokeweight=".48pt" strokecolor="#000000">
          <w10:wrap type="none"/>
        </v:line>
      </w:pict>
    </w:r>
    <w:r>
      <w:rPr/>
      <w:pict>
        <v:shape style="position:absolute;margin-left:100.330002pt;margin-top:56.260208pt;width:436.35pt;height:9pt;mso-position-horizontal-relative:page;mso-position-vertical-relative:page;z-index:-96640" type="#_x0000_t202" filled="false" stroked="false">
          <v:textbox inset="0,0,0,0">
            <w:txbxContent>
              <w:p>
                <w:pPr>
                  <w:spacing w:before="1"/>
                  <w:ind w:left="20" w:right="0" w:firstLine="0"/>
                  <w:jc w:val="left"/>
                  <w:rPr>
                    <w:i/>
                    <w:sz w:val="14"/>
                  </w:rPr>
                </w:pPr>
                <w:r>
                  <w:rPr>
                    <w:i/>
                    <w:sz w:val="14"/>
                  </w:rPr>
                  <w:t>Análisis filogenético molecular de la secuencia de la proteína bm86 de la garrapata Rhipicephalus (Boophilus) microplus de Colima, México.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0.330002pt;margin-top:56.260208pt;width:436.35pt;height:9pt;mso-position-horizontal-relative:page;mso-position-vertical-relative:page;z-index:-96280" type="#_x0000_t202" filled="false" stroked="false">
          <v:textbox inset="0,0,0,0">
            <w:txbxContent>
              <w:p>
                <w:pPr>
                  <w:spacing w:before="1"/>
                  <w:ind w:left="20" w:right="0" w:firstLine="0"/>
                  <w:jc w:val="left"/>
                  <w:rPr>
                    <w:i/>
                    <w:sz w:val="14"/>
                  </w:rPr>
                </w:pPr>
                <w:r>
                  <w:rPr>
                    <w:i/>
                    <w:sz w:val="14"/>
                  </w:rPr>
                  <w:t>Análisis filogenético molecular de la secuencia de la proteína bm86 de la garrapata Rhipicephalus (Boophilus) microplus de Colima, México.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256" from="92.208pt,66.019997pt" to="537.098pt,66.019997pt" stroked="true" strokeweight=".48pt" strokecolor="#000000">
          <w10:wrap type="none"/>
        </v:line>
      </w:pict>
    </w:r>
    <w:r>
      <w:rPr/>
      <w:pict>
        <v:shape style="position:absolute;margin-left:100.330002pt;margin-top:56.260208pt;width:436.35pt;height:9pt;mso-position-horizontal-relative:page;mso-position-vertical-relative:page;z-index:-96232" type="#_x0000_t202" filled="false" stroked="false">
          <v:textbox inset="0,0,0,0">
            <w:txbxContent>
              <w:p>
                <w:pPr>
                  <w:spacing w:before="1"/>
                  <w:ind w:left="20" w:right="0" w:firstLine="0"/>
                  <w:jc w:val="left"/>
                  <w:rPr>
                    <w:i/>
                    <w:sz w:val="14"/>
                  </w:rPr>
                </w:pPr>
                <w:r>
                  <w:rPr>
                    <w:i/>
                    <w:sz w:val="14"/>
                  </w:rPr>
                  <w:t>Análisis filogenético molecular de la secuencia de la proteína bm86 de la garrapata Rhipicephalus (Boophilus) microplus de Colima, México.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6">
    <w:multiLevelType w:val="hybridMultilevel"/>
    <w:lvl w:ilvl="0">
      <w:start w:val="1"/>
      <w:numFmt w:val="bullet"/>
      <w:lvlText w:val=""/>
      <w:lvlJc w:val="left"/>
      <w:pPr>
        <w:ind w:left="873" w:hanging="360"/>
      </w:pPr>
      <w:rPr>
        <w:rFonts w:hint="default" w:ascii="Symbol" w:hAnsi="Symbol" w:eastAsia="Symbol" w:cs="Symbol"/>
        <w:w w:val="100"/>
        <w:sz w:val="24"/>
        <w:szCs w:val="24"/>
      </w:rPr>
    </w:lvl>
    <w:lvl w:ilvl="1">
      <w:start w:val="1"/>
      <w:numFmt w:val="bullet"/>
      <w:lvlText w:val="•"/>
      <w:lvlJc w:val="left"/>
      <w:pPr>
        <w:ind w:left="170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58" w:hanging="360"/>
      </w:pPr>
      <w:rPr>
        <w:rFonts w:hint="default"/>
      </w:rPr>
    </w:lvl>
    <w:lvl w:ilvl="4">
      <w:start w:val="1"/>
      <w:numFmt w:val="bullet"/>
      <w:lvlText w:val="•"/>
      <w:lvlJc w:val="left"/>
      <w:pPr>
        <w:ind w:left="4184" w:hanging="360"/>
      </w:pPr>
      <w:rPr>
        <w:rFonts w:hint="default"/>
      </w:rPr>
    </w:lvl>
    <w:lvl w:ilvl="5">
      <w:start w:val="1"/>
      <w:numFmt w:val="bullet"/>
      <w:lvlText w:val="•"/>
      <w:lvlJc w:val="left"/>
      <w:pPr>
        <w:ind w:left="501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662" w:hanging="360"/>
      </w:pPr>
      <w:rPr>
        <w:rFonts w:hint="default"/>
      </w:rPr>
    </w:lvl>
    <w:lvl w:ilvl="8">
      <w:start w:val="1"/>
      <w:numFmt w:val="bullet"/>
      <w:lvlText w:val="•"/>
      <w:lvlJc w:val="left"/>
      <w:pPr>
        <w:ind w:left="7488" w:hanging="360"/>
      </w:pPr>
      <w:rPr>
        <w:rFonts w:hint="default"/>
      </w:rPr>
    </w:lvl>
  </w:abstractNum>
  <w:abstractNum w:abstractNumId="65">
    <w:multiLevelType w:val="hybridMultilevel"/>
    <w:lvl w:ilvl="0">
      <w:start w:val="1"/>
      <w:numFmt w:val="decimal"/>
      <w:lvlText w:val="%1."/>
      <w:lvlJc w:val="left"/>
      <w:pPr>
        <w:ind w:left="873" w:hanging="360"/>
        <w:jc w:val="left"/>
      </w:pPr>
      <w:rPr>
        <w:rFonts w:hint="default" w:ascii="Arial" w:hAnsi="Arial" w:eastAsia="Arial" w:cs="Arial"/>
        <w:spacing w:val="-9"/>
        <w:w w:val="99"/>
        <w:sz w:val="24"/>
        <w:szCs w:val="24"/>
      </w:rPr>
    </w:lvl>
    <w:lvl w:ilvl="1">
      <w:start w:val="1"/>
      <w:numFmt w:val="upperLetter"/>
      <w:lvlText w:val="%2."/>
      <w:lvlJc w:val="left"/>
      <w:pPr>
        <w:ind w:left="1233" w:hanging="360"/>
        <w:jc w:val="left"/>
      </w:pPr>
      <w:rPr>
        <w:rFonts w:hint="default" w:ascii="Arial" w:hAnsi="Arial" w:eastAsia="Arial" w:cs="Arial"/>
        <w:spacing w:val="-2"/>
        <w:w w:val="100"/>
        <w:sz w:val="24"/>
        <w:szCs w:val="24"/>
      </w:rPr>
    </w:lvl>
    <w:lvl w:ilvl="2">
      <w:start w:val="1"/>
      <w:numFmt w:val="bullet"/>
      <w:lvlText w:val="•"/>
      <w:lvlJc w:val="left"/>
      <w:pPr>
        <w:ind w:left="2117" w:hanging="360"/>
      </w:pPr>
      <w:rPr>
        <w:rFonts w:hint="default"/>
      </w:rPr>
    </w:lvl>
    <w:lvl w:ilvl="3">
      <w:start w:val="1"/>
      <w:numFmt w:val="bullet"/>
      <w:lvlText w:val="•"/>
      <w:lvlJc w:val="left"/>
      <w:pPr>
        <w:ind w:left="2995"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506" w:hanging="360"/>
      </w:pPr>
      <w:rPr>
        <w:rFonts w:hint="default"/>
      </w:rPr>
    </w:lvl>
    <w:lvl w:ilvl="8">
      <w:start w:val="1"/>
      <w:numFmt w:val="bullet"/>
      <w:lvlText w:val="•"/>
      <w:lvlJc w:val="left"/>
      <w:pPr>
        <w:ind w:left="7384" w:hanging="360"/>
      </w:pPr>
      <w:rPr>
        <w:rFonts w:hint="default"/>
      </w:rPr>
    </w:lvl>
  </w:abstractNum>
  <w:abstractNum w:abstractNumId="64">
    <w:multiLevelType w:val="hybridMultilevel"/>
    <w:lvl w:ilvl="0">
      <w:start w:val="18"/>
      <w:numFmt w:val="upperLetter"/>
      <w:lvlText w:val="%1."/>
      <w:lvlJc w:val="left"/>
      <w:pPr>
        <w:ind w:left="152" w:hanging="336"/>
        <w:jc w:val="right"/>
      </w:pPr>
      <w:rPr>
        <w:rFonts w:hint="default"/>
        <w:i/>
        <w:w w:val="99"/>
      </w:rPr>
    </w:lvl>
    <w:lvl w:ilvl="1">
      <w:start w:val="1"/>
      <w:numFmt w:val="bullet"/>
      <w:lvlText w:val="•"/>
      <w:lvlJc w:val="left"/>
      <w:pPr>
        <w:ind w:left="1058" w:hanging="336"/>
      </w:pPr>
      <w:rPr>
        <w:rFonts w:hint="default"/>
      </w:rPr>
    </w:lvl>
    <w:lvl w:ilvl="2">
      <w:start w:val="1"/>
      <w:numFmt w:val="bullet"/>
      <w:lvlText w:val="•"/>
      <w:lvlJc w:val="left"/>
      <w:pPr>
        <w:ind w:left="1956" w:hanging="336"/>
      </w:pPr>
      <w:rPr>
        <w:rFonts w:hint="default"/>
      </w:rPr>
    </w:lvl>
    <w:lvl w:ilvl="3">
      <w:start w:val="1"/>
      <w:numFmt w:val="bullet"/>
      <w:lvlText w:val="•"/>
      <w:lvlJc w:val="left"/>
      <w:pPr>
        <w:ind w:left="2854" w:hanging="336"/>
      </w:pPr>
      <w:rPr>
        <w:rFonts w:hint="default"/>
      </w:rPr>
    </w:lvl>
    <w:lvl w:ilvl="4">
      <w:start w:val="1"/>
      <w:numFmt w:val="bullet"/>
      <w:lvlText w:val="•"/>
      <w:lvlJc w:val="left"/>
      <w:pPr>
        <w:ind w:left="3752" w:hanging="336"/>
      </w:pPr>
      <w:rPr>
        <w:rFonts w:hint="default"/>
      </w:rPr>
    </w:lvl>
    <w:lvl w:ilvl="5">
      <w:start w:val="1"/>
      <w:numFmt w:val="bullet"/>
      <w:lvlText w:val="•"/>
      <w:lvlJc w:val="left"/>
      <w:pPr>
        <w:ind w:left="4650" w:hanging="336"/>
      </w:pPr>
      <w:rPr>
        <w:rFonts w:hint="default"/>
      </w:rPr>
    </w:lvl>
    <w:lvl w:ilvl="6">
      <w:start w:val="1"/>
      <w:numFmt w:val="bullet"/>
      <w:lvlText w:val="•"/>
      <w:lvlJc w:val="left"/>
      <w:pPr>
        <w:ind w:left="5548" w:hanging="336"/>
      </w:pPr>
      <w:rPr>
        <w:rFonts w:hint="default"/>
      </w:rPr>
    </w:lvl>
    <w:lvl w:ilvl="7">
      <w:start w:val="1"/>
      <w:numFmt w:val="bullet"/>
      <w:lvlText w:val="•"/>
      <w:lvlJc w:val="left"/>
      <w:pPr>
        <w:ind w:left="6446" w:hanging="336"/>
      </w:pPr>
      <w:rPr>
        <w:rFonts w:hint="default"/>
      </w:rPr>
    </w:lvl>
    <w:lvl w:ilvl="8">
      <w:start w:val="1"/>
      <w:numFmt w:val="bullet"/>
      <w:lvlText w:val="•"/>
      <w:lvlJc w:val="left"/>
      <w:pPr>
        <w:ind w:left="7344" w:hanging="336"/>
      </w:pPr>
      <w:rPr>
        <w:rFonts w:hint="default"/>
      </w:rPr>
    </w:lvl>
  </w:abstractNum>
  <w:abstractNum w:abstractNumId="63">
    <w:multiLevelType w:val="hybridMultilevel"/>
    <w:lvl w:ilvl="0">
      <w:start w:val="8"/>
      <w:numFmt w:val="decimal"/>
      <w:lvlText w:val="%1"/>
      <w:lvlJc w:val="left"/>
      <w:pPr>
        <w:ind w:left="976" w:hanging="755"/>
        <w:jc w:val="righ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62">
    <w:multiLevelType w:val="hybridMultilevel"/>
    <w:lvl w:ilvl="0">
      <w:start w:val="25"/>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decimal"/>
      <w:lvlText w:val="%2"/>
      <w:lvlJc w:val="left"/>
      <w:pPr>
        <w:ind w:left="976" w:hanging="755"/>
        <w:jc w:val="left"/>
      </w:pPr>
      <w:rPr>
        <w:rFonts w:hint="default" w:ascii="Calibri" w:hAnsi="Calibri" w:eastAsia="Calibri" w:cs="Calibri"/>
        <w:w w:val="100"/>
        <w:sz w:val="22"/>
        <w:szCs w:val="22"/>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61">
    <w:multiLevelType w:val="hybridMultilevel"/>
    <w:lvl w:ilvl="0">
      <w:start w:val="21"/>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60">
    <w:multiLevelType w:val="hybridMultilevel"/>
    <w:lvl w:ilvl="0">
      <w:start w:val="17"/>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59">
    <w:multiLevelType w:val="hybridMultilevel"/>
    <w:lvl w:ilvl="0">
      <w:start w:val="7"/>
      <w:numFmt w:val="decimal"/>
      <w:lvlText w:val="%1"/>
      <w:lvlJc w:val="left"/>
      <w:pPr>
        <w:ind w:left="976" w:hanging="755"/>
        <w:jc w:val="righ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58">
    <w:multiLevelType w:val="hybridMultilevel"/>
    <w:lvl w:ilvl="0">
      <w:start w:val="25"/>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decimal"/>
      <w:lvlText w:val="%2"/>
      <w:lvlJc w:val="left"/>
      <w:pPr>
        <w:ind w:left="976" w:hanging="755"/>
        <w:jc w:val="left"/>
      </w:pPr>
      <w:rPr>
        <w:rFonts w:hint="default" w:ascii="Calibri" w:hAnsi="Calibri" w:eastAsia="Calibri" w:cs="Calibri"/>
        <w:w w:val="100"/>
        <w:sz w:val="22"/>
        <w:szCs w:val="22"/>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57">
    <w:multiLevelType w:val="hybridMultilevel"/>
    <w:lvl w:ilvl="0">
      <w:start w:val="17"/>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56">
    <w:multiLevelType w:val="hybridMultilevel"/>
    <w:lvl w:ilvl="0">
      <w:start w:val="14"/>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55">
    <w:multiLevelType w:val="hybridMultilevel"/>
    <w:lvl w:ilvl="0">
      <w:start w:val="8"/>
      <w:numFmt w:val="decimal"/>
      <w:lvlText w:val="%1"/>
      <w:lvlJc w:val="left"/>
      <w:pPr>
        <w:ind w:left="976" w:hanging="755"/>
        <w:jc w:val="righ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54">
    <w:multiLevelType w:val="hybridMultilevel"/>
    <w:lvl w:ilvl="0">
      <w:start w:val="4"/>
      <w:numFmt w:val="decimal"/>
      <w:lvlText w:val="%1"/>
      <w:lvlJc w:val="left"/>
      <w:pPr>
        <w:ind w:left="976" w:hanging="755"/>
        <w:jc w:val="lef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53">
    <w:multiLevelType w:val="hybridMultilevel"/>
    <w:lvl w:ilvl="0">
      <w:start w:val="23"/>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decimal"/>
      <w:lvlText w:val="%2"/>
      <w:lvlJc w:val="left"/>
      <w:pPr>
        <w:ind w:left="976" w:hanging="755"/>
        <w:jc w:val="left"/>
      </w:pPr>
      <w:rPr>
        <w:rFonts w:hint="default" w:ascii="Calibri" w:hAnsi="Calibri" w:eastAsia="Calibri" w:cs="Calibri"/>
        <w:w w:val="100"/>
        <w:sz w:val="22"/>
        <w:szCs w:val="22"/>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52">
    <w:multiLevelType w:val="hybridMultilevel"/>
    <w:lvl w:ilvl="0">
      <w:start w:val="14"/>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51">
    <w:multiLevelType w:val="hybridMultilevel"/>
    <w:lvl w:ilvl="0">
      <w:start w:val="7"/>
      <w:numFmt w:val="decimal"/>
      <w:lvlText w:val="%1"/>
      <w:lvlJc w:val="left"/>
      <w:pPr>
        <w:ind w:left="976" w:hanging="755"/>
        <w:jc w:val="righ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50">
    <w:multiLevelType w:val="hybridMultilevel"/>
    <w:lvl w:ilvl="0">
      <w:start w:val="3"/>
      <w:numFmt w:val="decimal"/>
      <w:lvlText w:val="%1"/>
      <w:lvlJc w:val="left"/>
      <w:pPr>
        <w:ind w:left="976" w:hanging="755"/>
        <w:jc w:val="lef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49">
    <w:multiLevelType w:val="hybridMultilevel"/>
    <w:lvl w:ilvl="0">
      <w:start w:val="25"/>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48">
    <w:multiLevelType w:val="hybridMultilevel"/>
    <w:lvl w:ilvl="0">
      <w:start w:val="18"/>
      <w:numFmt w:val="decimal"/>
      <w:lvlText w:val="%1"/>
      <w:lvlJc w:val="left"/>
      <w:pPr>
        <w:ind w:left="976" w:hanging="865"/>
        <w:jc w:val="left"/>
      </w:pPr>
      <w:rPr>
        <w:rFonts w:hint="default" w:ascii="Calibri" w:hAnsi="Calibri" w:eastAsia="Calibri" w:cs="Calibri"/>
        <w:spacing w:val="-2"/>
        <w:w w:val="100"/>
        <w:sz w:val="22"/>
        <w:szCs w:val="22"/>
      </w:rPr>
    </w:lvl>
    <w:lvl w:ilvl="1">
      <w:start w:val="1"/>
      <w:numFmt w:val="bullet"/>
      <w:lvlText w:val="•"/>
      <w:lvlJc w:val="left"/>
      <w:pPr>
        <w:ind w:left="1850" w:hanging="865"/>
      </w:pPr>
      <w:rPr>
        <w:rFonts w:hint="default"/>
      </w:rPr>
    </w:lvl>
    <w:lvl w:ilvl="2">
      <w:start w:val="1"/>
      <w:numFmt w:val="bullet"/>
      <w:lvlText w:val="•"/>
      <w:lvlJc w:val="left"/>
      <w:pPr>
        <w:ind w:left="2720" w:hanging="865"/>
      </w:pPr>
      <w:rPr>
        <w:rFonts w:hint="default"/>
      </w:rPr>
    </w:lvl>
    <w:lvl w:ilvl="3">
      <w:start w:val="1"/>
      <w:numFmt w:val="bullet"/>
      <w:lvlText w:val="•"/>
      <w:lvlJc w:val="left"/>
      <w:pPr>
        <w:ind w:left="3590" w:hanging="865"/>
      </w:pPr>
      <w:rPr>
        <w:rFonts w:hint="default"/>
      </w:rPr>
    </w:lvl>
    <w:lvl w:ilvl="4">
      <w:start w:val="1"/>
      <w:numFmt w:val="bullet"/>
      <w:lvlText w:val="•"/>
      <w:lvlJc w:val="left"/>
      <w:pPr>
        <w:ind w:left="4460" w:hanging="865"/>
      </w:pPr>
      <w:rPr>
        <w:rFonts w:hint="default"/>
      </w:rPr>
    </w:lvl>
    <w:lvl w:ilvl="5">
      <w:start w:val="1"/>
      <w:numFmt w:val="bullet"/>
      <w:lvlText w:val="•"/>
      <w:lvlJc w:val="left"/>
      <w:pPr>
        <w:ind w:left="5330" w:hanging="865"/>
      </w:pPr>
      <w:rPr>
        <w:rFonts w:hint="default"/>
      </w:rPr>
    </w:lvl>
    <w:lvl w:ilvl="6">
      <w:start w:val="1"/>
      <w:numFmt w:val="bullet"/>
      <w:lvlText w:val="•"/>
      <w:lvlJc w:val="left"/>
      <w:pPr>
        <w:ind w:left="6200" w:hanging="865"/>
      </w:pPr>
      <w:rPr>
        <w:rFonts w:hint="default"/>
      </w:rPr>
    </w:lvl>
    <w:lvl w:ilvl="7">
      <w:start w:val="1"/>
      <w:numFmt w:val="bullet"/>
      <w:lvlText w:val="•"/>
      <w:lvlJc w:val="left"/>
      <w:pPr>
        <w:ind w:left="7070" w:hanging="865"/>
      </w:pPr>
      <w:rPr>
        <w:rFonts w:hint="default"/>
      </w:rPr>
    </w:lvl>
    <w:lvl w:ilvl="8">
      <w:start w:val="1"/>
      <w:numFmt w:val="bullet"/>
      <w:lvlText w:val="•"/>
      <w:lvlJc w:val="left"/>
      <w:pPr>
        <w:ind w:left="7940" w:hanging="865"/>
      </w:pPr>
      <w:rPr>
        <w:rFonts w:hint="default"/>
      </w:rPr>
    </w:lvl>
  </w:abstractNum>
  <w:abstractNum w:abstractNumId="47">
    <w:multiLevelType w:val="hybridMultilevel"/>
    <w:lvl w:ilvl="0">
      <w:start w:val="6"/>
      <w:numFmt w:val="decimal"/>
      <w:lvlText w:val="%1"/>
      <w:lvlJc w:val="left"/>
      <w:pPr>
        <w:ind w:left="976" w:hanging="755"/>
        <w:jc w:val="right"/>
      </w:pPr>
      <w:rPr>
        <w:rFonts w:hint="default" w:ascii="Calibri" w:hAnsi="Calibri" w:eastAsia="Calibri" w:cs="Calibri"/>
        <w:w w:val="100"/>
        <w:sz w:val="22"/>
        <w:szCs w:val="22"/>
      </w:rPr>
    </w:lvl>
    <w:lvl w:ilvl="1">
      <w:start w:val="1"/>
      <w:numFmt w:val="bullet"/>
      <w:lvlText w:val="•"/>
      <w:lvlJc w:val="left"/>
      <w:pPr>
        <w:ind w:left="1850" w:hanging="755"/>
      </w:pPr>
      <w:rPr>
        <w:rFonts w:hint="default"/>
      </w:rPr>
    </w:lvl>
    <w:lvl w:ilvl="2">
      <w:start w:val="1"/>
      <w:numFmt w:val="bullet"/>
      <w:lvlText w:val="•"/>
      <w:lvlJc w:val="left"/>
      <w:pPr>
        <w:ind w:left="2720" w:hanging="755"/>
      </w:pPr>
      <w:rPr>
        <w:rFonts w:hint="default"/>
      </w:rPr>
    </w:lvl>
    <w:lvl w:ilvl="3">
      <w:start w:val="1"/>
      <w:numFmt w:val="bullet"/>
      <w:lvlText w:val="•"/>
      <w:lvlJc w:val="left"/>
      <w:pPr>
        <w:ind w:left="3590" w:hanging="755"/>
      </w:pPr>
      <w:rPr>
        <w:rFonts w:hint="default"/>
      </w:rPr>
    </w:lvl>
    <w:lvl w:ilvl="4">
      <w:start w:val="1"/>
      <w:numFmt w:val="bullet"/>
      <w:lvlText w:val="•"/>
      <w:lvlJc w:val="left"/>
      <w:pPr>
        <w:ind w:left="4460" w:hanging="755"/>
      </w:pPr>
      <w:rPr>
        <w:rFonts w:hint="default"/>
      </w:rPr>
    </w:lvl>
    <w:lvl w:ilvl="5">
      <w:start w:val="1"/>
      <w:numFmt w:val="bullet"/>
      <w:lvlText w:val="•"/>
      <w:lvlJc w:val="left"/>
      <w:pPr>
        <w:ind w:left="5330" w:hanging="755"/>
      </w:pPr>
      <w:rPr>
        <w:rFonts w:hint="default"/>
      </w:rPr>
    </w:lvl>
    <w:lvl w:ilvl="6">
      <w:start w:val="1"/>
      <w:numFmt w:val="bullet"/>
      <w:lvlText w:val="•"/>
      <w:lvlJc w:val="left"/>
      <w:pPr>
        <w:ind w:left="6200" w:hanging="755"/>
      </w:pPr>
      <w:rPr>
        <w:rFonts w:hint="default"/>
      </w:rPr>
    </w:lvl>
    <w:lvl w:ilvl="7">
      <w:start w:val="1"/>
      <w:numFmt w:val="bullet"/>
      <w:lvlText w:val="•"/>
      <w:lvlJc w:val="left"/>
      <w:pPr>
        <w:ind w:left="7070" w:hanging="755"/>
      </w:pPr>
      <w:rPr>
        <w:rFonts w:hint="default"/>
      </w:rPr>
    </w:lvl>
    <w:lvl w:ilvl="8">
      <w:start w:val="1"/>
      <w:numFmt w:val="bullet"/>
      <w:lvlText w:val="•"/>
      <w:lvlJc w:val="left"/>
      <w:pPr>
        <w:ind w:left="7940" w:hanging="755"/>
      </w:pPr>
      <w:rPr>
        <w:rFonts w:hint="default"/>
      </w:rPr>
    </w:lvl>
  </w:abstractNum>
  <w:abstractNum w:abstractNumId="46">
    <w:multiLevelType w:val="hybridMultilevel"/>
    <w:lvl w:ilvl="0">
      <w:start w:val="1"/>
      <w:numFmt w:val="decimal"/>
      <w:lvlText w:val="%1"/>
      <w:lvlJc w:val="left"/>
      <w:pPr>
        <w:ind w:left="760" w:hanging="539"/>
        <w:jc w:val="left"/>
      </w:pPr>
      <w:rPr>
        <w:rFonts w:hint="default" w:ascii="Calibri" w:hAnsi="Calibri" w:eastAsia="Calibri" w:cs="Calibri"/>
        <w:w w:val="100"/>
        <w:sz w:val="22"/>
        <w:szCs w:val="22"/>
      </w:rPr>
    </w:lvl>
    <w:lvl w:ilvl="1">
      <w:start w:val="1"/>
      <w:numFmt w:val="bullet"/>
      <w:lvlText w:val="•"/>
      <w:lvlJc w:val="left"/>
      <w:pPr>
        <w:ind w:left="1652" w:hanging="539"/>
      </w:pPr>
      <w:rPr>
        <w:rFonts w:hint="default"/>
      </w:rPr>
    </w:lvl>
    <w:lvl w:ilvl="2">
      <w:start w:val="1"/>
      <w:numFmt w:val="bullet"/>
      <w:lvlText w:val="•"/>
      <w:lvlJc w:val="left"/>
      <w:pPr>
        <w:ind w:left="2544" w:hanging="539"/>
      </w:pPr>
      <w:rPr>
        <w:rFonts w:hint="default"/>
      </w:rPr>
    </w:lvl>
    <w:lvl w:ilvl="3">
      <w:start w:val="1"/>
      <w:numFmt w:val="bullet"/>
      <w:lvlText w:val="•"/>
      <w:lvlJc w:val="left"/>
      <w:pPr>
        <w:ind w:left="3436" w:hanging="539"/>
      </w:pPr>
      <w:rPr>
        <w:rFonts w:hint="default"/>
      </w:rPr>
    </w:lvl>
    <w:lvl w:ilvl="4">
      <w:start w:val="1"/>
      <w:numFmt w:val="bullet"/>
      <w:lvlText w:val="•"/>
      <w:lvlJc w:val="left"/>
      <w:pPr>
        <w:ind w:left="4328" w:hanging="539"/>
      </w:pPr>
      <w:rPr>
        <w:rFonts w:hint="default"/>
      </w:rPr>
    </w:lvl>
    <w:lvl w:ilvl="5">
      <w:start w:val="1"/>
      <w:numFmt w:val="bullet"/>
      <w:lvlText w:val="•"/>
      <w:lvlJc w:val="left"/>
      <w:pPr>
        <w:ind w:left="5220" w:hanging="539"/>
      </w:pPr>
      <w:rPr>
        <w:rFonts w:hint="default"/>
      </w:rPr>
    </w:lvl>
    <w:lvl w:ilvl="6">
      <w:start w:val="1"/>
      <w:numFmt w:val="bullet"/>
      <w:lvlText w:val="•"/>
      <w:lvlJc w:val="left"/>
      <w:pPr>
        <w:ind w:left="6112" w:hanging="539"/>
      </w:pPr>
      <w:rPr>
        <w:rFonts w:hint="default"/>
      </w:rPr>
    </w:lvl>
    <w:lvl w:ilvl="7">
      <w:start w:val="1"/>
      <w:numFmt w:val="bullet"/>
      <w:lvlText w:val="•"/>
      <w:lvlJc w:val="left"/>
      <w:pPr>
        <w:ind w:left="7004" w:hanging="539"/>
      </w:pPr>
      <w:rPr>
        <w:rFonts w:hint="default"/>
      </w:rPr>
    </w:lvl>
    <w:lvl w:ilvl="8">
      <w:start w:val="1"/>
      <w:numFmt w:val="bullet"/>
      <w:lvlText w:val="•"/>
      <w:lvlJc w:val="left"/>
      <w:pPr>
        <w:ind w:left="7896" w:hanging="539"/>
      </w:pPr>
      <w:rPr>
        <w:rFonts w:hint="default"/>
      </w:rPr>
    </w:lvl>
  </w:abstractNum>
  <w:abstractNum w:abstractNumId="45">
    <w:multiLevelType w:val="hybridMultilevel"/>
    <w:lvl w:ilvl="0">
      <w:start w:val="19"/>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44">
    <w:multiLevelType w:val="hybridMultilevel"/>
    <w:lvl w:ilvl="0">
      <w:start w:val="11"/>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43">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42">
    <w:multiLevelType w:val="hybridMultilevel"/>
    <w:lvl w:ilvl="0">
      <w:start w:val="10"/>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41">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40">
    <w:multiLevelType w:val="hybridMultilevel"/>
    <w:lvl w:ilvl="0">
      <w:start w:val="18"/>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39">
    <w:multiLevelType w:val="hybridMultilevel"/>
    <w:lvl w:ilvl="0">
      <w:start w:val="8"/>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38">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37">
    <w:multiLevelType w:val="hybridMultilevel"/>
    <w:lvl w:ilvl="0">
      <w:start w:val="16"/>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36">
    <w:multiLevelType w:val="hybridMultilevel"/>
    <w:lvl w:ilvl="0">
      <w:start w:val="4"/>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35">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34">
    <w:multiLevelType w:val="hybridMultilevel"/>
    <w:lvl w:ilvl="0">
      <w:start w:val="16"/>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33">
    <w:multiLevelType w:val="hybridMultilevel"/>
    <w:lvl w:ilvl="0">
      <w:start w:val="6"/>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32">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31">
    <w:multiLevelType w:val="hybridMultilevel"/>
    <w:lvl w:ilvl="0">
      <w:start w:val="19"/>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30">
    <w:multiLevelType w:val="hybridMultilevel"/>
    <w:lvl w:ilvl="0">
      <w:start w:val="5"/>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9">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8">
    <w:multiLevelType w:val="hybridMultilevel"/>
    <w:lvl w:ilvl="0">
      <w:start w:val="18"/>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27">
    <w:multiLevelType w:val="hybridMultilevel"/>
    <w:lvl w:ilvl="0">
      <w:start w:val="11"/>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26">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5">
    <w:multiLevelType w:val="hybridMultilevel"/>
    <w:lvl w:ilvl="0">
      <w:start w:val="4"/>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4">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3">
    <w:multiLevelType w:val="hybridMultilevel"/>
    <w:lvl w:ilvl="0">
      <w:start w:val="4"/>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2">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1">
    <w:multiLevelType w:val="hybridMultilevel"/>
    <w:lvl w:ilvl="0">
      <w:start w:val="15"/>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20">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9">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8">
    <w:multiLevelType w:val="hybridMultilevel"/>
    <w:lvl w:ilvl="0">
      <w:start w:val="4"/>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7">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6">
    <w:multiLevelType w:val="hybridMultilevel"/>
    <w:lvl w:ilvl="0">
      <w:start w:val="9"/>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5">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4">
    <w:multiLevelType w:val="hybridMultilevel"/>
    <w:lvl w:ilvl="0">
      <w:start w:val="19"/>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13">
    <w:multiLevelType w:val="hybridMultilevel"/>
    <w:lvl w:ilvl="0">
      <w:start w:val="11"/>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12">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1">
    <w:multiLevelType w:val="hybridMultilevel"/>
    <w:lvl w:ilvl="0">
      <w:start w:val="8"/>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0">
    <w:multiLevelType w:val="hybridMultilevel"/>
    <w:lvl w:ilvl="0">
      <w:start w:val="5"/>
      <w:numFmt w:val="decimal"/>
      <w:lvlText w:val="%1"/>
      <w:lvlJc w:val="left"/>
      <w:pPr>
        <w:ind w:left="1245" w:hanging="1023"/>
        <w:jc w:val="left"/>
      </w:pPr>
      <w:rPr>
        <w:rFonts w:hint="default" w:ascii="Calibri" w:hAnsi="Calibri" w:eastAsia="Calibri" w:cs="Calibri"/>
        <w:w w:val="100"/>
        <w:sz w:val="22"/>
        <w:szCs w:val="22"/>
      </w:rPr>
    </w:lvl>
    <w:lvl w:ilvl="1">
      <w:start w:val="1"/>
      <w:numFmt w:val="bullet"/>
      <w:lvlText w:val="•"/>
      <w:lvlJc w:val="left"/>
      <w:pPr>
        <w:ind w:left="2084" w:hanging="1023"/>
      </w:pPr>
      <w:rPr>
        <w:rFonts w:hint="default"/>
      </w:rPr>
    </w:lvl>
    <w:lvl w:ilvl="2">
      <w:start w:val="1"/>
      <w:numFmt w:val="bullet"/>
      <w:lvlText w:val="•"/>
      <w:lvlJc w:val="left"/>
      <w:pPr>
        <w:ind w:left="2928" w:hanging="1023"/>
      </w:pPr>
      <w:rPr>
        <w:rFonts w:hint="default"/>
      </w:rPr>
    </w:lvl>
    <w:lvl w:ilvl="3">
      <w:start w:val="1"/>
      <w:numFmt w:val="bullet"/>
      <w:lvlText w:val="•"/>
      <w:lvlJc w:val="left"/>
      <w:pPr>
        <w:ind w:left="3772" w:hanging="1023"/>
      </w:pPr>
      <w:rPr>
        <w:rFonts w:hint="default"/>
      </w:rPr>
    </w:lvl>
    <w:lvl w:ilvl="4">
      <w:start w:val="1"/>
      <w:numFmt w:val="bullet"/>
      <w:lvlText w:val="•"/>
      <w:lvlJc w:val="left"/>
      <w:pPr>
        <w:ind w:left="4616" w:hanging="1023"/>
      </w:pPr>
      <w:rPr>
        <w:rFonts w:hint="default"/>
      </w:rPr>
    </w:lvl>
    <w:lvl w:ilvl="5">
      <w:start w:val="1"/>
      <w:numFmt w:val="bullet"/>
      <w:lvlText w:val="•"/>
      <w:lvlJc w:val="left"/>
      <w:pPr>
        <w:ind w:left="5460" w:hanging="1023"/>
      </w:pPr>
      <w:rPr>
        <w:rFonts w:hint="default"/>
      </w:rPr>
    </w:lvl>
    <w:lvl w:ilvl="6">
      <w:start w:val="1"/>
      <w:numFmt w:val="bullet"/>
      <w:lvlText w:val="•"/>
      <w:lvlJc w:val="left"/>
      <w:pPr>
        <w:ind w:left="6304" w:hanging="1023"/>
      </w:pPr>
      <w:rPr>
        <w:rFonts w:hint="default"/>
      </w:rPr>
    </w:lvl>
    <w:lvl w:ilvl="7">
      <w:start w:val="1"/>
      <w:numFmt w:val="bullet"/>
      <w:lvlText w:val="•"/>
      <w:lvlJc w:val="left"/>
      <w:pPr>
        <w:ind w:left="7148" w:hanging="1023"/>
      </w:pPr>
      <w:rPr>
        <w:rFonts w:hint="default"/>
      </w:rPr>
    </w:lvl>
    <w:lvl w:ilvl="8">
      <w:start w:val="1"/>
      <w:numFmt w:val="bullet"/>
      <w:lvlText w:val="•"/>
      <w:lvlJc w:val="left"/>
      <w:pPr>
        <w:ind w:left="7992" w:hanging="1023"/>
      </w:pPr>
      <w:rPr>
        <w:rFonts w:hint="default"/>
      </w:rPr>
    </w:lvl>
  </w:abstractNum>
  <w:abstractNum w:abstractNumId="9">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8">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7">
    <w:multiLevelType w:val="hybridMultilevel"/>
    <w:lvl w:ilvl="0">
      <w:start w:val="16"/>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6">
    <w:multiLevelType w:val="hybridMultilevel"/>
    <w:lvl w:ilvl="0">
      <w:start w:val="10"/>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5">
    <w:multiLevelType w:val="hybridMultilevel"/>
    <w:lvl w:ilvl="0">
      <w:start w:val="5"/>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4">
    <w:multiLevelType w:val="hybridMultilevel"/>
    <w:lvl w:ilvl="0">
      <w:start w:val="1"/>
      <w:numFmt w:val="decimal"/>
      <w:lvlText w:val="%1"/>
      <w:lvlJc w:val="left"/>
      <w:pPr>
        <w:ind w:left="1225" w:hanging="1004"/>
        <w:jc w:val="left"/>
      </w:pPr>
      <w:rPr>
        <w:rFonts w:hint="default" w:ascii="Calibri" w:hAnsi="Calibri" w:eastAsia="Calibri" w:cs="Calibri"/>
        <w:w w:val="100"/>
        <w:sz w:val="22"/>
        <w:szCs w:val="22"/>
      </w:rPr>
    </w:lvl>
    <w:lvl w:ilvl="1">
      <w:start w:val="1"/>
      <w:numFmt w:val="bullet"/>
      <w:lvlText w:val="•"/>
      <w:lvlJc w:val="left"/>
      <w:pPr>
        <w:ind w:left="2066" w:hanging="1004"/>
      </w:pPr>
      <w:rPr>
        <w:rFonts w:hint="default"/>
      </w:rPr>
    </w:lvl>
    <w:lvl w:ilvl="2">
      <w:start w:val="1"/>
      <w:numFmt w:val="bullet"/>
      <w:lvlText w:val="•"/>
      <w:lvlJc w:val="left"/>
      <w:pPr>
        <w:ind w:left="2912" w:hanging="1004"/>
      </w:pPr>
      <w:rPr>
        <w:rFonts w:hint="default"/>
      </w:rPr>
    </w:lvl>
    <w:lvl w:ilvl="3">
      <w:start w:val="1"/>
      <w:numFmt w:val="bullet"/>
      <w:lvlText w:val="•"/>
      <w:lvlJc w:val="left"/>
      <w:pPr>
        <w:ind w:left="3758" w:hanging="1004"/>
      </w:pPr>
      <w:rPr>
        <w:rFonts w:hint="default"/>
      </w:rPr>
    </w:lvl>
    <w:lvl w:ilvl="4">
      <w:start w:val="1"/>
      <w:numFmt w:val="bullet"/>
      <w:lvlText w:val="•"/>
      <w:lvlJc w:val="left"/>
      <w:pPr>
        <w:ind w:left="4604" w:hanging="1004"/>
      </w:pPr>
      <w:rPr>
        <w:rFonts w:hint="default"/>
      </w:rPr>
    </w:lvl>
    <w:lvl w:ilvl="5">
      <w:start w:val="1"/>
      <w:numFmt w:val="bullet"/>
      <w:lvlText w:val="•"/>
      <w:lvlJc w:val="left"/>
      <w:pPr>
        <w:ind w:left="5450" w:hanging="1004"/>
      </w:pPr>
      <w:rPr>
        <w:rFonts w:hint="default"/>
      </w:rPr>
    </w:lvl>
    <w:lvl w:ilvl="6">
      <w:start w:val="1"/>
      <w:numFmt w:val="bullet"/>
      <w:lvlText w:val="•"/>
      <w:lvlJc w:val="left"/>
      <w:pPr>
        <w:ind w:left="6296" w:hanging="1004"/>
      </w:pPr>
      <w:rPr>
        <w:rFonts w:hint="default"/>
      </w:rPr>
    </w:lvl>
    <w:lvl w:ilvl="7">
      <w:start w:val="1"/>
      <w:numFmt w:val="bullet"/>
      <w:lvlText w:val="•"/>
      <w:lvlJc w:val="left"/>
      <w:pPr>
        <w:ind w:left="7142" w:hanging="1004"/>
      </w:pPr>
      <w:rPr>
        <w:rFonts w:hint="default"/>
      </w:rPr>
    </w:lvl>
    <w:lvl w:ilvl="8">
      <w:start w:val="1"/>
      <w:numFmt w:val="bullet"/>
      <w:lvlText w:val="•"/>
      <w:lvlJc w:val="left"/>
      <w:pPr>
        <w:ind w:left="7988" w:hanging="1004"/>
      </w:pPr>
      <w:rPr>
        <w:rFonts w:hint="default"/>
      </w:rPr>
    </w:lvl>
  </w:abstractNum>
  <w:abstractNum w:abstractNumId="3">
    <w:multiLevelType w:val="hybridMultilevel"/>
    <w:lvl w:ilvl="0">
      <w:start w:val="3"/>
      <w:numFmt w:val="decimal"/>
      <w:lvlText w:val="%1"/>
      <w:lvlJc w:val="left"/>
      <w:pPr>
        <w:ind w:left="1233" w:hanging="720"/>
        <w:jc w:val="left"/>
      </w:pPr>
      <w:rPr>
        <w:rFonts w:hint="default"/>
      </w:rPr>
    </w:lvl>
    <w:lvl w:ilvl="1">
      <w:start w:val="5"/>
      <w:numFmt w:val="decimal"/>
      <w:lvlText w:val="%1.%2."/>
      <w:lvlJc w:val="left"/>
      <w:pPr>
        <w:ind w:left="1233" w:hanging="720"/>
        <w:jc w:val="left"/>
      </w:pPr>
      <w:rPr>
        <w:rFonts w:hint="default" w:ascii="Arial" w:hAnsi="Arial" w:eastAsia="Arial" w:cs="Arial"/>
        <w:b/>
        <w:bCs/>
        <w:spacing w:val="-5"/>
        <w:w w:val="99"/>
        <w:sz w:val="24"/>
        <w:szCs w:val="24"/>
      </w:rPr>
    </w:lvl>
    <w:lvl w:ilvl="2">
      <w:start w:val="1"/>
      <w:numFmt w:val="bullet"/>
      <w:lvlText w:val="•"/>
      <w:lvlJc w:val="left"/>
      <w:pPr>
        <w:ind w:left="2820" w:hanging="720"/>
      </w:pPr>
      <w:rPr>
        <w:rFonts w:hint="default"/>
      </w:rPr>
    </w:lvl>
    <w:lvl w:ilvl="3">
      <w:start w:val="1"/>
      <w:numFmt w:val="bullet"/>
      <w:lvlText w:val="•"/>
      <w:lvlJc w:val="left"/>
      <w:pPr>
        <w:ind w:left="3610" w:hanging="720"/>
      </w:pPr>
      <w:rPr>
        <w:rFonts w:hint="default"/>
      </w:rPr>
    </w:lvl>
    <w:lvl w:ilvl="4">
      <w:start w:val="1"/>
      <w:numFmt w:val="bullet"/>
      <w:lvlText w:val="•"/>
      <w:lvlJc w:val="left"/>
      <w:pPr>
        <w:ind w:left="4400" w:hanging="720"/>
      </w:pPr>
      <w:rPr>
        <w:rFonts w:hint="default"/>
      </w:rPr>
    </w:lvl>
    <w:lvl w:ilvl="5">
      <w:start w:val="1"/>
      <w:numFmt w:val="bullet"/>
      <w:lvlText w:val="•"/>
      <w:lvlJc w:val="left"/>
      <w:pPr>
        <w:ind w:left="5190" w:hanging="720"/>
      </w:pPr>
      <w:rPr>
        <w:rFonts w:hint="default"/>
      </w:rPr>
    </w:lvl>
    <w:lvl w:ilvl="6">
      <w:start w:val="1"/>
      <w:numFmt w:val="bullet"/>
      <w:lvlText w:val="•"/>
      <w:lvlJc w:val="left"/>
      <w:pPr>
        <w:ind w:left="5980" w:hanging="720"/>
      </w:pPr>
      <w:rPr>
        <w:rFonts w:hint="default"/>
      </w:rPr>
    </w:lvl>
    <w:lvl w:ilvl="7">
      <w:start w:val="1"/>
      <w:numFmt w:val="bullet"/>
      <w:lvlText w:val="•"/>
      <w:lvlJc w:val="left"/>
      <w:pPr>
        <w:ind w:left="6770" w:hanging="720"/>
      </w:pPr>
      <w:rPr>
        <w:rFonts w:hint="default"/>
      </w:rPr>
    </w:lvl>
    <w:lvl w:ilvl="8">
      <w:start w:val="1"/>
      <w:numFmt w:val="bullet"/>
      <w:lvlText w:val="•"/>
      <w:lvlJc w:val="left"/>
      <w:pPr>
        <w:ind w:left="7560" w:hanging="720"/>
      </w:pPr>
      <w:rPr>
        <w:rFonts w:hint="default"/>
      </w:rPr>
    </w:lvl>
  </w:abstractNum>
  <w:abstractNum w:abstractNumId="2">
    <w:multiLevelType w:val="hybridMultilevel"/>
    <w:lvl w:ilvl="0">
      <w:start w:val="3"/>
      <w:numFmt w:val="decimal"/>
      <w:lvlText w:val="%1"/>
      <w:lvlJc w:val="left"/>
      <w:pPr>
        <w:ind w:left="1026" w:hanging="734"/>
        <w:jc w:val="left"/>
      </w:pPr>
      <w:rPr>
        <w:rFonts w:hint="default"/>
      </w:rPr>
    </w:lvl>
    <w:lvl w:ilvl="1">
      <w:start w:val="4"/>
      <w:numFmt w:val="decimal"/>
      <w:lvlText w:val="%1.%2"/>
      <w:lvlJc w:val="left"/>
      <w:pPr>
        <w:ind w:left="1026" w:hanging="734"/>
        <w:jc w:val="left"/>
      </w:pPr>
      <w:rPr>
        <w:rFonts w:hint="default"/>
      </w:rPr>
    </w:lvl>
    <w:lvl w:ilvl="2">
      <w:start w:val="1"/>
      <w:numFmt w:val="decimal"/>
      <w:lvlText w:val="%1.%2.%3."/>
      <w:lvlJc w:val="left"/>
      <w:pPr>
        <w:ind w:left="1026" w:hanging="734"/>
        <w:jc w:val="right"/>
      </w:pPr>
      <w:rPr>
        <w:rFonts w:hint="default" w:ascii="Arial" w:hAnsi="Arial" w:eastAsia="Arial" w:cs="Arial"/>
        <w:b/>
        <w:bCs/>
        <w:spacing w:val="-4"/>
        <w:w w:val="99"/>
        <w:sz w:val="24"/>
        <w:szCs w:val="24"/>
      </w:rPr>
    </w:lvl>
    <w:lvl w:ilvl="3">
      <w:start w:val="1"/>
      <w:numFmt w:val="bullet"/>
      <w:lvlText w:val="•"/>
      <w:lvlJc w:val="left"/>
      <w:pPr>
        <w:ind w:left="3540" w:hanging="734"/>
      </w:pPr>
      <w:rPr>
        <w:rFonts w:hint="default"/>
      </w:rPr>
    </w:lvl>
    <w:lvl w:ilvl="4">
      <w:start w:val="1"/>
      <w:numFmt w:val="bullet"/>
      <w:lvlText w:val="•"/>
      <w:lvlJc w:val="left"/>
      <w:pPr>
        <w:ind w:left="4380" w:hanging="734"/>
      </w:pPr>
      <w:rPr>
        <w:rFonts w:hint="default"/>
      </w:rPr>
    </w:lvl>
    <w:lvl w:ilvl="5">
      <w:start w:val="1"/>
      <w:numFmt w:val="bullet"/>
      <w:lvlText w:val="•"/>
      <w:lvlJc w:val="left"/>
      <w:pPr>
        <w:ind w:left="5220" w:hanging="734"/>
      </w:pPr>
      <w:rPr>
        <w:rFonts w:hint="default"/>
      </w:rPr>
    </w:lvl>
    <w:lvl w:ilvl="6">
      <w:start w:val="1"/>
      <w:numFmt w:val="bullet"/>
      <w:lvlText w:val="•"/>
      <w:lvlJc w:val="left"/>
      <w:pPr>
        <w:ind w:left="6060" w:hanging="734"/>
      </w:pPr>
      <w:rPr>
        <w:rFonts w:hint="default"/>
      </w:rPr>
    </w:lvl>
    <w:lvl w:ilvl="7">
      <w:start w:val="1"/>
      <w:numFmt w:val="bullet"/>
      <w:lvlText w:val="•"/>
      <w:lvlJc w:val="left"/>
      <w:pPr>
        <w:ind w:left="6900" w:hanging="734"/>
      </w:pPr>
      <w:rPr>
        <w:rFonts w:hint="default"/>
      </w:rPr>
    </w:lvl>
    <w:lvl w:ilvl="8">
      <w:start w:val="1"/>
      <w:numFmt w:val="bullet"/>
      <w:lvlText w:val="•"/>
      <w:lvlJc w:val="left"/>
      <w:pPr>
        <w:ind w:left="7740" w:hanging="734"/>
      </w:pPr>
      <w:rPr>
        <w:rFonts w:hint="default"/>
      </w:rPr>
    </w:lvl>
  </w:abstractNum>
  <w:abstractNum w:abstractNumId="1">
    <w:multiLevelType w:val="hybridMultilevel"/>
    <w:lvl w:ilvl="0">
      <w:start w:val="3"/>
      <w:numFmt w:val="decimal"/>
      <w:lvlText w:val="%1"/>
      <w:lvlJc w:val="left"/>
      <w:pPr>
        <w:ind w:left="1476" w:hanging="538"/>
        <w:jc w:val="left"/>
      </w:pPr>
      <w:rPr>
        <w:rFonts w:hint="default"/>
      </w:rPr>
    </w:lvl>
    <w:lvl w:ilvl="1">
      <w:start w:val="2"/>
      <w:numFmt w:val="decimal"/>
      <w:lvlText w:val="%1.%2."/>
      <w:lvlJc w:val="left"/>
      <w:pPr>
        <w:ind w:left="1476" w:hanging="538"/>
        <w:jc w:val="right"/>
      </w:pPr>
      <w:rPr>
        <w:rFonts w:hint="default"/>
        <w:b/>
        <w:bCs/>
        <w:i/>
        <w:spacing w:val="-6"/>
        <w:w w:val="99"/>
      </w:rPr>
    </w:lvl>
    <w:lvl w:ilvl="2">
      <w:start w:val="1"/>
      <w:numFmt w:val="decimal"/>
      <w:lvlText w:val="%1.%2.%3."/>
      <w:lvlJc w:val="left"/>
      <w:pPr>
        <w:ind w:left="1223" w:hanging="668"/>
        <w:jc w:val="left"/>
      </w:pPr>
      <w:rPr>
        <w:rFonts w:hint="default" w:ascii="Arial" w:hAnsi="Arial" w:eastAsia="Arial" w:cs="Arial"/>
        <w:b/>
        <w:bCs/>
        <w:spacing w:val="-3"/>
        <w:w w:val="99"/>
        <w:sz w:val="24"/>
        <w:szCs w:val="24"/>
      </w:rPr>
    </w:lvl>
    <w:lvl w:ilvl="3">
      <w:start w:val="1"/>
      <w:numFmt w:val="bullet"/>
      <w:lvlText w:val="•"/>
      <w:lvlJc w:val="left"/>
      <w:pPr>
        <w:ind w:left="3182" w:hanging="668"/>
      </w:pPr>
      <w:rPr>
        <w:rFonts w:hint="default"/>
      </w:rPr>
    </w:lvl>
    <w:lvl w:ilvl="4">
      <w:start w:val="1"/>
      <w:numFmt w:val="bullet"/>
      <w:lvlText w:val="•"/>
      <w:lvlJc w:val="left"/>
      <w:pPr>
        <w:ind w:left="4033" w:hanging="668"/>
      </w:pPr>
      <w:rPr>
        <w:rFonts w:hint="default"/>
      </w:rPr>
    </w:lvl>
    <w:lvl w:ilvl="5">
      <w:start w:val="1"/>
      <w:numFmt w:val="bullet"/>
      <w:lvlText w:val="•"/>
      <w:lvlJc w:val="left"/>
      <w:pPr>
        <w:ind w:left="4884" w:hanging="668"/>
      </w:pPr>
      <w:rPr>
        <w:rFonts w:hint="default"/>
      </w:rPr>
    </w:lvl>
    <w:lvl w:ilvl="6">
      <w:start w:val="1"/>
      <w:numFmt w:val="bullet"/>
      <w:lvlText w:val="•"/>
      <w:lvlJc w:val="left"/>
      <w:pPr>
        <w:ind w:left="5735" w:hanging="668"/>
      </w:pPr>
      <w:rPr>
        <w:rFonts w:hint="default"/>
      </w:rPr>
    </w:lvl>
    <w:lvl w:ilvl="7">
      <w:start w:val="1"/>
      <w:numFmt w:val="bullet"/>
      <w:lvlText w:val="•"/>
      <w:lvlJc w:val="left"/>
      <w:pPr>
        <w:ind w:left="6586" w:hanging="668"/>
      </w:pPr>
      <w:rPr>
        <w:rFonts w:hint="default"/>
      </w:rPr>
    </w:lvl>
    <w:lvl w:ilvl="8">
      <w:start w:val="1"/>
      <w:numFmt w:val="bullet"/>
      <w:lvlText w:val="•"/>
      <w:lvlJc w:val="left"/>
      <w:pPr>
        <w:ind w:left="7437" w:hanging="668"/>
      </w:pPr>
      <w:rPr>
        <w:rFonts w:hint="default"/>
      </w:rPr>
    </w:lvl>
  </w:abstractNum>
  <w:abstractNum w:abstractNumId="0">
    <w:multiLevelType w:val="hybridMultilevel"/>
    <w:lvl w:ilvl="0">
      <w:start w:val="1"/>
      <w:numFmt w:val="decimal"/>
      <w:lvlText w:val="%1."/>
      <w:lvlJc w:val="left"/>
      <w:pPr>
        <w:ind w:left="873" w:hanging="360"/>
        <w:jc w:val="left"/>
      </w:pPr>
      <w:rPr>
        <w:rFonts w:hint="default" w:ascii="Arial" w:hAnsi="Arial" w:eastAsia="Arial" w:cs="Arial"/>
        <w:b/>
        <w:bCs/>
        <w:w w:val="99"/>
        <w:sz w:val="24"/>
        <w:szCs w:val="24"/>
      </w:rPr>
    </w:lvl>
    <w:lvl w:ilvl="1">
      <w:start w:val="1"/>
      <w:numFmt w:val="decimal"/>
      <w:lvlText w:val="%1.%2."/>
      <w:lvlJc w:val="left"/>
      <w:pPr>
        <w:ind w:left="1329" w:hanging="471"/>
        <w:jc w:val="left"/>
      </w:pPr>
      <w:rPr>
        <w:rFonts w:hint="default" w:ascii="Arial" w:hAnsi="Arial" w:eastAsia="Arial" w:cs="Arial"/>
        <w:b/>
        <w:bCs/>
        <w:w w:val="99"/>
        <w:sz w:val="24"/>
        <w:szCs w:val="24"/>
      </w:rPr>
    </w:lvl>
    <w:lvl w:ilvl="2">
      <w:start w:val="1"/>
      <w:numFmt w:val="decimal"/>
      <w:lvlText w:val="%1.%2.%3."/>
      <w:lvlJc w:val="left"/>
      <w:pPr>
        <w:ind w:left="1598" w:hanging="740"/>
        <w:jc w:val="left"/>
      </w:pPr>
      <w:rPr>
        <w:rFonts w:hint="default" w:ascii="Arial" w:hAnsi="Arial" w:eastAsia="Arial" w:cs="Arial"/>
        <w:b/>
        <w:bCs/>
        <w:spacing w:val="-4"/>
        <w:w w:val="99"/>
        <w:sz w:val="24"/>
        <w:szCs w:val="24"/>
      </w:rPr>
    </w:lvl>
    <w:lvl w:ilvl="3">
      <w:start w:val="1"/>
      <w:numFmt w:val="bullet"/>
      <w:lvlText w:val="•"/>
      <w:lvlJc w:val="left"/>
      <w:pPr>
        <w:ind w:left="2542" w:hanging="740"/>
      </w:pPr>
      <w:rPr>
        <w:rFonts w:hint="default"/>
      </w:rPr>
    </w:lvl>
    <w:lvl w:ilvl="4">
      <w:start w:val="1"/>
      <w:numFmt w:val="bullet"/>
      <w:lvlText w:val="•"/>
      <w:lvlJc w:val="left"/>
      <w:pPr>
        <w:ind w:left="3485" w:hanging="740"/>
      </w:pPr>
      <w:rPr>
        <w:rFonts w:hint="default"/>
      </w:rPr>
    </w:lvl>
    <w:lvl w:ilvl="5">
      <w:start w:val="1"/>
      <w:numFmt w:val="bullet"/>
      <w:lvlText w:val="•"/>
      <w:lvlJc w:val="left"/>
      <w:pPr>
        <w:ind w:left="4427" w:hanging="740"/>
      </w:pPr>
      <w:rPr>
        <w:rFonts w:hint="default"/>
      </w:rPr>
    </w:lvl>
    <w:lvl w:ilvl="6">
      <w:start w:val="1"/>
      <w:numFmt w:val="bullet"/>
      <w:lvlText w:val="•"/>
      <w:lvlJc w:val="left"/>
      <w:pPr>
        <w:ind w:left="5370" w:hanging="740"/>
      </w:pPr>
      <w:rPr>
        <w:rFonts w:hint="default"/>
      </w:rPr>
    </w:lvl>
    <w:lvl w:ilvl="7">
      <w:start w:val="1"/>
      <w:numFmt w:val="bullet"/>
      <w:lvlText w:val="•"/>
      <w:lvlJc w:val="left"/>
      <w:pPr>
        <w:ind w:left="6312" w:hanging="740"/>
      </w:pPr>
      <w:rPr>
        <w:rFonts w:hint="default"/>
      </w:rPr>
    </w:lvl>
    <w:lvl w:ilvl="8">
      <w:start w:val="1"/>
      <w:numFmt w:val="bullet"/>
      <w:lvlText w:val="•"/>
      <w:lvlJc w:val="left"/>
      <w:pPr>
        <w:ind w:left="7255" w:hanging="740"/>
      </w:pPr>
      <w:rPr>
        <w:rFonts w:hint="default"/>
      </w:rPr>
    </w:lvl>
  </w:abstract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7"/>
      <w:ind w:left="873" w:hanging="360"/>
      <w:outlineLvl w:val="1"/>
    </w:pPr>
    <w:rPr>
      <w:rFonts w:ascii="Arial" w:hAnsi="Arial" w:eastAsia="Arial" w:cs="Arial"/>
      <w:b/>
      <w:bCs/>
      <w:sz w:val="26"/>
      <w:szCs w:val="26"/>
    </w:rPr>
  </w:style>
  <w:style w:styleId="Heading2" w:type="paragraph">
    <w:name w:val="Heading 2"/>
    <w:basedOn w:val="Normal"/>
    <w:uiPriority w:val="1"/>
    <w:qFormat/>
    <w:pPr>
      <w:ind w:left="873" w:right="108" w:hanging="360"/>
      <w:outlineLvl w:val="2"/>
    </w:pPr>
    <w:rPr>
      <w:rFonts w:ascii="Arial" w:hAnsi="Arial" w:eastAsia="Arial" w:cs="Arial"/>
      <w:sz w:val="26"/>
      <w:szCs w:val="26"/>
    </w:rPr>
  </w:style>
  <w:style w:styleId="Heading3" w:type="paragraph">
    <w:name w:val="Heading 3"/>
    <w:basedOn w:val="Normal"/>
    <w:uiPriority w:val="1"/>
    <w:qFormat/>
    <w:pPr>
      <w:spacing w:before="148"/>
      <w:ind w:left="1336" w:hanging="1225"/>
      <w:outlineLvl w:val="3"/>
    </w:pPr>
    <w:rPr>
      <w:rFonts w:ascii="Arial" w:hAnsi="Arial" w:eastAsia="Arial" w:cs="Arial"/>
      <w:i/>
      <w:sz w:val="26"/>
      <w:szCs w:val="26"/>
    </w:rPr>
  </w:style>
  <w:style w:styleId="Heading4" w:type="paragraph">
    <w:name w:val="Heading 4"/>
    <w:basedOn w:val="Normal"/>
    <w:uiPriority w:val="1"/>
    <w:qFormat/>
    <w:pPr>
      <w:ind w:left="152"/>
      <w:jc w:val="both"/>
      <w:outlineLvl w:val="4"/>
    </w:pPr>
    <w:rPr>
      <w:rFonts w:ascii="Arial" w:hAnsi="Arial" w:eastAsia="Arial" w:cs="Arial"/>
      <w:b/>
      <w:bCs/>
      <w:sz w:val="24"/>
      <w:szCs w:val="24"/>
    </w:rPr>
  </w:style>
  <w:style w:styleId="Heading5" w:type="paragraph">
    <w:name w:val="Heading 5"/>
    <w:basedOn w:val="Normal"/>
    <w:uiPriority w:val="1"/>
    <w:qFormat/>
    <w:pPr>
      <w:spacing w:before="70"/>
      <w:ind w:left="692" w:hanging="581"/>
      <w:outlineLvl w:val="5"/>
    </w:pPr>
    <w:rPr>
      <w:rFonts w:ascii="Arial" w:hAnsi="Arial" w:eastAsia="Arial" w:cs="Arial"/>
      <w:b/>
      <w:bCs/>
      <w:i/>
      <w:sz w:val="24"/>
      <w:szCs w:val="24"/>
    </w:rPr>
  </w:style>
  <w:style w:styleId="ListParagraph" w:type="paragraph">
    <w:name w:val="List Paragraph"/>
    <w:basedOn w:val="Normal"/>
    <w:uiPriority w:val="1"/>
    <w:qFormat/>
    <w:pPr>
      <w:spacing w:before="70"/>
      <w:ind w:left="692" w:hanging="581"/>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hyperlink" Target="http://www.senasica.gob.mx/?id=4393" TargetMode="External"/><Relationship Id="rId12" Type="http://schemas.openxmlformats.org/officeDocument/2006/relationships/image" Target="media/image4.jpeg"/><Relationship Id="rId13" Type="http://schemas.openxmlformats.org/officeDocument/2006/relationships/hyperlink" Target="http://www.uniprot.org/uniprot/P20736" TargetMode="External"/><Relationship Id="rId14" Type="http://schemas.openxmlformats.org/officeDocument/2006/relationships/image" Target="media/image5.png"/><Relationship Id="rId15" Type="http://schemas.openxmlformats.org/officeDocument/2006/relationships/hyperlink" Target="http://www.ncbi.nlm.nih.gov/pubmed?term=%22Odongo%20D%22%5BAuthor%5D" TargetMode="External"/><Relationship Id="rId16" Type="http://schemas.openxmlformats.org/officeDocument/2006/relationships/footer" Target="footer4.xml"/><Relationship Id="rId17" Type="http://schemas.openxmlformats.org/officeDocument/2006/relationships/hyperlink" Target="http://www.senasica.gob.mx/?idnot=1237" TargetMode="External"/><Relationship Id="rId18" Type="http://schemas.openxmlformats.org/officeDocument/2006/relationships/footer" Target="footer5.xml"/><Relationship Id="rId19" Type="http://schemas.openxmlformats.org/officeDocument/2006/relationships/image" Target="media/image6.jpeg"/><Relationship Id="rId20" Type="http://schemas.openxmlformats.org/officeDocument/2006/relationships/hyperlink" Target="http://tree.bio.ed.ac.uk/software/figtree/)" TargetMode="External"/><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image" Target="media/image7.jpeg"/><Relationship Id="rId24" Type="http://schemas.openxmlformats.org/officeDocument/2006/relationships/image" Target="media/image8.jpeg"/><Relationship Id="rId25" Type="http://schemas.openxmlformats.org/officeDocument/2006/relationships/hyperlink" Target="http://www.genscript.com/" TargetMode="External"/><Relationship Id="rId26" Type="http://schemas.openxmlformats.org/officeDocument/2006/relationships/hyperlink" Target="http://blast.ncbi.nlm.nih.gov/Blast.cgi)" TargetMode="External"/><Relationship Id="rId27" Type="http://schemas.openxmlformats.org/officeDocument/2006/relationships/header" Target="header3.xml"/><Relationship Id="rId28" Type="http://schemas.openxmlformats.org/officeDocument/2006/relationships/header" Target="header4.xml"/><Relationship Id="rId29" Type="http://schemas.openxmlformats.org/officeDocument/2006/relationships/image" Target="media/image9.jpeg"/><Relationship Id="rId30" Type="http://schemas.openxmlformats.org/officeDocument/2006/relationships/footer" Target="footer8.xml"/><Relationship Id="rId31" Type="http://schemas.openxmlformats.org/officeDocument/2006/relationships/footer" Target="footer9.xml"/><Relationship Id="rId32" Type="http://schemas.openxmlformats.org/officeDocument/2006/relationships/footer" Target="footer10.xml"/><Relationship Id="rId33" Type="http://schemas.openxmlformats.org/officeDocument/2006/relationships/footer" Target="footer11.xml"/><Relationship Id="rId34" Type="http://schemas.openxmlformats.org/officeDocument/2006/relationships/hyperlink" Target="http://www.ingentaconnect.com/content/els/05503213" TargetMode="External"/><Relationship Id="rId35" Type="http://schemas.openxmlformats.org/officeDocument/2006/relationships/footer" Target="footer12.xml"/><Relationship Id="rId36" Type="http://schemas.openxmlformats.org/officeDocument/2006/relationships/hyperlink" Target="mailto:james.campanella@montclair.edun" TargetMode="External"/><Relationship Id="rId37" Type="http://schemas.openxmlformats.org/officeDocument/2006/relationships/hyperlink" Target="http://www.ncbi.nlm.nih.gov/pubmed?term=%22Andreotti%20R%22%5BAuthor%5D" TargetMode="External"/><Relationship Id="rId38" Type="http://schemas.openxmlformats.org/officeDocument/2006/relationships/hyperlink" Target="http://www.ncbi.nlm.nih.gov/pubmed?term=%22Pedroso%20MS%22%5BAuthor%5D" TargetMode="External"/><Relationship Id="rId39" Type="http://schemas.openxmlformats.org/officeDocument/2006/relationships/hyperlink" Target="http://www.ncbi.nlm.nih.gov/pubmed?term=%22Caetano%20AR%22%5BAuthor%5D" TargetMode="External"/><Relationship Id="rId40" Type="http://schemas.openxmlformats.org/officeDocument/2006/relationships/hyperlink" Target="http://www.ncbi.nlm.nih.gov/pubmed?term=%22Martins%20NF%22%5BAuthor%5D" TargetMode="External"/><Relationship Id="rId41" Type="http://schemas.openxmlformats.org/officeDocument/2006/relationships/footer" Target="footer13.xml"/><Relationship Id="rId42" Type="http://schemas.openxmlformats.org/officeDocument/2006/relationships/hyperlink" Target="mailto:abarbabosa@yahoo.com.mx" TargetMode="External"/><Relationship Id="rId43" Type="http://schemas.openxmlformats.org/officeDocument/2006/relationships/hyperlink" Target="mailto:rodriguez_oscar@prodigy.net.mx" TargetMode="External"/><Relationship Id="rId44" Type="http://schemas.openxmlformats.org/officeDocument/2006/relationships/hyperlink" Target="http://www.tecnicapecuaria.org.mx/" TargetMode="External"/><Relationship Id="rId45" Type="http://schemas.openxmlformats.org/officeDocument/2006/relationships/image" Target="media/image10.jpeg"/><Relationship Id="rId46" Type="http://schemas.openxmlformats.org/officeDocument/2006/relationships/image" Target="media/image11.png"/><Relationship Id="rId47" Type="http://schemas.openxmlformats.org/officeDocument/2006/relationships/image" Target="media/image12.png"/><Relationship Id="rId48" Type="http://schemas.openxmlformats.org/officeDocument/2006/relationships/image" Target="media/image13.png"/><Relationship Id="rId49" Type="http://schemas.openxmlformats.org/officeDocument/2006/relationships/footer" Target="footer14.xml"/><Relationship Id="rId50" Type="http://schemas.openxmlformats.org/officeDocument/2006/relationships/footer" Target="footer15.xml"/><Relationship Id="rId51" Type="http://schemas.openxmlformats.org/officeDocument/2006/relationships/hyperlink" Target="http://tree.bio.ed.ac.uk/software/figtree/" TargetMode="External"/><Relationship Id="rId52" Type="http://schemas.openxmlformats.org/officeDocument/2006/relationships/hyperlink" Target="http://onlinelibrary.wiley.com/doi/10.1111/pim.2009.31.issue-3/issuetoc" TargetMode="External"/><Relationship Id="rId53" Type="http://schemas.openxmlformats.org/officeDocument/2006/relationships/hyperlink" Target="http://www.ncbi.nlm.nih.gov/pubmed?term=%22Bishop%20R%22%5BAuthor%5D" TargetMode="External"/><Relationship Id="rId54" Type="http://schemas.openxmlformats.org/officeDocument/2006/relationships/hyperlink" Target="http://www.ncbi.nlm.nih.gov/pubmed?term=%22Lambson%20B%22%5BAuthor%5D" TargetMode="External"/><Relationship Id="rId55" Type="http://schemas.openxmlformats.org/officeDocument/2006/relationships/hyperlink" Target="http://www.ncbi.nlm.nih.gov/pubmed?term=%22Wells%20C%22%5BAuthor%5D" TargetMode="External"/><Relationship Id="rId56" Type="http://schemas.openxmlformats.org/officeDocument/2006/relationships/hyperlink" Target="http://www.ncbi.nlm.nih.gov/pubmed?term=%22Pandit%20P%22%5BAuthor%5D" TargetMode="External"/><Relationship Id="rId57" Type="http://schemas.openxmlformats.org/officeDocument/2006/relationships/hyperlink" Target="http://www.ncbi.nlm.nih.gov/pubmed?term=%22Osaso%20J%22%5BAuthor%5D" TargetMode="External"/><Relationship Id="rId58" Type="http://schemas.openxmlformats.org/officeDocument/2006/relationships/hyperlink" Target="http://www.ncbi.nlm.nih.gov/pubmed?term=%22Nkonge%20C%22%5BAuthor%5D" TargetMode="External"/><Relationship Id="rId59" Type="http://schemas.openxmlformats.org/officeDocument/2006/relationships/hyperlink" Target="http://www.ncbi.nlm.nih.gov/pubmed?term=%22Morzaria%20S%22%5BAuthor%5D" TargetMode="External"/><Relationship Id="rId60" Type="http://schemas.openxmlformats.org/officeDocument/2006/relationships/hyperlink" Target="http://www.ncbi.nlm.nih.gov/pubmed?term=%22Musoke%20A%22%5BAuthor%5D" TargetMode="External"/><Relationship Id="rId61" Type="http://schemas.openxmlformats.org/officeDocument/2006/relationships/hyperlink" Target="http://www.ncbi.nlm.nih.gov/pubmed?term=%22Nene%20V%22%5BAuthor%5D" TargetMode="External"/><Relationship Id="rId62" Type="http://schemas.openxmlformats.org/officeDocument/2006/relationships/hyperlink" Target="http://www.codoncode.com/aligner/index.htm" TargetMode="External"/><Relationship Id="rId63" Type="http://schemas.openxmlformats.org/officeDocument/2006/relationships/hyperlink" Target="http://www.ncbi.nlm.nih.gov/pubmed?term=%22Hajdusek%20O%22%5BAuthor%5D" TargetMode="External"/><Relationship Id="rId64" Type="http://schemas.openxmlformats.org/officeDocument/2006/relationships/hyperlink" Target="http://www.ncbi.nlm.nih.gov/pubmed?term=%22Almaz%C3%A1n%20C%22%5BAuthor%5D" TargetMode="External"/><Relationship Id="rId65" Type="http://schemas.openxmlformats.org/officeDocument/2006/relationships/hyperlink" Target="http://www.ncbi.nlm.nih.gov/pubmed?term=%22Loosova%20G%22%5BAuthor%5D" TargetMode="External"/><Relationship Id="rId66" Type="http://schemas.openxmlformats.org/officeDocument/2006/relationships/hyperlink" Target="http://www.ncbi.nlm.nih.gov/pubmed?term=%22Villar%20M%22%5BAuthor%5D" TargetMode="External"/><Relationship Id="rId67" Type="http://schemas.openxmlformats.org/officeDocument/2006/relationships/hyperlink" Target="http://www.ncbi.nlm.nih.gov/pubmed?term=%22Canales%20M%22%5BAuthor%5D" TargetMode="External"/><Relationship Id="rId68" Type="http://schemas.openxmlformats.org/officeDocument/2006/relationships/hyperlink" Target="http://www.ncbi.nlm.nih.gov/pubmed?term=%22Grubhoffer%20L%22%5BAuthor%5D" TargetMode="External"/><Relationship Id="rId69" Type="http://schemas.openxmlformats.org/officeDocument/2006/relationships/hyperlink" Target="http://www.ncbi.nlm.nih.gov/pubmed?term=%22Kopacek%20P%22%5BAuthor%5D" TargetMode="External"/><Relationship Id="rId70" Type="http://schemas.openxmlformats.org/officeDocument/2006/relationships/hyperlink" Target="http://www.ncbi.nlm.nih.gov/pubmed?term=%22de%20la%20Fuente%20J%22%5BAuthor%5D" TargetMode="External"/><Relationship Id="rId71" Type="http://schemas.openxmlformats.org/officeDocument/2006/relationships/hyperlink" Target="http://www.ncbi.nlm.nih.gov/pubmed?term=%22Imamura%20S%22%5BAuthor%5D" TargetMode="External"/><Relationship Id="rId72" Type="http://schemas.openxmlformats.org/officeDocument/2006/relationships/hyperlink" Target="http://www.ncbi.nlm.nih.gov/pubmed?term=%22Konnai%20S%22%5BAuthor%5D" TargetMode="External"/><Relationship Id="rId73" Type="http://schemas.openxmlformats.org/officeDocument/2006/relationships/hyperlink" Target="http://www.ncbi.nlm.nih.gov/pubmed?term=%22Vaz%20Ida%20S%22%5BAuthor%5D" TargetMode="External"/><Relationship Id="rId74" Type="http://schemas.openxmlformats.org/officeDocument/2006/relationships/hyperlink" Target="http://www.ncbi.nlm.nih.gov/pubmed?term=%22Yamada%20S%22%5BAuthor%5D" TargetMode="External"/><Relationship Id="rId75" Type="http://schemas.openxmlformats.org/officeDocument/2006/relationships/hyperlink" Target="http://www.ncbi.nlm.nih.gov/pubmed?term=%22Nakajima%20C%22%5BAuthor%5D" TargetMode="External"/><Relationship Id="rId76" Type="http://schemas.openxmlformats.org/officeDocument/2006/relationships/hyperlink" Target="http://www.ncbi.nlm.nih.gov/pubmed?term=%22Ito%20Y%22%5BAuthor%5D" TargetMode="External"/><Relationship Id="rId77" Type="http://schemas.openxmlformats.org/officeDocument/2006/relationships/hyperlink" Target="http://www.ncbi.nlm.nih.gov/pubmed?term=%22Tajima%20T%22%5BAuthor%5D" TargetMode="External"/><Relationship Id="rId78" Type="http://schemas.openxmlformats.org/officeDocument/2006/relationships/hyperlink" Target="http://www.ncbi.nlm.nih.gov/pubmed?term=%22Yasuda%20J%22%5BAuthor%5D" TargetMode="External"/><Relationship Id="rId79" Type="http://schemas.openxmlformats.org/officeDocument/2006/relationships/hyperlink" Target="http://www.ncbi.nlm.nih.gov/pubmed?term=%22Simuunza%20M%22%5BAuthor%5D" TargetMode="External"/><Relationship Id="rId80" Type="http://schemas.openxmlformats.org/officeDocument/2006/relationships/hyperlink" Target="http://www.ncbi.nlm.nih.gov/pubmed?term=%22Onuma%20M%22%5BAuthor%5D" TargetMode="External"/><Relationship Id="rId81" Type="http://schemas.openxmlformats.org/officeDocument/2006/relationships/hyperlink" Target="http://www.ncbi.nlm.nih.gov/pubmed?term=%22Ohashi%20K%22%5BAuthor%5D" TargetMode="External"/><Relationship Id="rId82" Type="http://schemas.openxmlformats.org/officeDocument/2006/relationships/hyperlink" Target="http://www.ncbi.nlm.nih.gov/pubmed?term=%22Jittapalapong%20S%22%5BAuthor%5D" TargetMode="External"/><Relationship Id="rId83" Type="http://schemas.openxmlformats.org/officeDocument/2006/relationships/hyperlink" Target="http://www.ncbi.nlm.nih.gov/pubmed?term=%22Phichitrasilp%20T%22%5BAuthor%5D" TargetMode="External"/><Relationship Id="rId84" Type="http://schemas.openxmlformats.org/officeDocument/2006/relationships/hyperlink" Target="http://www.ncbi.nlm.nih.gov/pubmed?term=%22Chanphao%20H%22%5BAuthor%5D" TargetMode="External"/><Relationship Id="rId85" Type="http://schemas.openxmlformats.org/officeDocument/2006/relationships/hyperlink" Target="http://www.ncbi.nlm.nih.gov/pubmed?term=%22Rerkamnuychoke%20W%22%5BAuthor%5D" TargetMode="External"/><Relationship Id="rId86" Type="http://schemas.openxmlformats.org/officeDocument/2006/relationships/hyperlink" Target="http://www.ncbi.nlm.nih.gov/pubmed?term=%22Stich%20RW%22%5BAuthor%5D" TargetMode="External"/><Relationship Id="rId87" Type="http://schemas.openxmlformats.org/officeDocument/2006/relationships/hyperlink" Target="http://www.ncbi.nlm.nih.gov/pubmed?term=%22Thanasilp%20S%22%5BAuthor%5D" TargetMode="External"/><Relationship Id="rId88" Type="http://schemas.openxmlformats.org/officeDocument/2006/relationships/hyperlink" Target="http://www.ncbi.nlm.nih.gov/pubmed?term=%22Kengradomkit%20C%22%5BAuthor%5D" TargetMode="External"/><Relationship Id="rId89" Type="http://schemas.openxmlformats.org/officeDocument/2006/relationships/hyperlink" Target="http://www.ncbi.nlm.nih.gov/pubmed?term=%22Sirinarukmit%20T%22%5BAuthor%5D" TargetMode="External"/><Relationship Id="rId90" Type="http://schemas.openxmlformats.org/officeDocument/2006/relationships/hyperlink" Target="http://www.ncbi.nlm.nih.gov/pubmed?term=%22Kaewmongkol%20G%22%5BAuthor%5D" TargetMode="External"/><Relationship Id="rId91" Type="http://schemas.openxmlformats.org/officeDocument/2006/relationships/hyperlink" Target="http://www.ncbi.nlm.nih.gov/pubmed?term=%22Kaewhom%20P%22%5BAuthor%5D" TargetMode="External"/><Relationship Id="rId92" Type="http://schemas.openxmlformats.org/officeDocument/2006/relationships/hyperlink" Target="http://www.ncbi.nlm.nih.gov/pubmed?term=%22Kengradomkij%20C%22%5BAuthor%5D" TargetMode="External"/><Relationship Id="rId93" Type="http://schemas.openxmlformats.org/officeDocument/2006/relationships/hyperlink" Target="http://www.ncbi.nlm.nih.gov/pubmed?term=%22Saratapan%20N%22%5BAuthor%5D" TargetMode="External"/><Relationship Id="rId94" Type="http://schemas.openxmlformats.org/officeDocument/2006/relationships/hyperlink" Target="http://www.ncbi.nlm.nih.gov/pubmed?term=%22Kopp%20N%22%5BAuthor%5D" TargetMode="External"/><Relationship Id="rId95" Type="http://schemas.openxmlformats.org/officeDocument/2006/relationships/hyperlink" Target="http://www.ncbi.nlm.nih.gov/pubmed?term=%22Diaz%20D%22%5BAuthor%5D" TargetMode="External"/><Relationship Id="rId96" Type="http://schemas.openxmlformats.org/officeDocument/2006/relationships/hyperlink" Target="http://www.ncbi.nlm.nih.gov/pubmed?term=%22Amacker%20M%22%5BAuthor%5D" TargetMode="External"/><Relationship Id="rId97" Type="http://schemas.openxmlformats.org/officeDocument/2006/relationships/hyperlink" Target="http://www.ncbi.nlm.nih.gov/pubmed?term=%22Odongo%20DO%22%5BAuthor%5D" TargetMode="External"/><Relationship Id="rId98" Type="http://schemas.openxmlformats.org/officeDocument/2006/relationships/hyperlink" Target="http://www.ncbi.nlm.nih.gov/pubmed?term=%22Beier%20K%22%5BAuthor%5D" TargetMode="External"/><Relationship Id="rId99" Type="http://schemas.openxmlformats.org/officeDocument/2006/relationships/hyperlink" Target="http://www.ncbi.nlm.nih.gov/pubmed?term=%22Nitsch%20C%22%5BAuthor%5D" TargetMode="External"/><Relationship Id="rId100" Type="http://schemas.openxmlformats.org/officeDocument/2006/relationships/hyperlink" Target="http://www.ncbi.nlm.nih.gov/pubmed?term=%22Bishop%20RP%22%5BAuthor%5D" TargetMode="External"/><Relationship Id="rId101" Type="http://schemas.openxmlformats.org/officeDocument/2006/relationships/hyperlink" Target="http://www.ncbi.nlm.nih.gov/pubmed?term=%22Daubenberger%20CA%22%5BAuthor%5D" TargetMode="External"/><Relationship Id="rId102" Type="http://schemas.openxmlformats.org/officeDocument/2006/relationships/footer" Target="footer16.xml"/><Relationship Id="rId103" Type="http://schemas.openxmlformats.org/officeDocument/2006/relationships/hyperlink" Target="http://www.ncbi.nlm.nih.gov/pubmed?term=%22Kamau%20L%22%5BAuthor%5D" TargetMode="External"/><Relationship Id="rId104" Type="http://schemas.openxmlformats.org/officeDocument/2006/relationships/hyperlink" Target="http://www.ncbi.nlm.nih.gov/pubmed?term=%22Skilton%20R%22%5BAuthor%5D" TargetMode="External"/><Relationship Id="rId105" Type="http://schemas.openxmlformats.org/officeDocument/2006/relationships/hyperlink" Target="http://www.ncbi.nlm.nih.gov/pubmed?term=%22Mwaura%20S%22%5BAuthor%5D" TargetMode="External"/><Relationship Id="rId106" Type="http://schemas.openxmlformats.org/officeDocument/2006/relationships/hyperlink" Target="http://www.ncbi.nlm.nih.gov/pubmed?term=%22Taracha%20E%22%5BAuthor%5D" TargetMode="External"/><Relationship Id="rId107" Type="http://schemas.openxmlformats.org/officeDocument/2006/relationships/hyperlink" Target="http://www.ncbi.nlm.nih.gov/pubmed?term=%22Daubenberger%20C%22%5BAuthor%5D" TargetMode="External"/><Relationship Id="rId108" Type="http://schemas.openxmlformats.org/officeDocument/2006/relationships/footer" Target="footer17.xml"/><Relationship Id="rId109" Type="http://schemas.openxmlformats.org/officeDocument/2006/relationships/hyperlink" Target="http://www.senasica.gob.mx/includes/asp/download.asp?IdDocumento" TargetMode="External"/><Relationship Id="rId110" Type="http://schemas.openxmlformats.org/officeDocument/2006/relationships/hyperlink" Target="http://www.senasica.gob.mx/?id=803" TargetMode="External"/><Relationship Id="rId111" Type="http://schemas.openxmlformats.org/officeDocument/2006/relationships/hyperlink" Target="http://www.ncbi.nlm.nih.gov/pubmed?term=%22Seixas%20A%22%5BAuthor%5D" TargetMode="External"/><Relationship Id="rId112" Type="http://schemas.openxmlformats.org/officeDocument/2006/relationships/hyperlink" Target="http://www.ncbi.nlm.nih.gov/pubmed?term=%22Leal%20AT%22%5BAuthor%5D" TargetMode="External"/><Relationship Id="rId113" Type="http://schemas.openxmlformats.org/officeDocument/2006/relationships/hyperlink" Target="http://www.ncbi.nlm.nih.gov/pubmed?term=%22Nascimento-Silva%20MC%22%5BAuthor%5D" TargetMode="External"/><Relationship Id="rId114" Type="http://schemas.openxmlformats.org/officeDocument/2006/relationships/hyperlink" Target="http://www.ncbi.nlm.nih.gov/pubmed?term=%22Masuda%20A%22%5BAuthor%5D" TargetMode="External"/><Relationship Id="rId115" Type="http://schemas.openxmlformats.org/officeDocument/2006/relationships/hyperlink" Target="http://www.ncbi.nlm.nih.gov/pubmed?term=%22Termignoni%20C%22%5BAuthor%5D" TargetMode="External"/><Relationship Id="rId116" Type="http://schemas.openxmlformats.org/officeDocument/2006/relationships/hyperlink" Target="http://www.ncbi.nlm.nih.gov/pubmed?term=%22da%20Silva%20Vaz%20I%20Jr%22%5BAuthor%5D" TargetMode="External"/><Relationship Id="rId117" Type="http://schemas.openxmlformats.org/officeDocument/2006/relationships/hyperlink" Target="http://www.ncbi.nlm.nih.gov/pubmed?term=%22Sugumar%20P%22%5BAuthor%5D" TargetMode="External"/><Relationship Id="rId118" Type="http://schemas.openxmlformats.org/officeDocument/2006/relationships/hyperlink" Target="http://www.ncbi.nlm.nih.gov/pubmed?term=%22Chandran%20D%22%5BAuthor%5D" TargetMode="External"/><Relationship Id="rId119" Type="http://schemas.openxmlformats.org/officeDocument/2006/relationships/hyperlink" Target="http://www.ncbi.nlm.nih.gov/pubmed?term=%22Sudha%20Rani%20G%22%5BAuthor%5D" TargetMode="External"/><Relationship Id="rId120" Type="http://schemas.openxmlformats.org/officeDocument/2006/relationships/hyperlink" Target="http://www.ncbi.nlm.nih.gov/pubmed?term=%22Shahana%20PV%22%5BAuthor%5D" TargetMode="External"/><Relationship Id="rId121" Type="http://schemas.openxmlformats.org/officeDocument/2006/relationships/hyperlink" Target="http://www.ncbi.nlm.nih.gov/pubmed?term=%22Maske%20DK%22%5BAuthor%5D" TargetMode="External"/><Relationship Id="rId122" Type="http://schemas.openxmlformats.org/officeDocument/2006/relationships/hyperlink" Target="http://www.ncbi.nlm.nih.gov/pubmed?term=%22Rangarajan%20PN%22%5BAuthor%5D" TargetMode="External"/><Relationship Id="rId123" Type="http://schemas.openxmlformats.org/officeDocument/2006/relationships/hyperlink" Target="http://www.ncbi.nlm.nih.gov/pubmed?term=%22Mangamoori%20LN%22%5BAuthor%5D" TargetMode="External"/><Relationship Id="rId124" Type="http://schemas.openxmlformats.org/officeDocument/2006/relationships/hyperlink" Target="http://www.ncbi.nlm.nih.gov/pubmed?term=%22Srinivasan%20VA%22%5BAuthor%5D" TargetMode="External"/><Relationship Id="rId125" Type="http://schemas.openxmlformats.org/officeDocument/2006/relationships/hyperlink" Target="http://www.ncbi.nlm.nih.gov/pubmed?term=%22Willadsen%20P%22%5BAuthor%5D" TargetMode="External"/><Relationship Id="rId126" Type="http://schemas.openxmlformats.org/officeDocument/2006/relationships/hyperlink" Target="http://www.ncbi.nlm.nih.gov/pubmed?term=%22Smith%20D%22%5BAuthor%5D" TargetMode="External"/><Relationship Id="rId127" Type="http://schemas.openxmlformats.org/officeDocument/2006/relationships/hyperlink" Target="http://www.ncbi.nlm.nih.gov/pubmed?term=%22Cobon%20G%22%5BAuthor%5D" TargetMode="External"/><Relationship Id="rId128" Type="http://schemas.openxmlformats.org/officeDocument/2006/relationships/hyperlink" Target="http://www.ncbi.nlm.nih.gov/pubmed?term=%22McKenna%20RV%22%5BAuthor%5D" TargetMode="External"/><Relationship Id="rId12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GABRIELMTZ</dc:creator>
  <dcterms:created xsi:type="dcterms:W3CDTF">2017-05-18T18:50:52Z</dcterms:created>
  <dcterms:modified xsi:type="dcterms:W3CDTF">2017-05-18T18:50:52Z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2014-07-15T00:00:00Z</vt:filetime>
  </property>
  <property fmtid="{D5CDD505-2E9C-101B-9397-08002B2CF9AE}" pid="3" name="Creator">
    <vt:lpwstr>Microsoft® Word 2010</vt:lpwstr>
  </property>
  <property fmtid="{D5CDD505-2E9C-101B-9397-08002B2CF9AE}" pid="4" name="LastSaved">
    <vt:filetime>2017-05-18T00:00:00Z</vt:filetime>
  </property>
</Properties>
</file>