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footerReference w:type="default" r:id="rId5"/>
          <w:type w:val="continuous"/>
          <w:pgSz w:w="12240" w:h="15840"/>
          <w:pgMar w:footer="1059" w:top="1500" w:bottom="1240" w:left="1480" w:right="1200"/>
          <w:pgNumType w:start="1"/>
        </w:sectPr>
      </w:pPr>
    </w:p>
    <w:p>
      <w:pPr>
        <w:pStyle w:val="BodyText"/>
        <w:spacing w:before="5"/>
        <w:rPr>
          <w:sz w:val="11"/>
        </w:rPr>
      </w:pPr>
    </w:p>
    <w:p>
      <w:pPr>
        <w:pStyle w:val="Heading1"/>
        <w:spacing w:line="360" w:lineRule="auto" w:before="69"/>
        <w:ind w:left="514" w:right="491" w:firstLine="1127"/>
        <w:jc w:val="left"/>
      </w:pPr>
      <w:r>
        <w:rPr/>
        <w:drawing>
          <wp:anchor distT="0" distB="0" distL="0" distR="0" allowOverlap="1" layoutInCell="1" locked="0" behindDoc="1" simplePos="0" relativeHeight="268317455">
            <wp:simplePos x="0" y="0"/>
            <wp:positionH relativeFrom="page">
              <wp:posOffset>3048000</wp:posOffset>
            </wp:positionH>
            <wp:positionV relativeFrom="paragraph">
              <wp:posOffset>420917</wp:posOffset>
            </wp:positionV>
            <wp:extent cx="1952625" cy="195262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952625" cy="1952625"/>
                    </a:xfrm>
                    <a:prstGeom prst="rect">
                      <a:avLst/>
                    </a:prstGeom>
                  </pic:spPr>
                </pic:pic>
              </a:graphicData>
            </a:graphic>
          </wp:anchor>
        </w:drawing>
      </w:r>
      <w:r>
        <w:rPr/>
        <w:t>UNIVERSIDAD AUTÓNOMA DEL ESTADO DE MÉXICO DOCTORADO EN CIENCIAS AGROPECUARIAS Y RECURSOS NATURALES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35"/>
        </w:rPr>
      </w:pPr>
    </w:p>
    <w:p>
      <w:pPr>
        <w:spacing w:before="0"/>
        <w:ind w:left="6" w:right="1" w:firstLine="0"/>
        <w:jc w:val="center"/>
        <w:rPr>
          <w:sz w:val="32"/>
        </w:rPr>
      </w:pPr>
      <w:r>
        <w:rPr>
          <w:sz w:val="32"/>
        </w:rPr>
        <w:t>Tesis de Doctorado:</w:t>
      </w:r>
    </w:p>
    <w:p>
      <w:pPr>
        <w:pStyle w:val="Heading1"/>
        <w:spacing w:line="360" w:lineRule="auto" w:before="194"/>
        <w:ind w:left="522" w:right="520" w:firstLine="5"/>
        <w:jc w:val="center"/>
      </w:pPr>
      <w:r>
        <w:rPr/>
        <w:t>Efecto del tratamiento térmico en el contenido de antioxidantes de noni (</w:t>
      </w:r>
      <w:r>
        <w:rPr>
          <w:i/>
        </w:rPr>
        <w:t>Morinda </w:t>
      </w:r>
      <w:r>
        <w:rPr>
          <w:i/>
        </w:rPr>
        <w:t>Citrifolia </w:t>
      </w:r>
      <w:r>
        <w:rPr/>
        <w:t>L.) y su efecto en las variables productivas, oxidación lipídica y calidad de carne de conejos en finalización</w:t>
      </w:r>
    </w:p>
    <w:p>
      <w:pPr>
        <w:pStyle w:val="BodyText"/>
        <w:rPr>
          <w:b/>
        </w:rPr>
      </w:pPr>
    </w:p>
    <w:p>
      <w:pPr>
        <w:pStyle w:val="BodyText"/>
        <w:spacing w:before="138"/>
        <w:ind w:left="5" w:right="1"/>
        <w:jc w:val="center"/>
      </w:pPr>
      <w:r>
        <w:rPr/>
        <w:t>Presentado por:</w:t>
      </w:r>
    </w:p>
    <w:p>
      <w:pPr>
        <w:pStyle w:val="BodyText"/>
      </w:pPr>
    </w:p>
    <w:p>
      <w:pPr>
        <w:pStyle w:val="BodyText"/>
        <w:spacing w:before="5"/>
      </w:pPr>
    </w:p>
    <w:p>
      <w:pPr>
        <w:pStyle w:val="Heading1"/>
        <w:ind w:left="2908" w:right="491"/>
        <w:jc w:val="left"/>
      </w:pPr>
      <w:r>
        <w:rPr/>
        <w:t>M. en C. Ana Isabel Mireles Arriaga</w:t>
      </w:r>
    </w:p>
    <w:p>
      <w:pPr>
        <w:pStyle w:val="BodyText"/>
        <w:rPr>
          <w:b/>
        </w:rPr>
      </w:pPr>
    </w:p>
    <w:p>
      <w:pPr>
        <w:pStyle w:val="BodyText"/>
        <w:rPr>
          <w:b/>
        </w:rPr>
      </w:pPr>
    </w:p>
    <w:p>
      <w:pPr>
        <w:pStyle w:val="BodyText"/>
        <w:rPr>
          <w:b/>
        </w:rPr>
      </w:pPr>
    </w:p>
    <w:p>
      <w:pPr>
        <w:pStyle w:val="BodyText"/>
        <w:rPr>
          <w:b/>
        </w:rPr>
      </w:pPr>
    </w:p>
    <w:p>
      <w:pPr>
        <w:pStyle w:val="BodyText"/>
        <w:spacing w:before="6"/>
        <w:rPr>
          <w:b/>
          <w:sz w:val="23"/>
        </w:rPr>
      </w:pPr>
    </w:p>
    <w:p>
      <w:pPr>
        <w:pStyle w:val="BodyText"/>
        <w:spacing w:before="1"/>
        <w:ind w:left="2" w:right="1"/>
        <w:jc w:val="center"/>
      </w:pPr>
      <w:r>
        <w:rPr/>
        <w:t>Comité tutorial</w:t>
      </w:r>
    </w:p>
    <w:p>
      <w:pPr>
        <w:pStyle w:val="Heading1"/>
        <w:spacing w:line="360" w:lineRule="auto" w:before="141"/>
        <w:ind w:left="2917" w:right="2897" w:firstLine="396"/>
        <w:jc w:val="left"/>
      </w:pPr>
      <w:r>
        <w:rPr/>
        <w:t>Dra. Ofelia Márquez Molina Dra. Leticia Xochitl López Martínez</w:t>
      </w:r>
    </w:p>
    <w:p>
      <w:pPr>
        <w:spacing w:before="4"/>
        <w:ind w:left="182" w:right="1" w:firstLine="0"/>
        <w:jc w:val="center"/>
        <w:rPr>
          <w:b/>
          <w:sz w:val="24"/>
        </w:rPr>
      </w:pPr>
      <w:r>
        <w:rPr>
          <w:b/>
          <w:sz w:val="24"/>
        </w:rPr>
        <w:t>Dr. Enrique Espinosa Ayala</w:t>
      </w:r>
    </w:p>
    <w:p>
      <w:pPr>
        <w:spacing w:after="0"/>
        <w:jc w:val="center"/>
        <w:rPr>
          <w:sz w:val="24"/>
        </w:rPr>
        <w:sectPr>
          <w:pgSz w:w="12240" w:h="15840"/>
          <w:pgMar w:header="0" w:footer="1059" w:top="1500" w:bottom="1240" w:left="1480" w:right="1200"/>
        </w:sectPr>
      </w:pPr>
    </w:p>
    <w:p>
      <w:pPr>
        <w:pStyle w:val="BodyText"/>
        <w:spacing w:before="3"/>
        <w:rPr>
          <w:b/>
          <w:sz w:val="11"/>
        </w:rPr>
      </w:pPr>
    </w:p>
    <w:p>
      <w:pPr>
        <w:pStyle w:val="Heading1"/>
        <w:spacing w:before="69"/>
        <w:ind w:left="222"/>
      </w:pPr>
      <w:bookmarkStart w:name="_bookmark0" w:id="1"/>
      <w:bookmarkEnd w:id="1"/>
      <w:r>
        <w:rPr>
          <w:b w:val="0"/>
        </w:rPr>
      </w:r>
      <w:r>
        <w:rPr/>
        <w:t>RESUMEN</w:t>
      </w:r>
    </w:p>
    <w:p>
      <w:pPr>
        <w:pStyle w:val="BodyText"/>
        <w:spacing w:before="7"/>
        <w:rPr>
          <w:b/>
          <w:sz w:val="20"/>
        </w:rPr>
      </w:pPr>
    </w:p>
    <w:p>
      <w:pPr>
        <w:pStyle w:val="BodyText"/>
        <w:spacing w:line="360" w:lineRule="auto"/>
        <w:ind w:left="222" w:right="211"/>
        <w:jc w:val="both"/>
      </w:pPr>
      <w:r>
        <w:rPr/>
        <w:t>El fruto del noni (</w:t>
      </w:r>
      <w:r>
        <w:rPr>
          <w:i/>
        </w:rPr>
        <w:t>Morinda citrifolia </w:t>
      </w:r>
      <w:r>
        <w:rPr/>
        <w:t>L.) es caracterizado por poseer una alta actividad antioxidante, no obstante este fruto presenta dificultad para su conservación e inclusión en diferentes tecnologías. En este estudio, se utilizaron láminas de noni de 2 mm de espesor para el secado bajo condiciones de convección natural a 50, 60 y 70 ° C mostrando que el modelo de Aghbashlo se ajusta a las condiciones con un (R2&gt; 0,995). La difusividad de agua con corrección debido al encogimiento, obtuvo valores de  1,80 a 3,19 a × 10-9 m2/s para 50, 60  y</w:t>
      </w:r>
    </w:p>
    <w:p>
      <w:pPr>
        <w:pStyle w:val="BodyText"/>
        <w:spacing w:line="360" w:lineRule="auto" w:before="6"/>
        <w:ind w:left="222" w:right="220"/>
        <w:jc w:val="both"/>
      </w:pPr>
      <w:r>
        <w:rPr/>
        <w:t>70 ° C respectivamente Por otra parte, la capacidad antioxidante del producto seco  permaneció alta con un valor de 82-93% de inhibición del radical</w:t>
      </w:r>
      <w:r>
        <w:rPr>
          <w:spacing w:val="-11"/>
        </w:rPr>
        <w:t> </w:t>
      </w:r>
      <w:r>
        <w:rPr/>
        <w:t>DPPH</w:t>
      </w:r>
    </w:p>
    <w:p>
      <w:pPr>
        <w:pStyle w:val="BodyText"/>
        <w:spacing w:before="4"/>
        <w:rPr>
          <w:sz w:val="21"/>
        </w:rPr>
      </w:pPr>
    </w:p>
    <w:p>
      <w:pPr>
        <w:pStyle w:val="BodyText"/>
        <w:spacing w:line="360" w:lineRule="auto" w:before="1"/>
        <w:ind w:left="222" w:right="211"/>
        <w:jc w:val="both"/>
      </w:pPr>
      <w:r>
        <w:rPr/>
        <w:t>Para la utilización del producto seco, se emplearon cuarenta conejos Nueva Zelanda x California asignados aleatoriamente con 0, 2, 4 y 6% de inclusión de noni en la dieta. La  carne, mostró la disminución de la PAG con valores de 35.39, 35.34, 34.10 y 30.72  % (P=0.03) para cada tratamiento Respecto al color, se obtuvo un menor valor promedio el parámetro b* de 3.37 (P=0.03). El análisis de perfil textural mostró la disminución de la resiliencia (P=0.007). La oxidación lipídica mostró una disminución de, 18, 58 y 69% para cada tratamiento durante 12 días de almacenamiento a 4°C Los resultados obtenidos en esta investigación, indican la actividad antioxidante del noni puede ser utilizada en un producto seco y contribuir al mejoramiento de características de calidad de carne de</w:t>
      </w:r>
      <w:r>
        <w:rPr>
          <w:spacing w:val="-16"/>
        </w:rPr>
        <w:t> </w:t>
      </w:r>
      <w:r>
        <w:rPr/>
        <w:t>conejo.</w:t>
      </w:r>
    </w:p>
    <w:p>
      <w:pPr>
        <w:spacing w:after="0" w:line="360" w:lineRule="auto"/>
        <w:jc w:val="both"/>
        <w:sectPr>
          <w:footerReference w:type="default" r:id="rId7"/>
          <w:pgSz w:w="12240" w:h="15840"/>
          <w:pgMar w:footer="1059" w:header="0" w:top="1500" w:bottom="1240" w:left="1480" w:right="1200"/>
          <w:pgNumType w:start="6"/>
        </w:sectPr>
      </w:pPr>
    </w:p>
    <w:p>
      <w:pPr>
        <w:pStyle w:val="BodyText"/>
        <w:spacing w:before="5"/>
        <w:rPr>
          <w:sz w:val="11"/>
        </w:rPr>
      </w:pPr>
    </w:p>
    <w:p>
      <w:pPr>
        <w:pStyle w:val="Heading1"/>
        <w:spacing w:before="69"/>
        <w:ind w:left="222"/>
      </w:pPr>
      <w:bookmarkStart w:name="_bookmark1" w:id="2"/>
      <w:bookmarkEnd w:id="2"/>
      <w:r>
        <w:rPr>
          <w:b w:val="0"/>
        </w:rPr>
      </w:r>
      <w:r>
        <w:rPr/>
        <w:t>ABSTRACT</w:t>
      </w:r>
    </w:p>
    <w:p>
      <w:pPr>
        <w:pStyle w:val="BodyText"/>
        <w:spacing w:before="4"/>
        <w:rPr>
          <w:b/>
          <w:sz w:val="32"/>
        </w:rPr>
      </w:pPr>
    </w:p>
    <w:p>
      <w:pPr>
        <w:pStyle w:val="BodyText"/>
        <w:spacing w:line="360" w:lineRule="auto"/>
        <w:ind w:left="222" w:right="215"/>
        <w:jc w:val="both"/>
      </w:pPr>
      <w:r>
        <w:rPr/>
        <w:t>The noni fruit (</w:t>
      </w:r>
      <w:r>
        <w:rPr>
          <w:i/>
        </w:rPr>
        <w:t>Morinda citrifolia </w:t>
      </w:r>
      <w:r>
        <w:rPr/>
        <w:t>L.) is characterized by having a high antioxidant activity; however, this fruit presents difficulties for preservation and inclusion in different technologies. In this investment thin layer drying was utilized like conservation method. Noni slices (2 mm thickness) were carried out under natural convection conditions at 50, 60 and 70°C. Results show that the Aghbashlo model accurately reproduced the experimental behavior (R2 &gt; 0.995). Water diffusivities, corrected for shrinkage, increased from 1.80-3.19 to ×10-9 m2/s. as the increasing temperature. On the other hand, the antioxidant capacity in dried noni remained high (82-93% DPPH</w:t>
      </w:r>
      <w:r>
        <w:rPr>
          <w:spacing w:val="-3"/>
        </w:rPr>
        <w:t> </w:t>
      </w:r>
      <w:r>
        <w:rPr/>
        <w:t>inhibition.</w:t>
      </w:r>
    </w:p>
    <w:p>
      <w:pPr>
        <w:pStyle w:val="BodyText"/>
      </w:pPr>
    </w:p>
    <w:p>
      <w:pPr>
        <w:pStyle w:val="BodyText"/>
        <w:spacing w:line="360" w:lineRule="auto" w:before="143"/>
        <w:ind w:left="222" w:right="215"/>
        <w:jc w:val="both"/>
      </w:pPr>
      <w:r>
        <w:rPr/>
        <w:t>To use the dry product, forty New Zealand x California rabbits randomly assigned to each treatment were used at; 0, 2, 4 and 6% of noni added. Rabbit meat show water drip loss down values showed 35.39, 35.34, 34.10 and 30.72% (P = 0.03) for 0, 2, 4 and 6% respectively. The color in noni-fed rabbits showed a lower value parameter b * (yellowness) with a mean value of 3.37 (P = 0.03). Textural profile analysis showed a diminishing for resilience (P = 0.007). Lipid oxidation showed a significant decrease in the values of malonaldehyde, 18, 58 and 69% for 2, 4 and 6% respectively, after twelve days of refrigerated storage. The results obtained in this study indicate that antioxidant potential of dried noni included in the diet can  help improve meat quality characteristics such as color, water drip loss and lipid stability</w:t>
      </w:r>
    </w:p>
    <w:p>
      <w:pPr>
        <w:spacing w:after="0" w:line="360" w:lineRule="auto"/>
        <w:jc w:val="both"/>
        <w:sectPr>
          <w:pgSz w:w="12240" w:h="15840"/>
          <w:pgMar w:header="0" w:footer="1059" w:top="1500" w:bottom="1280" w:left="1480" w:right="1200"/>
        </w:sectPr>
      </w:pPr>
    </w:p>
    <w:p>
      <w:pPr>
        <w:pStyle w:val="BodyText"/>
        <w:spacing w:before="5"/>
        <w:rPr>
          <w:sz w:val="11"/>
        </w:rPr>
      </w:pPr>
    </w:p>
    <w:p>
      <w:pPr>
        <w:pStyle w:val="Heading1"/>
        <w:spacing w:before="69"/>
        <w:ind w:left="222" w:right="491"/>
        <w:jc w:val="left"/>
      </w:pPr>
      <w:r>
        <w:rPr/>
        <w:t>ÍNDICE</w:t>
      </w:r>
    </w:p>
    <w:p>
      <w:pPr>
        <w:spacing w:after="0"/>
        <w:jc w:val="left"/>
        <w:sectPr>
          <w:pgSz w:w="12240" w:h="15840"/>
          <w:pgMar w:header="0" w:footer="1059" w:top="1500" w:bottom="2076" w:left="1480" w:right="1200"/>
        </w:sectPr>
      </w:pPr>
    </w:p>
    <w:sdt>
      <w:sdtPr>
        <w:docPartObj>
          <w:docPartGallery w:val="Table of Contents"/>
          <w:docPartUnique/>
        </w:docPartObj>
      </w:sdtPr>
      <w:sdtEndPr/>
      <w:sdtContent>
        <w:p>
          <w:pPr>
            <w:pStyle w:val="TOC2"/>
            <w:tabs>
              <w:tab w:pos="9161" w:val="left" w:leader="dot"/>
            </w:tabs>
            <w:spacing w:before="372"/>
          </w:pPr>
          <w:r>
            <w:rPr/>
            <w:t>AGRADECIMIENTOS</w:t>
            <w:tab/>
            <w:t>V</w:t>
          </w:r>
        </w:p>
        <w:p>
          <w:pPr>
            <w:pStyle w:val="TOC1"/>
            <w:tabs>
              <w:tab w:pos="8857" w:val="left" w:leader="dot"/>
            </w:tabs>
          </w:pPr>
          <w:hyperlink w:history="true" w:anchor="_bookmark0">
            <w:r>
              <w:rPr/>
              <w:t>RESUMEN</w:t>
              <w:tab/>
              <w:t>VI</w:t>
            </w:r>
          </w:hyperlink>
        </w:p>
        <w:p>
          <w:pPr>
            <w:pStyle w:val="TOC2"/>
            <w:tabs>
              <w:tab w:pos="9000" w:val="left" w:leader="dot"/>
            </w:tabs>
          </w:pPr>
          <w:hyperlink w:history="true" w:anchor="_bookmark1">
            <w:r>
              <w:rPr/>
              <w:t>ABSTRACT</w:t>
              <w:tab/>
              <w:t>VII</w:t>
            </w:r>
          </w:hyperlink>
        </w:p>
        <w:p>
          <w:pPr>
            <w:pStyle w:val="TOC1"/>
            <w:tabs>
              <w:tab w:pos="8857" w:val="left" w:leader="dot"/>
            </w:tabs>
          </w:pPr>
          <w:hyperlink w:history="true" w:anchor="_bookmark2">
            <w:r>
              <w:rPr/>
              <w:t>ÍNDICE</w:t>
            </w:r>
            <w:r>
              <w:rPr>
                <w:spacing w:val="-3"/>
              </w:rPr>
              <w:t> </w:t>
            </w:r>
            <w:r>
              <w:rPr/>
              <w:t>DE</w:t>
            </w:r>
            <w:r>
              <w:rPr>
                <w:spacing w:val="-2"/>
              </w:rPr>
              <w:t> </w:t>
            </w:r>
            <w:r>
              <w:rPr/>
              <w:t>FIGURAS</w:t>
              <w:tab/>
              <w:t>XI</w:t>
            </w:r>
          </w:hyperlink>
        </w:p>
        <w:p>
          <w:pPr>
            <w:pStyle w:val="TOC2"/>
            <w:tabs>
              <w:tab w:pos="9000" w:val="left" w:leader="dot"/>
            </w:tabs>
          </w:pPr>
          <w:hyperlink w:history="true" w:anchor="_bookmark3">
            <w:r>
              <w:rPr/>
              <w:t>ÍNDICE</w:t>
            </w:r>
            <w:r>
              <w:rPr>
                <w:spacing w:val="-2"/>
              </w:rPr>
              <w:t> </w:t>
            </w:r>
            <w:r>
              <w:rPr/>
              <w:t>DE</w:t>
            </w:r>
            <w:r>
              <w:rPr>
                <w:spacing w:val="-3"/>
              </w:rPr>
              <w:t> </w:t>
            </w:r>
            <w:r>
              <w:rPr/>
              <w:t>TABLAS</w:t>
              <w:tab/>
              <w:t>XII</w:t>
            </w:r>
          </w:hyperlink>
        </w:p>
        <w:p>
          <w:pPr>
            <w:pStyle w:val="TOC2"/>
            <w:tabs>
              <w:tab w:pos="9213" w:val="left" w:leader="dot"/>
            </w:tabs>
            <w:spacing w:before="379"/>
          </w:pPr>
          <w:hyperlink w:history="true" w:anchor="_bookmark4">
            <w:r>
              <w:rPr/>
              <w:t>INTRODUCCIÓN</w:t>
            </w:r>
            <w:r>
              <w:rPr>
                <w:spacing w:val="-2"/>
              </w:rPr>
              <w:t> </w:t>
            </w:r>
            <w:r>
              <w:rPr/>
              <w:t>GENERAL</w:t>
              <w:tab/>
              <w:t>1</w:t>
            </w:r>
          </w:hyperlink>
        </w:p>
        <w:p>
          <w:pPr>
            <w:pStyle w:val="TOC2"/>
            <w:tabs>
              <w:tab w:pos="9213" w:val="left" w:leader="dot"/>
            </w:tabs>
          </w:pPr>
          <w:hyperlink w:history="true" w:anchor="_bookmark5">
            <w:r>
              <w:rPr/>
              <w:t>REVISIÓN</w:t>
            </w:r>
            <w:r>
              <w:rPr>
                <w:spacing w:val="-3"/>
              </w:rPr>
              <w:t> </w:t>
            </w:r>
            <w:r>
              <w:rPr/>
              <w:t>DE</w:t>
            </w:r>
            <w:r>
              <w:rPr>
                <w:spacing w:val="-2"/>
              </w:rPr>
              <w:t> </w:t>
            </w:r>
            <w:r>
              <w:rPr/>
              <w:t>LITERATURA</w:t>
              <w:tab/>
              <w:t>4</w:t>
            </w:r>
          </w:hyperlink>
        </w:p>
        <w:p>
          <w:pPr>
            <w:pStyle w:val="TOC2"/>
            <w:tabs>
              <w:tab w:pos="9213" w:val="left" w:leader="dot"/>
            </w:tabs>
            <w:spacing w:before="379"/>
          </w:pPr>
          <w:hyperlink w:history="true" w:anchor="_bookmark6">
            <w:r>
              <w:rPr/>
              <w:t>Compuestos</w:t>
            </w:r>
            <w:r>
              <w:rPr>
                <w:spacing w:val="-1"/>
              </w:rPr>
              <w:t> </w:t>
            </w:r>
            <w:r>
              <w:rPr/>
              <w:t>antioxidantes</w:t>
              <w:tab/>
              <w:t>4</w:t>
            </w:r>
          </w:hyperlink>
        </w:p>
        <w:p>
          <w:pPr>
            <w:pStyle w:val="TOC4"/>
            <w:tabs>
              <w:tab w:pos="9175" w:val="left" w:leader="dot"/>
            </w:tabs>
          </w:pPr>
          <w:hyperlink w:history="true" w:anchor="_bookmark7">
            <w:r>
              <w:rPr/>
              <w:t>Clasificación de</w:t>
            </w:r>
            <w:r>
              <w:rPr>
                <w:spacing w:val="-2"/>
              </w:rPr>
              <w:t> </w:t>
            </w:r>
            <w:r>
              <w:rPr/>
              <w:t>los</w:t>
            </w:r>
            <w:r>
              <w:rPr>
                <w:spacing w:val="-2"/>
              </w:rPr>
              <w:t> </w:t>
            </w:r>
            <w:r>
              <w:rPr/>
              <w:t>antioxidantes</w:t>
              <w:tab/>
              <w:t>6</w:t>
            </w:r>
          </w:hyperlink>
        </w:p>
        <w:p>
          <w:pPr>
            <w:pStyle w:val="TOC4"/>
            <w:tabs>
              <w:tab w:pos="9175" w:val="left" w:leader="dot"/>
            </w:tabs>
            <w:spacing w:before="379"/>
          </w:pPr>
          <w:hyperlink w:history="true" w:anchor="_bookmark8">
            <w:r>
              <w:rPr/>
              <w:t>Antioxidantes</w:t>
            </w:r>
            <w:r>
              <w:rPr>
                <w:spacing w:val="-1"/>
              </w:rPr>
              <w:t> </w:t>
            </w:r>
            <w:r>
              <w:rPr/>
              <w:t>primarios</w:t>
              <w:tab/>
              <w:t>6</w:t>
            </w:r>
          </w:hyperlink>
        </w:p>
        <w:p>
          <w:pPr>
            <w:pStyle w:val="TOC4"/>
            <w:tabs>
              <w:tab w:pos="9175" w:val="left" w:leader="dot"/>
            </w:tabs>
          </w:pPr>
          <w:hyperlink w:history="true" w:anchor="_bookmark9">
            <w:r>
              <w:rPr/>
              <w:t>Antioxidantes</w:t>
            </w:r>
            <w:r>
              <w:rPr>
                <w:spacing w:val="-1"/>
              </w:rPr>
              <w:t> </w:t>
            </w:r>
            <w:r>
              <w:rPr/>
              <w:t>secundarios</w:t>
              <w:tab/>
              <w:t>8</w:t>
            </w:r>
          </w:hyperlink>
        </w:p>
        <w:p>
          <w:pPr>
            <w:pStyle w:val="TOC4"/>
            <w:tabs>
              <w:tab w:pos="9175" w:val="left" w:leader="dot"/>
            </w:tabs>
            <w:spacing w:before="379"/>
          </w:pPr>
          <w:hyperlink w:history="true" w:anchor="_bookmark10">
            <w:r>
              <w:rPr/>
              <w:t>Tipos</w:t>
            </w:r>
            <w:r>
              <w:rPr>
                <w:spacing w:val="-2"/>
              </w:rPr>
              <w:t> </w:t>
            </w:r>
            <w:r>
              <w:rPr/>
              <w:t>de</w:t>
            </w:r>
            <w:r>
              <w:rPr>
                <w:spacing w:val="-1"/>
              </w:rPr>
              <w:t> </w:t>
            </w:r>
            <w:r>
              <w:rPr/>
              <w:t>antioxidantes</w:t>
              <w:tab/>
              <w:t>8</w:t>
            </w:r>
          </w:hyperlink>
        </w:p>
        <w:p>
          <w:pPr>
            <w:pStyle w:val="TOC4"/>
            <w:tabs>
              <w:tab w:pos="9175" w:val="left" w:leader="dot"/>
            </w:tabs>
          </w:pPr>
          <w:hyperlink w:history="true" w:anchor="_bookmark11">
            <w:r>
              <w:rPr/>
              <w:t>Antioxidantes sintéticos</w:t>
              <w:tab/>
              <w:t>9</w:t>
            </w:r>
          </w:hyperlink>
        </w:p>
        <w:p>
          <w:pPr>
            <w:pStyle w:val="TOC4"/>
            <w:tabs>
              <w:tab w:pos="9055" w:val="left" w:leader="dot"/>
            </w:tabs>
            <w:spacing w:before="379"/>
          </w:pPr>
          <w:hyperlink w:history="true" w:anchor="_bookmark12">
            <w:r>
              <w:rPr/>
              <w:t>Antioxidantes</w:t>
            </w:r>
            <w:r>
              <w:rPr>
                <w:spacing w:val="-1"/>
              </w:rPr>
              <w:t> </w:t>
            </w:r>
            <w:r>
              <w:rPr/>
              <w:t>naturales</w:t>
              <w:tab/>
              <w:t>10</w:t>
            </w:r>
          </w:hyperlink>
        </w:p>
        <w:p>
          <w:pPr>
            <w:pStyle w:val="TOC2"/>
            <w:tabs>
              <w:tab w:pos="9093" w:val="left" w:leader="dot"/>
            </w:tabs>
          </w:pPr>
          <w:hyperlink w:history="true" w:anchor="_bookmark13">
            <w:r>
              <w:rPr/>
              <w:t>Fuentes vegetales de</w:t>
            </w:r>
            <w:r>
              <w:rPr>
                <w:spacing w:val="-2"/>
              </w:rPr>
              <w:t> </w:t>
            </w:r>
            <w:r>
              <w:rPr/>
              <w:t>compuestos</w:t>
            </w:r>
            <w:r>
              <w:rPr>
                <w:spacing w:val="-2"/>
              </w:rPr>
              <w:t> </w:t>
            </w:r>
            <w:r>
              <w:rPr/>
              <w:t>antioxidantes</w:t>
              <w:tab/>
              <w:t>12</w:t>
            </w:r>
          </w:hyperlink>
        </w:p>
        <w:p>
          <w:pPr>
            <w:pStyle w:val="TOC3"/>
            <w:tabs>
              <w:tab w:pos="9093" w:val="left" w:leader="dot"/>
            </w:tabs>
            <w:rPr>
              <w:b w:val="0"/>
              <w:i w:val="0"/>
              <w:sz w:val="24"/>
            </w:rPr>
          </w:pPr>
          <w:hyperlink w:history="true" w:anchor="_bookmark14">
            <w:r>
              <w:rPr>
                <w:b w:val="0"/>
                <w:i/>
                <w:sz w:val="24"/>
              </w:rPr>
              <w:t>Morinda</w:t>
            </w:r>
            <w:r>
              <w:rPr>
                <w:b w:val="0"/>
                <w:i/>
                <w:spacing w:val="-1"/>
                <w:sz w:val="24"/>
              </w:rPr>
              <w:t> </w:t>
            </w:r>
            <w:r>
              <w:rPr>
                <w:b w:val="0"/>
                <w:i/>
                <w:sz w:val="24"/>
              </w:rPr>
              <w:t>Citrifolia </w:t>
            </w:r>
            <w:r>
              <w:rPr>
                <w:b w:val="0"/>
                <w:i w:val="0"/>
                <w:sz w:val="24"/>
              </w:rPr>
              <w:t>Lineaus</w:t>
              <w:tab/>
              <w:t>14</w:t>
            </w:r>
          </w:hyperlink>
        </w:p>
        <w:p>
          <w:pPr>
            <w:pStyle w:val="TOC4"/>
            <w:tabs>
              <w:tab w:pos="9055" w:val="left" w:leader="dot"/>
            </w:tabs>
          </w:pPr>
          <w:hyperlink w:history="true" w:anchor="_bookmark15">
            <w:r>
              <w:rPr/>
              <w:t>Descripción</w:t>
            </w:r>
            <w:r>
              <w:rPr>
                <w:spacing w:val="-3"/>
              </w:rPr>
              <w:t> </w:t>
            </w:r>
            <w:r>
              <w:rPr/>
              <w:t>botánica</w:t>
              <w:tab/>
              <w:t>15</w:t>
            </w:r>
          </w:hyperlink>
        </w:p>
        <w:p>
          <w:pPr>
            <w:pStyle w:val="TOC4"/>
            <w:tabs>
              <w:tab w:pos="9055" w:val="left" w:leader="dot"/>
            </w:tabs>
          </w:pPr>
          <w:hyperlink w:history="true" w:anchor="_bookmark16">
            <w:r>
              <w:rPr/>
              <w:t>Composición</w:t>
            </w:r>
            <w:r>
              <w:rPr>
                <w:spacing w:val="-2"/>
              </w:rPr>
              <w:t> </w:t>
            </w:r>
            <w:r>
              <w:rPr/>
              <w:t>proximal</w:t>
              <w:tab/>
              <w:t>16</w:t>
            </w:r>
          </w:hyperlink>
        </w:p>
        <w:p>
          <w:pPr>
            <w:pStyle w:val="TOC4"/>
            <w:tabs>
              <w:tab w:pos="9055" w:val="left" w:leader="dot"/>
            </w:tabs>
            <w:spacing w:before="196"/>
          </w:pPr>
          <w:hyperlink w:history="true" w:anchor="_bookmark17">
            <w:r>
              <w:rPr/>
              <w:t>Compuestos</w:t>
            </w:r>
            <w:r>
              <w:rPr>
                <w:spacing w:val="-1"/>
              </w:rPr>
              <w:t> </w:t>
            </w:r>
            <w:r>
              <w:rPr/>
              <w:t>fitoquímicos</w:t>
              <w:tab/>
              <w:t>17</w:t>
            </w:r>
          </w:hyperlink>
        </w:p>
        <w:p>
          <w:pPr>
            <w:pStyle w:val="TOC4"/>
            <w:tabs>
              <w:tab w:pos="9055" w:val="left" w:leader="dot"/>
            </w:tabs>
          </w:pPr>
          <w:hyperlink w:history="true" w:anchor="_bookmark18">
            <w:r>
              <w:rPr/>
              <w:t>Propiedades</w:t>
            </w:r>
            <w:r>
              <w:rPr>
                <w:spacing w:val="-1"/>
              </w:rPr>
              <w:t> </w:t>
            </w:r>
            <w:r>
              <w:rPr/>
              <w:t>del</w:t>
            </w:r>
            <w:r>
              <w:rPr>
                <w:spacing w:val="-1"/>
              </w:rPr>
              <w:t> </w:t>
            </w:r>
            <w:r>
              <w:rPr/>
              <w:t>fruto</w:t>
              <w:tab/>
              <w:t>17</w:t>
            </w:r>
          </w:hyperlink>
        </w:p>
        <w:p>
          <w:pPr>
            <w:pStyle w:val="TOC4"/>
            <w:tabs>
              <w:tab w:pos="9055" w:val="left" w:leader="dot"/>
            </w:tabs>
            <w:spacing w:before="379"/>
          </w:pPr>
          <w:hyperlink w:history="true" w:anchor="_bookmark19">
            <w:r>
              <w:rPr/>
              <w:t>Perspectivas</w:t>
            </w:r>
            <w:r>
              <w:rPr>
                <w:spacing w:val="-2"/>
              </w:rPr>
              <w:t> </w:t>
            </w:r>
            <w:r>
              <w:rPr/>
              <w:t>de</w:t>
            </w:r>
            <w:r>
              <w:rPr>
                <w:spacing w:val="-2"/>
              </w:rPr>
              <w:t> </w:t>
            </w:r>
            <w:r>
              <w:rPr/>
              <w:t>uso</w:t>
              <w:tab/>
              <w:t>19</w:t>
            </w:r>
          </w:hyperlink>
        </w:p>
        <w:p>
          <w:pPr>
            <w:pStyle w:val="TOC2"/>
            <w:tabs>
              <w:tab w:pos="9093" w:val="left" w:leader="dot"/>
            </w:tabs>
          </w:pPr>
          <w:hyperlink w:history="true" w:anchor="_bookmark20">
            <w:r>
              <w:rPr/>
              <w:t>Proceso de secado</w:t>
            </w:r>
            <w:r>
              <w:rPr>
                <w:spacing w:val="-2"/>
              </w:rPr>
              <w:t> </w:t>
            </w:r>
            <w:r>
              <w:rPr/>
              <w:t>en</w:t>
            </w:r>
            <w:r>
              <w:rPr>
                <w:spacing w:val="-1"/>
              </w:rPr>
              <w:t> </w:t>
            </w:r>
            <w:r>
              <w:rPr/>
              <w:t>frutas</w:t>
              <w:tab/>
              <w:t>21</w:t>
            </w:r>
          </w:hyperlink>
        </w:p>
        <w:p>
          <w:pPr>
            <w:pStyle w:val="TOC5"/>
            <w:tabs>
              <w:tab w:pos="9055" w:val="left" w:leader="dot"/>
            </w:tabs>
            <w:rPr>
              <w:b w:val="0"/>
              <w:i w:val="0"/>
              <w:sz w:val="24"/>
            </w:rPr>
          </w:pPr>
          <w:hyperlink w:history="true" w:anchor="_bookmark21">
            <w:r>
              <w:rPr>
                <w:b w:val="0"/>
                <w:i w:val="0"/>
                <w:sz w:val="24"/>
              </w:rPr>
              <w:t>El secado por convección de láminas de fruta (</w:t>
            </w:r>
            <w:r>
              <w:rPr>
                <w:b w:val="0"/>
                <w:i/>
                <w:sz w:val="24"/>
              </w:rPr>
              <w:t>thin</w:t>
            </w:r>
            <w:r>
              <w:rPr>
                <w:b w:val="0"/>
                <w:i/>
                <w:spacing w:val="-6"/>
                <w:sz w:val="24"/>
              </w:rPr>
              <w:t> </w:t>
            </w:r>
            <w:r>
              <w:rPr>
                <w:b w:val="0"/>
                <w:i/>
                <w:sz w:val="24"/>
              </w:rPr>
              <w:t>layer</w:t>
            </w:r>
            <w:r>
              <w:rPr>
                <w:b w:val="0"/>
                <w:i/>
                <w:spacing w:val="-1"/>
                <w:sz w:val="24"/>
              </w:rPr>
              <w:t> </w:t>
            </w:r>
            <w:r>
              <w:rPr>
                <w:b w:val="0"/>
                <w:i/>
                <w:sz w:val="24"/>
              </w:rPr>
              <w:t>driying</w:t>
            </w:r>
            <w:r>
              <w:rPr>
                <w:b w:val="0"/>
                <w:i w:val="0"/>
                <w:sz w:val="24"/>
              </w:rPr>
              <w:t>)</w:t>
              <w:tab/>
              <w:t>22</w:t>
            </w:r>
          </w:hyperlink>
        </w:p>
        <w:p>
          <w:pPr>
            <w:pStyle w:val="TOC2"/>
            <w:tabs>
              <w:tab w:pos="9093" w:val="left" w:leader="dot"/>
            </w:tabs>
          </w:pPr>
          <w:hyperlink w:history="true" w:anchor="_bookmark22">
            <w:r>
              <w:rPr/>
              <w:t>Uso de antioxidantes vegetales en</w:t>
            </w:r>
            <w:r>
              <w:rPr>
                <w:spacing w:val="-7"/>
              </w:rPr>
              <w:t> </w:t>
            </w:r>
            <w:r>
              <w:rPr/>
              <w:t>dietas</w:t>
            </w:r>
            <w:r>
              <w:rPr>
                <w:spacing w:val="1"/>
              </w:rPr>
              <w:t> </w:t>
            </w:r>
            <w:r>
              <w:rPr/>
              <w:t>animales</w:t>
              <w:tab/>
              <w:t>24</w:t>
            </w:r>
          </w:hyperlink>
        </w:p>
        <w:p>
          <w:pPr>
            <w:pStyle w:val="TOC2"/>
            <w:tabs>
              <w:tab w:pos="9093" w:val="left" w:leader="dot"/>
            </w:tabs>
            <w:spacing w:before="379"/>
          </w:pPr>
          <w:hyperlink w:history="true" w:anchor="_bookmark23">
            <w:r>
              <w:rPr/>
              <w:t>Estrés oxidativo y calidad</w:t>
            </w:r>
            <w:r>
              <w:rPr>
                <w:spacing w:val="-6"/>
              </w:rPr>
              <w:t> </w:t>
            </w:r>
            <w:r>
              <w:rPr/>
              <w:t>de</w:t>
            </w:r>
            <w:r>
              <w:rPr>
                <w:spacing w:val="-2"/>
              </w:rPr>
              <w:t> </w:t>
            </w:r>
            <w:r>
              <w:rPr/>
              <w:t>carne</w:t>
              <w:tab/>
              <w:t>26</w:t>
            </w:r>
          </w:hyperlink>
        </w:p>
        <w:p>
          <w:pPr>
            <w:pStyle w:val="TOC2"/>
            <w:tabs>
              <w:tab w:pos="9093" w:val="left" w:leader="dot"/>
            </w:tabs>
          </w:pPr>
          <w:hyperlink w:history="true" w:anchor="_bookmark24">
            <w:r>
              <w:rPr/>
              <w:t>Antioxidantes dietarios para el mejoramiento de calidad</w:t>
            </w:r>
            <w:r>
              <w:rPr>
                <w:spacing w:val="-10"/>
              </w:rPr>
              <w:t> </w:t>
            </w:r>
            <w:r>
              <w:rPr/>
              <w:t>de</w:t>
            </w:r>
            <w:r>
              <w:rPr>
                <w:spacing w:val="-2"/>
              </w:rPr>
              <w:t> </w:t>
            </w:r>
            <w:r>
              <w:rPr/>
              <w:t>carne</w:t>
              <w:tab/>
              <w:t>35</w:t>
            </w:r>
          </w:hyperlink>
        </w:p>
        <w:p>
          <w:pPr>
            <w:pStyle w:val="TOC2"/>
            <w:tabs>
              <w:tab w:pos="9093" w:val="left" w:leader="dot"/>
            </w:tabs>
            <w:spacing w:before="379"/>
          </w:pPr>
          <w:hyperlink w:history="true" w:anchor="_bookmark25">
            <w:r>
              <w:rPr/>
              <w:t>Antioxidantes dietarios en la producción y calidad de carne</w:t>
            </w:r>
            <w:r>
              <w:rPr>
                <w:spacing w:val="-9"/>
              </w:rPr>
              <w:t> </w:t>
            </w:r>
            <w:r>
              <w:rPr/>
              <w:t>de conejo</w:t>
              <w:tab/>
              <w:t>36</w:t>
            </w:r>
          </w:hyperlink>
        </w:p>
        <w:p>
          <w:pPr>
            <w:pStyle w:val="TOC2"/>
            <w:tabs>
              <w:tab w:pos="9093" w:val="left" w:leader="dot"/>
            </w:tabs>
          </w:pPr>
          <w:hyperlink w:history="true" w:anchor="_bookmark26">
            <w:r>
              <w:rPr/>
              <w:t>JUSTIFICACIÓN</w:t>
              <w:tab/>
              <w:t>40</w:t>
            </w:r>
          </w:hyperlink>
        </w:p>
        <w:p>
          <w:pPr>
            <w:pStyle w:val="TOC2"/>
            <w:tabs>
              <w:tab w:pos="9093" w:val="left" w:leader="dot"/>
            </w:tabs>
            <w:spacing w:before="379"/>
          </w:pPr>
          <w:hyperlink w:history="true" w:anchor="_bookmark27">
            <w:r>
              <w:rPr/>
              <w:t>OBJETIVOS</w:t>
              <w:tab/>
              <w:t>42</w:t>
            </w:r>
          </w:hyperlink>
        </w:p>
        <w:p>
          <w:pPr>
            <w:pStyle w:val="TOC4"/>
            <w:tabs>
              <w:tab w:pos="9055" w:val="left" w:leader="dot"/>
            </w:tabs>
          </w:pPr>
          <w:hyperlink w:history="true" w:anchor="_bookmark28">
            <w:r>
              <w:rPr/>
              <w:t>Objetivo</w:t>
            </w:r>
            <w:r>
              <w:rPr>
                <w:spacing w:val="-2"/>
              </w:rPr>
              <w:t> </w:t>
            </w:r>
            <w:r>
              <w:rPr/>
              <w:t>general</w:t>
              <w:tab/>
              <w:t>42</w:t>
            </w:r>
          </w:hyperlink>
        </w:p>
        <w:p>
          <w:pPr>
            <w:pStyle w:val="TOC4"/>
            <w:tabs>
              <w:tab w:pos="9055" w:val="left" w:leader="dot"/>
            </w:tabs>
            <w:spacing w:before="379"/>
          </w:pPr>
          <w:hyperlink w:history="true" w:anchor="_bookmark29">
            <w:r>
              <w:rPr/>
              <w:t>Objetivos</w:t>
            </w:r>
            <w:r>
              <w:rPr>
                <w:spacing w:val="-2"/>
              </w:rPr>
              <w:t> </w:t>
            </w:r>
            <w:r>
              <w:rPr/>
              <w:t>específicos</w:t>
              <w:tab/>
              <w:t>42</w:t>
            </w:r>
          </w:hyperlink>
        </w:p>
        <w:p>
          <w:pPr>
            <w:pStyle w:val="TOC2"/>
            <w:tabs>
              <w:tab w:pos="9093" w:val="left" w:leader="dot"/>
            </w:tabs>
          </w:pPr>
          <w:hyperlink w:history="true" w:anchor="_bookmark30">
            <w:r>
              <w:rPr/>
              <w:t>MATERIALES</w:t>
            </w:r>
            <w:r>
              <w:rPr>
                <w:spacing w:val="-1"/>
              </w:rPr>
              <w:t> </w:t>
            </w:r>
            <w:r>
              <w:rPr/>
              <w:t>Y</w:t>
            </w:r>
            <w:r>
              <w:rPr>
                <w:spacing w:val="-1"/>
              </w:rPr>
              <w:t> </w:t>
            </w:r>
            <w:r>
              <w:rPr/>
              <w:t>MÉTODOS.</w:t>
              <w:tab/>
              <w:t>43</w:t>
            </w:r>
          </w:hyperlink>
        </w:p>
        <w:p>
          <w:pPr>
            <w:pStyle w:val="TOC4"/>
            <w:tabs>
              <w:tab w:pos="9055" w:val="left" w:leader="dot"/>
            </w:tabs>
            <w:spacing w:before="379"/>
          </w:pPr>
          <w:hyperlink w:history="true" w:anchor="_bookmark31">
            <w:r>
              <w:rPr/>
              <w:t>Material</w:t>
            </w:r>
            <w:r>
              <w:rPr>
                <w:spacing w:val="-2"/>
              </w:rPr>
              <w:t> </w:t>
            </w:r>
            <w:r>
              <w:rPr/>
              <w:t>vegetal</w:t>
              <w:tab/>
              <w:t>43</w:t>
            </w:r>
          </w:hyperlink>
        </w:p>
        <w:p>
          <w:pPr>
            <w:pStyle w:val="TOC4"/>
            <w:tabs>
              <w:tab w:pos="9055" w:val="left" w:leader="dot"/>
            </w:tabs>
          </w:pPr>
          <w:hyperlink w:history="true" w:anchor="_bookmark32">
            <w:r>
              <w:rPr/>
              <w:t>Secado</w:t>
            </w:r>
            <w:r>
              <w:rPr>
                <w:spacing w:val="-1"/>
              </w:rPr>
              <w:t> </w:t>
            </w:r>
            <w:r>
              <w:rPr/>
              <w:t>de</w:t>
            </w:r>
            <w:r>
              <w:rPr>
                <w:spacing w:val="-2"/>
              </w:rPr>
              <w:t> </w:t>
            </w:r>
            <w:r>
              <w:rPr/>
              <w:t>noni</w:t>
              <w:tab/>
              <w:t>43</w:t>
            </w:r>
          </w:hyperlink>
        </w:p>
        <w:p>
          <w:pPr>
            <w:pStyle w:val="TOC4"/>
            <w:tabs>
              <w:tab w:pos="9055" w:val="left" w:leader="dot"/>
            </w:tabs>
            <w:spacing w:before="380"/>
          </w:pPr>
          <w:hyperlink w:history="true" w:anchor="_bookmark33">
            <w:r>
              <w:rPr/>
              <w:t>Extracción y medición de</w:t>
            </w:r>
            <w:r>
              <w:rPr>
                <w:spacing w:val="-8"/>
              </w:rPr>
              <w:t> </w:t>
            </w:r>
            <w:r>
              <w:rPr/>
              <w:t>compuestos</w:t>
            </w:r>
            <w:r>
              <w:rPr>
                <w:spacing w:val="-1"/>
              </w:rPr>
              <w:t> </w:t>
            </w:r>
            <w:r>
              <w:rPr/>
              <w:t>fenólicos</w:t>
              <w:tab/>
              <w:t>44</w:t>
            </w:r>
          </w:hyperlink>
        </w:p>
        <w:p>
          <w:pPr>
            <w:pStyle w:val="TOC4"/>
            <w:tabs>
              <w:tab w:pos="9055" w:val="left" w:leader="dot"/>
            </w:tabs>
          </w:pPr>
          <w:hyperlink w:history="true" w:anchor="_bookmark34">
            <w:r>
              <w:rPr/>
              <w:t>Animales</w:t>
            </w:r>
            <w:r>
              <w:rPr>
                <w:spacing w:val="2"/>
              </w:rPr>
              <w:t> </w:t>
            </w:r>
            <w:r>
              <w:rPr/>
              <w:t>y</w:t>
            </w:r>
            <w:r>
              <w:rPr>
                <w:spacing w:val="-5"/>
              </w:rPr>
              <w:t> </w:t>
            </w:r>
            <w:r>
              <w:rPr/>
              <w:t>dieta</w:t>
              <w:tab/>
              <w:t>45</w:t>
            </w:r>
          </w:hyperlink>
        </w:p>
        <w:p>
          <w:pPr>
            <w:pStyle w:val="TOC4"/>
            <w:tabs>
              <w:tab w:pos="9055" w:val="left" w:leader="dot"/>
            </w:tabs>
          </w:pPr>
          <w:hyperlink w:history="true" w:anchor="_bookmark35">
            <w:r>
              <w:rPr/>
              <w:t>Variables</w:t>
            </w:r>
            <w:r>
              <w:rPr>
                <w:spacing w:val="-3"/>
              </w:rPr>
              <w:t> </w:t>
            </w:r>
            <w:r>
              <w:rPr/>
              <w:t>productivas</w:t>
              <w:tab/>
              <w:t>45</w:t>
            </w:r>
          </w:hyperlink>
        </w:p>
        <w:p>
          <w:pPr>
            <w:pStyle w:val="TOC4"/>
            <w:tabs>
              <w:tab w:pos="9055" w:val="left" w:leader="dot"/>
            </w:tabs>
            <w:spacing w:before="196"/>
          </w:pPr>
          <w:hyperlink w:history="true" w:anchor="_bookmark36">
            <w:r>
              <w:rPr/>
              <w:t>Matanza y</w:t>
            </w:r>
            <w:r>
              <w:rPr>
                <w:spacing w:val="-4"/>
              </w:rPr>
              <w:t> </w:t>
            </w:r>
            <w:r>
              <w:rPr/>
              <w:t>canales</w:t>
              <w:tab/>
              <w:t>46</w:t>
            </w:r>
          </w:hyperlink>
        </w:p>
        <w:p>
          <w:pPr>
            <w:pStyle w:val="TOC4"/>
            <w:tabs>
              <w:tab w:pos="9055" w:val="left" w:leader="dot"/>
            </w:tabs>
          </w:pPr>
          <w:hyperlink w:history="true" w:anchor="_bookmark37">
            <w:r>
              <w:rPr/>
              <w:t>Canal</w:t>
            </w:r>
            <w:r>
              <w:rPr>
                <w:spacing w:val="1"/>
              </w:rPr>
              <w:t> </w:t>
            </w:r>
            <w:r>
              <w:rPr/>
              <w:t>y</w:t>
            </w:r>
            <w:r>
              <w:rPr>
                <w:spacing w:val="-6"/>
              </w:rPr>
              <w:t> </w:t>
            </w:r>
            <w:r>
              <w:rPr/>
              <w:t>muestreo</w:t>
              <w:tab/>
              <w:t>46</w:t>
            </w:r>
          </w:hyperlink>
        </w:p>
        <w:p>
          <w:pPr>
            <w:pStyle w:val="TOC2"/>
            <w:tabs>
              <w:tab w:pos="9093" w:val="left" w:leader="dot"/>
            </w:tabs>
            <w:spacing w:before="379"/>
          </w:pPr>
          <w:hyperlink w:history="true" w:anchor="_bookmark38">
            <w:r>
              <w:rPr/>
              <w:t>Análisis de calidad de carne (24</w:t>
            </w:r>
            <w:r>
              <w:rPr>
                <w:spacing w:val="-5"/>
              </w:rPr>
              <w:t> </w:t>
            </w:r>
            <w:r>
              <w:rPr/>
              <w:t>horas</w:t>
            </w:r>
            <w:r>
              <w:rPr>
                <w:spacing w:val="-1"/>
              </w:rPr>
              <w:t> </w:t>
            </w:r>
            <w:r>
              <w:rPr/>
              <w:t>post-mortem)</w:t>
              <w:tab/>
              <w:t>46</w:t>
            </w:r>
          </w:hyperlink>
        </w:p>
        <w:p>
          <w:pPr>
            <w:pStyle w:val="TOC4"/>
            <w:tabs>
              <w:tab w:pos="9055" w:val="left" w:leader="dot"/>
            </w:tabs>
          </w:pPr>
          <w:hyperlink w:history="true" w:anchor="_bookmark39">
            <w:r>
              <w:rPr/>
              <w:t>Medición</w:t>
            </w:r>
            <w:r>
              <w:rPr>
                <w:spacing w:val="-2"/>
              </w:rPr>
              <w:t> </w:t>
            </w:r>
            <w:r>
              <w:rPr/>
              <w:t>de</w:t>
            </w:r>
            <w:r>
              <w:rPr>
                <w:spacing w:val="-1"/>
              </w:rPr>
              <w:t> </w:t>
            </w:r>
            <w:r>
              <w:rPr/>
              <w:t>pH</w:t>
            </w:r>
            <w:r>
              <w:rPr>
                <w:position w:val="-2"/>
                <w:sz w:val="16"/>
              </w:rPr>
              <w:t>24</w:t>
            </w:r>
            <w:r>
              <w:rPr/>
              <w:tab/>
              <w:t>46</w:t>
            </w:r>
          </w:hyperlink>
        </w:p>
        <w:p>
          <w:pPr>
            <w:pStyle w:val="TOC4"/>
            <w:tabs>
              <w:tab w:pos="9055" w:val="left" w:leader="dot"/>
            </w:tabs>
            <w:spacing w:before="366"/>
          </w:pPr>
          <w:hyperlink w:history="true" w:anchor="_bookmark40">
            <w:r>
              <w:rPr/>
              <w:t>Medición</w:t>
            </w:r>
            <w:r>
              <w:rPr>
                <w:spacing w:val="-2"/>
              </w:rPr>
              <w:t> </w:t>
            </w:r>
            <w:r>
              <w:rPr/>
              <w:t>de</w:t>
            </w:r>
            <w:r>
              <w:rPr>
                <w:spacing w:val="-1"/>
              </w:rPr>
              <w:t> </w:t>
            </w:r>
            <w:r>
              <w:rPr/>
              <w:t>Color</w:t>
            </w:r>
            <w:r>
              <w:rPr>
                <w:position w:val="-2"/>
                <w:sz w:val="16"/>
              </w:rPr>
              <w:t>24</w:t>
            </w:r>
            <w:r>
              <w:rPr/>
              <w:tab/>
              <w:t>46</w:t>
            </w:r>
          </w:hyperlink>
        </w:p>
        <w:p>
          <w:pPr>
            <w:pStyle w:val="TOC4"/>
            <w:tabs>
              <w:tab w:pos="9055" w:val="left" w:leader="dot"/>
            </w:tabs>
            <w:spacing w:before="364"/>
          </w:pPr>
          <w:hyperlink w:history="true" w:anchor="_bookmark41">
            <w:r>
              <w:rPr/>
              <w:t>Medición de Capacidad de Retención de</w:t>
            </w:r>
            <w:r>
              <w:rPr>
                <w:spacing w:val="-6"/>
              </w:rPr>
              <w:t> </w:t>
            </w:r>
            <w:r>
              <w:rPr/>
              <w:t>Agua</w:t>
            </w:r>
            <w:r>
              <w:rPr>
                <w:spacing w:val="-2"/>
              </w:rPr>
              <w:t> </w:t>
            </w:r>
            <w:r>
              <w:rPr/>
              <w:t>(CRA)</w:t>
              <w:tab/>
              <w:t>47</w:t>
            </w:r>
          </w:hyperlink>
        </w:p>
        <w:p>
          <w:pPr>
            <w:pStyle w:val="TOC4"/>
            <w:tabs>
              <w:tab w:pos="9055" w:val="left" w:leader="dot"/>
            </w:tabs>
            <w:spacing w:before="379"/>
          </w:pPr>
          <w:hyperlink w:history="true" w:anchor="_bookmark42">
            <w:r>
              <w:rPr/>
              <w:t>Fuerza de corte y análisis de perfil</w:t>
            </w:r>
            <w:r>
              <w:rPr>
                <w:spacing w:val="-5"/>
              </w:rPr>
              <w:t> </w:t>
            </w:r>
            <w:r>
              <w:rPr/>
              <w:t>de</w:t>
            </w:r>
            <w:r>
              <w:rPr>
                <w:spacing w:val="-2"/>
              </w:rPr>
              <w:t> </w:t>
            </w:r>
            <w:r>
              <w:rPr/>
              <w:t>textura</w:t>
              <w:tab/>
              <w:t>47</w:t>
            </w:r>
          </w:hyperlink>
        </w:p>
        <w:p>
          <w:pPr>
            <w:pStyle w:val="TOC4"/>
            <w:tabs>
              <w:tab w:pos="9055" w:val="left" w:leader="dot"/>
            </w:tabs>
          </w:pPr>
          <w:hyperlink w:history="true" w:anchor="_bookmark43">
            <w:r>
              <w:rPr/>
              <w:t>Fuerza</w:t>
            </w:r>
            <w:r>
              <w:rPr>
                <w:spacing w:val="-3"/>
              </w:rPr>
              <w:t> </w:t>
            </w:r>
            <w:r>
              <w:rPr/>
              <w:t>de</w:t>
            </w:r>
            <w:r>
              <w:rPr>
                <w:spacing w:val="-1"/>
              </w:rPr>
              <w:t> </w:t>
            </w:r>
            <w:r>
              <w:rPr/>
              <w:t>corte</w:t>
              <w:tab/>
              <w:t>47</w:t>
            </w:r>
          </w:hyperlink>
        </w:p>
        <w:p>
          <w:pPr>
            <w:pStyle w:val="TOC4"/>
            <w:tabs>
              <w:tab w:pos="9055" w:val="left" w:leader="dot"/>
            </w:tabs>
            <w:spacing w:before="379"/>
          </w:pPr>
          <w:hyperlink w:history="true" w:anchor="_bookmark44">
            <w:r>
              <w:rPr/>
              <w:t>Análisis del perfil</w:t>
            </w:r>
            <w:r>
              <w:rPr>
                <w:spacing w:val="-2"/>
              </w:rPr>
              <w:t> </w:t>
            </w:r>
            <w:r>
              <w:rPr/>
              <w:t>de</w:t>
            </w:r>
            <w:r>
              <w:rPr>
                <w:spacing w:val="-2"/>
              </w:rPr>
              <w:t> </w:t>
            </w:r>
            <w:r>
              <w:rPr/>
              <w:t>textura</w:t>
              <w:tab/>
              <w:t>47</w:t>
            </w:r>
          </w:hyperlink>
        </w:p>
        <w:p>
          <w:pPr>
            <w:pStyle w:val="TOC4"/>
            <w:tabs>
              <w:tab w:pos="9055" w:val="left" w:leader="dot"/>
            </w:tabs>
          </w:pPr>
          <w:hyperlink w:history="true" w:anchor="_bookmark45">
            <w:r>
              <w:rPr/>
              <w:t>Compuestos fenólicos totales</w:t>
            </w:r>
            <w:r>
              <w:rPr>
                <w:spacing w:val="-3"/>
              </w:rPr>
              <w:t> </w:t>
            </w:r>
            <w:r>
              <w:rPr/>
              <w:t>en</w:t>
            </w:r>
            <w:r>
              <w:rPr>
                <w:spacing w:val="-1"/>
              </w:rPr>
              <w:t> </w:t>
            </w:r>
            <w:r>
              <w:rPr/>
              <w:t>carne</w:t>
              <w:tab/>
              <w:t>48</w:t>
            </w:r>
          </w:hyperlink>
        </w:p>
        <w:p>
          <w:pPr>
            <w:pStyle w:val="TOC4"/>
            <w:tabs>
              <w:tab w:pos="9055" w:val="left" w:leader="dot"/>
            </w:tabs>
            <w:spacing w:before="379"/>
          </w:pPr>
          <w:hyperlink w:history="true" w:anchor="_bookmark46">
            <w:r>
              <w:rPr/>
              <w:t>Análisis estadísticos</w:t>
              <w:tab/>
              <w:t>49</w:t>
            </w:r>
          </w:hyperlink>
        </w:p>
        <w:p>
          <w:pPr>
            <w:pStyle w:val="TOC2"/>
            <w:tabs>
              <w:tab w:pos="9093" w:val="left" w:leader="dot"/>
            </w:tabs>
          </w:pPr>
          <w:hyperlink w:history="true" w:anchor="_bookmark47">
            <w:r>
              <w:rPr/>
              <w:t>Resultados</w:t>
              <w:tab/>
              <w:t>50</w:t>
            </w:r>
          </w:hyperlink>
        </w:p>
        <w:p>
          <w:pPr>
            <w:pStyle w:val="TOC4"/>
            <w:tabs>
              <w:tab w:pos="1723" w:val="left" w:leader="none"/>
              <w:tab w:pos="9055" w:val="left" w:leader="dot"/>
            </w:tabs>
            <w:spacing w:line="360" w:lineRule="auto" w:before="379"/>
            <w:ind w:right="220"/>
          </w:pPr>
          <w:hyperlink w:history="true" w:anchor="_bookmark48">
            <w:r>
              <w:rPr/>
              <w:t>Artículo</w:t>
            </w:r>
            <w:r>
              <w:rPr>
                <w:spacing w:val="44"/>
              </w:rPr>
              <w:t> </w:t>
            </w:r>
            <w:r>
              <w:rPr/>
              <w:t>I:</w:t>
              <w:tab/>
              <w:t>Convective</w:t>
            </w:r>
            <w:r>
              <w:rPr>
                <w:spacing w:val="44"/>
              </w:rPr>
              <w:t> </w:t>
            </w:r>
            <w:r>
              <w:rPr/>
              <w:t>Drying</w:t>
            </w:r>
            <w:r>
              <w:rPr>
                <w:spacing w:val="43"/>
              </w:rPr>
              <w:t> </w:t>
            </w:r>
            <w:r>
              <w:rPr/>
              <w:t>of</w:t>
            </w:r>
            <w:r>
              <w:rPr>
                <w:spacing w:val="42"/>
              </w:rPr>
              <w:t> </w:t>
            </w:r>
            <w:r>
              <w:rPr/>
              <w:t>Noni</w:t>
            </w:r>
            <w:r>
              <w:rPr>
                <w:spacing w:val="43"/>
              </w:rPr>
              <w:t> </w:t>
            </w:r>
            <w:r>
              <w:rPr/>
              <w:t>(Morinda</w:t>
            </w:r>
            <w:r>
              <w:rPr>
                <w:spacing w:val="42"/>
              </w:rPr>
              <w:t> </w:t>
            </w:r>
            <w:r>
              <w:rPr/>
              <w:t>citrifolia</w:t>
            </w:r>
            <w:r>
              <w:rPr>
                <w:spacing w:val="44"/>
              </w:rPr>
              <w:t> </w:t>
            </w:r>
            <w:r>
              <w:rPr/>
              <w:t>L)</w:t>
            </w:r>
            <w:r>
              <w:rPr>
                <w:spacing w:val="44"/>
              </w:rPr>
              <w:t> </w:t>
            </w:r>
            <w:r>
              <w:rPr/>
              <w:t>Slices</w:t>
            </w:r>
            <w:r>
              <w:rPr>
                <w:spacing w:val="46"/>
              </w:rPr>
              <w:t> </w:t>
            </w:r>
            <w:r>
              <w:rPr/>
              <w:t>and</w:t>
            </w:r>
            <w:r>
              <w:rPr>
                <w:spacing w:val="43"/>
              </w:rPr>
              <w:t> </w:t>
            </w:r>
            <w:r>
              <w:rPr/>
              <w:t>its</w:t>
            </w:r>
            <w:r>
              <w:rPr>
                <w:spacing w:val="43"/>
              </w:rPr>
              <w:t> </w:t>
            </w:r>
            <w:r>
              <w:rPr/>
              <w:t>impact</w:t>
            </w:r>
            <w:r>
              <w:rPr>
                <w:spacing w:val="43"/>
              </w:rPr>
              <w:t> </w:t>
            </w:r>
            <w:r>
              <w:rPr/>
              <w:t>on</w:t>
            </w:r>
          </w:hyperlink>
          <w:r>
            <w:rPr/>
            <w:t> </w:t>
          </w:r>
          <w:hyperlink w:history="true" w:anchor="_bookmark48">
            <w:r>
              <w:rPr/>
              <w:t>Color, Phenolic Content and</w:t>
            </w:r>
            <w:r>
              <w:rPr>
                <w:spacing w:val="-6"/>
              </w:rPr>
              <w:t> </w:t>
            </w:r>
            <w:r>
              <w:rPr/>
              <w:t>Antioxidant</w:t>
            </w:r>
            <w:r>
              <w:rPr>
                <w:spacing w:val="-2"/>
              </w:rPr>
              <w:t> </w:t>
            </w:r>
            <w:r>
              <w:rPr/>
              <w:t>Capacity</w:t>
              <w:tab/>
              <w:t>50</w:t>
            </w:r>
          </w:hyperlink>
        </w:p>
        <w:p>
          <w:pPr>
            <w:pStyle w:val="TOC4"/>
            <w:tabs>
              <w:tab w:pos="9055" w:val="left" w:leader="dot"/>
            </w:tabs>
            <w:spacing w:line="360" w:lineRule="auto" w:before="246"/>
            <w:ind w:right="220"/>
          </w:pPr>
          <w:hyperlink w:history="true" w:anchor="_bookmark49">
            <w:r>
              <w:rPr/>
              <w:t>Artículo II: Effect of Noni (</w:t>
            </w:r>
            <w:r>
              <w:rPr>
                <w:i/>
              </w:rPr>
              <w:t>Morinda citrifolia </w:t>
            </w:r>
            <w:r>
              <w:rPr>
                <w:spacing w:val="-3"/>
              </w:rPr>
              <w:t>L) </w:t>
            </w:r>
            <w:r>
              <w:rPr/>
              <w:t>on Growth Performance, Lipid Oxidation</w:t>
            </w:r>
          </w:hyperlink>
          <w:r>
            <w:rPr/>
            <w:t> </w:t>
          </w:r>
          <w:hyperlink w:history="true" w:anchor="_bookmark49">
            <w:r>
              <w:rPr/>
              <w:t>and Meat Quality Traits</w:t>
            </w:r>
            <w:r>
              <w:rPr>
                <w:spacing w:val="-5"/>
              </w:rPr>
              <w:t> </w:t>
            </w:r>
            <w:r>
              <w:rPr/>
              <w:t>of Rabbits</w:t>
              <w:tab/>
              <w:t>78</w:t>
            </w:r>
          </w:hyperlink>
        </w:p>
        <w:p>
          <w:pPr>
            <w:pStyle w:val="TOC2"/>
            <w:tabs>
              <w:tab w:pos="9093" w:val="left" w:leader="dot"/>
            </w:tabs>
            <w:spacing w:before="247"/>
          </w:pPr>
          <w:hyperlink w:history="true" w:anchor="_bookmark50">
            <w:r>
              <w:rPr/>
              <w:t>Conclusiones</w:t>
            </w:r>
            <w:r>
              <w:rPr>
                <w:spacing w:val="-2"/>
              </w:rPr>
              <w:t> </w:t>
            </w:r>
            <w:r>
              <w:rPr/>
              <w:t>generales</w:t>
              <w:tab/>
              <w:t>86</w:t>
            </w:r>
          </w:hyperlink>
        </w:p>
        <w:p>
          <w:pPr>
            <w:pStyle w:val="TOC2"/>
            <w:tabs>
              <w:tab w:pos="9093" w:val="left" w:leader="dot"/>
            </w:tabs>
          </w:pPr>
          <w:hyperlink w:history="true" w:anchor="_bookmark51">
            <w:r>
              <w:rPr/>
              <w:t>Bibliografía</w:t>
              <w:tab/>
              <w:t>88</w:t>
            </w:r>
          </w:hyperlink>
        </w:p>
        <w:p>
          <w:pPr>
            <w:pStyle w:val="TOC2"/>
            <w:tabs>
              <w:tab w:pos="8973" w:val="left" w:leader="dot"/>
            </w:tabs>
          </w:pPr>
          <w:hyperlink w:history="true" w:anchor="_bookmark52">
            <w:r>
              <w:rPr/>
              <w:t>Apéndice</w:t>
            </w:r>
            <w:r>
              <w:rPr>
                <w:spacing w:val="-3"/>
              </w:rPr>
              <w:t> </w:t>
            </w:r>
            <w:r>
              <w:rPr/>
              <w:t>A</w:t>
              <w:tab/>
              <w:t>100</w:t>
            </w:r>
          </w:hyperlink>
        </w:p>
      </w:sdtContent>
    </w:sdt>
    <w:p>
      <w:pPr>
        <w:spacing w:after="0"/>
        <w:sectPr>
          <w:type w:val="continuous"/>
          <w:pgSz w:w="12240" w:h="15840"/>
          <w:pgMar w:top="1500" w:bottom="2076" w:left="1480" w:right="1200"/>
        </w:sectPr>
      </w:pPr>
    </w:p>
    <w:p>
      <w:pPr>
        <w:pStyle w:val="Heading1"/>
        <w:spacing w:before="198"/>
        <w:ind w:left="222" w:right="491"/>
        <w:jc w:val="left"/>
      </w:pPr>
      <w:bookmarkStart w:name="_bookmark2" w:id="3"/>
      <w:bookmarkEnd w:id="3"/>
      <w:r>
        <w:rPr>
          <w:b w:val="0"/>
        </w:rPr>
      </w:r>
      <w:r>
        <w:rPr/>
        <w:t>ÍNDICE DE FIGURAS</w:t>
      </w:r>
    </w:p>
    <w:p>
      <w:pPr>
        <w:pStyle w:val="BodyText"/>
        <w:spacing w:before="7"/>
        <w:rPr>
          <w:b/>
          <w:sz w:val="35"/>
        </w:rPr>
      </w:pPr>
    </w:p>
    <w:p>
      <w:pPr>
        <w:pStyle w:val="BodyText"/>
        <w:tabs>
          <w:tab w:pos="8719" w:val="left" w:leader="none"/>
        </w:tabs>
        <w:spacing w:before="1"/>
        <w:ind w:left="222" w:right="491"/>
      </w:pPr>
      <w:r>
        <w:rPr/>
        <w:t>Figura 1. Mecanismo de</w:t>
      </w:r>
      <w:r>
        <w:rPr>
          <w:spacing w:val="-3"/>
        </w:rPr>
        <w:t> </w:t>
      </w:r>
      <w:r>
        <w:rPr/>
        <w:t>la</w:t>
      </w:r>
      <w:r>
        <w:rPr>
          <w:spacing w:val="-1"/>
        </w:rPr>
        <w:t> </w:t>
      </w:r>
      <w:r>
        <w:rPr/>
        <w:t>autooxidación</w:t>
        <w:tab/>
        <w:t>4</w:t>
      </w:r>
    </w:p>
    <w:p>
      <w:pPr>
        <w:pStyle w:val="BodyText"/>
        <w:spacing w:before="11"/>
        <w:rPr>
          <w:sz w:val="32"/>
        </w:rPr>
      </w:pPr>
    </w:p>
    <w:p>
      <w:pPr>
        <w:pStyle w:val="BodyText"/>
        <w:tabs>
          <w:tab w:pos="8719" w:val="left" w:leader="none"/>
        </w:tabs>
        <w:ind w:left="222" w:right="491"/>
      </w:pPr>
      <w:r>
        <w:rPr/>
        <w:t>Figura 2. Posibles reacciones del proceso</w:t>
      </w:r>
      <w:r>
        <w:rPr>
          <w:spacing w:val="-4"/>
        </w:rPr>
        <w:t> </w:t>
      </w:r>
      <w:r>
        <w:rPr/>
        <w:t>de</w:t>
      </w:r>
      <w:r>
        <w:rPr>
          <w:spacing w:val="-2"/>
        </w:rPr>
        <w:t> </w:t>
      </w:r>
      <w:r>
        <w:rPr/>
        <w:t>autooxidación</w:t>
        <w:tab/>
        <w:t>5</w:t>
      </w:r>
    </w:p>
    <w:p>
      <w:pPr>
        <w:pStyle w:val="BodyText"/>
        <w:spacing w:before="8"/>
        <w:rPr>
          <w:sz w:val="32"/>
        </w:rPr>
      </w:pPr>
    </w:p>
    <w:p>
      <w:pPr>
        <w:pStyle w:val="BodyText"/>
        <w:tabs>
          <w:tab w:pos="8719" w:val="left" w:leader="none"/>
        </w:tabs>
        <w:spacing w:before="1"/>
        <w:ind w:left="222" w:right="491"/>
      </w:pPr>
      <w:r>
        <w:rPr/>
        <w:t>Figura 3. Híbridos con resonancia estable de derivados de</w:t>
      </w:r>
      <w:r>
        <w:rPr>
          <w:spacing w:val="-9"/>
        </w:rPr>
        <w:t> </w:t>
      </w:r>
      <w:r>
        <w:rPr/>
        <w:t>antioxidante</w:t>
      </w:r>
      <w:r>
        <w:rPr>
          <w:spacing w:val="-2"/>
        </w:rPr>
        <w:t> </w:t>
      </w:r>
      <w:r>
        <w:rPr/>
        <w:t>fenólicos</w:t>
        <w:tab/>
        <w:t>6</w:t>
      </w:r>
    </w:p>
    <w:p>
      <w:pPr>
        <w:pStyle w:val="BodyText"/>
        <w:spacing w:before="11"/>
        <w:rPr>
          <w:sz w:val="32"/>
        </w:rPr>
      </w:pPr>
    </w:p>
    <w:p>
      <w:pPr>
        <w:pStyle w:val="BodyText"/>
        <w:tabs>
          <w:tab w:pos="8719" w:val="left" w:leader="none"/>
        </w:tabs>
        <w:ind w:left="222" w:right="491"/>
      </w:pPr>
      <w:r>
        <w:rPr/>
        <w:t>Figura 4. Mecanismo de reacción de los</w:t>
      </w:r>
      <w:r>
        <w:rPr>
          <w:spacing w:val="-8"/>
        </w:rPr>
        <w:t> </w:t>
      </w:r>
      <w:r>
        <w:rPr/>
        <w:t>antioxidantes</w:t>
      </w:r>
      <w:r>
        <w:rPr>
          <w:spacing w:val="-1"/>
        </w:rPr>
        <w:t> </w:t>
      </w:r>
      <w:r>
        <w:rPr/>
        <w:t>primarios</w:t>
        <w:tab/>
        <w:t>7</w:t>
      </w:r>
    </w:p>
    <w:p>
      <w:pPr>
        <w:pStyle w:val="BodyText"/>
        <w:spacing w:before="9"/>
        <w:rPr>
          <w:sz w:val="32"/>
        </w:rPr>
      </w:pPr>
    </w:p>
    <w:p>
      <w:pPr>
        <w:pStyle w:val="BodyText"/>
        <w:tabs>
          <w:tab w:pos="8719" w:val="left" w:leader="none"/>
        </w:tabs>
        <w:ind w:left="222" w:right="491"/>
      </w:pPr>
      <w:r>
        <w:rPr/>
        <w:t>Figura 5: Estructuras químicas de los principales compuestos</w:t>
      </w:r>
      <w:r>
        <w:rPr>
          <w:spacing w:val="-7"/>
        </w:rPr>
        <w:t> </w:t>
      </w:r>
      <w:r>
        <w:rPr/>
        <w:t>antioxidantes</w:t>
      </w:r>
      <w:r>
        <w:rPr>
          <w:spacing w:val="-1"/>
        </w:rPr>
        <w:t> </w:t>
      </w:r>
      <w:r>
        <w:rPr/>
        <w:t>sintéticos</w:t>
        <w:tab/>
        <w:t>9</w:t>
      </w:r>
    </w:p>
    <w:p>
      <w:pPr>
        <w:pStyle w:val="BodyText"/>
        <w:spacing w:before="11"/>
        <w:rPr>
          <w:sz w:val="32"/>
        </w:rPr>
      </w:pPr>
    </w:p>
    <w:p>
      <w:pPr>
        <w:pStyle w:val="BodyText"/>
        <w:tabs>
          <w:tab w:pos="8719" w:val="left" w:leader="none"/>
        </w:tabs>
        <w:ind w:left="222" w:right="491"/>
      </w:pPr>
      <w:r>
        <w:rPr/>
        <w:t>Figura 6. Estructuras químicas de compuestos antioxidantes presentes</w:t>
      </w:r>
      <w:r>
        <w:rPr>
          <w:spacing w:val="-7"/>
        </w:rPr>
        <w:t> </w:t>
      </w:r>
      <w:r>
        <w:rPr/>
        <w:t>en</w:t>
      </w:r>
      <w:r>
        <w:rPr>
          <w:spacing w:val="-1"/>
        </w:rPr>
        <w:t> </w:t>
      </w:r>
      <w:r>
        <w:rPr/>
        <w:t>plantas</w:t>
        <w:tab/>
        <w:t>10</w:t>
      </w:r>
    </w:p>
    <w:p>
      <w:pPr>
        <w:pStyle w:val="BodyText"/>
        <w:spacing w:before="8"/>
        <w:rPr>
          <w:sz w:val="32"/>
        </w:rPr>
      </w:pPr>
    </w:p>
    <w:p>
      <w:pPr>
        <w:tabs>
          <w:tab w:pos="8719" w:val="left" w:leader="none"/>
        </w:tabs>
        <w:spacing w:before="1"/>
        <w:ind w:left="222" w:right="491" w:firstLine="0"/>
        <w:jc w:val="left"/>
        <w:rPr>
          <w:sz w:val="24"/>
        </w:rPr>
      </w:pPr>
      <w:r>
        <w:rPr>
          <w:sz w:val="24"/>
        </w:rPr>
        <w:t>Figura 7. Flores y fruto de </w:t>
      </w:r>
      <w:r>
        <w:rPr>
          <w:i/>
          <w:sz w:val="24"/>
        </w:rPr>
        <w:t>Morinda</w:t>
      </w:r>
      <w:r>
        <w:rPr>
          <w:i/>
          <w:spacing w:val="-8"/>
          <w:sz w:val="24"/>
        </w:rPr>
        <w:t> </w:t>
      </w:r>
      <w:r>
        <w:rPr>
          <w:i/>
          <w:sz w:val="24"/>
        </w:rPr>
        <w:t>critrifolia</w:t>
      </w:r>
      <w:r>
        <w:rPr>
          <w:i/>
          <w:spacing w:val="-1"/>
          <w:sz w:val="24"/>
        </w:rPr>
        <w:t> </w:t>
      </w:r>
      <w:r>
        <w:rPr>
          <w:sz w:val="24"/>
        </w:rPr>
        <w:t>Lineaus</w:t>
        <w:tab/>
        <w:t>15</w:t>
      </w:r>
    </w:p>
    <w:p>
      <w:pPr>
        <w:pStyle w:val="BodyText"/>
        <w:spacing w:before="11"/>
        <w:rPr>
          <w:sz w:val="32"/>
        </w:rPr>
      </w:pPr>
    </w:p>
    <w:p>
      <w:pPr>
        <w:tabs>
          <w:tab w:pos="8719" w:val="left" w:leader="none"/>
        </w:tabs>
        <w:spacing w:before="0"/>
        <w:ind w:left="222" w:right="491" w:firstLine="0"/>
        <w:jc w:val="left"/>
        <w:rPr>
          <w:sz w:val="24"/>
        </w:rPr>
      </w:pPr>
      <w:r>
        <w:rPr>
          <w:sz w:val="24"/>
        </w:rPr>
        <w:t>Figura 8. Ejemplos de compuestos fenólicos del fruto de </w:t>
      </w:r>
      <w:r>
        <w:rPr>
          <w:i/>
          <w:sz w:val="24"/>
        </w:rPr>
        <w:t>Morinda</w:t>
      </w:r>
      <w:r>
        <w:rPr>
          <w:i/>
          <w:spacing w:val="-8"/>
          <w:sz w:val="24"/>
        </w:rPr>
        <w:t> </w:t>
      </w:r>
      <w:r>
        <w:rPr>
          <w:i/>
          <w:sz w:val="24"/>
        </w:rPr>
        <w:t>citrifolia</w:t>
      </w:r>
      <w:r>
        <w:rPr>
          <w:i/>
          <w:spacing w:val="-3"/>
          <w:sz w:val="24"/>
        </w:rPr>
        <w:t> </w:t>
      </w:r>
      <w:r>
        <w:rPr>
          <w:sz w:val="24"/>
        </w:rPr>
        <w:t>L.</w:t>
        <w:tab/>
        <w:t>18</w:t>
      </w:r>
    </w:p>
    <w:p>
      <w:pPr>
        <w:pStyle w:val="BodyText"/>
        <w:spacing w:before="8"/>
        <w:rPr>
          <w:sz w:val="32"/>
        </w:rPr>
      </w:pPr>
    </w:p>
    <w:p>
      <w:pPr>
        <w:pStyle w:val="BodyText"/>
        <w:tabs>
          <w:tab w:pos="8719" w:val="left" w:leader="none"/>
        </w:tabs>
        <w:spacing w:before="1"/>
        <w:ind w:left="222" w:right="491"/>
      </w:pPr>
      <w:r>
        <w:rPr/>
        <w:t>Figura 9. Afectaciones del estrés oxidativo en calidad</w:t>
      </w:r>
      <w:r>
        <w:rPr>
          <w:spacing w:val="-8"/>
        </w:rPr>
        <w:t> </w:t>
      </w:r>
      <w:r>
        <w:rPr/>
        <w:t>de</w:t>
      </w:r>
      <w:r>
        <w:rPr>
          <w:spacing w:val="-2"/>
        </w:rPr>
        <w:t> </w:t>
      </w:r>
      <w:r>
        <w:rPr/>
        <w:t>carne</w:t>
        <w:tab/>
        <w:t>27</w:t>
      </w:r>
    </w:p>
    <w:p>
      <w:pPr>
        <w:pStyle w:val="BodyText"/>
        <w:rPr>
          <w:sz w:val="33"/>
        </w:rPr>
      </w:pPr>
    </w:p>
    <w:p>
      <w:pPr>
        <w:pStyle w:val="BodyText"/>
        <w:tabs>
          <w:tab w:pos="8719" w:val="left" w:leader="none"/>
        </w:tabs>
        <w:ind w:left="222" w:right="491"/>
      </w:pPr>
      <w:r>
        <w:rPr/>
        <w:t>Figura 10. Reacción en cadena de interacciones entre especies reactivas</w:t>
      </w:r>
      <w:r>
        <w:rPr>
          <w:spacing w:val="-11"/>
        </w:rPr>
        <w:t> </w:t>
      </w:r>
      <w:r>
        <w:rPr/>
        <w:t>y</w:t>
      </w:r>
      <w:r>
        <w:rPr>
          <w:spacing w:val="-4"/>
        </w:rPr>
        <w:t> </w:t>
      </w:r>
      <w:r>
        <w:rPr/>
        <w:t>proteínas</w:t>
        <w:tab/>
        <w:t>28</w:t>
      </w:r>
    </w:p>
    <w:p>
      <w:pPr>
        <w:pStyle w:val="BodyText"/>
        <w:spacing w:before="8"/>
        <w:rPr>
          <w:sz w:val="32"/>
        </w:rPr>
      </w:pPr>
    </w:p>
    <w:p>
      <w:pPr>
        <w:pStyle w:val="BodyText"/>
        <w:tabs>
          <w:tab w:pos="8719" w:val="left" w:leader="none"/>
        </w:tabs>
        <w:spacing w:before="1"/>
        <w:ind w:left="222" w:right="491"/>
      </w:pPr>
      <w:r>
        <w:rPr/>
        <w:t>Figura 11. Etapas del</w:t>
      </w:r>
      <w:r>
        <w:rPr>
          <w:spacing w:val="-4"/>
        </w:rPr>
        <w:t> </w:t>
      </w:r>
      <w:r>
        <w:rPr/>
        <w:t>rigor</w:t>
      </w:r>
      <w:r>
        <w:rPr>
          <w:spacing w:val="-1"/>
        </w:rPr>
        <w:t> </w:t>
      </w:r>
      <w:r>
        <w:rPr/>
        <w:t>mortis</w:t>
        <w:tab/>
        <w:t>29</w:t>
      </w:r>
    </w:p>
    <w:p>
      <w:pPr>
        <w:pStyle w:val="BodyText"/>
        <w:spacing w:before="11"/>
        <w:rPr>
          <w:sz w:val="32"/>
        </w:rPr>
      </w:pPr>
    </w:p>
    <w:p>
      <w:pPr>
        <w:pStyle w:val="BodyText"/>
        <w:tabs>
          <w:tab w:pos="8719" w:val="left" w:leader="none"/>
        </w:tabs>
        <w:ind w:left="222" w:right="491"/>
      </w:pPr>
      <w:r>
        <w:rPr/>
        <w:t>Figura 12. Coordenadas de color espacio</w:t>
      </w:r>
      <w:r>
        <w:rPr>
          <w:spacing w:val="-9"/>
        </w:rPr>
        <w:t> </w:t>
      </w:r>
      <w:r>
        <w:rPr/>
        <w:t>CIE</w:t>
      </w:r>
      <w:r>
        <w:rPr>
          <w:spacing w:val="-1"/>
        </w:rPr>
        <w:t> </w:t>
      </w:r>
      <w:r>
        <w:rPr/>
        <w:t>Lab</w:t>
        <w:tab/>
        <w:t>32</w:t>
      </w:r>
    </w:p>
    <w:p>
      <w:pPr>
        <w:pStyle w:val="BodyText"/>
        <w:spacing w:before="8"/>
        <w:rPr>
          <w:sz w:val="32"/>
        </w:rPr>
      </w:pPr>
    </w:p>
    <w:p>
      <w:pPr>
        <w:pStyle w:val="BodyText"/>
        <w:tabs>
          <w:tab w:pos="8719" w:val="left" w:leader="none"/>
        </w:tabs>
        <w:spacing w:before="1"/>
        <w:ind w:left="222" w:right="491"/>
      </w:pPr>
      <w:r>
        <w:rPr/>
        <w:t>Figura 13. Representación esquemática del</w:t>
      </w:r>
      <w:r>
        <w:rPr>
          <w:spacing w:val="-9"/>
        </w:rPr>
        <w:t> </w:t>
      </w:r>
      <w:r>
        <w:rPr/>
        <w:t>análisis</w:t>
      </w:r>
      <w:r>
        <w:rPr>
          <w:spacing w:val="-2"/>
        </w:rPr>
        <w:t> </w:t>
      </w:r>
      <w:r>
        <w:rPr/>
        <w:t>Warner-Bratzler</w:t>
        <w:tab/>
        <w:t>33</w:t>
      </w:r>
    </w:p>
    <w:p>
      <w:pPr>
        <w:pStyle w:val="BodyText"/>
        <w:spacing w:before="11"/>
        <w:rPr>
          <w:sz w:val="32"/>
        </w:rPr>
      </w:pPr>
    </w:p>
    <w:p>
      <w:pPr>
        <w:pStyle w:val="BodyText"/>
        <w:tabs>
          <w:tab w:pos="8719" w:val="left" w:leader="none"/>
        </w:tabs>
        <w:ind w:left="222" w:right="491"/>
      </w:pPr>
      <w:r>
        <w:rPr/>
        <w:t>Figura 14. Curva típica de análisis</w:t>
      </w:r>
      <w:r>
        <w:rPr>
          <w:spacing w:val="-7"/>
        </w:rPr>
        <w:t> </w:t>
      </w:r>
      <w:r>
        <w:rPr/>
        <w:t>de</w:t>
      </w:r>
      <w:r>
        <w:rPr>
          <w:spacing w:val="-1"/>
        </w:rPr>
        <w:t> </w:t>
      </w:r>
      <w:r>
        <w:rPr/>
        <w:t>textura</w:t>
        <w:tab/>
        <w:t>34</w:t>
      </w:r>
    </w:p>
    <w:p>
      <w:pPr>
        <w:spacing w:after="0"/>
        <w:sectPr>
          <w:footerReference w:type="default" r:id="rId8"/>
          <w:pgSz w:w="12240" w:h="15840"/>
          <w:pgMar w:footer="1094" w:header="0" w:top="1500" w:bottom="1280" w:left="1480" w:right="1200"/>
          <w:pgNumType w:start="11"/>
        </w:sectPr>
      </w:pPr>
    </w:p>
    <w:p>
      <w:pPr>
        <w:pStyle w:val="BodyText"/>
        <w:spacing w:before="5"/>
        <w:rPr>
          <w:sz w:val="11"/>
        </w:rPr>
      </w:pPr>
    </w:p>
    <w:p>
      <w:pPr>
        <w:pStyle w:val="Heading1"/>
        <w:spacing w:before="69"/>
        <w:ind w:left="222" w:right="491"/>
        <w:jc w:val="left"/>
      </w:pPr>
      <w:bookmarkStart w:name="_bookmark3" w:id="4"/>
      <w:bookmarkEnd w:id="4"/>
      <w:r>
        <w:rPr>
          <w:b w:val="0"/>
        </w:rPr>
      </w:r>
      <w:r>
        <w:rPr/>
        <w:t>ÍNDICE DE TABLAS</w:t>
      </w:r>
    </w:p>
    <w:p>
      <w:pPr>
        <w:pStyle w:val="BodyText"/>
        <w:tabs>
          <w:tab w:pos="8959" w:val="right" w:leader="none"/>
        </w:tabs>
        <w:spacing w:before="132"/>
        <w:ind w:left="222"/>
      </w:pPr>
      <w:r>
        <w:rPr/>
        <w:t>Tabla 1. Contenido de compuestos antioxidantes presentes en</w:t>
      </w:r>
      <w:r>
        <w:rPr>
          <w:spacing w:val="-6"/>
        </w:rPr>
        <w:t> </w:t>
      </w:r>
      <w:r>
        <w:rPr/>
        <w:t>distintos</w:t>
      </w:r>
      <w:r>
        <w:rPr>
          <w:spacing w:val="-1"/>
        </w:rPr>
        <w:t> </w:t>
      </w:r>
      <w:r>
        <w:rPr/>
        <w:t>vegetales</w:t>
        <w:tab/>
        <w:t>13</w:t>
      </w:r>
    </w:p>
    <w:p>
      <w:pPr>
        <w:tabs>
          <w:tab w:pos="8959" w:val="right" w:leader="none"/>
        </w:tabs>
        <w:spacing w:before="379"/>
        <w:ind w:left="222" w:right="0" w:firstLine="0"/>
        <w:jc w:val="left"/>
        <w:rPr>
          <w:sz w:val="24"/>
        </w:rPr>
      </w:pPr>
      <w:r>
        <w:rPr>
          <w:sz w:val="24"/>
        </w:rPr>
        <w:t>Tabla 2 Taxonomía del árbol de </w:t>
      </w:r>
      <w:r>
        <w:rPr>
          <w:i/>
          <w:sz w:val="24"/>
        </w:rPr>
        <w:t>Morinda</w:t>
      </w:r>
      <w:r>
        <w:rPr>
          <w:i/>
          <w:spacing w:val="-2"/>
          <w:sz w:val="24"/>
        </w:rPr>
        <w:t> </w:t>
      </w:r>
      <w:r>
        <w:rPr>
          <w:i/>
          <w:sz w:val="24"/>
        </w:rPr>
        <w:t>citrifolia</w:t>
      </w:r>
      <w:r>
        <w:rPr>
          <w:i/>
          <w:spacing w:val="2"/>
          <w:sz w:val="24"/>
        </w:rPr>
        <w:t> </w:t>
      </w:r>
      <w:r>
        <w:rPr>
          <w:spacing w:val="-6"/>
          <w:sz w:val="24"/>
        </w:rPr>
        <w:t>L.</w:t>
        <w:tab/>
      </w:r>
      <w:r>
        <w:rPr>
          <w:sz w:val="24"/>
        </w:rPr>
        <w:t>14</w:t>
      </w:r>
    </w:p>
    <w:p>
      <w:pPr>
        <w:pStyle w:val="BodyText"/>
        <w:tabs>
          <w:tab w:pos="8959" w:val="right" w:leader="none"/>
        </w:tabs>
        <w:spacing w:before="377"/>
        <w:ind w:left="222"/>
      </w:pPr>
      <w:r>
        <w:rPr/>
        <w:t>Tabla 3. Contenido de nutrientes de puré</w:t>
      </w:r>
      <w:r>
        <w:rPr>
          <w:spacing w:val="-4"/>
        </w:rPr>
        <w:t> </w:t>
      </w:r>
      <w:r>
        <w:rPr/>
        <w:t>de</w:t>
      </w:r>
      <w:r>
        <w:rPr>
          <w:spacing w:val="-2"/>
        </w:rPr>
        <w:t> </w:t>
      </w:r>
      <w:r>
        <w:rPr/>
        <w:t>noni</w:t>
        <w:tab/>
        <w:t>16</w:t>
      </w:r>
    </w:p>
    <w:p>
      <w:pPr>
        <w:pStyle w:val="BodyText"/>
        <w:tabs>
          <w:tab w:pos="8959" w:val="right" w:leader="none"/>
        </w:tabs>
        <w:spacing w:before="379"/>
        <w:ind w:left="222"/>
      </w:pPr>
      <w:r>
        <w:rPr/>
        <w:t>Tabla 4. Modelos matemáticos para describir el secado</w:t>
      </w:r>
      <w:r>
        <w:rPr>
          <w:spacing w:val="-4"/>
        </w:rPr>
        <w:t> </w:t>
      </w:r>
      <w:r>
        <w:rPr/>
        <w:t>en</w:t>
      </w:r>
      <w:r>
        <w:rPr>
          <w:spacing w:val="1"/>
        </w:rPr>
        <w:t> </w:t>
      </w:r>
      <w:r>
        <w:rPr/>
        <w:t>láminas</w:t>
        <w:tab/>
        <w:t>23</w:t>
      </w:r>
    </w:p>
    <w:p>
      <w:pPr>
        <w:pStyle w:val="BodyText"/>
        <w:tabs>
          <w:tab w:pos="8959" w:val="right" w:leader="none"/>
        </w:tabs>
        <w:spacing w:before="377"/>
        <w:ind w:left="222"/>
      </w:pPr>
      <w:r>
        <w:rPr/>
        <w:t>Tabla 5. Composición química y energía de carne (100 g de</w:t>
      </w:r>
      <w:r>
        <w:rPr>
          <w:spacing w:val="-10"/>
        </w:rPr>
        <w:t> </w:t>
      </w:r>
      <w:r>
        <w:rPr/>
        <w:t>porción</w:t>
      </w:r>
      <w:r>
        <w:rPr>
          <w:spacing w:val="1"/>
        </w:rPr>
        <w:t> </w:t>
      </w:r>
      <w:r>
        <w:rPr/>
        <w:t>comestible)</w:t>
        <w:tab/>
        <w:t>36</w:t>
      </w:r>
    </w:p>
    <w:p>
      <w:pPr>
        <w:pStyle w:val="BodyText"/>
        <w:tabs>
          <w:tab w:pos="8959" w:val="right" w:leader="none"/>
        </w:tabs>
        <w:spacing w:before="380"/>
        <w:ind w:left="222"/>
      </w:pPr>
      <w:r>
        <w:rPr/>
        <w:t>Tabla 6. Composición química y energía de porciones de carne</w:t>
      </w:r>
      <w:r>
        <w:rPr>
          <w:spacing w:val="-8"/>
        </w:rPr>
        <w:t> </w:t>
      </w:r>
      <w:r>
        <w:rPr/>
        <w:t>de</w:t>
      </w:r>
      <w:r>
        <w:rPr>
          <w:spacing w:val="-2"/>
        </w:rPr>
        <w:t> </w:t>
      </w:r>
      <w:r>
        <w:rPr/>
        <w:t>conejo</w:t>
        <w:tab/>
        <w:t>37</w:t>
      </w:r>
    </w:p>
    <w:p>
      <w:pPr>
        <w:spacing w:after="0"/>
        <w:sectPr>
          <w:pgSz w:w="12240" w:h="15840"/>
          <w:pgMar w:header="0" w:footer="1094" w:top="1500" w:bottom="1280" w:left="1480" w:right="1200"/>
        </w:sectPr>
      </w:pPr>
    </w:p>
    <w:p>
      <w:pPr>
        <w:pStyle w:val="Heading1"/>
        <w:spacing w:before="201"/>
        <w:ind w:left="222"/>
      </w:pPr>
      <w:bookmarkStart w:name="_bookmark4" w:id="5"/>
      <w:bookmarkEnd w:id="5"/>
      <w:r>
        <w:rPr>
          <w:b w:val="0"/>
        </w:rPr>
      </w:r>
      <w:r>
        <w:rPr/>
        <w:t>INTRODUCCIÓN GENERAL.</w:t>
      </w:r>
    </w:p>
    <w:p>
      <w:pPr>
        <w:pStyle w:val="BodyText"/>
        <w:spacing w:before="4"/>
        <w:rPr>
          <w:b/>
          <w:sz w:val="32"/>
        </w:rPr>
      </w:pPr>
    </w:p>
    <w:p>
      <w:pPr>
        <w:pStyle w:val="BodyText"/>
        <w:spacing w:line="360" w:lineRule="auto"/>
        <w:ind w:left="222" w:right="211"/>
        <w:jc w:val="both"/>
      </w:pPr>
      <w:r>
        <w:rPr/>
        <w:t>Por su composición, los alimentos contienen moléculas susceptibles al deterioro por  reacciones de oxidación, para esto, la industria utiliza de manera común la adición de antioxidantes fenólicos sintéticos como el butil-hidroxianisol (BHA), el butil-hidroxitolueno (BHT), la terbutilhidroquinina (TBHQ) y el ácido etildiaminotetraacético (EDTA) (Brewer, 2011), sin embargo el uso actual de este tipo de antioxidantes está restringido, dado que se relacionan con efectos tóxicos en la salud humana (Sáyago-Ayerdi </w:t>
      </w:r>
      <w:r>
        <w:rPr>
          <w:i/>
        </w:rPr>
        <w:t>et al., </w:t>
      </w:r>
      <w:r>
        <w:rPr/>
        <w:t>2009). Debido a esto la industria alimenticia está enfocándose en el uso de antioxidantes derivados de fuentes naturales como nueces, semillas, vegetales y frutas los cuales son ricos en compuestos fitoquímicos que son capaces de actuar en la detención o disminución de las reacciones de oxidación (Cardinali et </w:t>
      </w:r>
      <w:r>
        <w:rPr>
          <w:i/>
        </w:rPr>
        <w:t>al.,</w:t>
      </w:r>
      <w:r>
        <w:rPr>
          <w:i/>
          <w:spacing w:val="-4"/>
        </w:rPr>
        <w:t> </w:t>
      </w:r>
      <w:r>
        <w:rPr/>
        <w:t>2015).</w:t>
      </w:r>
    </w:p>
    <w:p>
      <w:pPr>
        <w:pStyle w:val="BodyText"/>
        <w:spacing w:before="2"/>
        <w:rPr>
          <w:sz w:val="21"/>
        </w:rPr>
      </w:pPr>
    </w:p>
    <w:p>
      <w:pPr>
        <w:pStyle w:val="BodyText"/>
        <w:spacing w:line="360" w:lineRule="auto"/>
        <w:ind w:left="222" w:right="212"/>
        <w:jc w:val="both"/>
      </w:pPr>
      <w:r>
        <w:rPr/>
        <w:t>Los compuestos fenólicos derivados de fuentes naturales pueden actuar de manera eficaz contra los procesos oxidativos al impedir la formación de radicales libres. Un fruto que ha ganado gran interés debido a su actividad antioxidante es el fruto de </w:t>
      </w:r>
      <w:r>
        <w:rPr>
          <w:i/>
        </w:rPr>
        <w:t>Morinda citrifolia </w:t>
      </w:r>
      <w:r>
        <w:rPr/>
        <w:t>L., mejor conocido como “noni, megkudu o indian mulberry” (Kumar </w:t>
      </w:r>
      <w:r>
        <w:rPr>
          <w:i/>
        </w:rPr>
        <w:t>et al., </w:t>
      </w:r>
      <w:r>
        <w:rPr/>
        <w:t>2014). Este fruto, ha sido probado con efectos benéficos en la conservación y disminución de la reacciones de oxidación en alimentos como mango mínimamente procesado y carne para hamburguesas (Ulloa </w:t>
      </w:r>
      <w:r>
        <w:rPr>
          <w:i/>
        </w:rPr>
        <w:t>et al., </w:t>
      </w:r>
      <w:r>
        <w:rPr/>
        <w:t>2014; Tapp </w:t>
      </w:r>
      <w:r>
        <w:rPr>
          <w:i/>
        </w:rPr>
        <w:t>et al.</w:t>
      </w:r>
      <w:r>
        <w:rPr/>
        <w:t>, 2012). Sin embargo, el uso del noni está restringido a su aplicación como puré o jugo </w:t>
      </w:r>
      <w:r>
        <w:rPr>
          <w:spacing w:val="-3"/>
        </w:rPr>
        <w:t>ya </w:t>
      </w:r>
      <w:r>
        <w:rPr/>
        <w:t>que la fruta presenta un patrón acelerado de maduración que provoca el reblandecimiento de la pulpa hasta disolverse (Wall </w:t>
      </w:r>
      <w:r>
        <w:rPr>
          <w:i/>
        </w:rPr>
        <w:t>et al</w:t>
      </w:r>
      <w:r>
        <w:rPr/>
        <w:t>., 2015). En este sentido,  el proceso de secado convectivo representa una forma técnicamente viable para extender la vida útil y la inclusión del fruto en los procesos de la cadena de producción de alimentos </w:t>
      </w:r>
      <w:r>
        <w:rPr>
          <w:spacing w:val="-3"/>
        </w:rPr>
        <w:t>ya </w:t>
      </w:r>
      <w:r>
        <w:rPr/>
        <w:t>que disminuye las reacciones químicas, enzimáticas y microbiológicas que suceden en los productos hortofrutícolas (Xiao </w:t>
      </w:r>
      <w:r>
        <w:rPr>
          <w:i/>
        </w:rPr>
        <w:t>et al.,</w:t>
      </w:r>
      <w:r>
        <w:rPr>
          <w:i/>
          <w:spacing w:val="-7"/>
        </w:rPr>
        <w:t> </w:t>
      </w:r>
      <w:r>
        <w:rPr/>
        <w:t>2014).</w:t>
      </w:r>
    </w:p>
    <w:p>
      <w:pPr>
        <w:pStyle w:val="BodyText"/>
        <w:spacing w:before="2"/>
        <w:rPr>
          <w:sz w:val="21"/>
        </w:rPr>
      </w:pPr>
    </w:p>
    <w:p>
      <w:pPr>
        <w:pStyle w:val="BodyText"/>
        <w:spacing w:line="360" w:lineRule="auto"/>
        <w:ind w:left="222" w:right="211"/>
        <w:jc w:val="both"/>
      </w:pPr>
      <w:r>
        <w:rPr/>
        <w:t>No obstante, el principal inconveniente del secado convectivo es el efecto no deseado en el color y la degradación de compuestos fenólicos termolábiles, por tanto, es primordial determinar y caracterizar las condiciones de secado para obtener un producto con las características necesarias para el aprovechamiento de compuestos de interés. Para tal efecto, la</w:t>
      </w:r>
    </w:p>
    <w:p>
      <w:pPr>
        <w:spacing w:after="0" w:line="360" w:lineRule="auto"/>
        <w:jc w:val="both"/>
        <w:sectPr>
          <w:footerReference w:type="default" r:id="rId9"/>
          <w:pgSz w:w="12240" w:h="15840"/>
          <w:pgMar w:footer="1094" w:header="0" w:top="1500" w:bottom="1280" w:left="1480" w:right="1200"/>
          <w:pgNumType w:start="1"/>
        </w:sectPr>
      </w:pPr>
    </w:p>
    <w:p>
      <w:pPr>
        <w:pStyle w:val="BodyText"/>
        <w:rPr>
          <w:sz w:val="11"/>
        </w:rPr>
      </w:pPr>
    </w:p>
    <w:p>
      <w:pPr>
        <w:pStyle w:val="BodyText"/>
        <w:spacing w:line="360" w:lineRule="auto" w:before="70"/>
        <w:ind w:left="222" w:right="211"/>
        <w:jc w:val="both"/>
      </w:pPr>
      <w:r>
        <w:rPr/>
        <w:t>deshidratación convectiva en láminas es una opción que favorece la distribución de la temperatura y facilita su ajuste a modelos matemáticos, posibilitando la predicción y optimización del comportamiento del secado (Erbay e Icier, 2010) para la obtención de un producto con las mínimas afectaciones, capaz de ser incorporado a otras tecnologías.</w:t>
      </w:r>
    </w:p>
    <w:p>
      <w:pPr>
        <w:pStyle w:val="BodyText"/>
        <w:spacing w:before="4"/>
        <w:rPr>
          <w:sz w:val="21"/>
        </w:rPr>
      </w:pPr>
    </w:p>
    <w:p>
      <w:pPr>
        <w:pStyle w:val="BodyText"/>
        <w:spacing w:line="360" w:lineRule="auto" w:before="1"/>
        <w:ind w:left="222" w:right="213"/>
        <w:jc w:val="both"/>
      </w:pPr>
      <w:r>
        <w:rPr/>
        <w:t>Uno de los alimentos que es susceptible a sufrir daños por oxidación es la carne, la descomposición de componentes musculares como lípidos y proteínas genera el desarrollo de sabores indeseables, pérdida de color, nutrientes y textura que disminuyen la vida de anaquel (Falowo </w:t>
      </w:r>
      <w:r>
        <w:rPr>
          <w:i/>
        </w:rPr>
        <w:t>et al., </w:t>
      </w:r>
      <w:r>
        <w:rPr/>
        <w:t>2014). Con el propósito de disminuir dichas reacciones, la tendencia de la investigaciones de la industria cárnica se inclinan hacia la administración en forma dietaria de los compuestos antioxidantes </w:t>
      </w:r>
      <w:r>
        <w:rPr>
          <w:spacing w:val="-3"/>
        </w:rPr>
        <w:t>ya </w:t>
      </w:r>
      <w:r>
        <w:rPr/>
        <w:t>que resulta ser una forma efectiva de incorporar dichos compuestos en el tejido muscular evitando la manipulación después de la matanza del animal (Descalzo y Sancho, 2008). Mediante la incorporación de antioxidantes en la dieta, se pueden controlar aspectos como el crecimiento muscular, la salud y el estatus oxidativo del animal (Falowo </w:t>
      </w:r>
      <w:r>
        <w:rPr>
          <w:i/>
        </w:rPr>
        <w:t>et al., </w:t>
      </w:r>
      <w:r>
        <w:rPr/>
        <w:t>2014; Choi </w:t>
      </w:r>
      <w:r>
        <w:rPr>
          <w:i/>
        </w:rPr>
        <w:t>et al., </w:t>
      </w:r>
      <w:r>
        <w:rPr/>
        <w:t>2010; Liu </w:t>
      </w:r>
      <w:r>
        <w:rPr>
          <w:i/>
        </w:rPr>
        <w:t>et al., </w:t>
      </w:r>
      <w:r>
        <w:rPr/>
        <w:t>2011), que inciden directamente en la calidad final de la carne. El uso de antioxidantes dietarios ha sido probado con resultados benéficos tanto en la conservación como en la promoción de la calidad de la carne de diversas especies que se ofertan comúnmente en el mercado como cabras, corderos, pollos y conejos (Cho </w:t>
      </w:r>
      <w:r>
        <w:rPr>
          <w:i/>
        </w:rPr>
        <w:t>et al., </w:t>
      </w:r>
      <w:r>
        <w:rPr/>
        <w:t>2014; Andrés </w:t>
      </w:r>
      <w:r>
        <w:rPr>
          <w:i/>
        </w:rPr>
        <w:t>et al., </w:t>
      </w:r>
      <w:r>
        <w:rPr/>
        <w:t>2013; Dalle Zotte </w:t>
      </w:r>
      <w:r>
        <w:rPr>
          <w:i/>
        </w:rPr>
        <w:t>et al., </w:t>
      </w:r>
      <w:r>
        <w:rPr/>
        <w:t>2013; Karami </w:t>
      </w:r>
      <w:r>
        <w:rPr>
          <w:i/>
        </w:rPr>
        <w:t>et al.,</w:t>
      </w:r>
      <w:r>
        <w:rPr>
          <w:i/>
          <w:spacing w:val="-8"/>
        </w:rPr>
        <w:t> </w:t>
      </w:r>
      <w:r>
        <w:rPr/>
        <w:t>2011)</w:t>
      </w:r>
    </w:p>
    <w:p>
      <w:pPr>
        <w:pStyle w:val="BodyText"/>
        <w:spacing w:before="2"/>
        <w:rPr>
          <w:sz w:val="21"/>
        </w:rPr>
      </w:pPr>
    </w:p>
    <w:p>
      <w:pPr>
        <w:pStyle w:val="BodyText"/>
        <w:spacing w:line="360" w:lineRule="auto"/>
        <w:ind w:left="222" w:right="210"/>
        <w:jc w:val="both"/>
      </w:pPr>
      <w:r>
        <w:rPr/>
        <w:t>Dentro de los diferentes tipos de carne, la carne de conejo es un alternativa que es apreciada por su contenido nutrimental y su bajo contenido graso en comparación con la de cerdo y res, es una fuente importante de ácidos grasos poli insaturados (PUFA) omega 3 y 6 (Dalle Zotte y Szendro, 2011) lo que la vuelve altamente susceptibles a procesos oxidativos que causan su deterioro (Falowo </w:t>
      </w:r>
      <w:r>
        <w:rPr>
          <w:i/>
        </w:rPr>
        <w:t>et al., </w:t>
      </w:r>
      <w:r>
        <w:rPr/>
        <w:t>2014). La adición de compuestos antioxidantes en la dieta de estos animales ha evidenciado respuestas positivas en el mejoramiento de aspectos relativos a la salud y promoción del desarrollo animal (Choi </w:t>
      </w:r>
      <w:r>
        <w:rPr>
          <w:i/>
        </w:rPr>
        <w:t>et al., </w:t>
      </w:r>
      <w:r>
        <w:rPr/>
        <w:t>2010; Liu </w:t>
      </w:r>
      <w:r>
        <w:rPr>
          <w:i/>
        </w:rPr>
        <w:t>et al., </w:t>
      </w:r>
      <w:r>
        <w:rPr/>
        <w:t>2011) (Dalle Zotte y Cossu, 2009, (Yousef </w:t>
      </w:r>
      <w:r>
        <w:rPr>
          <w:i/>
        </w:rPr>
        <w:t>et al</w:t>
      </w:r>
      <w:r>
        <w:rPr/>
        <w:t>., 2004) así como respuestas benéficas en la calidad de la carne (Dal Bosco </w:t>
      </w:r>
      <w:r>
        <w:rPr>
          <w:i/>
        </w:rPr>
        <w:t>et al., </w:t>
      </w:r>
      <w:r>
        <w:rPr/>
        <w:t>2014; Peiretti y Meineri 2011; Botsoglou </w:t>
      </w:r>
      <w:r>
        <w:rPr>
          <w:i/>
        </w:rPr>
        <w:t>et al., </w:t>
      </w:r>
      <w:r>
        <w:rPr/>
        <w:t>2004).</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1"/>
        <w:jc w:val="both"/>
      </w:pPr>
      <w:r>
        <w:rPr/>
        <w:t>Dada la estrecha relación entre la nutrición, salud, calidad de carne y los beneficios que pueden aportar el uso de compuestos fenólicos antioxidantes en la dieta animal. Es posible que el aprovechamiento del noni mediante su inclusión como polvo en la dieta de conejos, permita el mejoramiento de los parámetros de crecimiento y calidad de carne. Es por ello que el propósito de esta investigación fue la obtención de polvo seco de noni y la determinación del efecto de la adición de 0, 2, 4, 6% de este polvo en la dieta de conejos en los parámetros productivos, características de la canal, oxidación lipídica y calidad de carne de esta</w:t>
      </w:r>
      <w:r>
        <w:rPr>
          <w:spacing w:val="-16"/>
        </w:rPr>
        <w:t> </w:t>
      </w:r>
      <w:r>
        <w:rPr/>
        <w:t>especie.</w:t>
      </w:r>
    </w:p>
    <w:p>
      <w:pPr>
        <w:spacing w:after="0" w:line="360" w:lineRule="auto"/>
        <w:jc w:val="both"/>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5" w:id="6"/>
      <w:bookmarkEnd w:id="6"/>
      <w:r>
        <w:rPr>
          <w:b w:val="0"/>
        </w:rPr>
      </w:r>
      <w:r>
        <w:rPr/>
        <w:t>REVISIÓN DE LITERATURA</w:t>
      </w:r>
    </w:p>
    <w:p>
      <w:pPr>
        <w:pStyle w:val="BodyText"/>
        <w:spacing w:before="8"/>
        <w:rPr>
          <w:b/>
          <w:sz w:val="32"/>
        </w:rPr>
      </w:pPr>
    </w:p>
    <w:p>
      <w:pPr>
        <w:pStyle w:val="Heading1"/>
        <w:spacing w:before="1"/>
        <w:ind w:left="222"/>
      </w:pPr>
      <w:bookmarkStart w:name="_bookmark6" w:id="7"/>
      <w:bookmarkEnd w:id="7"/>
      <w:r>
        <w:rPr>
          <w:b w:val="0"/>
        </w:rPr>
      </w:r>
      <w:r>
        <w:rPr/>
        <w:t>Compuestos antioxidantes</w:t>
      </w:r>
    </w:p>
    <w:p>
      <w:pPr>
        <w:pStyle w:val="BodyText"/>
        <w:spacing w:before="6"/>
        <w:rPr>
          <w:b/>
          <w:sz w:val="32"/>
        </w:rPr>
      </w:pPr>
    </w:p>
    <w:p>
      <w:pPr>
        <w:pStyle w:val="BodyText"/>
        <w:spacing w:line="360" w:lineRule="auto"/>
        <w:ind w:left="222" w:right="231"/>
        <w:jc w:val="both"/>
      </w:pPr>
      <w:r>
        <w:rPr/>
        <w:t>Un antioxidante se define como una sustancia o compuesto que cuando se encuentra en baja concentración en comparación con un sustrato oxidable, es capaz de retrasar o detener las reacciones de oxidación, </w:t>
      </w:r>
      <w:r>
        <w:rPr>
          <w:spacing w:val="-3"/>
        </w:rPr>
        <w:t>ya </w:t>
      </w:r>
      <w:r>
        <w:rPr/>
        <w:t>sea en sistemas biológicos o no biológicos susceptibles de sufrir daños por esa causa. En el caso específico de los alimentos, un antioxidante se define como “sustancia capaz de preservar los alimentos mediante el retraso del deterioro, rancidez, o decoloración debido a la oxidación” (Choe y Min, 2009). Las reacciones de oxidación afectan a las diferentes moléculas presentes en matrices alimentarias como son las proteínas y los lípidos, normalmente los lípidos suelen ser afectados antes que las proteínas y son los responsables de la generación de compuestos químicos como aldehídos y cetonas que generan sabores y aromas indeseables durante el deterioro. En el caso de las grasas y los aceites, el proceso de oxidación es similar a la oxidación de cualquier otro material orgánico insaturado  y requiere un proceso de iniciación (Pokorný, 2001). Las reacciones de oxidación suelen ser reacciones en cadena iniciadas generalmente por radicales libres, en el caso de la interacción de lípidos y radicales el proceso se denomina </w:t>
      </w:r>
      <w:r>
        <w:rPr>
          <w:b/>
        </w:rPr>
        <w:t>autooxidacion, </w:t>
      </w:r>
      <w:r>
        <w:rPr/>
        <w:t>dicho mecanismo puede ser clasificado en términos de </w:t>
      </w:r>
      <w:r>
        <w:rPr>
          <w:b/>
        </w:rPr>
        <w:t>iniciación, propagación </w:t>
      </w:r>
      <w:r>
        <w:rPr/>
        <w:t>y </w:t>
      </w:r>
      <w:r>
        <w:rPr>
          <w:b/>
        </w:rPr>
        <w:t>terminación </w:t>
      </w:r>
      <w:r>
        <w:rPr/>
        <w:t>dicho mecanismo puede ser cíclico una vez que se inicia como se muestra en la Figura</w:t>
      </w:r>
      <w:r>
        <w:rPr>
          <w:spacing w:val="-10"/>
        </w:rPr>
        <w:t> </w:t>
      </w:r>
      <w:r>
        <w:rPr/>
        <w:t>1.</w:t>
      </w:r>
    </w:p>
    <w:p>
      <w:pPr>
        <w:pStyle w:val="BodyText"/>
        <w:spacing w:before="3"/>
        <w:rPr>
          <w:sz w:val="18"/>
        </w:rPr>
      </w:pPr>
      <w:r>
        <w:rPr/>
        <w:drawing>
          <wp:anchor distT="0" distB="0" distL="0" distR="0" allowOverlap="1" layoutInCell="1" locked="0" behindDoc="0" simplePos="0" relativeHeight="1048">
            <wp:simplePos x="0" y="0"/>
            <wp:positionH relativeFrom="page">
              <wp:posOffset>2360676</wp:posOffset>
            </wp:positionH>
            <wp:positionV relativeFrom="paragraph">
              <wp:posOffset>158365</wp:posOffset>
            </wp:positionV>
            <wp:extent cx="3224634" cy="223875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3224634" cy="2238756"/>
                    </a:xfrm>
                    <a:prstGeom prst="rect">
                      <a:avLst/>
                    </a:prstGeom>
                  </pic:spPr>
                </pic:pic>
              </a:graphicData>
            </a:graphic>
          </wp:anchor>
        </w:drawing>
      </w:r>
    </w:p>
    <w:p>
      <w:pPr>
        <w:pStyle w:val="BodyText"/>
        <w:spacing w:before="8"/>
        <w:rPr>
          <w:sz w:val="28"/>
        </w:rPr>
      </w:pPr>
    </w:p>
    <w:p>
      <w:pPr>
        <w:pStyle w:val="BodyText"/>
        <w:spacing w:before="1"/>
        <w:ind w:left="1333" w:right="491"/>
      </w:pPr>
      <w:r>
        <w:rPr/>
        <w:t>Figura 1. Mecanismo de la auto oxidación (Mimica-Dukić </w:t>
      </w:r>
      <w:r>
        <w:rPr>
          <w:i/>
        </w:rPr>
        <w:t>et al</w:t>
      </w:r>
      <w:r>
        <w:rPr/>
        <w:t>., 2012).</w:t>
      </w:r>
    </w:p>
    <w:p>
      <w:pPr>
        <w:spacing w:after="0"/>
        <w:sectPr>
          <w:pgSz w:w="12240" w:h="15840"/>
          <w:pgMar w:header="0" w:footer="1094" w:top="1500" w:bottom="1280" w:left="1480" w:right="1200"/>
        </w:sectPr>
      </w:pPr>
    </w:p>
    <w:p>
      <w:pPr>
        <w:pStyle w:val="BodyText"/>
        <w:rPr>
          <w:sz w:val="11"/>
        </w:rPr>
      </w:pPr>
    </w:p>
    <w:p>
      <w:pPr>
        <w:pStyle w:val="BodyText"/>
        <w:spacing w:line="352" w:lineRule="auto" w:before="70"/>
        <w:ind w:left="222" w:right="234"/>
        <w:jc w:val="both"/>
      </w:pPr>
      <w:r>
        <w:rPr/>
        <w:t>En la iniciación, se generan radicales libres a partir del sustrato; el átomo α- metilénico del hidrogeno (dos átomos de hidrógeno unidos a un átomo de carbono, conectado por un doble enlace) es tomado de la molécula de los lípidos para formar un radical alquilo R● (Figura 2, Ec. 1). El radical lipídico es altamente reactivo e interactúa rápidamente con el oxígeno atmosférico (</w:t>
      </w:r>
      <w:r>
        <w:rPr>
          <w:position w:val="11"/>
          <w:sz w:val="16"/>
        </w:rPr>
        <w:t>3</w:t>
      </w:r>
      <w:r>
        <w:rPr/>
        <w:t>O</w:t>
      </w:r>
      <w:r>
        <w:rPr>
          <w:position w:val="-2"/>
          <w:sz w:val="16"/>
        </w:rPr>
        <w:t>2</w:t>
      </w:r>
      <w:r>
        <w:rPr/>
        <w:t>), produciendo un radical peroxilo (ROO●) (Figura 2, Ec. 2). Durante las reacciones sucedáneas, los radicales peróxidos reaccionan con los lípidos para formar un hidroperóxido y un nuevo radical lipídico inestable. (Figura 2, Ec. 3). Como se genera un radical libre en cada paso, se induce la inclusión de oxígeno molecular al sistema de  reacción,</w:t>
      </w:r>
    </w:p>
    <w:p>
      <w:pPr>
        <w:pStyle w:val="BodyText"/>
        <w:spacing w:line="360" w:lineRule="auto" w:before="15"/>
        <w:ind w:left="222" w:right="228"/>
        <w:jc w:val="both"/>
      </w:pPr>
      <w:r>
        <w:rPr/>
        <w:t>el cual interactúa nuevamente con un radical lipídico para la generación de más radicales resultando en un mecanismo de reacción cíclica auto-catalizada. (Figura 2, Ec. 4). Los hidroperóxidos son inestables y pueden y pueden degradar a los radicales generando la aceleración de la propagación de las reacción. (Figura 2, Ec. 5-6). La autooxidación termina una vez que se combinan dos radicales libres formando una molécula no reactiva (Wanasundara y Shahidi 2005).</w:t>
      </w:r>
    </w:p>
    <w:p>
      <w:pPr>
        <w:pStyle w:val="BodyText"/>
      </w:pPr>
    </w:p>
    <w:p>
      <w:pPr>
        <w:pStyle w:val="BodyText"/>
      </w:pPr>
    </w:p>
    <w:p>
      <w:pPr>
        <w:pStyle w:val="BodyText"/>
        <w:spacing w:before="9"/>
        <w:rPr>
          <w:sz w:val="29"/>
        </w:rPr>
      </w:pPr>
    </w:p>
    <w:p>
      <w:pPr>
        <w:tabs>
          <w:tab w:pos="6594" w:val="left" w:leader="none"/>
        </w:tabs>
        <w:spacing w:before="0"/>
        <w:ind w:left="3054" w:right="491" w:firstLine="0"/>
        <w:jc w:val="left"/>
        <w:rPr>
          <w:sz w:val="24"/>
        </w:rPr>
      </w:pPr>
      <w:r>
        <w:rPr>
          <w:sz w:val="24"/>
        </w:rPr>
        <w:t>RH</w:t>
      </w:r>
      <w:r>
        <w:rPr>
          <w:spacing w:val="-7"/>
          <w:sz w:val="24"/>
        </w:rPr>
        <w:t> </w:t>
      </w:r>
      <w:r>
        <w:rPr>
          <w:rFonts w:ascii="Microsoft Sans Serif" w:hAnsi="Microsoft Sans Serif"/>
          <w:sz w:val="24"/>
        </w:rPr>
        <w:t></w:t>
      </w:r>
      <w:r>
        <w:rPr>
          <w:rFonts w:ascii="Microsoft Sans Serif" w:hAnsi="Microsoft Sans Serif"/>
          <w:spacing w:val="-10"/>
          <w:sz w:val="24"/>
        </w:rPr>
        <w:t> </w:t>
      </w:r>
      <w:r>
        <w:rPr>
          <w:sz w:val="24"/>
        </w:rPr>
        <w:t>R</w:t>
      </w:r>
      <w:r>
        <w:rPr>
          <w:sz w:val="32"/>
        </w:rPr>
        <w:t>●+</w:t>
      </w:r>
      <w:r>
        <w:rPr>
          <w:sz w:val="24"/>
        </w:rPr>
        <w:t>H</w:t>
      </w:r>
      <w:r>
        <w:rPr>
          <w:sz w:val="32"/>
        </w:rPr>
        <w:t>●</w:t>
        <w:tab/>
      </w:r>
      <w:r>
        <w:rPr>
          <w:sz w:val="24"/>
        </w:rPr>
        <w:t>[Ec.</w:t>
      </w:r>
      <w:r>
        <w:rPr>
          <w:spacing w:val="-1"/>
          <w:sz w:val="24"/>
        </w:rPr>
        <w:t> </w:t>
      </w:r>
      <w:r>
        <w:rPr>
          <w:sz w:val="24"/>
        </w:rPr>
        <w:t>1]</w:t>
      </w:r>
    </w:p>
    <w:p>
      <w:pPr>
        <w:pStyle w:val="BodyText"/>
        <w:spacing w:before="10"/>
        <w:rPr>
          <w:sz w:val="36"/>
        </w:rPr>
      </w:pPr>
    </w:p>
    <w:p>
      <w:pPr>
        <w:pStyle w:val="BodyText"/>
        <w:tabs>
          <w:tab w:pos="6594" w:val="left" w:leader="none"/>
        </w:tabs>
        <w:ind w:left="3054" w:right="491"/>
      </w:pPr>
      <w:r>
        <w:rPr/>
        <w:t>R</w:t>
      </w:r>
      <w:r>
        <w:rPr>
          <w:sz w:val="32"/>
        </w:rPr>
        <w:t>●</w:t>
      </w:r>
      <w:r>
        <w:rPr>
          <w:spacing w:val="-24"/>
          <w:sz w:val="32"/>
        </w:rPr>
        <w:t> </w:t>
      </w:r>
      <w:r>
        <w:rPr>
          <w:rFonts w:ascii="Microsoft Sans Serif" w:hAnsi="Microsoft Sans Serif"/>
        </w:rPr>
        <w:t></w:t>
      </w:r>
      <w:r>
        <w:rPr>
          <w:rFonts w:ascii="Microsoft Sans Serif" w:hAnsi="Microsoft Sans Serif"/>
          <w:spacing w:val="-11"/>
        </w:rPr>
        <w:t> </w:t>
      </w:r>
      <w:r>
        <w:rPr>
          <w:position w:val="11"/>
          <w:sz w:val="16"/>
        </w:rPr>
        <w:t>3</w:t>
      </w:r>
      <w:r>
        <w:rPr/>
        <w:t>O</w:t>
      </w:r>
      <w:r>
        <w:rPr>
          <w:position w:val="-2"/>
          <w:sz w:val="16"/>
        </w:rPr>
        <w:t>2</w:t>
      </w:r>
      <w:r>
        <w:rPr/>
        <w:t>∙+ROO●</w:t>
        <w:tab/>
        <w:t>[Ec.</w:t>
      </w:r>
      <w:r>
        <w:rPr>
          <w:spacing w:val="-1"/>
        </w:rPr>
        <w:t> </w:t>
      </w:r>
      <w:r>
        <w:rPr/>
        <w:t>2]</w:t>
      </w:r>
    </w:p>
    <w:p>
      <w:pPr>
        <w:pStyle w:val="BodyText"/>
        <w:spacing w:before="10"/>
        <w:rPr>
          <w:sz w:val="36"/>
        </w:rPr>
      </w:pPr>
    </w:p>
    <w:p>
      <w:pPr>
        <w:pStyle w:val="BodyText"/>
        <w:tabs>
          <w:tab w:pos="6594" w:val="left" w:leader="none"/>
        </w:tabs>
        <w:ind w:left="3054" w:right="491"/>
      </w:pPr>
      <w:r>
        <w:rPr/>
        <w:t>ROO●+RH</w:t>
      </w:r>
      <w:r>
        <w:rPr>
          <w:spacing w:val="-6"/>
        </w:rPr>
        <w:t> </w:t>
      </w:r>
      <w:r>
        <w:rPr>
          <w:rFonts w:ascii="Microsoft Sans Serif" w:hAnsi="Microsoft Sans Serif"/>
        </w:rPr>
        <w:t></w:t>
      </w:r>
      <w:r>
        <w:rPr>
          <w:rFonts w:ascii="Microsoft Sans Serif" w:hAnsi="Microsoft Sans Serif"/>
          <w:spacing w:val="-10"/>
        </w:rPr>
        <w:t> </w:t>
      </w:r>
      <w:r>
        <w:rPr/>
        <w:t>ROO∙+R</w:t>
      </w:r>
      <w:r>
        <w:rPr>
          <w:sz w:val="32"/>
        </w:rPr>
        <w:t>●</w:t>
        <w:tab/>
      </w:r>
      <w:r>
        <w:rPr/>
        <w:t>[Ec.</w:t>
      </w:r>
      <w:r>
        <w:rPr>
          <w:spacing w:val="-1"/>
        </w:rPr>
        <w:t> </w:t>
      </w:r>
      <w:r>
        <w:rPr/>
        <w:t>3]</w:t>
      </w:r>
    </w:p>
    <w:p>
      <w:pPr>
        <w:pStyle w:val="BodyText"/>
        <w:spacing w:before="3"/>
        <w:rPr>
          <w:sz w:val="37"/>
        </w:rPr>
      </w:pPr>
    </w:p>
    <w:p>
      <w:pPr>
        <w:pStyle w:val="BodyText"/>
        <w:tabs>
          <w:tab w:pos="6594" w:val="left" w:leader="none"/>
        </w:tabs>
        <w:ind w:left="3054" w:right="491"/>
      </w:pPr>
      <w:r>
        <w:rPr/>
        <w:t>ROOH </w:t>
      </w:r>
      <w:r>
        <w:rPr>
          <w:rFonts w:ascii="Microsoft Sans Serif" w:hAnsi="Microsoft Sans Serif"/>
        </w:rPr>
        <w:t> </w:t>
      </w:r>
      <w:r>
        <w:rPr/>
        <w:t>RO●</w:t>
      </w:r>
      <w:r>
        <w:rPr>
          <w:spacing w:val="-17"/>
        </w:rPr>
        <w:t> </w:t>
      </w:r>
      <w:r>
        <w:rPr/>
        <w:t>+</w:t>
      </w:r>
      <w:r>
        <w:rPr>
          <w:spacing w:val="-6"/>
        </w:rPr>
        <w:t> </w:t>
      </w:r>
      <w:r>
        <w:rPr/>
        <w:t>∙OH∙</w:t>
        <w:tab/>
        <w:t>[Ec.</w:t>
      </w:r>
      <w:r>
        <w:rPr>
          <w:spacing w:val="-1"/>
        </w:rPr>
        <w:t> </w:t>
      </w:r>
      <w:r>
        <w:rPr/>
        <w:t>4]</w:t>
      </w:r>
    </w:p>
    <w:p>
      <w:pPr>
        <w:pStyle w:val="BodyText"/>
        <w:spacing w:before="8"/>
        <w:rPr>
          <w:sz w:val="32"/>
        </w:rPr>
      </w:pPr>
    </w:p>
    <w:p>
      <w:pPr>
        <w:pStyle w:val="BodyText"/>
        <w:tabs>
          <w:tab w:pos="6594" w:val="left" w:leader="none"/>
        </w:tabs>
        <w:spacing w:before="1"/>
        <w:ind w:left="3054" w:right="491"/>
      </w:pPr>
      <w:r>
        <w:rPr/>
        <w:t>RO∙ +RH </w:t>
      </w:r>
      <w:r>
        <w:rPr>
          <w:rFonts w:ascii="Microsoft Sans Serif" w:hAnsi="Microsoft Sans Serif"/>
        </w:rPr>
        <w:t> </w:t>
      </w:r>
      <w:r>
        <w:rPr/>
        <w:t>ROH</w:t>
      </w:r>
      <w:r>
        <w:rPr>
          <w:spacing w:val="-21"/>
        </w:rPr>
        <w:t> </w:t>
      </w:r>
      <w:r>
        <w:rPr/>
        <w:t>+</w:t>
      </w:r>
      <w:r>
        <w:rPr>
          <w:spacing w:val="-6"/>
        </w:rPr>
        <w:t> </w:t>
      </w:r>
      <w:r>
        <w:rPr/>
        <w:t>R●</w:t>
        <w:tab/>
        <w:t>[Ec.</w:t>
      </w:r>
      <w:r>
        <w:rPr>
          <w:spacing w:val="-1"/>
        </w:rPr>
        <w:t> </w:t>
      </w:r>
      <w:r>
        <w:rPr/>
        <w:t>5]</w:t>
      </w:r>
    </w:p>
    <w:p>
      <w:pPr>
        <w:pStyle w:val="BodyText"/>
      </w:pPr>
    </w:p>
    <w:p>
      <w:pPr>
        <w:pStyle w:val="BodyText"/>
      </w:pPr>
    </w:p>
    <w:p>
      <w:pPr>
        <w:pStyle w:val="BodyText"/>
      </w:pPr>
    </w:p>
    <w:p>
      <w:pPr>
        <w:pStyle w:val="BodyText"/>
        <w:spacing w:before="204"/>
        <w:ind w:left="339"/>
      </w:pPr>
      <w:r>
        <w:rPr/>
        <w:t>Figura 2. Posibles reacciones del proceso de auto oxidación (Wanasundara y Shahidi, 2005).</w:t>
      </w:r>
    </w:p>
    <w:p>
      <w:pPr>
        <w:spacing w:after="0"/>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7" w:id="8"/>
      <w:bookmarkEnd w:id="8"/>
      <w:r>
        <w:rPr>
          <w:b w:val="0"/>
        </w:rPr>
      </w:r>
      <w:r>
        <w:rPr/>
        <w:t>Clasificación de los antioxidantes</w:t>
      </w:r>
    </w:p>
    <w:p>
      <w:pPr>
        <w:pStyle w:val="BodyText"/>
        <w:spacing w:before="4"/>
        <w:rPr>
          <w:b/>
          <w:sz w:val="32"/>
        </w:rPr>
      </w:pPr>
    </w:p>
    <w:p>
      <w:pPr>
        <w:pStyle w:val="BodyText"/>
        <w:spacing w:line="360" w:lineRule="auto"/>
        <w:ind w:left="222" w:right="229"/>
        <w:jc w:val="both"/>
      </w:pPr>
      <w:r>
        <w:rPr/>
        <w:t>Dependiendo de su mecanismo de acción antes o durante el proceso de auto oxidación, los antioxidantes pueden ser clasificados en dos grupos: </w:t>
      </w:r>
      <w:r>
        <w:rPr>
          <w:b/>
        </w:rPr>
        <w:t>primarios </w:t>
      </w:r>
      <w:r>
        <w:rPr/>
        <w:t>que son aquellos antioxidantes que interrumpen la cadena de reacciones entre los que se encuentran los captadores de moléculas de oxígeno y </w:t>
      </w:r>
      <w:r>
        <w:rPr>
          <w:b/>
        </w:rPr>
        <w:t>secundarios </w:t>
      </w:r>
      <w:r>
        <w:rPr/>
        <w:t>que son los compuestos capaces de prevenir la iniciación de la cadena de oxidación como los antioxidantes enzimáticos y quelantes de metales y moléculas reactivas.</w:t>
      </w:r>
    </w:p>
    <w:p>
      <w:pPr>
        <w:pStyle w:val="BodyText"/>
        <w:spacing w:before="7"/>
        <w:rPr>
          <w:sz w:val="21"/>
        </w:rPr>
      </w:pPr>
    </w:p>
    <w:p>
      <w:pPr>
        <w:pStyle w:val="Heading1"/>
        <w:spacing w:before="1"/>
        <w:ind w:left="222"/>
      </w:pPr>
      <w:bookmarkStart w:name="_bookmark8" w:id="9"/>
      <w:bookmarkEnd w:id="9"/>
      <w:r>
        <w:rPr>
          <w:b w:val="0"/>
        </w:rPr>
      </w:r>
      <w:r>
        <w:rPr/>
        <w:t>Antioxidantes primarios</w:t>
      </w:r>
    </w:p>
    <w:p>
      <w:pPr>
        <w:pStyle w:val="BodyText"/>
        <w:spacing w:before="6"/>
        <w:rPr>
          <w:b/>
          <w:sz w:val="32"/>
        </w:rPr>
      </w:pPr>
    </w:p>
    <w:p>
      <w:pPr>
        <w:pStyle w:val="BodyText"/>
        <w:spacing w:line="360" w:lineRule="auto"/>
        <w:ind w:left="222" w:right="231"/>
        <w:jc w:val="both"/>
      </w:pPr>
      <w:r>
        <w:rPr/>
        <w:t>Este tipo de antioxidantes son conocidos como antioxidantes capaces de interrumpir la cadena de oxidación debido a que pueden actuar como captadores de radicales libres y retrasar o inhibir la iniciación o la propagación de la auto-oxidación. Pokorný (2001) refiere que una molécula antioxidante solo puede “romper” dos cadenas de reacción o menos, produciendo un periodo de espera llamado “periodo de inducción”, el cual continúa hasta la destrucción del 90% del antioxidante. Durante este periodo la oxidación lipídica sucede a muy baja velocidad y continúa hasta que las moléculas derivadas de la oxidación igualan o superan a los lípidos  no</w:t>
      </w:r>
      <w:r>
        <w:rPr>
          <w:spacing w:val="-4"/>
        </w:rPr>
        <w:t> </w:t>
      </w:r>
      <w:r>
        <w:rPr/>
        <w:t>protegidos.</w:t>
      </w:r>
    </w:p>
    <w:p>
      <w:pPr>
        <w:pStyle w:val="BodyText"/>
        <w:spacing w:before="4"/>
        <w:rPr>
          <w:sz w:val="21"/>
        </w:rPr>
      </w:pPr>
    </w:p>
    <w:p>
      <w:pPr>
        <w:pStyle w:val="BodyText"/>
        <w:spacing w:line="360" w:lineRule="auto" w:before="1"/>
        <w:ind w:left="222" w:right="231"/>
        <w:jc w:val="both"/>
      </w:pPr>
      <w:r>
        <w:rPr/>
        <w:pict>
          <v:group style="position:absolute;margin-left:153.465225pt;margin-top:155.70755pt;width:56pt;height:15.4pt;mso-position-horizontal-relative:page;mso-position-vertical-relative:paragraph;z-index:-117760" coordorigin="3069,3114" coordsize="1120,308">
            <v:shape style="position:absolute;left:3069;top:3125;width:1120;height:297" type="#_x0000_t75" stroked="false">
              <v:imagedata r:id="rId11" o:title=""/>
            </v:shape>
            <v:shape style="position:absolute;left:3767;top:3114;width:185;height:179" type="#_x0000_t75" stroked="false">
              <v:imagedata r:id="rId12" o:title=""/>
            </v:shape>
            <w10:wrap type="none"/>
          </v:group>
        </w:pict>
      </w:r>
      <w:r>
        <w:rPr/>
        <w:t>El principal mecanismo que exhiben los antioxidantes primarios es la donación de un átomo  de hidrógeno al radical peroxi formando un radical peróxido, el radical nuevo exhibe menor energía lo que asegura su menor reactividad para catalizar la oxidación de otras moléculas,  este nuevo radical es estabilizado mediante la deslocalización del electrón impar próximo al anillo fenólico para formar un hibrido de resonancia estable (Figura</w:t>
      </w:r>
      <w:r>
        <w:rPr>
          <w:spacing w:val="-14"/>
        </w:rPr>
        <w:t> </w:t>
      </w:r>
      <w:r>
        <w:rPr/>
        <w:t>3).</w:t>
      </w:r>
    </w:p>
    <w:p>
      <w:pPr>
        <w:pStyle w:val="BodyText"/>
        <w:rPr>
          <w:sz w:val="18"/>
        </w:rPr>
      </w:pPr>
      <w:r>
        <w:rPr/>
        <w:pict>
          <v:group style="position:absolute;margin-left:103.434128pt;margin-top:13.713956pt;width:77.05pt;height:69.350pt;mso-position-horizontal-relative:page;mso-position-vertical-relative:paragraph;z-index:1072;mso-wrap-distance-left:0;mso-wrap-distance-right:0" coordorigin="2069,274" coordsize="1541,1387">
            <v:shape style="position:absolute;left:2069;top:1257;width:273;height:404" type="#_x0000_t75" stroked="false">
              <v:imagedata r:id="rId13" o:title=""/>
            </v:shape>
            <v:line style="position:absolute" from="2295,1653" to="2760,1653" stroked="true" strokeweight=".716667pt" strokecolor="#004000"/>
            <v:shape style="position:absolute;left:2713;top:1257;width:273;height:404" type="#_x0000_t75" stroked="false">
              <v:imagedata r:id="rId14" o:title=""/>
            </v:shape>
            <v:shape style="position:absolute;left:2744;top:869;width:242;height:405" coordorigin="2744,869" coordsize="242,405" path="m2752,869l2745,873,2744,877,2973,1272,2978,1273,2984,1269,2986,1265,2757,870,2752,869xe" filled="true" fillcolor="#004000" stroked="false">
              <v:path arrowok="t"/>
              <v:fill type="solid"/>
            </v:shape>
            <v:line style="position:absolute" from="2295,877" to="2760,877" stroked="true" strokeweight=".716667pt" strokecolor="#004000"/>
            <v:line style="position:absolute" from="2326,931" to="2728,931" stroked="true" strokeweight=".716667pt" strokecolor="#004000"/>
            <v:shape style="position:absolute;left:2069;top:869;width:242;height:405" coordorigin="2069,869" coordsize="242,405" path="m2302,869l2298,870,2069,1265,2070,1269,2077,1273,2081,1272,2310,877,2309,873,2302,869xe" filled="true" fillcolor="#004000" stroked="false">
              <v:path arrowok="t"/>
              <v:fill type="solid"/>
            </v:shape>
            <v:shape style="position:absolute;left:2744;top:460;width:254;height:425" coordorigin="2744,460" coordsize="254,425" path="m2990,460l2985,461,2744,877,2745,881,2752,885,2757,884,2998,469,2996,464,2990,460xe" filled="true" fillcolor="#004000" stroked="false">
              <v:path arrowok="t"/>
              <v:fill type="solid"/>
            </v:shape>
            <v:shape style="position:absolute;left:3036;top:274;width:250;height:120" type="#_x0000_t75" stroked="false">
              <v:imagedata r:id="rId15" o:title=""/>
            </v:shape>
            <v:shape style="position:absolute;left:3234;top:800;width:89;height:86" coordorigin="3234,800" coordsize="89,86" path="m3272,884l3234,884,3234,886,3272,886,3272,884xm3283,846l3269,846,3299,886,3323,886,3323,884,3318,883,3314,882,3308,879,3304,875,3283,846xm3276,800l3234,800,3234,803,3241,803,3243,804,3246,807,3247,810,3247,877,3246,879,3246,880,3244,883,3241,884,3265,884,3263,883,3260,880,3259,877,3259,846,3283,846,3282,844,3289,843,3291,842,3272,842,3259,842,3259,806,3264,806,3267,805,3294,805,3292,804,3283,801,3276,800xm3294,805l3276,805,3280,807,3287,814,3289,818,3289,829,3287,833,3278,840,3272,842,3291,842,3295,840,3302,832,3304,828,3304,817,3302,813,3296,806,3294,805xe" filled="true" fillcolor="#004000" stroked="false">
              <v:path arrowok="t"/>
              <v:fill type="solid"/>
            </v:shape>
            <v:shape style="position:absolute;left:3328;top:798;width:88;height:90" coordorigin="3328,798" coordsize="88,90" path="m3373,798l3361,798,3351,802,3333,818,3328,829,3328,856,3332,867,3349,884,3359,888,3384,888,3394,884,3394,884,3364,884,3357,881,3346,868,3343,857,3343,829,3346,819,3357,806,3363,803,3395,803,3394,803,3384,798,3373,798xm3395,803l3371,803,3380,803,3386,806,3391,812,3397,819,3400,829,3400,858,3398,868,3387,881,3380,884,3394,884,3411,867,3415,856,3415,830,3411,820,3395,803xe" filled="true" fillcolor="#004000" stroked="false">
              <v:path arrowok="t"/>
              <v:fill type="solid"/>
            </v:shape>
            <v:shape style="position:absolute;left:3425;top:798;width:88;height:90" coordorigin="3425,798" coordsize="88,90" path="m3469,798l3458,798,3448,802,3430,818,3425,829,3425,856,3429,867,3446,884,3456,888,3480,888,3491,884,3491,884,3460,884,3454,881,3443,868,3440,857,3440,829,3443,819,3454,806,3460,803,3491,803,3491,803,3481,798,3469,798xm3491,803l3468,803,3477,803,3483,806,3488,812,3494,819,3497,829,3497,858,3494,868,3483,881,3477,884,3491,884,3508,867,3512,856,3512,830,3508,820,3491,803xe" filled="true" fillcolor="#004000" stroked="false">
              <v:path arrowok="t"/>
              <v:fill type="solid"/>
            </v:shape>
            <v:shape style="position:absolute;left:3545;top:796;width:65;height:63" coordorigin="3545,796" coordsize="65,63" path="m3586,796l3568,796,3561,799,3548,811,3545,818,3545,835,3548,843,3561,855,3568,858,3586,858,3594,855,3606,843,3609,835,3609,818,3606,811,3594,799,3586,796xe" filled="true" fillcolor="#004000" stroked="false">
              <v:path arrowok="t"/>
              <v:fill type="solid"/>
            </v:shape>
            <w10:wrap type="topAndBottom"/>
          </v:group>
        </w:pict>
      </w:r>
      <w:r>
        <w:rPr/>
        <w:pict>
          <v:group style="position:absolute;margin-left:189.263885pt;margin-top:40.551659pt;width:18.9pt;height:4.5pt;mso-position-horizontal-relative:page;mso-position-vertical-relative:paragraph;z-index:1096;mso-wrap-distance-left:0;mso-wrap-distance-right:0" coordorigin="3785,811" coordsize="378,90">
            <v:shape style="position:absolute;left:3785;top:813;width:89;height:86" coordorigin="3785,813" coordsize="89,86" path="m3823,897l3785,897,3785,899,3823,899,3823,897xm3834,859l3820,859,3850,899,3874,899,3874,897,3869,896,3865,895,3859,891,3855,887,3834,859xm3827,813l3785,813,3785,815,3792,815,3795,816,3797,819,3798,822,3798,889,3798,892,3795,895,3792,897,3817,897,3814,896,3811,893,3811,889,3811,859,3834,859,3833,857,3840,856,3842,855,3823,855,3811,855,3811,819,3815,818,3818,818,3845,818,3843,816,3834,814,3827,813xm3845,818l3827,818,3831,820,3835,823,3838,826,3840,831,3840,841,3838,846,3829,853,3823,855,3842,855,3846,853,3853,845,3855,840,3855,830,3853,826,3850,822,3847,819,3845,818xe" filled="true" fillcolor="#004000" stroked="false">
              <v:path arrowok="t"/>
              <v:fill type="solid"/>
            </v:shape>
            <v:shape style="position:absolute;left:3879;top:811;width:88;height:90" coordorigin="3879,811" coordsize="88,90" path="m3924,811l3912,811,3902,815,3884,831,3879,842,3879,869,3883,880,3892,888,3900,897,3910,901,3935,901,3945,897,3945,896,3915,896,3908,894,3904,888,3897,880,3894,869,3894,842,3897,831,3908,819,3915,816,3946,816,3945,815,3935,811,3924,811xm3946,816l3922,816,3931,816,3938,819,3948,832,3951,842,3951,871,3949,881,3943,887,3938,893,3931,896,3945,896,3962,879,3966,869,3966,842,3962,832,3954,824,3946,816xe" filled="true" fillcolor="#004000" stroked="false">
              <v:path arrowok="t"/>
              <v:fill type="solid"/>
            </v:shape>
            <v:shape style="position:absolute;left:3976;top:811;width:88;height:90" coordorigin="3976,811" coordsize="88,90" path="m4020,811l4009,811,3999,815,3981,831,3976,842,3976,869,3980,880,3988,888,3997,897,4007,901,4032,901,4042,897,4042,896,4011,896,4005,894,4000,888,3994,880,3991,869,3991,842,3994,831,4005,819,4011,816,4042,816,4042,815,4032,811,4020,811xm4042,816l4019,816,4028,816,4034,819,4045,832,4048,842,4048,871,4046,881,4040,887,4035,893,4028,896,4042,896,4059,879,4063,869,4063,842,4059,832,4050,824,4042,816xe" filled="true" fillcolor="#004000" stroked="false">
              <v:path arrowok="t"/>
              <v:fill type="solid"/>
            </v:shape>
            <v:shape style="position:absolute;left:4070;top:813;width:92;height:86" coordorigin="4070,813" coordsize="92,86" path="m4109,897l4070,897,4070,899,4109,899,4109,897xm4162,897l4124,897,4124,899,4162,899,4162,897xm4103,815l4076,815,4078,816,4080,817,4081,818,4082,819,4083,821,4083,824,4083,889,4083,892,4080,896,4077,897,4103,897,4101,896,4099,895,4098,894,4097,893,4097,892,4096,891,4096,889,4096,858,4150,858,4150,853,4096,853,4096,824,4096,821,4097,820,4097,819,4098,817,4099,817,4101,816,4103,815xm4150,858l4137,858,4137,889,4137,892,4135,894,4134,896,4131,897,4157,897,4155,896,4153,895,4152,894,4151,893,4150,891,4150,889,4150,858xm4157,815l4130,815,4132,816,4133,817,4135,818,4136,819,4136,820,4137,821,4137,824,4137,853,4150,853,4150,824,4150,821,4150,820,4151,819,4152,817,4155,816,4157,815xm4109,813l4070,813,4070,815,4109,815,4109,813xm4162,813l4124,813,4124,815,4162,815,4162,813xe" filled="true" fillcolor="#004000" stroked="false">
              <v:path arrowok="t"/>
              <v:fill type="solid"/>
            </v:shape>
            <w10:wrap type="topAndBottom"/>
          </v:group>
        </w:pict>
      </w:r>
      <w:r>
        <w:rPr/>
        <w:pict>
          <v:group style="position:absolute;margin-left:221.780518pt;margin-top:12.310483pt;width:40.050pt;height:70.350pt;mso-position-horizontal-relative:page;mso-position-vertical-relative:paragraph;z-index:1120;mso-wrap-distance-left:0;mso-wrap-distance-right:0" coordorigin="4436,246" coordsize="801,1407">
            <v:line style="position:absolute" from="4446,961" to="4446,1424" stroked="true" strokeweight=".960565pt" strokecolor="#004000"/>
            <v:line style="position:absolute" from="4500,993" to="4500,1393" stroked="true" strokeweight=".923043pt" strokecolor="#004000"/>
            <v:shape style="position:absolute;left:4436;top:1408;width:405;height:245" coordorigin="4436,1408" coordsize="405,245" path="m4444,1408l4440,1409,4438,1413,4436,1416,4437,1420,4831,1652,4836,1651,4838,1648,4840,1645,4838,1640,4444,1408xe" filled="true" fillcolor="#004000" stroked="false">
              <v:path arrowok="t"/>
              <v:fill type="solid"/>
            </v:shape>
            <v:shape style="position:absolute;left:4823;top:1385;width:409;height:268" type="#_x0000_t75" stroked="false">
              <v:imagedata r:id="rId16" o:title=""/>
            </v:shape>
            <v:line style="position:absolute" from="5226,969" to="5226,1432" stroked="true" strokeweight=".95306pt" strokecolor="#004000"/>
            <v:shape style="position:absolute;left:4832;top:740;width:405;height:245" coordorigin="4832,740" coordsize="405,245" path="m4841,740l4836,741,4834,745,4832,748,4833,753,5228,985,5232,984,5235,980,5236,977,5235,972,5232,970,4841,740xe" filled="true" fillcolor="#004000" stroked="false">
              <v:path arrowok="t"/>
              <v:fill type="solid"/>
            </v:shape>
            <v:shape style="position:absolute;left:4440;top:740;width:409;height:237" coordorigin="4440,740" coordsize="409,237" path="m4841,740l4441,964,4440,969,4442,972,4444,975,4449,977,4848,753,4849,748,4845,742,4841,740xe" filled="true" fillcolor="#004000" stroked="false">
              <v:path arrowok="t"/>
              <v:fill type="solid"/>
            </v:shape>
            <v:shape style="position:absolute;left:4794;top:246;width:206;height:108" type="#_x0000_t75" stroked="false">
              <v:imagedata r:id="rId17" o:title=""/>
            </v:shape>
            <v:line style="position:absolute" from="4843,378" to="4843,756" stroked="true" strokeweight=".960565pt" strokecolor="#004000"/>
            <w10:wrap type="topAndBottom"/>
          </v:group>
        </w:pict>
      </w:r>
      <w:r>
        <w:rPr/>
        <w:drawing>
          <wp:anchor distT="0" distB="0" distL="0" distR="0" allowOverlap="1" layoutInCell="1" locked="0" behindDoc="0" simplePos="0" relativeHeight="1144">
            <wp:simplePos x="0" y="0"/>
            <wp:positionH relativeFrom="page">
              <wp:posOffset>3418660</wp:posOffset>
            </wp:positionH>
            <wp:positionV relativeFrom="paragraph">
              <wp:posOffset>747307</wp:posOffset>
            </wp:positionV>
            <wp:extent cx="366245" cy="49244"/>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8" cstate="print"/>
                    <a:stretch>
                      <a:fillRect/>
                    </a:stretch>
                  </pic:blipFill>
                  <pic:spPr>
                    <a:xfrm>
                      <a:off x="0" y="0"/>
                      <a:ext cx="366245" cy="49244"/>
                    </a:xfrm>
                    <a:prstGeom prst="rect">
                      <a:avLst/>
                    </a:prstGeom>
                  </pic:spPr>
                </pic:pic>
              </a:graphicData>
            </a:graphic>
          </wp:anchor>
        </w:drawing>
      </w:r>
      <w:r>
        <w:rPr/>
        <w:pict>
          <v:group style="position:absolute;margin-left:304.726776pt;margin-top:12.922636pt;width:75.650pt;height:70.350pt;mso-position-horizontal-relative:page;mso-position-vertical-relative:paragraph;z-index:1168;mso-wrap-distance-left:0;mso-wrap-distance-right:0" coordorigin="6095,258" coordsize="1513,1407">
            <v:line style="position:absolute" from="6104,979" to="6104,1441" stroked="true" strokeweight=".795468pt" strokecolor="#004000"/>
            <v:line style="position:absolute" from="6158,1010" to="6158,1410" stroked="true" strokeweight=".780459pt" strokecolor="#004000"/>
            <v:shape style="position:absolute;left:6096;top:1426;width:408;height:240" coordorigin="6096,1426" coordsize="408,240" path="m6104,1426l6100,1427,6096,1434,6097,1438,6495,1665,6499,1664,6501,1660,6503,1657,6502,1652,6104,1426xe" filled="true" fillcolor="#004000" stroked="false">
              <v:path arrowok="t"/>
              <v:fill type="solid"/>
            </v:shape>
            <v:shape style="position:absolute;left:6487;top:1392;width:406;height:272" type="#_x0000_t75" stroked="false">
              <v:imagedata r:id="rId19" o:title=""/>
            </v:shape>
            <v:line style="position:absolute" from="6883,976" to="6883,1439" stroked="true" strokeweight=".795468pt" strokecolor="#004000"/>
            <v:shape style="position:absolute;left:6484;top:753;width:408;height:240" coordorigin="6484,753" coordsize="408,240" path="m6492,753l6488,754,6484,761,6485,765,6883,992,6887,991,6891,984,6890,979,6492,753xe" filled="true" fillcolor="#004000" stroked="false">
              <v:path arrowok="t"/>
              <v:fill type="solid"/>
            </v:shape>
            <v:shape style="position:absolute;left:6095;top:753;width:406;height:242" coordorigin="6095,753" coordsize="406,242" path="m6492,753l6096,982,6095,986,6097,990,6099,993,6103,994,6106,992,6499,765,6500,761,6496,754,6492,753xe" filled="true" fillcolor="#004000" stroked="false">
              <v:path arrowok="t"/>
              <v:fill type="solid"/>
            </v:shape>
            <v:shape style="position:absolute;left:6901;top:899;width:66;height:66" coordorigin="6901,899" coordsize="66,66" path="m6934,899l6917,904,6911,909,6907,916,6902,924,6933,965,6950,960,6956,955,6965,940,6966,932,6962,915,6957,908,6942,900,6934,899xe" filled="true" fillcolor="#004000" stroked="false">
              <v:path arrowok="t"/>
              <v:fill type="solid"/>
            </v:shape>
            <v:shape style="position:absolute;left:6439;top:258;width:104;height:533" type="#_x0000_t75" stroked="false">
              <v:imagedata r:id="rId20" o:title=""/>
            </v:shape>
            <v:shape style="position:absolute;left:7027;top:1166;width:580;height:78" type="#_x0000_t75" stroked="false">
              <v:imagedata r:id="rId21" o:title=""/>
            </v:shape>
            <w10:wrap type="topAndBottom"/>
          </v:group>
        </w:pict>
      </w:r>
      <w:r>
        <w:rPr/>
        <w:pict>
          <v:group style="position:absolute;margin-left:385.774445pt;margin-top:12.36274pt;width:39.9pt;height:76.2pt;mso-position-horizontal-relative:page;mso-position-vertical-relative:paragraph;z-index:1192;mso-wrap-distance-left:0;mso-wrap-distance-right:0" coordorigin="7715,247" coordsize="798,1524">
            <v:line style="position:absolute" from="7724,968" to="7724,1430" stroked="true" strokeweight=".795468pt" strokecolor="#004000"/>
            <v:line style="position:absolute" from="7779,999" to="7779,1399" stroked="true" strokeweight=".780459pt" strokecolor="#004000"/>
            <v:shape style="position:absolute;left:7717;top:1415;width:408;height:240" coordorigin="7717,1415" coordsize="408,240" path="m7725,1415l7721,1416,7717,1423,7718,1427,8116,1654,8120,1652,8122,1649,8124,1646,8123,1641,7725,1415xe" filled="true" fillcolor="#004000" stroked="false">
              <v:path arrowok="t"/>
              <v:fill type="solid"/>
            </v:shape>
            <v:shape style="position:absolute;left:8108;top:1412;width:406;height:242" coordorigin="8108,1412" coordsize="406,242" path="m8505,1412l8109,1641,8108,1646,8110,1649,8112,1653,8116,1654,8512,1424,8513,1420,8511,1417,8509,1413,8505,1412xe" filled="true" fillcolor="#004000" stroked="false">
              <v:path arrowok="t"/>
              <v:fill type="solid"/>
            </v:shape>
            <v:line style="position:absolute" from="8504,965" to="8504,1427" stroked="true" strokeweight=".795468pt" strokecolor="#004000"/>
            <v:line style="position:absolute" from="8450,996" to="8450,1397" stroked="true" strokeweight=".780459pt" strokecolor="#004000"/>
            <v:shape style="position:absolute;left:8105;top:741;width:408;height:240" coordorigin="8105,741" coordsize="408,240" path="m8113,741l8109,743,8105,750,8106,754,8504,981,8508,979,8512,972,8511,968,8113,741xe" filled="true" fillcolor="#004000" stroked="false">
              <v:path arrowok="t"/>
              <v:fill type="solid"/>
            </v:shape>
            <v:shape style="position:absolute;left:7715;top:741;width:406;height:242" coordorigin="7715,741" coordsize="406,242" path="m8113,741l7717,971,7715,975,7718,978,7720,982,7724,983,7727,981,8120,754,8121,749,8117,743,8113,741xe" filled="true" fillcolor="#004000" stroked="false">
              <v:path arrowok="t"/>
              <v:fill type="solid"/>
            </v:shape>
            <v:shape style="position:absolute;left:8083;top:1705;width:66;height:66" coordorigin="8083,1705" coordsize="66,66" path="m8116,1705l8099,1710,8093,1715,8088,1722,8084,1730,8115,1771,8132,1766,8138,1761,8147,1746,8148,1738,8144,1721,8139,1715,8124,1706,8116,1705xe" filled="true" fillcolor="#004000" stroked="false">
              <v:path arrowok="t"/>
              <v:fill type="solid"/>
            </v:shape>
            <v:shape style="position:absolute;left:8060;top:247;width:104;height:533" type="#_x0000_t75" stroked="false">
              <v:imagedata r:id="rId22" o:title=""/>
            </v:shape>
            <w10:wrap type="topAndBottom"/>
          </v:group>
        </w:pict>
      </w:r>
      <w:r>
        <w:rPr/>
        <w:drawing>
          <wp:anchor distT="0" distB="0" distL="0" distR="0" allowOverlap="1" layoutInCell="1" locked="0" behindDoc="0" simplePos="0" relativeHeight="1216">
            <wp:simplePos x="0" y="0"/>
            <wp:positionH relativeFrom="page">
              <wp:posOffset>5534454</wp:posOffset>
            </wp:positionH>
            <wp:positionV relativeFrom="paragraph">
              <wp:posOffset>747307</wp:posOffset>
            </wp:positionV>
            <wp:extent cx="366245" cy="49244"/>
            <wp:effectExtent l="0" t="0" r="0" b="0"/>
            <wp:wrapTopAndBottom/>
            <wp:docPr id="7" name="image10.png" descr=""/>
            <wp:cNvGraphicFramePr>
              <a:graphicFrameLocks noChangeAspect="1"/>
            </wp:cNvGraphicFramePr>
            <a:graphic>
              <a:graphicData uri="http://schemas.openxmlformats.org/drawingml/2006/picture">
                <pic:pic>
                  <pic:nvPicPr>
                    <pic:cNvPr id="8" name="image10.png"/>
                    <pic:cNvPicPr/>
                  </pic:nvPicPr>
                  <pic:blipFill>
                    <a:blip r:embed="rId18" cstate="print"/>
                    <a:stretch>
                      <a:fillRect/>
                    </a:stretch>
                  </pic:blipFill>
                  <pic:spPr>
                    <a:xfrm>
                      <a:off x="0" y="0"/>
                      <a:ext cx="366245" cy="49244"/>
                    </a:xfrm>
                    <a:prstGeom prst="rect">
                      <a:avLst/>
                    </a:prstGeom>
                  </pic:spPr>
                </pic:pic>
              </a:graphicData>
            </a:graphic>
          </wp:anchor>
        </w:drawing>
      </w:r>
      <w:r>
        <w:rPr/>
        <w:pict>
          <v:group style="position:absolute;margin-left:467.182312pt;margin-top:12.922636pt;width:44.6pt;height:70.350pt;mso-position-horizontal-relative:page;mso-position-vertical-relative:paragraph;z-index:1240;mso-wrap-distance-left:0;mso-wrap-distance-right:0" coordorigin="9344,258" coordsize="892,1407">
            <v:line style="position:absolute" from="9447,979" to="9447,1441" stroked="true" strokeweight=".795468pt" strokecolor="#004000"/>
            <v:shape style="position:absolute;left:9439;top:1395;width:407;height:270" type="#_x0000_t75" stroked="false">
              <v:imagedata r:id="rId23" o:title=""/>
            </v:shape>
            <v:shape style="position:absolute;left:9830;top:1423;width:406;height:242" coordorigin="9830,1423" coordsize="406,242" path="m10227,1423l9831,1652,9830,1657,9832,1660,9834,1664,9838,1665,10234,1436,10236,1431,10234,1428,10232,1424,10227,1423xe" filled="true" fillcolor="#004000" stroked="false">
              <v:path arrowok="t"/>
              <v:fill type="solid"/>
            </v:shape>
            <v:line style="position:absolute" from="10227,976" to="10227,1439" stroked="true" strokeweight=".795468pt" strokecolor="#004000"/>
            <v:line style="position:absolute" from="10173,1008" to="10173,1408" stroked="true" strokeweight=".780459pt" strokecolor="#004000"/>
            <v:shape style="position:absolute;left:9827;top:753;width:408;height:240" coordorigin="9827,753" coordsize="408,240" path="m9835,753l9831,754,9827,761,9828,765,10226,992,10230,991,10234,984,10233,979,9835,753xe" filled="true" fillcolor="#004000" stroked="false">
              <v:path arrowok="t"/>
              <v:fill type="solid"/>
            </v:shape>
            <v:shape style="position:absolute;left:9438;top:753;width:406;height:242" coordorigin="9438,753" coordsize="406,242" path="m9835,753l9439,982,9438,986,9440,990,9442,993,9446,994,9842,765,9843,761,9840,754,9835,753xe" filled="true" fillcolor="#004000" stroked="false">
              <v:path arrowok="t"/>
              <v:fill type="solid"/>
            </v:shape>
            <v:shape style="position:absolute;left:9344;top:899;width:66;height:66" coordorigin="9344,899" coordsize="66,66" path="m9377,899l9360,904,9354,909,9349,916,9345,924,9375,965,9392,960,9399,955,9408,940,9409,932,9405,915,9400,908,9385,900,9377,899xe" filled="true" fillcolor="#004000" stroked="false">
              <v:path arrowok="t"/>
              <v:fill type="solid"/>
            </v:shape>
            <v:shape style="position:absolute;left:9783;top:258;width:104;height:533" type="#_x0000_t75" stroked="false">
              <v:imagedata r:id="rId24" o:title=""/>
            </v:shape>
            <w10:wrap type="topAndBottom"/>
          </v:group>
        </w:pict>
      </w:r>
    </w:p>
    <w:p>
      <w:pPr>
        <w:pStyle w:val="BodyText"/>
        <w:spacing w:line="360" w:lineRule="auto" w:before="215"/>
        <w:ind w:left="3997" w:right="900" w:hanging="3095"/>
      </w:pPr>
      <w:r>
        <w:rPr/>
        <w:t>Figura 3. Híbridos con resonancia estable de derivados de antioxidante fenólicos (Shahidi, 2003).</w:t>
      </w:r>
    </w:p>
    <w:p>
      <w:pPr>
        <w:spacing w:after="0" w:line="360" w:lineRule="auto"/>
        <w:sectPr>
          <w:pgSz w:w="12240" w:h="15840"/>
          <w:pgMar w:header="0" w:footer="1094" w:top="1500" w:bottom="1280" w:left="1480" w:right="1200"/>
        </w:sectPr>
      </w:pPr>
    </w:p>
    <w:p>
      <w:pPr>
        <w:pStyle w:val="BodyText"/>
        <w:rPr>
          <w:sz w:val="11"/>
        </w:rPr>
      </w:pPr>
    </w:p>
    <w:p>
      <w:pPr>
        <w:pStyle w:val="BodyText"/>
        <w:spacing w:line="360" w:lineRule="auto" w:before="70"/>
        <w:ind w:left="222" w:right="228"/>
        <w:jc w:val="both"/>
      </w:pPr>
      <w:r>
        <w:rPr/>
        <w:t>Como se muestra en la Figura 4, la efectividad de los antioxidantes primarios (AH) es influenciada por las propiedades químicas del compuesto, como los anillos fenólicos, enlaces de hidrogeno y resonancia, mismas que pueden facilitar la captación de radicales peróxido (ROO●) en moléculas más estables (Figura 4, Ec. 1-2,). Este tipo de antioxidantes son capaces de donar un átomo de hidrogeno a los radicales lipídicos produciendo moléculas (A∙) que son estables y menos disponibles para participar en las reacciones de propagación (baja velocidad de reacción) (Figura 4, Ec. 2). Durante la propagación los radicales peróxido tienen una menor energía de reacción que los radicales alcoxi, los radicales peróxido pueden interactuar con más facilidad con los antioxidantes primarios que con los lípidos insaturados (Husdson, 1999). Como los captadores de radicales libres se encuentran en bajas concentraciones no compiten efectivamente con los radicales iniciadores como los radicales hidroxilo. De esta manera los antioxidantes primarios interactúan con los radicales peróxido formados durante la propagación de la auto oxidación inhibiendo la generación de nuevos radicales peróxido (Figura 4, Ec. 3) y la interacción de los radicales alcoxi (RO∙) que disminuye la descomposición de hidroperóxidos (Figura 4, Ec. 4), finalmente la reacción termina con la inactivación de los radicales peróxido, alcoxi u otros radicales (Figura 4, Ec. 4-5-6) (Wanasundara y Shahidi 2005).</w:t>
      </w:r>
    </w:p>
    <w:p>
      <w:pPr>
        <w:pStyle w:val="BodyText"/>
        <w:spacing w:before="2"/>
        <w:rPr>
          <w:sz w:val="21"/>
        </w:rPr>
      </w:pPr>
    </w:p>
    <w:p>
      <w:pPr>
        <w:pStyle w:val="BodyText"/>
        <w:tabs>
          <w:tab w:pos="7302" w:val="left" w:leader="none"/>
        </w:tabs>
        <w:ind w:left="3054" w:right="491"/>
      </w:pPr>
      <w:r>
        <w:rPr/>
        <w:t>ROO●</w:t>
      </w:r>
      <w:r>
        <w:rPr>
          <w:spacing w:val="1"/>
        </w:rPr>
        <w:t> </w:t>
      </w:r>
      <w:r>
        <w:rPr/>
        <w:t>+AH</w:t>
      </w:r>
      <w:r>
        <w:rPr>
          <w:spacing w:val="-2"/>
        </w:rPr>
        <w:t> </w:t>
      </w:r>
      <w:r>
        <w:rPr/>
        <w:t>→ROOH+A●</w:t>
        <w:tab/>
        <w:t>[Ec.</w:t>
      </w:r>
      <w:r>
        <w:rPr>
          <w:spacing w:val="-1"/>
        </w:rPr>
        <w:t> </w:t>
      </w:r>
      <w:r>
        <w:rPr/>
        <w:t>1]</w:t>
      </w:r>
    </w:p>
    <w:p>
      <w:pPr>
        <w:pStyle w:val="BodyText"/>
        <w:spacing w:before="8"/>
        <w:rPr>
          <w:sz w:val="32"/>
        </w:rPr>
      </w:pPr>
    </w:p>
    <w:p>
      <w:pPr>
        <w:pStyle w:val="BodyText"/>
        <w:tabs>
          <w:tab w:pos="7302" w:val="left" w:leader="none"/>
        </w:tabs>
        <w:spacing w:before="1"/>
        <w:ind w:left="3054" w:right="491"/>
      </w:pPr>
      <w:r>
        <w:rPr/>
        <w:t>R● + AH→RH+A</w:t>
      </w:r>
      <w:r>
        <w:rPr>
          <w:spacing w:val="-2"/>
        </w:rPr>
        <w:t> </w:t>
      </w:r>
      <w:r>
        <w:rPr/>
        <w:t>●</w:t>
        <w:tab/>
        <w:t>[Ec.</w:t>
      </w:r>
      <w:r>
        <w:rPr>
          <w:spacing w:val="-1"/>
        </w:rPr>
        <w:t> </w:t>
      </w:r>
      <w:r>
        <w:rPr/>
        <w:t>2]</w:t>
      </w:r>
    </w:p>
    <w:p>
      <w:pPr>
        <w:pStyle w:val="BodyText"/>
        <w:spacing w:before="11"/>
        <w:rPr>
          <w:sz w:val="32"/>
        </w:rPr>
      </w:pPr>
    </w:p>
    <w:p>
      <w:pPr>
        <w:pStyle w:val="BodyText"/>
        <w:tabs>
          <w:tab w:pos="7302" w:val="left" w:leader="none"/>
        </w:tabs>
        <w:ind w:left="3054" w:right="491"/>
      </w:pPr>
      <w:r>
        <w:rPr/>
        <w:t>ROO●+A●→</w:t>
      </w:r>
      <w:r>
        <w:rPr>
          <w:spacing w:val="-4"/>
        </w:rPr>
        <w:t> </w:t>
      </w:r>
      <w:r>
        <w:rPr/>
        <w:t>ROOA●</w:t>
        <w:tab/>
        <w:t>[Ec.</w:t>
      </w:r>
      <w:r>
        <w:rPr>
          <w:spacing w:val="-1"/>
        </w:rPr>
        <w:t> </w:t>
      </w:r>
      <w:r>
        <w:rPr/>
        <w:t>3]</w:t>
      </w:r>
    </w:p>
    <w:p>
      <w:pPr>
        <w:pStyle w:val="BodyText"/>
        <w:spacing w:before="8"/>
        <w:rPr>
          <w:sz w:val="32"/>
        </w:rPr>
      </w:pPr>
    </w:p>
    <w:p>
      <w:pPr>
        <w:pStyle w:val="BodyText"/>
        <w:tabs>
          <w:tab w:pos="7302" w:val="left" w:leader="none"/>
        </w:tabs>
        <w:spacing w:before="1"/>
        <w:ind w:left="3054" w:right="491"/>
      </w:pPr>
      <w:r>
        <w:rPr/>
        <w:t>RO● +AH→</w:t>
      </w:r>
      <w:r>
        <w:rPr>
          <w:spacing w:val="-1"/>
        </w:rPr>
        <w:t> </w:t>
      </w:r>
      <w:r>
        <w:rPr/>
        <w:t>ROH</w:t>
      </w:r>
      <w:r>
        <w:rPr>
          <w:spacing w:val="-2"/>
        </w:rPr>
        <w:t> </w:t>
      </w:r>
      <w:r>
        <w:rPr/>
        <w:t>+A●</w:t>
        <w:tab/>
        <w:t>[Ec.</w:t>
      </w:r>
      <w:r>
        <w:rPr>
          <w:spacing w:val="-1"/>
        </w:rPr>
        <w:t> </w:t>
      </w:r>
      <w:r>
        <w:rPr/>
        <w:t>4]</w:t>
      </w:r>
    </w:p>
    <w:p>
      <w:pPr>
        <w:pStyle w:val="BodyText"/>
        <w:rPr>
          <w:sz w:val="33"/>
        </w:rPr>
      </w:pPr>
    </w:p>
    <w:p>
      <w:pPr>
        <w:pStyle w:val="BodyText"/>
        <w:tabs>
          <w:tab w:pos="7302" w:val="left" w:leader="none"/>
        </w:tabs>
        <w:ind w:left="3054" w:right="491"/>
      </w:pPr>
      <w:r>
        <w:rPr/>
        <w:t>RO●</w:t>
      </w:r>
      <w:r>
        <w:rPr>
          <w:spacing w:val="2"/>
        </w:rPr>
        <w:t> </w:t>
      </w:r>
      <w:r>
        <w:rPr/>
        <w:t>+A∙→</w:t>
      </w:r>
      <w:r>
        <w:rPr>
          <w:spacing w:val="-1"/>
        </w:rPr>
        <w:t> </w:t>
      </w:r>
      <w:r>
        <w:rPr/>
        <w:t>ROA</w:t>
        <w:tab/>
        <w:t>[Ec.</w:t>
      </w:r>
      <w:r>
        <w:rPr>
          <w:spacing w:val="-1"/>
        </w:rPr>
        <w:t> </w:t>
      </w:r>
      <w:r>
        <w:rPr/>
        <w:t>5]</w:t>
      </w:r>
    </w:p>
    <w:p>
      <w:pPr>
        <w:pStyle w:val="BodyText"/>
        <w:spacing w:before="8"/>
        <w:rPr>
          <w:sz w:val="32"/>
        </w:rPr>
      </w:pPr>
    </w:p>
    <w:p>
      <w:pPr>
        <w:pStyle w:val="BodyText"/>
        <w:tabs>
          <w:tab w:pos="7302" w:val="left" w:leader="none"/>
        </w:tabs>
        <w:spacing w:before="1"/>
        <w:ind w:left="3054" w:right="491"/>
      </w:pPr>
      <w:r>
        <w:rPr/>
        <w:t>A● +A●</w:t>
      </w:r>
      <w:r>
        <w:rPr>
          <w:spacing w:val="3"/>
        </w:rPr>
        <w:t> </w:t>
      </w:r>
      <w:r>
        <w:rPr/>
        <w:t>→</w:t>
      </w:r>
      <w:r>
        <w:rPr>
          <w:spacing w:val="-2"/>
        </w:rPr>
        <w:t> </w:t>
      </w:r>
      <w:r>
        <w:rPr/>
        <w:t>AA</w:t>
        <w:tab/>
        <w:t>[Ec.</w:t>
      </w:r>
      <w:r>
        <w:rPr>
          <w:spacing w:val="-1"/>
        </w:rPr>
        <w:t> </w:t>
      </w:r>
      <w:r>
        <w:rPr/>
        <w:t>6]</w:t>
      </w:r>
    </w:p>
    <w:p>
      <w:pPr>
        <w:pStyle w:val="BodyText"/>
        <w:spacing w:before="11"/>
        <w:rPr>
          <w:sz w:val="32"/>
        </w:rPr>
      </w:pPr>
    </w:p>
    <w:p>
      <w:pPr>
        <w:pStyle w:val="BodyText"/>
        <w:spacing w:line="360" w:lineRule="auto"/>
        <w:ind w:left="3253" w:right="1691" w:hanging="1556"/>
      </w:pPr>
      <w:r>
        <w:rPr/>
        <w:t>Figura 4. Mecanismo de reacción de los antioxidantes primarios (Wanasundara y Shahidi, 2005).</w:t>
      </w:r>
    </w:p>
    <w:p>
      <w:pPr>
        <w:spacing w:after="0" w:line="360" w:lineRule="auto"/>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9" w:id="10"/>
      <w:bookmarkEnd w:id="10"/>
      <w:r>
        <w:rPr>
          <w:b w:val="0"/>
        </w:rPr>
      </w:r>
      <w:r>
        <w:rPr/>
        <w:t>Antioxidantes secundarios</w:t>
      </w:r>
    </w:p>
    <w:p>
      <w:pPr>
        <w:pStyle w:val="BodyText"/>
        <w:spacing w:before="4"/>
        <w:rPr>
          <w:b/>
          <w:sz w:val="32"/>
        </w:rPr>
      </w:pPr>
    </w:p>
    <w:p>
      <w:pPr>
        <w:pStyle w:val="BodyText"/>
        <w:spacing w:line="360" w:lineRule="auto"/>
        <w:ind w:left="222" w:right="228"/>
        <w:jc w:val="both"/>
      </w:pPr>
      <w:r>
        <w:rPr/>
        <w:t>Son aquellos compuestos que retardan la velocidad de las reacciones de oxidación mediante otros mecanismos que no incluyen la interrupción de la cadena de auto oxidación, este tipo de compuestos pueden actuar mediante diversos mecanismo como quelación de iones metálicos, oxígeno, descomposición de hidroperóxidos, absorbiendo radiación UV y desactivando el oxígeno singulete (Houdson, 1990).</w:t>
      </w:r>
    </w:p>
    <w:p>
      <w:pPr>
        <w:pStyle w:val="BodyText"/>
        <w:spacing w:before="4"/>
        <w:rPr>
          <w:sz w:val="21"/>
        </w:rPr>
      </w:pPr>
    </w:p>
    <w:p>
      <w:pPr>
        <w:pStyle w:val="BodyText"/>
        <w:spacing w:line="360" w:lineRule="auto" w:before="1"/>
        <w:ind w:left="222" w:right="228"/>
        <w:jc w:val="both"/>
      </w:pPr>
      <w:r>
        <w:rPr>
          <w:i/>
        </w:rPr>
        <w:t>Quelantes de metales</w:t>
      </w:r>
      <w:r>
        <w:rPr/>
        <w:t>.- Los metales en especial los iones bivalentes, son capaces de catalizar  la formación de radicales inestables secuestrando el hidrogeno par de los compuestos lipídicos formando peróxido de hidrogeno. Los compuestos antioxidantes de este tipo  como el ácido  etil diamino tetracético (EDTA) y ácido cítrico disminuyen la oxidación al prevenir las reacciones cíclicas de la oxidación en metales formando compuestos insolubles o previniendo la formación de compuestos intermedios (Choe y Min,</w:t>
      </w:r>
      <w:r>
        <w:rPr>
          <w:spacing w:val="-9"/>
        </w:rPr>
        <w:t> </w:t>
      </w:r>
      <w:r>
        <w:rPr/>
        <w:t>2009).</w:t>
      </w:r>
    </w:p>
    <w:p>
      <w:pPr>
        <w:pStyle w:val="BodyText"/>
        <w:spacing w:before="4"/>
        <w:rPr>
          <w:sz w:val="21"/>
        </w:rPr>
      </w:pPr>
    </w:p>
    <w:p>
      <w:pPr>
        <w:pStyle w:val="BodyText"/>
        <w:spacing w:line="350" w:lineRule="auto" w:before="1"/>
        <w:ind w:left="222" w:right="231"/>
        <w:jc w:val="both"/>
      </w:pPr>
      <w:r>
        <w:rPr>
          <w:i/>
        </w:rPr>
        <w:t>Enzimas endógenas antioxidantes</w:t>
      </w:r>
      <w:r>
        <w:rPr/>
        <w:t>.- En un sistema biológico, existe la producción de radicales libres de manera natural como los radicales superoxido O</w:t>
      </w:r>
      <w:r>
        <w:rPr>
          <w:position w:val="-2"/>
          <w:sz w:val="16"/>
        </w:rPr>
        <w:t>2</w:t>
      </w:r>
      <w:r>
        <w:rPr>
          <w:position w:val="11"/>
          <w:sz w:val="16"/>
        </w:rPr>
        <w:t>- </w:t>
      </w:r>
      <w:r>
        <w:rPr/>
        <w:t>que son producidos por la enzima xantina oxidasa, este tipo de radicales son removidos del organismo mediante la enzima superoxidos dismutasa. Otro ejemplo de enzimas producidas en organismos vivos (mamíferos) son catalasa y glutatión peroxidasa (De y Banerje, 2010).</w:t>
      </w:r>
    </w:p>
    <w:p>
      <w:pPr>
        <w:pStyle w:val="BodyText"/>
        <w:spacing w:before="1"/>
        <w:rPr>
          <w:sz w:val="22"/>
        </w:rPr>
      </w:pPr>
    </w:p>
    <w:p>
      <w:pPr>
        <w:pStyle w:val="BodyText"/>
        <w:spacing w:line="360" w:lineRule="auto"/>
        <w:ind w:left="222" w:right="233"/>
        <w:jc w:val="both"/>
      </w:pPr>
      <w:r>
        <w:rPr>
          <w:i/>
        </w:rPr>
        <w:t>Captadores de oxígeno singulete</w:t>
      </w:r>
      <w:r>
        <w:rPr/>
        <w:t>.- El oxígeno singulete tiene una gran energía de reacción (93.6 KJ) lo que genera que reaccione con moléculas lipídicas a una velocidad mayor inclusive que la del oxígeno triplete. Los compuestos con nueve o más enlaces dobles conjugados son excelentes captadores de oxígeno, en compuestos como los carotenoides la presencia de grupos oxo, ceto o ciclopentanos en los anillos aromáticos incrementan la estabilidad del oxígeno singulete (Choe y Min,</w:t>
      </w:r>
      <w:r>
        <w:rPr>
          <w:spacing w:val="-10"/>
        </w:rPr>
        <w:t> </w:t>
      </w:r>
      <w:r>
        <w:rPr/>
        <w:t>2009).</w:t>
      </w:r>
    </w:p>
    <w:p>
      <w:pPr>
        <w:pStyle w:val="BodyText"/>
        <w:spacing w:before="9"/>
        <w:rPr>
          <w:sz w:val="21"/>
        </w:rPr>
      </w:pPr>
    </w:p>
    <w:p>
      <w:pPr>
        <w:pStyle w:val="Heading1"/>
        <w:ind w:left="222"/>
      </w:pPr>
      <w:bookmarkStart w:name="_bookmark10" w:id="11"/>
      <w:bookmarkEnd w:id="11"/>
      <w:r>
        <w:rPr>
          <w:b w:val="0"/>
        </w:rPr>
      </w:r>
      <w:r>
        <w:rPr/>
        <w:t>Tipos de antioxidantes</w:t>
      </w:r>
    </w:p>
    <w:p>
      <w:pPr>
        <w:pStyle w:val="BodyText"/>
        <w:spacing w:line="360" w:lineRule="auto" w:before="96"/>
        <w:ind w:left="222" w:right="228"/>
        <w:jc w:val="both"/>
        <w:rPr>
          <w:i/>
        </w:rPr>
      </w:pPr>
      <w:r>
        <w:rPr/>
        <w:t>Para el retraso de los procesos oxidativos existe una variedad de compuestos utilizados tanto en organismos vivos como en matrices alimentarias. Generalmente se clasifican en dos categorías que son </w:t>
      </w:r>
      <w:r>
        <w:rPr>
          <w:i/>
        </w:rPr>
        <w:t>antioxidantes sintéticos </w:t>
      </w:r>
      <w:r>
        <w:rPr/>
        <w:t>(moléculas de fabricación química) y </w:t>
      </w:r>
      <w:r>
        <w:rPr>
          <w:i/>
        </w:rPr>
        <w:t>antioxidantes</w:t>
      </w:r>
    </w:p>
    <w:p>
      <w:pPr>
        <w:spacing w:after="0" w:line="360" w:lineRule="auto"/>
        <w:jc w:val="both"/>
        <w:sectPr>
          <w:pgSz w:w="12240" w:h="15840"/>
          <w:pgMar w:header="0" w:footer="1094" w:top="1500" w:bottom="1280" w:left="1480" w:right="1200"/>
        </w:sectPr>
      </w:pPr>
    </w:p>
    <w:p>
      <w:pPr>
        <w:pStyle w:val="BodyText"/>
        <w:rPr>
          <w:i/>
          <w:sz w:val="11"/>
        </w:rPr>
      </w:pPr>
    </w:p>
    <w:p>
      <w:pPr>
        <w:pStyle w:val="BodyText"/>
        <w:spacing w:line="360" w:lineRule="auto" w:before="70"/>
        <w:ind w:left="222" w:right="229"/>
        <w:jc w:val="both"/>
      </w:pPr>
      <w:r>
        <w:rPr>
          <w:i/>
        </w:rPr>
        <w:t>naturales </w:t>
      </w:r>
      <w:r>
        <w:rPr/>
        <w:t>(derivados de fuentes naturales como productos hortofrutícolas, semillas y enzimas antioxidantes endógenas).</w:t>
      </w:r>
    </w:p>
    <w:p>
      <w:pPr>
        <w:pStyle w:val="BodyText"/>
        <w:spacing w:before="9"/>
        <w:rPr>
          <w:sz w:val="21"/>
        </w:rPr>
      </w:pPr>
    </w:p>
    <w:p>
      <w:pPr>
        <w:pStyle w:val="Heading1"/>
        <w:ind w:left="222"/>
      </w:pPr>
      <w:bookmarkStart w:name="_bookmark11" w:id="12"/>
      <w:bookmarkEnd w:id="12"/>
      <w:r>
        <w:rPr>
          <w:b w:val="0"/>
        </w:rPr>
      </w:r>
      <w:r>
        <w:rPr/>
        <w:t>Antioxidantes sintéticos</w:t>
      </w:r>
    </w:p>
    <w:p>
      <w:pPr>
        <w:pStyle w:val="BodyText"/>
        <w:spacing w:before="4"/>
        <w:rPr>
          <w:b/>
          <w:sz w:val="32"/>
        </w:rPr>
      </w:pPr>
    </w:p>
    <w:p>
      <w:pPr>
        <w:pStyle w:val="BodyText"/>
        <w:spacing w:line="360" w:lineRule="auto"/>
        <w:ind w:left="222" w:right="229"/>
        <w:jc w:val="both"/>
      </w:pPr>
      <w:r>
        <w:rPr/>
        <w:pict>
          <v:group style="position:absolute;margin-left:172.974747pt;margin-top:170.157547pt;width:72.3pt;height:67.850pt;mso-position-horizontal-relative:page;mso-position-vertical-relative:paragraph;z-index:1288;mso-wrap-distance-left:0;mso-wrap-distance-right:0" coordorigin="3459,3403" coordsize="1446,1357">
            <v:shape style="position:absolute;left:3459;top:3750;width:373;height:169" coordorigin="3459,3750" coordsize="373,169" path="m3824,3750l3821,3751,3464,3909,3461,3910,3459,3913,3463,3918,3467,3919,3470,3917,3828,3760,3831,3759,3832,3756,3828,3751,3824,3750xe" filled="true" fillcolor="#004000" stroked="false">
              <v:path arrowok="t"/>
              <v:fill type="solid"/>
            </v:shape>
            <v:shape style="position:absolute;left:3509;top:3794;width:324;height:147" coordorigin="3509,3794" coordsize="324,147" path="m3824,3794l3821,3795,3513,3930,3510,3932,3509,3935,3513,3940,3517,3940,3520,3939,3828,3804,3831,3802,3832,3799,3828,3794,3824,3794xe" filled="true" fillcolor="#004000" stroked="false">
              <v:path arrowok="t"/>
              <v:fill type="solid"/>
            </v:shape>
            <v:line style="position:absolute" from="3467,3908" to="3467,4232" stroked="true" strokeweight=".660581pt" strokecolor="#004000"/>
            <v:shape style="position:absolute;left:3459;top:4222;width:373;height:169" coordorigin="3459,4222" coordsize="373,169" path="m3467,4222l3463,4222,3459,4227,3461,4230,3464,4232,3821,4389,3824,4390,3828,4389,3832,4385,3831,4381,3828,4380,3470,4223,3467,4222xe" filled="true" fillcolor="#004000" stroked="false">
              <v:path arrowok="t"/>
              <v:fill type="solid"/>
            </v:shape>
            <v:shape style="position:absolute;left:3509;top:4200;width:324;height:147" coordorigin="3509,4200" coordsize="324,147" path="m3517,4200l3513,4201,3511,4203,3509,4205,3510,4208,3513,4210,3821,4345,3824,4347,3828,4346,3832,4341,3831,4338,3828,4337,3520,4201,3517,4200xe" filled="true" fillcolor="#004000" stroked="false">
              <v:path arrowok="t"/>
              <v:fill type="solid"/>
            </v:shape>
            <v:shape style="position:absolute;left:3817;top:4222;width:373;height:169" coordorigin="3817,4222" coordsize="373,169" path="m4182,4222l3821,4380,3818,4381,3817,4385,3821,4389,3825,4390,3828,4389,4189,4230,4190,4227,4186,4222,4182,4222xe" filled="true" fillcolor="#004000" stroked="false">
              <v:path arrowok="t"/>
              <v:fill type="solid"/>
            </v:shape>
            <v:line style="position:absolute" from="4182,3908" to="4182,4232" stroked="true" strokeweight=".660581pt" strokecolor="#004000"/>
            <v:line style="position:absolute" from="4133,3930" to="4133,4211" stroked="true" strokeweight=".660581pt" strokecolor="#004000"/>
            <v:shape style="position:absolute;left:3817;top:3750;width:373;height:169" coordorigin="3817,3750" coordsize="373,169" path="m3825,3750l3821,3751,3817,3756,3818,3759,3821,3760,4182,3919,4186,3918,4190,3913,4189,3910,3828,3751,3825,3750xe" filled="true" fillcolor="#004000" stroked="false">
              <v:path arrowok="t"/>
              <v:fill type="solid"/>
            </v:shape>
            <v:shape style="position:absolute;left:3778;top:3403;width:95;height:76" coordorigin="3778,3403" coordsize="95,76" path="m3834,3403l3811,3403,3800,3407,3791,3414,3782,3420,3778,3430,3778,3449,3779,3455,3783,3460,3787,3466,3793,3471,3807,3477,3816,3479,3834,3479,3842,3478,3849,3475,3857,3472,3858,3471,3815,3471,3807,3468,3801,3463,3794,3458,3791,3451,3791,3431,3794,3423,3808,3414,3816,3412,3858,3412,3857,3411,3842,3405,3834,3403xm3858,3412l3832,3412,3838,3413,3843,3415,3848,3418,3852,3421,3855,3426,3858,3430,3859,3435,3859,3451,3856,3458,3843,3468,3835,3471,3858,3471,3862,3467,3870,3455,3872,3449,3872,3434,3871,3427,3867,3421,3863,3416,3858,3412xe" filled="true" fillcolor="#004000" stroked="false">
              <v:path arrowok="t"/>
              <v:fill type="solid"/>
            </v:shape>
            <v:shape style="position:absolute;left:3889;top:3404;width:78;height:74" coordorigin="3889,3404" coordsize="78,74" path="m3902,3404l3889,3404,3889,3478,3902,3478,3902,3443,3966,3443,3966,3435,3902,3435,3902,3404xm3966,3443l3953,3443,3953,3478,3966,3478,3966,3443xm3966,3404l3953,3404,3953,3435,3966,3435,3966,3404xe" filled="true" fillcolor="#004000" stroked="false">
              <v:path arrowok="t"/>
              <v:fill type="solid"/>
            </v:shape>
            <v:line style="position:absolute" from="3825,3496" to="3825,3761" stroked="true" strokeweight=".660581pt" strokecolor="#004000"/>
            <v:shape style="position:absolute;left:4175;top:3750;width:373;height:169" coordorigin="4175,3750" coordsize="373,169" path="m4540,3750l4179,3909,4176,3910,4175,3913,4178,3918,4182,3919,4185,3917,4543,3760,4546,3759,4547,3756,4544,3751,4540,3750xe" filled="true" fillcolor="#004000" stroked="false">
              <v:path arrowok="t"/>
              <v:fill type="solid"/>
            </v:shape>
            <v:shape style="position:absolute;left:4532;top:3750;width:373;height:169" coordorigin="4532,3750" coordsize="373,169" path="m4540,3750l4536,3751,4532,3756,4533,3759,4536,3760,4894,3917,4897,3919,4901,3918,4903,3915,4905,3913,4904,3910,4901,3909,4543,3751,4540,3750xe" filled="true" fillcolor="#004000" stroked="false">
              <v:path arrowok="t"/>
              <v:fill type="solid"/>
            </v:shape>
            <v:line style="position:absolute" from="4540,3436" to="4540,3761" stroked="true" strokeweight=".660581pt" strokecolor="#004000"/>
            <v:shape style="position:absolute;left:3778;top:4661;width:95;height:76" coordorigin="3778,4661" coordsize="95,76" path="m3834,4661l3811,4661,3800,4664,3791,4671,3782,4678,3778,4687,3778,4706,3779,4712,3783,4718,3787,4724,3793,4728,3807,4735,3816,4737,3834,4737,3842,4735,3849,4732,3857,4729,3858,4728,3815,4728,3807,4726,3801,4721,3794,4716,3791,4709,3791,4689,3794,4681,3808,4671,3816,4669,3858,4669,3857,4669,3842,4662,3834,4661xm3858,4669l3832,4669,3838,4670,3843,4673,3848,4675,3852,4679,3855,4683,3858,4687,3859,4693,3859,4708,3856,4715,3843,4726,3835,4728,3858,4728,3862,4725,3870,4713,3872,4706,3872,4691,3871,4685,3867,4679,3863,4673,3858,4669xe" filled="true" fillcolor="#004000" stroked="false">
              <v:path arrowok="t"/>
              <v:fill type="solid"/>
            </v:shape>
            <v:shape style="position:absolute;left:3884;top:4661;width:88;height:76" coordorigin="3884,4661" coordsize="88,76" path="m3941,4661l3922,4661,3914,4662,3907,4665,3900,4668,3894,4672,3890,4678,3886,4684,3884,4690,3884,4705,3886,4712,3893,4724,3898,4729,3905,4732,3912,4735,3920,4737,3941,4737,3950,4735,3961,4728,3924,4728,3918,4727,3908,4722,3904,4719,3902,4714,3899,4710,3898,4704,3898,4693,3899,4689,3901,4684,3903,4679,3907,4676,3912,4673,3917,4670,3923,4669,3961,4669,3950,4663,3941,4661xm3959,4710l3957,4716,3954,4721,3949,4724,3944,4727,3937,4728,3961,4728,3964,4726,3969,4720,3972,4712,3959,4710xm3961,4669l3938,4669,3943,4670,3947,4673,3952,4675,3955,4679,3958,4684,3970,4682,3968,4675,3963,4670,3961,4669xe" filled="true" fillcolor="#004000" stroked="false">
              <v:path arrowok="t"/>
              <v:fill type="solid"/>
            </v:shape>
            <v:shape style="position:absolute;left:3988;top:4662;width:78;height:74" coordorigin="3988,4662" coordsize="78,74" path="m4001,4662l3988,4662,3988,4735,4001,4735,4001,4701,4066,4701,4066,4692,4001,4692,4001,4662xm4066,4701l4052,4701,4052,4735,4066,4735,4066,4701xm4066,4662l4052,4662,4052,4692,4066,4692,4066,4662xe" filled="true" fillcolor="#004000" stroked="false">
              <v:path arrowok="t"/>
              <v:fill type="solid"/>
            </v:shape>
            <v:shape style="position:absolute;left:4080;top:4704;width:49;height:56" coordorigin="4080,4704" coordsize="49,56" path="m4089,4743l4080,4744,4081,4749,4083,4753,4092,4758,4097,4760,4111,4760,4117,4758,4121,4755,4122,4754,4100,4754,4097,4753,4092,4750,4090,4747,4089,4743xm4123,4732l4109,4732,4112,4733,4117,4737,4119,4740,4119,4746,4117,4749,4111,4753,4108,4754,4122,4754,4126,4751,4128,4747,4128,4739,4127,4736,4125,4734,4123,4732xm4121,4709l4107,4709,4110,4710,4114,4713,4116,4715,4116,4721,4114,4723,4111,4725,4108,4726,4104,4727,4099,4727,4098,4733,4100,4732,4103,4732,4123,4732,4122,4731,4119,4730,4115,4729,4118,4728,4120,4727,4104,4727,4099,4727,4120,4727,4121,4726,4122,4724,4124,4722,4125,4720,4125,4715,4124,4713,4122,4711,4121,4709xm4107,4704l4097,4704,4092,4705,4088,4708,4085,4710,4082,4713,4081,4718,4090,4719,4091,4716,4092,4713,4095,4712,4097,4710,4100,4709,4121,4709,4120,4709,4118,4707,4114,4706,4111,4704,4107,4704xe" filled="true" fillcolor="#004000" stroked="false">
              <v:path arrowok="t"/>
              <v:fill type="solid"/>
            </v:shape>
            <v:line style="position:absolute" from="3825,4379" to="3825,4645" stroked="true" strokeweight=".660581pt" strokecolor="#004000"/>
            <w10:wrap type="topAndBottom"/>
          </v:group>
        </w:pict>
      </w:r>
      <w:r>
        <w:rPr/>
        <w:pict>
          <v:group style="position:absolute;margin-left:268.452057pt;margin-top:170.157547pt;width:72.3pt;height:67.850pt;mso-position-horizontal-relative:page;mso-position-vertical-relative:paragraph;z-index:1312;mso-wrap-distance-left:0;mso-wrap-distance-right:0" coordorigin="5369,3403" coordsize="1446,1357">
            <v:shape style="position:absolute;left:5369;top:3750;width:373;height:169" coordorigin="5369,3750" coordsize="373,169" path="m5734,3750l5731,3751,5373,3909,5370,3910,5369,3913,5373,3918,5377,3919,5380,3917,5737,3760,5740,3759,5742,3756,5738,3751,5734,3750xe" filled="true" fillcolor="#004000" stroked="false">
              <v:path arrowok="t"/>
              <v:fill type="solid"/>
            </v:shape>
            <v:shape style="position:absolute;left:5419;top:3794;width:323;height:147" coordorigin="5419,3794" coordsize="323,147" path="m5734,3794l5731,3795,5423,3930,5420,3932,5419,3935,5422,3940,5426,3940,5429,3939,5737,3804,5740,3802,5742,3799,5738,3794,5734,3794xe" filled="true" fillcolor="#004000" stroked="false">
              <v:path arrowok="t"/>
              <v:fill type="solid"/>
            </v:shape>
            <v:line style="position:absolute" from="5376,3908" to="5376,4232" stroked="true" strokeweight=".660581pt" strokecolor="#004000"/>
            <v:shape style="position:absolute;left:5369;top:4222;width:373;height:169" coordorigin="5369,4222" coordsize="373,169" path="m5377,4222l5373,4222,5369,4227,5370,4230,5373,4232,5731,4389,5734,4390,5738,4389,5742,4385,5740,4381,5737,4380,5380,4223,5377,4222xe" filled="true" fillcolor="#004000" stroked="false">
              <v:path arrowok="t"/>
              <v:fill type="solid"/>
            </v:shape>
            <v:shape style="position:absolute;left:5419;top:4200;width:323;height:147" coordorigin="5419,4200" coordsize="323,147" path="m5426,4200l5422,4201,5420,4203,5419,4205,5420,4208,5423,4210,5731,4345,5734,4347,5738,4346,5742,4341,5740,4338,5737,4337,5429,4201,5426,4200xe" filled="true" fillcolor="#004000" stroked="false">
              <v:path arrowok="t"/>
              <v:fill type="solid"/>
            </v:shape>
            <v:shape style="position:absolute;left:5727;top:4222;width:373;height:169" coordorigin="5727,4222" coordsize="373,169" path="m6092,4222l6088,4223,5731,4380,5728,4381,5727,4385,5730,4389,5734,4390,5737,4389,6095,4232,6098,4230,6099,4227,6096,4222,6092,4222xe" filled="true" fillcolor="#004000" stroked="false">
              <v:path arrowok="t"/>
              <v:fill type="solid"/>
            </v:shape>
            <v:line style="position:absolute" from="6092,3908" to="6092,4232" stroked="true" strokeweight=".660581pt" strokecolor="#004000"/>
            <v:line style="position:absolute" from="6042,3930" to="6042,4211" stroked="true" strokeweight=".660581pt" strokecolor="#004000"/>
            <v:shape style="position:absolute;left:5727;top:3750;width:373;height:169" coordorigin="5727,3750" coordsize="373,169" path="m5734,3750l5730,3751,5727,3756,5728,3759,5731,3760,6088,3917,6092,3919,6096,3918,6099,3913,6098,3910,6095,3909,5737,3751,5734,3750xe" filled="true" fillcolor="#004000" stroked="false">
              <v:path arrowok="t"/>
              <v:fill type="solid"/>
            </v:shape>
            <v:shape style="position:absolute;left:5687;top:3403;width:95;height:76" coordorigin="5687,3403" coordsize="95,76" path="m5744,3403l5721,3403,5709,3407,5700,3414,5691,3420,5687,3430,5687,3449,5689,3455,5693,3460,5696,3466,5702,3471,5709,3474,5717,3477,5725,3479,5743,3479,5751,3478,5759,3475,5766,3472,5767,3471,5725,3471,5717,3468,5710,3463,5704,3458,5701,3451,5701,3431,5704,3423,5717,3414,5725,3412,5767,3412,5767,3411,5759,3408,5752,3405,5744,3403xm5767,3412l5741,3412,5747,3413,5752,3415,5758,3418,5762,3421,5764,3426,5767,3430,5768,3435,5768,3451,5765,3458,5759,3463,5752,3468,5744,3471,5767,3471,5772,3467,5776,3461,5780,3455,5782,3449,5782,3434,5780,3427,5776,3421,5772,3416,5767,3412xe" filled="true" fillcolor="#004000" stroked="false">
              <v:path arrowok="t"/>
              <v:fill type="solid"/>
            </v:shape>
            <v:shape style="position:absolute;left:5798;top:3404;width:78;height:74" coordorigin="5798,3404" coordsize="78,74" path="m5811,3404l5798,3404,5798,3478,5811,3478,5811,3443,5876,3443,5876,3435,5811,3435,5811,3404xm5876,3443l5863,3443,5863,3478,5876,3478,5876,3443xm5876,3404l5863,3404,5863,3435,5876,3435,5876,3404xe" filled="true" fillcolor="#004000" stroked="false">
              <v:path arrowok="t"/>
              <v:fill type="solid"/>
            </v:shape>
            <v:line style="position:absolute" from="5734,3496" to="5734,3761" stroked="true" strokeweight=".660581pt" strokecolor="#004000"/>
            <v:shape style="position:absolute;left:5687;top:4661;width:95;height:76" coordorigin="5687,4661" coordsize="95,76" path="m5744,4661l5721,4661,5709,4664,5700,4671,5691,4678,5687,4687,5687,4706,5689,4712,5693,4718,5696,4724,5702,4728,5709,4732,5717,4735,5725,4737,5743,4737,5751,4735,5759,4732,5766,4729,5767,4728,5725,4728,5717,4726,5710,4721,5704,4716,5701,4709,5701,4689,5704,4681,5717,4671,5725,4669,5767,4669,5767,4669,5759,4665,5752,4662,5744,4661xm5767,4669l5741,4669,5747,4670,5752,4673,5758,4675,5762,4679,5764,4683,5767,4687,5768,4693,5768,4708,5765,4715,5759,4721,5752,4726,5744,4728,5767,4728,5772,4725,5776,4719,5780,4713,5782,4706,5782,4691,5780,4685,5776,4679,5772,4673,5767,4669xe" filled="true" fillcolor="#004000" stroked="false">
              <v:path arrowok="t"/>
              <v:fill type="solid"/>
            </v:shape>
            <v:shape style="position:absolute;left:5794;top:4661;width:88;height:76" coordorigin="5794,4661" coordsize="88,76" path="m5851,4661l5832,4661,5824,4662,5817,4665,5809,4668,5804,4672,5800,4678,5796,4684,5794,4690,5794,4705,5796,4712,5803,4724,5808,4729,5814,4732,5821,4735,5830,4737,5851,4737,5860,4735,5870,4728,5833,4728,5828,4727,5823,4725,5817,4722,5814,4719,5811,4714,5809,4710,5807,4704,5807,4693,5808,4689,5811,4684,5813,4679,5816,4676,5826,4670,5833,4669,5871,4669,5866,4666,5859,4663,5851,4661xm5868,4710l5867,4716,5863,4721,5858,4724,5853,4727,5847,4728,5870,4728,5874,4726,5879,4720,5882,4712,5868,4710xm5871,4669l5847,4669,5853,4670,5861,4675,5865,4679,5867,4684,5880,4682,5877,4675,5873,4670,5871,4669xe" filled="true" fillcolor="#004000" stroked="false">
              <v:path arrowok="t"/>
              <v:fill type="solid"/>
            </v:shape>
            <v:shape style="position:absolute;left:5897;top:4662;width:78;height:74" coordorigin="5897,4662" coordsize="78,74" path="m5910,4662l5897,4662,5897,4735,5910,4735,5910,4701,5975,4701,5975,4692,5910,4692,5910,4662xm5975,4701l5962,4701,5962,4735,5975,4735,5975,4701xm5975,4662l5962,4662,5962,4692,5975,4692,5975,4662xe" filled="true" fillcolor="#004000" stroked="false">
              <v:path arrowok="t"/>
              <v:fill type="solid"/>
            </v:shape>
            <v:shape style="position:absolute;left:5989;top:4704;width:49;height:56" coordorigin="5989,4704" coordsize="49,56" path="m5999,4743l5989,4744,5990,4749,5993,4753,6001,4758,6007,4760,6020,4760,6026,4758,6031,4755,6032,4754,6010,4754,6006,4753,6001,4750,6000,4747,5999,4743xm6033,4732l6018,4732,6022,4733,6027,4737,6028,4740,6028,4746,6027,4749,6024,4751,6021,4753,6017,4754,6032,4754,6036,4751,6038,4747,6038,4739,6037,4736,6033,4732xm6030,4709l6016,4709,6019,4710,6022,4712,6024,4713,6025,4715,6025,4721,6023,4723,6020,4725,6017,4726,6014,4727,6008,4727,6007,4733,6010,4732,6012,4732,6033,4732,6032,4731,6029,4730,6024,4729,6028,4728,6029,4727,6014,4727,6008,4727,6029,4727,6030,4726,6032,4724,6033,4722,6034,4720,6034,4715,6033,4713,6032,4711,6030,4709xm6017,4704l6007,4704,6002,4705,5998,4708,5994,4710,5992,4713,5990,4718,5999,4719,6000,4716,6002,4713,6004,4712,6006,4710,6009,4709,6030,4709,6030,4709,6027,4707,6024,4706,6020,4704,6017,4704xe" filled="true" fillcolor="#004000" stroked="false">
              <v:path arrowok="t"/>
              <v:fill type="solid"/>
            </v:shape>
            <v:line style="position:absolute" from="5734,4379" to="5734,4645" stroked="true" strokeweight=".660581pt" strokecolor="#004000"/>
            <v:shape style="position:absolute;left:6084;top:4222;width:373;height:169" coordorigin="6084,4222" coordsize="373,169" path="m6092,4222l6088,4222,6084,4227,6085,4230,6088,4232,6446,4389,6449,4390,6453,4389,6457,4385,6456,4381,6453,4380,6095,4223,6092,4222xe" filled="true" fillcolor="#004000" stroked="false">
              <v:path arrowok="t"/>
              <v:fill type="solid"/>
            </v:shape>
            <v:shape style="position:absolute;left:6442;top:4222;width:373;height:169" coordorigin="6442,4222" coordsize="373,169" path="m6807,4222l6803,4223,6446,4380,6443,4381,6442,4385,6445,4389,6449,4390,6453,4389,6810,4232,6813,4230,6814,4227,6812,4225,6811,4222,6807,4222xe" filled="true" fillcolor="#004000" stroked="false">
              <v:path arrowok="t"/>
              <v:fill type="solid"/>
            </v:shape>
            <v:line style="position:absolute" from="6449,4379" to="6449,4704" stroked="true" strokeweight=".660581pt" strokecolor="#004000"/>
            <w10:wrap type="topAndBottom"/>
          </v:group>
        </w:pict>
      </w:r>
      <w:r>
        <w:rPr/>
        <w:pict>
          <v:group style="position:absolute;margin-left:350.969574pt;margin-top:175.601547pt;width:108.05pt;height:65.4pt;mso-position-horizontal-relative:page;mso-position-vertical-relative:paragraph;z-index:1336;mso-wrap-distance-left:0;mso-wrap-distance-right:0" coordorigin="7019,3512" coordsize="2161,1308">
            <v:shape style="position:absolute;left:7734;top:3859;width:373;height:169" coordorigin="7734,3859" coordsize="373,169" path="m8099,3859l8096,3860,7739,4017,7736,4019,7734,4022,7738,4027,7742,4028,7745,4026,8103,3869,8106,3868,8107,3865,8105,3862,8103,3860,8099,3859xe" filled="true" fillcolor="#004000" stroked="false">
              <v:path arrowok="t"/>
              <v:fill type="solid"/>
            </v:shape>
            <v:shape style="position:absolute;left:7784;top:3902;width:324;height:147" coordorigin="7784,3902" coordsize="324,147" path="m8099,3902l8096,3904,7788,4039,7785,4041,7784,4044,7788,4049,7792,4049,7795,4048,8103,3913,8106,3911,8107,3908,8105,3906,8103,3903,8099,3902xe" filled="true" fillcolor="#004000" stroked="false">
              <v:path arrowok="t"/>
              <v:fill type="solid"/>
            </v:shape>
            <v:line style="position:absolute" from="7742,4017" to="7742,4341" stroked="true" strokeweight=".660581pt" strokecolor="#004000"/>
            <v:shape style="position:absolute;left:7734;top:4330;width:373;height:169" coordorigin="7734,4330" coordsize="373,169" path="m7742,4330l7738,4331,7734,4336,7736,4339,7739,4341,8096,4498,8099,4499,8103,4498,8105,4496,8107,4494,8106,4490,8103,4489,7745,4332,7742,4330xe" filled="true" fillcolor="#004000" stroked="false">
              <v:path arrowok="t"/>
              <v:fill type="solid"/>
            </v:shape>
            <v:shape style="position:absolute;left:7784;top:4309;width:324;height:147" coordorigin="7784,4309" coordsize="324,147" path="m7792,4309l7788,4310,7784,4314,7785,4317,7788,4319,8096,4454,8099,4456,8103,4455,8105,4452,8107,4450,8106,4447,8103,4445,7795,4310,7792,4309xe" filled="true" fillcolor="#004000" stroked="false">
              <v:path arrowok="t"/>
              <v:fill type="solid"/>
            </v:shape>
            <v:shape style="position:absolute;left:8092;top:4330;width:373;height:169" coordorigin="8092,4330" coordsize="373,169" path="m8457,4330l8454,4332,8096,4489,8093,4490,8092,4494,8094,4496,8096,4498,8100,4499,8103,4498,8460,4341,8464,4339,8465,4336,8463,4334,8461,4331,8457,4330xe" filled="true" fillcolor="#004000" stroked="false">
              <v:path arrowok="t"/>
              <v:fill type="solid"/>
            </v:shape>
            <v:line style="position:absolute" from="8457,4017" to="8457,4341" stroked="true" strokeweight=".660581pt" strokecolor="#004000"/>
            <v:line style="position:absolute" from="8408,4039" to="8408,4319" stroked="true" strokeweight=".660581pt" strokecolor="#004000"/>
            <v:shape style="position:absolute;left:8092;top:3859;width:373;height:169" coordorigin="8092,3859" coordsize="373,169" path="m8100,3859l8096,3860,8094,3862,8092,3865,8093,3868,8096,3869,8454,4026,8457,4028,8461,4027,8463,4024,8465,4022,8464,4019,8460,4017,8103,3860,8100,3859xe" filled="true" fillcolor="#004000" stroked="false">
              <v:path arrowok="t"/>
              <v:fill type="solid"/>
            </v:shape>
            <v:shape style="position:absolute;left:8053;top:3512;width:95;height:76" coordorigin="8053,3512" coordsize="95,76" path="m8109,3512l8086,3512,8075,3515,8066,3522,8057,3529,8053,3539,8053,3558,8054,3564,8058,3569,8062,3575,8068,3580,8075,3583,8082,3586,8091,3588,8109,3588,8117,3587,8132,3580,8132,3580,8090,3580,8082,3577,8076,3572,8069,3567,8066,3560,8066,3540,8069,3532,8076,3528,8083,3523,8091,3520,8133,3520,8132,3520,8125,3517,8117,3514,8109,3512xm8133,3520l8107,3520,8113,3522,8118,3524,8123,3527,8127,3530,8130,3534,8132,3539,8134,3544,8134,3560,8131,3567,8124,3572,8118,3577,8110,3580,8132,3580,8137,3576,8141,3570,8145,3564,8147,3558,8147,3543,8146,3536,8138,3525,8133,3520xe" filled="true" fillcolor="#004000" stroked="false">
              <v:path arrowok="t"/>
              <v:fill type="solid"/>
            </v:shape>
            <v:shape style="position:absolute;left:8164;top:3513;width:78;height:74" coordorigin="8164,3513" coordsize="78,74" path="m8177,3513l8164,3513,8164,3587,8177,3587,8177,3552,8241,3552,8241,3543,8177,3543,8177,3513xm8241,3552l8228,3552,8228,3587,8241,3587,8241,3552xm8241,3513l8228,3513,8228,3543,8241,3543,8241,3513xe" filled="true" fillcolor="#004000" stroked="false">
              <v:path arrowok="t"/>
              <v:fill type="solid"/>
            </v:shape>
            <v:line style="position:absolute" from="8100,3605" to="8100,3870" stroked="true" strokeweight=".660581pt" strokecolor="#004000"/>
            <v:shape style="position:absolute;left:8450;top:3859;width:373;height:169" coordorigin="8450,3859" coordsize="373,169" path="m8815,3859l8811,3860,8454,4017,8451,4019,8450,4022,8451,4024,8453,4027,8457,4028,8460,4026,8818,3869,8821,3868,8822,3865,8820,3862,8819,3860,8815,3859xe" filled="true" fillcolor="#004000" stroked="false">
              <v:path arrowok="t"/>
              <v:fill type="solid"/>
            </v:shape>
            <v:shape style="position:absolute;left:8807;top:3859;width:373;height:169" coordorigin="8807,3859" coordsize="373,169" path="m8815,3859l8811,3860,8809,3862,8807,3865,8808,3868,8811,3869,9169,4026,9172,4028,9176,4027,9178,4024,9180,4022,9179,4019,9175,4017,8818,3860,8815,3859xe" filled="true" fillcolor="#004000" stroked="false">
              <v:path arrowok="t"/>
              <v:fill type="solid"/>
            </v:shape>
            <v:line style="position:absolute" from="8815,3545" to="8815,3870" stroked="true" strokeweight=".660581pt" strokecolor="#004000"/>
            <v:line style="position:absolute" from="8100,4488" to="8100,4813" stroked="true" strokeweight=".660581pt" strokecolor="#004000"/>
            <v:shape style="position:absolute;left:7377;top:3859;width:373;height:169" coordorigin="7377,3859" coordsize="373,169" path="m7385,3859l7381,3860,7377,3865,7378,3868,7381,3869,7739,4026,7742,4028,7746,4027,7748,4024,7750,4022,7749,4019,7745,4017,7388,3860,7385,3859xe" filled="true" fillcolor="#004000" stroked="false">
              <v:path arrowok="t"/>
              <v:fill type="solid"/>
            </v:shape>
            <v:shape style="position:absolute;left:7019;top:3859;width:373;height:169" coordorigin="7019,3859" coordsize="373,169" path="m7384,3859l7381,3860,7024,4017,7020,4019,7019,4022,7023,4027,7027,4028,7030,4026,7388,3869,7391,3868,7392,3865,7390,3862,7388,3860,7384,3859xe" filled="true" fillcolor="#004000" stroked="false">
              <v:path arrowok="t"/>
              <v:fill type="solid"/>
            </v:shape>
            <v:line style="position:absolute" from="7384,3545" to="7384,3870" stroked="true" strokeweight=".660581pt" strokecolor="#004000"/>
            <w10:wrap type="topAndBottom"/>
          </v:group>
        </w:pict>
      </w:r>
      <w:r>
        <w:rPr/>
        <w:pict>
          <v:group style="position:absolute;margin-left:180.051895pt;margin-top:247.882462pt;width:21.3pt;height:4.150pt;mso-position-horizontal-relative:page;mso-position-vertical-relative:paragraph;z-index:1360;mso-wrap-distance-left:0;mso-wrap-distance-right:0" coordorigin="3601,4958" coordsize="426,83">
            <v:shape style="position:absolute;left:3601;top:4958;width:73;height:83" coordorigin="3601,4958" coordsize="73,83" path="m3661,4967l3637,4967,3642,4969,3646,4972,3651,4975,3653,4979,3653,4991,3649,4999,3641,5007,3634,5013,3625,5021,3614,5029,3601,5038,3601,5040,3666,5040,3670,5031,3618,5031,3622,5029,3630,5023,3652,5004,3659,4998,3663,4991,3665,4987,3667,4983,3667,4973,3664,4968,3661,4967xm3673,5025l3670,5025,3669,5026,3667,5028,3665,5029,3663,5030,3661,5030,3657,5031,3653,5031,3670,5031,3673,5025xm3644,4958l3627,4958,3620,4960,3615,4964,3609,4968,3606,4973,3604,4981,3607,4981,3609,4976,3612,4973,3617,4970,3621,4968,3626,4967,3661,4967,3658,4964,3652,4960,3644,4958xe" filled="true" fillcolor="#004000" stroked="false">
              <v:path arrowok="t"/>
              <v:fill type="solid"/>
            </v:shape>
            <v:shape style="position:absolute;left:3683;top:4959;width:99;height:81" coordorigin="3683,4959" coordsize="99,81" path="m3739,4959l3683,4959,3683,4962,3691,4962,3694,4963,3696,4964,3698,4966,3699,4968,3699,5030,3698,5034,3697,5035,3695,5037,3691,5038,3683,5038,3683,5040,3747,5040,3756,5039,3762,5038,3768,5036,3726,5036,3720,5036,3714,5034,3714,5001,3716,5001,3717,5001,3720,5001,3722,5001,3765,5001,3764,5000,3756,4999,3763,4997,3765,4997,3723,4997,3721,4996,3718,4996,3716,4996,3714,4996,3714,4965,3718,4964,3723,4963,3762,4963,3759,4962,3746,4960,3739,4959xm3765,5001l3736,5001,3742,5002,3753,5005,3757,5007,3759,5010,3761,5013,3762,5016,3762,5024,3760,5028,3750,5034,3742,5036,3768,5036,3773,5033,3779,5026,3781,5022,3781,5013,3779,5008,3773,5005,3770,5002,3765,5001xm3762,4963l3739,4963,3746,4965,3757,4972,3759,4976,3759,4984,3758,4986,3756,4989,3754,4992,3751,4993,3743,4996,3737,4997,3765,4997,3768,4995,3771,4992,3774,4989,3776,4985,3776,4976,3774,4972,3770,4968,3765,4965,3762,4963xe" filled="true" fillcolor="#004000" stroked="false">
              <v:path arrowok="t"/>
              <v:fill type="solid"/>
            </v:shape>
            <v:shape style="position:absolute;left:3793;top:4959;width:114;height:81" coordorigin="3793,4959" coordsize="114,81" path="m3840,5038l3793,5038,3793,5040,3840,5040,3840,5038xm3906,5038l3859,5038,3859,5040,3906,5040,3906,5038xm3833,4962l3799,4962,3802,4962,3804,4963,3806,4964,3807,4965,3808,4966,3808,4967,3809,4970,3809,5031,3808,5034,3807,5035,3805,5037,3801,5038,3833,5038,3831,5038,3829,5037,3827,5036,3826,5035,3825,5034,3824,5033,3824,5031,3824,5001,3890,5001,3890,4997,3824,4997,3824,4970,3824,4967,3826,4965,3827,4964,3829,4963,3831,4962,3833,4962xm3890,5001l3875,5001,3875,5031,3874,5034,3873,5035,3871,5037,3868,5038,3900,5038,3897,5038,3895,5037,3893,5036,3892,5035,3891,5034,3891,5033,3890,5031,3890,5001xm3900,4962l3866,4962,3868,4962,3870,4963,3872,4964,3873,4965,3874,4966,3875,4967,3875,4970,3875,4997,3890,4997,3890,4970,3891,4967,3892,4965,3893,4964,3897,4962,3900,4962xm3840,4959l3793,4959,3793,4962,3840,4962,3840,4959xm3906,4959l3859,4959,3859,4962,3906,4962,3906,4959xe" filled="true" fillcolor="#004000" stroked="false">
              <v:path arrowok="t"/>
              <v:fill type="solid"/>
            </v:shape>
            <v:shape style="position:absolute;left:3910;top:4958;width:117;height:83" coordorigin="3910,4958" coordsize="117,83" path="m3970,4958l3967,4958,3928,5024,3925,5030,3922,5034,3919,5036,3918,5037,3915,5038,3910,5038,3910,5040,3945,5040,3945,5038,3940,5038,3936,5037,3933,5035,3932,5034,3932,5031,3933,5029,3942,5013,4001,5013,3999,5009,3945,5009,3964,4976,3980,4976,3970,4958xm4001,5013l3985,5013,3994,5029,3995,5031,3995,5034,3994,5036,3991,5037,3988,5038,3983,5038,3983,5040,4027,5040,4027,5038,4022,5038,4019,5037,4016,5035,4014,5034,4011,5030,4001,5013xm3980,4976l3964,4976,3982,5009,3999,5009,3980,4976xe" filled="true" fillcolor="#004000" stroked="false">
              <v:path arrowok="t"/>
              <v:fill type="solid"/>
            </v:shape>
            <w10:wrap type="topAndBottom"/>
          </v:group>
        </w:pict>
      </w:r>
      <w:r>
        <w:rPr/>
        <w:pict>
          <v:group style="position:absolute;margin-left:278.264435pt;margin-top:247.882462pt;width:21.15pt;height:4.25pt;mso-position-horizontal-relative:page;mso-position-vertical-relative:paragraph;z-index:1384;mso-wrap-distance-left:0;mso-wrap-distance-right:0" coordorigin="5565,4958" coordsize="423,85">
            <v:shape style="position:absolute;left:5565;top:4958;width:63;height:84" coordorigin="5565,4958" coordsize="63,84" path="m5570,5031l5568,5031,5567,5032,5566,5033,5565,5034,5565,5037,5567,5038,5572,5041,5577,5042,5599,5042,5611,5038,5613,5037,5593,5037,5591,5036,5589,5036,5587,5036,5585,5035,5582,5034,5579,5032,5577,5032,5576,5031,5575,5031,5570,5031xm5619,4966l5596,4966,5600,4967,5603,4970,5607,4972,5609,4975,5609,4983,5608,4986,5604,4991,5601,4993,5592,4997,5588,4998,5584,4998,5584,5000,5590,5000,5595,5001,5599,5002,5603,5003,5606,5005,5608,5006,5610,5008,5611,5009,5613,5012,5615,5014,5616,5017,5616,5025,5613,5029,5609,5032,5605,5035,5601,5037,5613,5037,5619,5031,5624,5027,5627,5021,5627,5009,5626,5004,5622,5001,5619,4997,5614,4994,5607,4992,5617,4986,5622,4980,5622,4971,5620,4967,5619,4966xm5605,4958l5590,4958,5584,4959,5574,4965,5570,4969,5567,4975,5570,4976,5575,4969,5582,4966,5619,4966,5617,4964,5612,4960,5605,4958xe" filled="true" fillcolor="#004000" stroked="false">
              <v:path arrowok="t"/>
              <v:fill type="solid"/>
            </v:shape>
            <v:shape style="position:absolute;left:5644;top:4959;width:99;height:81" coordorigin="5644,4959" coordsize="99,81" path="m5700,4959l5644,4959,5644,4962,5652,4962,5655,4963,5657,4964,5659,4966,5660,4968,5660,5031,5659,5034,5658,5035,5656,5037,5653,5038,5644,5038,5644,5040,5708,5040,5717,5039,5723,5038,5729,5036,5688,5036,5681,5036,5675,5034,5675,5001,5677,5001,5679,5001,5681,5001,5683,5001,5727,5001,5725,5000,5717,4999,5724,4997,5726,4997,5685,4997,5682,4996,5680,4996,5677,4996,5675,4996,5675,4965,5680,4964,5684,4963,5723,4963,5720,4962,5712,4961,5707,4960,5700,4959xm5727,5001l5697,5001,5704,5002,5714,5005,5718,5007,5720,5010,5722,5013,5724,5016,5724,5024,5721,5028,5716,5031,5711,5034,5703,5036,5729,5036,5734,5033,5741,5026,5742,5022,5742,5013,5740,5008,5734,5005,5731,5002,5727,5001xm5723,4963l5700,4963,5707,4965,5718,4972,5720,4976,5720,4984,5719,4986,5717,4989,5715,4992,5712,4993,5704,4996,5698,4997,5726,4997,5729,4995,5732,4992,5736,4989,5737,4985,5737,4976,5735,4972,5731,4968,5727,4965,5723,4963xe" filled="true" fillcolor="#004000" stroked="false">
              <v:path arrowok="t"/>
              <v:fill type="solid"/>
            </v:shape>
            <v:shape style="position:absolute;left:5754;top:4959;width:113;height:81" coordorigin="5754,4959" coordsize="113,81" path="m5801,5038l5754,5038,5754,5040,5801,5040,5801,5038xm5867,5038l5820,5038,5820,5040,5867,5040,5867,5038xm5794,4962l5761,4962,5763,4962,5765,4963,5767,4964,5768,4965,5769,4966,5769,4967,5770,4970,5770,5031,5769,5034,5768,5035,5766,5037,5762,5038,5794,5038,5792,5038,5790,5037,5788,5036,5787,5035,5786,5033,5785,5031,5785,5001,5852,5001,5852,4997,5785,4997,5785,4970,5785,4967,5787,4965,5788,4964,5790,4963,5792,4962,5794,4962xm5852,5001l5836,5001,5836,5031,5835,5034,5834,5035,5832,5037,5829,5038,5861,5038,5858,5038,5856,5037,5854,5036,5853,5035,5852,5033,5852,5031,5852,5001xm5861,4962l5827,4962,5829,4962,5832,4963,5833,4964,5834,4965,5835,4966,5836,4967,5836,4970,5836,4997,5852,4997,5852,4970,5852,4967,5852,4966,5853,4965,5854,4964,5858,4962,5861,4962xm5801,4959l5754,4959,5754,4962,5801,4962,5801,4959xm5867,4959l5820,4959,5820,4962,5867,4962,5867,4959xe" filled="true" fillcolor="#004000" stroked="false">
              <v:path arrowok="t"/>
              <v:fill type="solid"/>
            </v:shape>
            <v:shape style="position:absolute;left:5872;top:4958;width:116;height:83" coordorigin="5872,4958" coordsize="116,83" path="m5931,4958l5928,4958,5890,5024,5886,5030,5883,5034,5879,5037,5876,5038,5872,5038,5872,5040,5906,5040,5906,5038,5901,5038,5897,5037,5896,5036,5894,5035,5893,5034,5893,5031,5894,5029,5896,5026,5904,5013,5962,5013,5960,5009,5906,5009,5925,4976,5941,4976,5931,4958xm5962,5013l5946,5013,5952,5025,5955,5029,5956,5031,5956,5034,5955,5036,5952,5037,5949,5038,5945,5038,5945,5040,5988,5040,5988,5038,5983,5038,5980,5037,5975,5034,5972,5030,5969,5025,5962,5013xm5941,4976l5925,4976,5944,5009,5960,5009,5941,4976xe" filled="true" fillcolor="#004000" stroked="false">
              <v:path arrowok="t"/>
              <v:fill type="solid"/>
            </v:shape>
            <w10:wrap type="topAndBottom"/>
          </v:group>
        </w:pict>
      </w:r>
      <w:r>
        <w:rPr/>
        <w:drawing>
          <wp:anchor distT="0" distB="0" distL="0" distR="0" allowOverlap="1" layoutInCell="1" locked="0" behindDoc="0" simplePos="0" relativeHeight="1408">
            <wp:simplePos x="0" y="0"/>
            <wp:positionH relativeFrom="page">
              <wp:posOffset>4547324</wp:posOffset>
            </wp:positionH>
            <wp:positionV relativeFrom="paragraph">
              <wp:posOffset>3146776</wp:posOffset>
            </wp:positionV>
            <wp:extent cx="855518" cy="54863"/>
            <wp:effectExtent l="0" t="0" r="0" b="0"/>
            <wp:wrapTopAndBottom/>
            <wp:docPr id="9" name="image17.png" descr=""/>
            <wp:cNvGraphicFramePr>
              <a:graphicFrameLocks noChangeAspect="1"/>
            </wp:cNvGraphicFramePr>
            <a:graphic>
              <a:graphicData uri="http://schemas.openxmlformats.org/drawingml/2006/picture">
                <pic:pic>
                  <pic:nvPicPr>
                    <pic:cNvPr id="10" name="image17.png"/>
                    <pic:cNvPicPr/>
                  </pic:nvPicPr>
                  <pic:blipFill>
                    <a:blip r:embed="rId25" cstate="print"/>
                    <a:stretch>
                      <a:fillRect/>
                    </a:stretch>
                  </pic:blipFill>
                  <pic:spPr>
                    <a:xfrm>
                      <a:off x="0" y="0"/>
                      <a:ext cx="855518" cy="54863"/>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5462727</wp:posOffset>
            </wp:positionH>
            <wp:positionV relativeFrom="paragraph">
              <wp:posOffset>3146776</wp:posOffset>
            </wp:positionV>
            <wp:extent cx="268607" cy="70008"/>
            <wp:effectExtent l="0" t="0" r="0" b="0"/>
            <wp:wrapTopAndBottom/>
            <wp:docPr id="11" name="image18.png" descr=""/>
            <wp:cNvGraphicFramePr>
              <a:graphicFrameLocks noChangeAspect="1"/>
            </wp:cNvGraphicFramePr>
            <a:graphic>
              <a:graphicData uri="http://schemas.openxmlformats.org/drawingml/2006/picture">
                <pic:pic>
                  <pic:nvPicPr>
                    <pic:cNvPr id="12" name="image18.png"/>
                    <pic:cNvPicPr/>
                  </pic:nvPicPr>
                  <pic:blipFill>
                    <a:blip r:embed="rId26" cstate="print"/>
                    <a:stretch>
                      <a:fillRect/>
                    </a:stretch>
                  </pic:blipFill>
                  <pic:spPr>
                    <a:xfrm>
                      <a:off x="0" y="0"/>
                      <a:ext cx="268607" cy="70008"/>
                    </a:xfrm>
                    <a:prstGeom prst="rect">
                      <a:avLst/>
                    </a:prstGeom>
                  </pic:spPr>
                </pic:pic>
              </a:graphicData>
            </a:graphic>
          </wp:anchor>
        </w:drawing>
      </w:r>
      <w:r>
        <w:rPr/>
        <w:pict>
          <v:group style="position:absolute;margin-left:198.590134pt;margin-top:261.531738pt;width:87.15pt;height:5.55pt;mso-position-horizontal-relative:page;mso-position-vertical-relative:paragraph;z-index:1552" coordorigin="3972,5231" coordsize="1743,111">
            <v:shape style="position:absolute;left:3972;top:5231;width:1247;height:86" type="#_x0000_t75" stroked="false">
              <v:imagedata r:id="rId27" o:title=""/>
            </v:shape>
            <v:shape style="position:absolute;left:5270;top:5231;width:444;height:111" type="#_x0000_t75" stroked="false">
              <v:imagedata r:id="rId28" o:title=""/>
            </v:shape>
            <w10:wrap type="none"/>
          </v:group>
        </w:pict>
      </w:r>
      <w:r>
        <w:rPr/>
        <w:pict>
          <v:group style="position:absolute;margin-left:194.319061pt;margin-top:278.670624pt;width:96.9pt;height:49.35pt;mso-position-horizontal-relative:page;mso-position-vertical-relative:paragraph;z-index:1576" coordorigin="3886,5573" coordsize="1938,987">
            <v:shape style="position:absolute;left:4601;top:5573;width:731;height:191" coordorigin="4601,5573" coordsize="731,191" path="m4974,5623l4970,5618,4966,5617,4963,5618,4655,5754,4652,5755,4651,5758,4655,5763,4659,5764,4662,5762,4970,5627,4973,5626,4974,5623m5332,5736l5331,5733,5327,5732,4971,5575,4970,5574,4967,5574,4967,5573,4967,5573,4966,5573,4966,5574,4963,5574,4962,5576,4606,5732,4603,5733,4601,5736,4605,5741,4609,5742,4612,5741,4967,5585,5321,5741,5324,5742,5328,5741,5332,5736e" filled="true" fillcolor="#004000" stroked="false">
              <v:path arrowok="t"/>
              <v:fill type="solid"/>
            </v:shape>
            <v:shape style="position:absolute;left:5275;top:5731;width:50;height:325" coordorigin="5275,5731" coordsize="50,325" path="m5324,5731l5324,6056m5275,5753l5275,6034e" filled="false" stroked="true" strokeweight=".660581pt" strokecolor="#004000">
              <v:path arrowok="t"/>
            </v:shape>
            <v:shape style="position:absolute;left:4601;top:6023;width:731;height:191" coordorigin="4601,6023" coordsize="731,191" path="m4974,6164l4973,6161,4970,6160,4662,6025,4659,6023,4655,6024,4653,6026,4651,6029,4652,6032,4655,6033,4963,6169,4966,6170,4970,6169,4974,6164m5332,6051l5328,6046,5324,6045,5321,6046,4967,6202,4612,6046,4609,6045,4605,6046,4601,6051,4603,6054,4606,6055,4962,6212,4963,6213,4966,6214,4966,6214,4967,6214,4967,6214,4967,6214,4970,6213,4971,6212,5327,6055,5331,6054,5332,6051e" filled="true" fillcolor="#004000" stroked="false">
              <v:path arrowok="t"/>
              <v:fill type="solid"/>
            </v:shape>
            <v:line style="position:absolute" from="4609,5731" to="4609,6056" stroked="true" strokeweight=".660581pt" strokecolor="#004000"/>
            <v:shape style="position:absolute;left:3886;top:5573;width:731;height:987" coordorigin="3886,5573" coordsize="731,987" path="m4299,6515l4297,6508,4294,6502,4290,6497,4286,6494,4286,6516,4286,6532,4283,6539,4270,6549,4262,6552,4242,6552,4234,6549,4228,6544,4221,6539,4218,6532,4218,6512,4221,6504,4235,6495,4243,6492,4259,6492,4264,6494,4270,6496,4275,6499,4279,6502,4282,6507,4284,6511,4286,6516,4286,6494,4284,6492,4284,6492,4269,6486,4261,6484,4238,6484,4227,6488,4218,6494,4209,6501,4204,6511,4204,6530,4206,6536,4210,6541,4214,6547,4219,6552,4234,6558,4243,6560,4261,6560,4269,6558,4276,6556,4283,6553,4285,6552,4289,6548,4297,6536,4299,6530,4299,6515m4393,6485l4380,6485,4380,6516,4329,6516,4329,6485,4315,6485,4315,6559,4329,6559,4329,6524,4380,6524,4380,6559,4393,6559,4393,6524,4393,6516,4393,6485m4617,6051l4613,6046,4609,6045,4606,6046,4251,6202,3894,6045,3890,6046,3886,6051,3887,6054,4247,6212,4248,6213,4251,6213,4251,6214,4251,6214,4252,6214,4252,6214,4255,6213,4256,6212,4612,6055,4615,6054,4617,6051m4617,5736l4615,5733,4612,5732,4252,5573,4248,5574,4244,5579,4245,5582,4606,5741,4609,5742,4613,5741,4617,5736e" filled="true" fillcolor="#004000" stroked="false">
              <v:path arrowok="t"/>
              <v:fill type="solid"/>
            </v:shape>
            <v:line style="position:absolute" from="4251,6203" to="4251,6468" stroked="true" strokeweight=".660581pt" strokecolor="#004000"/>
            <v:shape style="position:absolute;left:5317;top:6045;width:507;height:201" coordorigin="5317,6045" coordsize="507,201" path="m5623,6179l5622,6176,5618,6174,5327,6046,5324,6045,5320,6046,5317,6051,5318,6054,5321,6055,5612,6183,5615,6184,5619,6184,5621,6181,5623,6179m5730,6200l5728,6194,5724,6188,5720,6182,5716,6179,5716,6202,5716,6217,5713,6225,5706,6230,5700,6235,5692,6237,5672,6237,5664,6235,5658,6230,5651,6225,5648,6218,5648,6198,5651,6190,5665,6180,5673,6178,5689,6178,5695,6179,5700,6182,5705,6184,5709,6188,5712,6192,5715,6197,5716,6202,5716,6179,5715,6178,5714,6178,5707,6175,5700,6171,5691,6170,5668,6170,5657,6173,5648,6180,5639,6187,5635,6196,5635,6215,5636,6221,5640,6227,5644,6233,5650,6237,5657,6241,5664,6244,5673,6246,5691,6246,5699,6244,5706,6241,5714,6238,5715,6237,5719,6234,5723,6228,5728,6222,5730,6215,5730,6200m5824,6171l5810,6171,5810,6201,5759,6201,5759,6171,5746,6171,5746,6244,5759,6244,5759,6210,5810,6210,5810,6244,5824,6244,5824,6210,5824,6201,5824,6171e" filled="true" fillcolor="#004000" stroked="false">
              <v:path arrowok="t"/>
              <v:fill type="solid"/>
            </v:shape>
            <w10:wrap type="none"/>
          </v:group>
        </w:pict>
      </w:r>
      <w:r>
        <w:rPr/>
        <w:pict>
          <v:group style="position:absolute;margin-left:356.412506pt;margin-top:262.899292pt;width:85.65pt;height:66.7pt;mso-position-horizontal-relative:page;mso-position-vertical-relative:paragraph;z-index:1600" coordorigin="7128,5258" coordsize="1713,1334">
            <v:shape style="position:absolute;left:7619;top:5605;width:373;height:191" coordorigin="7619,5605" coordsize="373,191" path="m7992,5654l7988,5649,7984,5648,7981,5650,7673,5785,7670,5787,7669,5790,7672,5794,7676,5795,7679,5794,7987,5659,7991,5657,7992,5654m7992,5610l7988,5606,7984,5605,7981,5606,7623,5763,7620,5765,7619,5768,7623,5773,7627,5773,7630,5772,7987,5615,7991,5614,7992,5610e" filled="true" fillcolor="#004000" stroked="false">
              <v:path arrowok="t"/>
              <v:fill type="solid"/>
            </v:shape>
            <v:line style="position:absolute" from="7627,5763" to="7627,6087" stroked="true" strokeweight=".660581pt" strokecolor="#004000"/>
            <v:shape style="position:absolute;left:7619;top:6055;width:731;height:191" coordorigin="7619,6055" coordsize="731,191" path="m7992,6196l7991,6193,7987,6191,7679,6056,7676,6055,7672,6055,7670,6058,7669,6060,7670,6063,7673,6065,7981,6200,7984,6201,7988,6201,7992,6196m8349,6082l8346,6077,8342,6076,8338,6078,7984,6234,7630,6078,7627,6076,7623,6077,7619,6082,7620,6085,7623,6086,7979,6243,7980,6244,7984,6245,7984,6245,7984,6245,7984,6245,7985,6245,7988,6244,7989,6243,8345,6086,8348,6085,8349,6082e" filled="true" fillcolor="#004000" stroked="false">
              <v:path arrowok="t"/>
              <v:fill type="solid"/>
            </v:shape>
            <v:shape style="position:absolute;left:8292;top:5763;width:50;height:325" coordorigin="8292,5763" coordsize="50,325" path="m8342,5763l8342,6087m8292,5784l8292,6065e" filled="false" stroked="true" strokeweight=".660581pt" strokecolor="#004000">
              <v:path arrowok="t"/>
            </v:shape>
            <v:shape style="position:absolute;left:7942;top:5258;width:614;height:516" coordorigin="7942,5258" coordsize="614,516" path="m8029,5309l8016,5307,8014,5313,8011,5318,8006,5321,8001,5324,7995,5326,7981,5326,7976,5324,7965,5320,7961,5316,7959,5312,7956,5307,7955,5302,7955,5291,7956,5286,7958,5281,7960,5277,7964,5273,7969,5270,7974,5268,7981,5266,7995,5266,8000,5268,8005,5270,8009,5272,8012,5276,8015,5282,8028,5279,8025,5273,8020,5267,8018,5266,8007,5260,7998,5258,7980,5258,7972,5259,7964,5263,7957,5265,7951,5270,7948,5275,7944,5281,7942,5288,7942,5302,7943,5309,7947,5315,7950,5321,7955,5326,7969,5332,7978,5334,7999,5334,8007,5332,8018,5326,8022,5323,8027,5317,8029,5309m8135,5289l8134,5282,8130,5276,8126,5271,8122,5267,8122,5290,8122,5305,8119,5313,8112,5318,8106,5323,8098,5326,8078,5326,8070,5323,8064,5318,8057,5313,8054,5306,8054,5286,8057,5278,8071,5269,8079,5266,8095,5266,8101,5268,8106,5270,8111,5272,8115,5276,8118,5280,8120,5285,8122,5290,8122,5267,8121,5266,8120,5266,8113,5263,8105,5260,8097,5258,8074,5258,8063,5261,8054,5268,8045,5275,8041,5285,8041,5304,8042,5309,8046,5315,8050,5321,8056,5326,8063,5329,8070,5332,8079,5334,8097,5334,8105,5332,8112,5329,8120,5326,8121,5326,8125,5322,8129,5316,8133,5310,8135,5304,8135,5289m8242,5289l8240,5282,8236,5276,8233,5271,8229,5267,8229,5290,8229,5305,8225,5313,8219,5318,8213,5323,8204,5326,8185,5326,8177,5323,8170,5318,8164,5313,8161,5306,8161,5286,8164,5278,8177,5269,8185,5266,8201,5266,8207,5268,8212,5270,8218,5272,8222,5276,8225,5280,8227,5285,8229,5290,8229,5267,8227,5266,8227,5266,8219,5263,8212,5260,8204,5258,8181,5258,8169,5261,8160,5268,8152,5275,8147,5285,8147,5304,8149,5309,8153,5315,8157,5321,8162,5326,8170,5329,8177,5332,8185,5334,8203,5334,8211,5332,8219,5329,8226,5326,8227,5326,8232,5322,8236,5316,8240,5310,8242,5304,8242,5289m8342,5309l8329,5307,8327,5313,8323,5318,8318,5321,8313,5324,8307,5326,8293,5326,8288,5324,8278,5320,8274,5316,8271,5312,8269,5307,8268,5302,8268,5291,8269,5286,8271,5281,8273,5277,8276,5273,8282,5270,8287,5268,8293,5266,8307,5266,8313,5268,8317,5270,8322,5272,8325,5276,8327,5282,8340,5279,8337,5273,8333,5267,8331,5266,8319,5260,8311,5258,8292,5258,8284,5259,8277,5263,8270,5265,8264,5270,8260,5275,8256,5281,8254,5288,8254,5302,8256,5309,8259,5315,8263,5321,8268,5326,8281,5332,8290,5334,8311,5334,8320,5332,8331,5326,8334,5323,8339,5317,8342,5309m8349,5768l8348,5765,8345,5763,7987,5606,7984,5605,7980,5606,7977,5610,7978,5614,7981,5615,8338,5772,8342,5773,8346,5773,8349,5768m8395,5318l8395,5313,8395,5311,8393,5308,8391,5307,8391,5306,8388,5304,8385,5303,8382,5302,8378,5301,8368,5301,8363,5302,8355,5307,8353,5311,8351,5315,8361,5316,8361,5313,8363,5311,8365,5309,8367,5307,8370,5307,8378,5307,8380,5307,8385,5311,8386,5313,8386,5318,8384,5321,8381,5322,8378,5324,8375,5324,8390,5324,8391,5324,8393,5322,8395,5320,8395,5318m8399,5336l8398,5333,8395,5331,8394,5329,8393,5329,8390,5327,8385,5326,8389,5325,8390,5324,8375,5324,8369,5324,8368,5330,8373,5329,8379,5329,8383,5330,8388,5334,8389,5337,8389,5343,8388,5346,8385,5348,8382,5350,8378,5351,8371,5351,8368,5351,8365,5349,8362,5347,8361,5345,8360,5341,8351,5342,8351,5346,8354,5350,8362,5356,8368,5357,8381,5357,8387,5355,8393,5351,8397,5349,8399,5345,8399,5336m8492,5259l8479,5259,8479,5289,8428,5289,8428,5259,8415,5259,8415,5333,8428,5333,8428,5298,8479,5298,8479,5333,8492,5333,8492,5298,8492,5289,8492,5259m8555,5302l8507,5302,8507,5309,8544,5309,8539,5312,8535,5317,8531,5323,8527,5328,8523,5334,8519,5347,8518,5352,8518,5356,8527,5356,8528,5351,8529,5346,8531,5341,8533,5335,8537,5328,8541,5322,8546,5316,8551,5311,8555,5307,8555,5302e" filled="true" fillcolor="#004000" stroked="false">
              <v:path arrowok="t"/>
              <v:fill type="solid"/>
            </v:shape>
            <v:line style="position:absolute" from="7984,5352" to="7984,5616" stroked="true" strokeweight=".660581pt" strokecolor="#004000"/>
            <v:shape style="position:absolute;left:7128;top:6076;width:998;height:516" coordorigin="7128,6076" coordsize="998,516" path="m7206,6202l7193,6202,7193,6233,7141,6233,7141,6202,7128,6202,7128,6276,7141,6276,7141,6241,7193,6241,7193,6276,7206,6276,7206,6241,7206,6233,7206,6202m7318,6232l7316,6225,7312,6219,7308,6214,7304,6211,7304,6233,7304,6249,7301,6256,7295,6261,7288,6266,7280,6269,7261,6269,7253,6266,7246,6261,7240,6256,7236,6249,7236,6229,7240,6221,7253,6212,7261,6210,7277,6210,7283,6211,7288,6213,7293,6216,7298,6219,7300,6224,7303,6228,7304,6233,7304,6211,7303,6210,7303,6209,7295,6206,7288,6203,7280,6201,7256,6201,7245,6205,7236,6212,7227,6218,7223,6228,7223,6247,7225,6253,7229,6258,7232,6264,7238,6269,7245,6272,7253,6275,7261,6277,7279,6277,7287,6276,7294,6273,7302,6270,7303,6269,7308,6265,7312,6259,7316,6253,7318,6247,7318,6232m7634,6082l7631,6077,7626,6076,7623,6078,7333,6205,7330,6207,7329,6210,7332,6215,7336,6216,7339,6214,7630,6086,7633,6085,7634,6082m8032,6546l8030,6540,8026,6534,8022,6528,8019,6525,8019,6548,8019,6563,8015,6570,8009,6576,8003,6581,7994,6583,7975,6583,7967,6581,7960,6575,7954,6570,7951,6564,7951,6544,7954,6536,7967,6526,7975,6524,7991,6524,7997,6525,8002,6528,8008,6530,8012,6533,8014,6538,8017,6542,8019,6548,8019,6525,8017,6524,8017,6524,8009,6520,8002,6517,7994,6516,7971,6516,7959,6519,7950,6526,7942,6533,7937,6542,7937,6561,7939,6567,7943,6573,7947,6579,7952,6583,7959,6586,7967,6590,7975,6591,7993,6591,8001,6590,8009,6587,8016,6584,8017,6583,8022,6579,8026,6574,8030,6568,8032,6561,8032,6546m8126,6517l8113,6517,8113,6547,8061,6547,8061,6517,8048,6517,8048,6590,8061,6590,8061,6556,8113,6556,8113,6590,8126,6590,8126,6556,8126,6547,8126,6517e" filled="true" fillcolor="#004000" stroked="false">
              <v:path arrowok="t"/>
              <v:fill type="solid"/>
            </v:shape>
            <v:line style="position:absolute" from="7984,6234" to="7984,6500" stroked="true" strokeweight=".660581pt" strokecolor="#004000"/>
            <v:shape style="position:absolute;left:8334;top:6076;width:507;height:201" coordorigin="8334,6076" coordsize="507,201" path="m8640,6210l8639,6207,8636,6206,8345,6078,8342,6076,8338,6077,8334,6082,8335,6085,8338,6086,8629,6214,8633,6216,8637,6215,8639,6213,8640,6210m8747,6232l8745,6225,8741,6219,8737,6214,8734,6211,8734,6233,8734,6249,8730,6256,8724,6261,8718,6266,8710,6269,8690,6269,8682,6266,8675,6261,8669,6256,8666,6249,8666,6229,8669,6221,8683,6212,8691,6210,8706,6210,8712,6211,8717,6213,8723,6216,8727,6219,8729,6224,8732,6228,8734,6233,8734,6211,8732,6210,8732,6209,8725,6206,8717,6203,8709,6201,8686,6201,8674,6205,8665,6212,8657,6218,8652,6228,8652,6247,8654,6253,8658,6258,8662,6264,8667,6269,8675,6272,8682,6275,8690,6277,8708,6277,8716,6276,8724,6273,8731,6270,8732,6269,8737,6265,8741,6259,8745,6253,8747,6247,8747,6232m8841,6202l8828,6202,8828,6233,8776,6233,8776,6202,8763,6202,8763,6276,8776,6276,8776,6241,8828,6241,8828,6276,8841,6276,8841,6241,8841,6233,8841,6202e" filled="true" fillcolor="#004000" stroked="false">
              <v:path arrowok="t"/>
              <v:fill type="solid"/>
            </v:shape>
            <w10:wrap type="none"/>
          </v:group>
        </w:pict>
      </w:r>
      <w:r>
        <w:rPr/>
        <w:t>Este tipo de antioxidantes es de uso restringido debido a que presentan ciertas limitaciones de uso regidas por estrictas regulaciones (Sáyago-Ayerdi </w:t>
      </w:r>
      <w:r>
        <w:rPr>
          <w:i/>
        </w:rPr>
        <w:t>et al., </w:t>
      </w:r>
      <w:r>
        <w:rPr/>
        <w:t>2009). Este tipo de compuestos poseen anillos fenólicos (Figura 5) que poseen más de un grupo hidroxilo o metoxi. Su mecanismo de acción es similar a los antioxidantes primarios al reaccionar con el radical peroxi producido por la oxidación de las grasas. Entre los compuestos antioxidantes sintéticos de uso común se encuentran el butil-hidroxianisol (BHA), la butil-hidroxitolueno (BHT), la terbutilhidroquinina (TBHQ), el ácido etildiaminotetraacético (EDTA) (Brewer, 2011), y los esteres de ácido gálico como el propil galato (Hudson,1990).</w:t>
      </w:r>
    </w:p>
    <w:p>
      <w:pPr>
        <w:pStyle w:val="BodyText"/>
        <w:spacing w:before="10"/>
        <w:rPr>
          <w:sz w:val="5"/>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drawing>
          <wp:anchor distT="0" distB="0" distL="0" distR="0" allowOverlap="1" layoutInCell="1" locked="0" behindDoc="0" simplePos="0" relativeHeight="1456">
            <wp:simplePos x="0" y="0"/>
            <wp:positionH relativeFrom="page">
              <wp:posOffset>2438323</wp:posOffset>
            </wp:positionH>
            <wp:positionV relativeFrom="paragraph">
              <wp:posOffset>143300</wp:posOffset>
            </wp:positionV>
            <wp:extent cx="863732" cy="70008"/>
            <wp:effectExtent l="0" t="0" r="0" b="0"/>
            <wp:wrapTopAndBottom/>
            <wp:docPr id="13" name="image21.png" descr=""/>
            <wp:cNvGraphicFramePr>
              <a:graphicFrameLocks noChangeAspect="1"/>
            </wp:cNvGraphicFramePr>
            <a:graphic>
              <a:graphicData uri="http://schemas.openxmlformats.org/drawingml/2006/picture">
                <pic:pic>
                  <pic:nvPicPr>
                    <pic:cNvPr id="14" name="image21.png"/>
                    <pic:cNvPicPr/>
                  </pic:nvPicPr>
                  <pic:blipFill>
                    <a:blip r:embed="rId29" cstate="print"/>
                    <a:stretch>
                      <a:fillRect/>
                    </a:stretch>
                  </pic:blipFill>
                  <pic:spPr>
                    <a:xfrm>
                      <a:off x="0" y="0"/>
                      <a:ext cx="863732" cy="70008"/>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3363636</wp:posOffset>
            </wp:positionH>
            <wp:positionV relativeFrom="paragraph">
              <wp:posOffset>143300</wp:posOffset>
            </wp:positionV>
            <wp:extent cx="343776" cy="70008"/>
            <wp:effectExtent l="0" t="0" r="0" b="0"/>
            <wp:wrapTopAndBottom/>
            <wp:docPr id="15" name="image22.png" descr=""/>
            <wp:cNvGraphicFramePr>
              <a:graphicFrameLocks noChangeAspect="1"/>
            </wp:cNvGraphicFramePr>
            <a:graphic>
              <a:graphicData uri="http://schemas.openxmlformats.org/drawingml/2006/picture">
                <pic:pic>
                  <pic:nvPicPr>
                    <pic:cNvPr id="16" name="image22.png"/>
                    <pic:cNvPicPr/>
                  </pic:nvPicPr>
                  <pic:blipFill>
                    <a:blip r:embed="rId30" cstate="print"/>
                    <a:stretch>
                      <a:fillRect/>
                    </a:stretch>
                  </pic:blipFill>
                  <pic:spPr>
                    <a:xfrm>
                      <a:off x="0" y="0"/>
                      <a:ext cx="343776" cy="70008"/>
                    </a:xfrm>
                    <a:prstGeom prst="rect">
                      <a:avLst/>
                    </a:prstGeom>
                  </pic:spPr>
                </pic:pic>
              </a:graphicData>
            </a:graphic>
          </wp:anchor>
        </w:drawing>
      </w:r>
      <w:r>
        <w:rPr/>
        <w:pict>
          <v:group style="position:absolute;margin-left:382.312744pt;margin-top:12.855367pt;width:41.9pt;height:5.6pt;mso-position-horizontal-relative:page;mso-position-vertical-relative:paragraph;z-index:1504;mso-wrap-distance-left:0;mso-wrap-distance-right:0" coordorigin="7646,257" coordsize="838,112">
            <v:shape style="position:absolute;left:7646;top:257;width:397;height:111" type="#_x0000_t75" stroked="false">
              <v:imagedata r:id="rId31" o:title=""/>
            </v:shape>
            <v:shape style="position:absolute;left:8092;top:257;width:392;height:111" type="#_x0000_t75" stroked="false">
              <v:imagedata r:id="rId32" o:title=""/>
            </v:shape>
            <w10:wrap type="topAndBottom"/>
          </v:group>
        </w:pict>
      </w:r>
    </w:p>
    <w:p>
      <w:pPr>
        <w:pStyle w:val="BodyText"/>
        <w:spacing w:before="10"/>
        <w:rPr>
          <w:sz w:val="7"/>
        </w:rPr>
      </w:pPr>
    </w:p>
    <w:p>
      <w:pPr>
        <w:pStyle w:val="BodyText"/>
        <w:ind w:left="3296"/>
        <w:rPr>
          <w:sz w:val="20"/>
        </w:rPr>
      </w:pPr>
      <w:r>
        <w:rPr>
          <w:sz w:val="20"/>
        </w:rPr>
        <w:pict>
          <v:group style="width:140.050pt;height:98.95pt;mso-position-horizontal-relative:char;mso-position-vertical-relative:line" coordorigin="0,0" coordsize="2801,1979">
            <v:shape style="position:absolute;left:2594;top:1418;width:96;height:76" coordorigin="2594,1418" coordsize="96,76" path="m2651,1418l2627,1418,2616,1422,2598,1435,2594,1445,2594,1464,2596,1470,2600,1475,2603,1481,2609,1486,2624,1492,2632,1494,2650,1494,2658,1493,2673,1486,2674,1486,2631,1486,2623,1483,2611,1473,2607,1466,2607,1446,2611,1438,2624,1429,2632,1426,2674,1426,2674,1426,2666,1423,2659,1420,2651,1418xm2674,1426l2648,1426,2654,1428,2664,1433,2668,1436,2674,1445,2675,1450,2675,1466,2672,1473,2666,1478,2659,1483,2651,1486,2674,1486,2679,1482,2683,1476,2687,1470,2689,1464,2689,1449,2687,1442,2683,1436,2679,1431,2674,1426xe" filled="true" fillcolor="#004000" stroked="false">
              <v:path arrowok="t"/>
              <v:fill type="solid"/>
            </v:shape>
            <v:shape style="position:absolute;left:2254;top:1300;width:317;height:148" coordorigin="2254,1300" coordsize="317,148" path="m2261,1300l2257,1301,2255,1304,2254,1306,2254,1309,2562,1448,2566,1448,2568,1445,2570,1443,2569,1440,2261,1300xe" filled="true" fillcolor="#004000" stroked="false">
              <v:path arrowok="t"/>
              <v:fill type="solid"/>
            </v:shape>
            <v:shape style="position:absolute;left:2279;top:1268;width:317;height:148" coordorigin="2279,1268" coordsize="317,148" path="m2287,1268l2283,1269,2281,1271,2279,1274,2280,1277,2587,1416,2591,1415,2593,1413,2595,1410,2594,1407,2287,1268xe" filled="true" fillcolor="#004000" stroked="false">
              <v:path arrowok="t"/>
              <v:fill type="solid"/>
            </v:shape>
            <v:shape style="position:absolute;left:1785;top:1412;width:78;height:74" coordorigin="1785,1412" coordsize="78,74" path="m1798,1412l1785,1412,1785,1486,1798,1486,1798,1451,1863,1451,1863,1442,1798,1442,1798,1412xm1863,1451l1850,1451,1850,1486,1863,1486,1863,1451xm1863,1412l1850,1412,1850,1442,1863,1442,1863,1412xe" filled="true" fillcolor="#004000" stroked="false">
              <v:path arrowok="t"/>
              <v:fill type="solid"/>
            </v:shape>
            <v:shape style="position:absolute;left:1880;top:1411;width:95;height:76" coordorigin="1880,1411" coordsize="95,76" path="m1936,1411l1913,1411,1902,1414,1893,1421,1884,1428,1880,1438,1880,1457,1882,1463,1885,1468,1889,1474,1895,1479,1902,1482,1909,1485,1918,1487,1936,1487,1944,1485,1959,1479,1960,1479,1917,1479,1909,1476,1903,1471,1896,1466,1893,1459,1893,1439,1897,1431,1903,1426,1910,1422,1918,1419,1960,1419,1959,1419,1952,1416,1945,1413,1936,1411xm1960,1419l1934,1419,1940,1421,1945,1423,1950,1426,1954,1429,1960,1438,1961,1443,1961,1459,1958,1466,1945,1476,1937,1479,1960,1479,1964,1475,1969,1469,1973,1463,1975,1457,1975,1442,1973,1435,1965,1424,1960,1419xe" filled="true" fillcolor="#004000" stroked="false">
              <v:path arrowok="t"/>
              <v:fill type="solid"/>
            </v:shape>
            <v:shape style="position:absolute;left:1986;top:1290;width:308;height:137" coordorigin="1986,1290" coordsize="308,137" path="m2286,1290l1987,1417,1986,1420,1988,1423,1989,1425,1993,1426,2292,1299,2294,1296,2290,1291,2286,1290xe" filled="true" fillcolor="#004000" stroked="false">
              <v:path arrowok="t"/>
              <v:fill type="solid"/>
            </v:shape>
            <v:line style="position:absolute" from="2289,976" to="2289,1301" stroked="true" strokeweight=".928942pt" strokecolor="#004000"/>
            <v:shape style="position:absolute;left:1898;top:783;width:79;height:74" coordorigin="1898,783" coordsize="79,74" path="m1911,783l1898,783,1898,856,1910,856,1910,799,1925,799,1911,783xm1925,799l1910,799,1962,856,1976,856,1976,841,1963,841,1925,799xm1976,783l1963,783,1963,841,1976,841,1976,783xe" filled="true" fillcolor="#004000" stroked="false">
              <v:path arrowok="t"/>
              <v:fill type="solid"/>
            </v:shape>
            <v:shape style="position:absolute;left:2003;top:848;width:297;height:139" coordorigin="2003,848" coordsize="297,139" path="m2010,848l2006,849,2005,851,2003,854,2004,857,2007,858,2291,987,2295,986,2297,984,2299,981,2298,978,2010,848xe" filled="true" fillcolor="#004000" stroked="false">
              <v:path arrowok="t"/>
              <v:fill type="solid"/>
            </v:shape>
            <v:shape style="position:absolute;left:1569;top:847;width:300;height:133" coordorigin="1569,847" coordsize="300,133" path="m1861,847l1570,971,1569,974,1572,979,1576,980,1580,979,1868,856,1869,853,1867,850,1865,848,1861,847xe" filled="true" fillcolor="#004000" stroked="false">
              <v:path arrowok="t"/>
              <v:fill type="solid"/>
            </v:shape>
            <v:shape style="position:absolute;left:1214;top:808;width:370;height:173" coordorigin="1214,808" coordsize="370,173" path="m1222,808l1218,809,1216,811,1214,813,1215,816,1218,818,1573,979,1576,980,1580,979,1582,977,1584,974,1583,971,1580,970,1225,809,1222,808xe" filled="true" fillcolor="#004000" stroked="false">
              <v:path arrowok="t"/>
              <v:fill type="solid"/>
            </v:shape>
            <v:line style="position:absolute" from="1939,501" to="1939,768" stroked="true" strokeweight=".935823pt" strokecolor="#004000"/>
            <v:shape style="position:absolute;left:1934;top:347;width:376;height:166" coordorigin="1934,347" coordsize="376,166" path="m2302,347l1935,503,1934,506,1938,511,1942,512,1945,511,2308,356,2310,353,2308,350,2306,348,2302,347xe" filled="true" fillcolor="#004000" stroked="false">
              <v:path arrowok="t"/>
              <v:fill type="solid"/>
            </v:shape>
            <v:shape style="position:absolute;left:2610;top:475;width:95;height:76" coordorigin="2610,475" coordsize="95,76" path="m2667,475l2643,475,2632,478,2614,492,2610,502,2610,521,2612,526,2615,532,2619,538,2625,543,2632,546,2640,549,2648,551,2666,551,2674,549,2681,546,2689,543,2690,543,2648,543,2639,540,2633,535,2627,530,2623,523,2623,503,2627,495,2633,490,2640,486,2648,483,2690,483,2690,483,2682,480,2675,477,2667,475xm2690,483l2664,483,2670,485,2675,487,2680,489,2684,493,2687,497,2690,502,2691,507,2691,522,2688,530,2682,535,2675,540,2667,543,2690,543,2695,539,2699,533,2703,527,2705,521,2705,506,2703,499,2699,493,2695,488,2690,483xe" filled="true" fillcolor="#004000" stroked="false">
              <v:path arrowok="t"/>
              <v:fill type="solid"/>
            </v:shape>
            <v:shape style="position:absolute;left:2721;top:476;width:78;height:74" coordorigin="2721,476" coordsize="78,74" path="m2734,476l2721,476,2721,550,2734,550,2734,515,2799,515,2799,506,2734,506,2734,476xm2799,515l2786,515,2786,550,2799,550,2799,515xm2799,476l2786,476,2786,506,2799,506,2799,476xe" filled="true" fillcolor="#004000" stroked="false">
              <v:path arrowok="t"/>
              <v:fill type="solid"/>
            </v:shape>
            <v:shape style="position:absolute;left:2295;top:347;width:304;height:143" coordorigin="2295,347" coordsize="304,143" path="m2302,347l2298,348,2296,350,2295,352,2296,355,2299,357,2587,488,2591,489,2595,488,2596,486,2598,484,2597,480,2594,479,2305,348,2302,347xe" filled="true" fillcolor="#004000" stroked="false">
              <v:path arrowok="t"/>
              <v:fill type="solid"/>
            </v:shape>
            <v:shape style="position:absolute;left:822;top:930;width:79;height:74" coordorigin="822,930" coordsize="79,74" path="m836,930l822,930,822,1003,835,1003,835,945,850,945,836,930xm850,945l835,945,887,1003,901,1003,901,987,888,987,850,945xm901,930l888,930,888,987,901,987,901,930xe" filled="true" fillcolor="#004000" stroked="false">
              <v:path arrowok="t"/>
              <v:fill type="solid"/>
            </v:shape>
            <v:shape style="position:absolute;left:929;top:808;width:300;height:134" coordorigin="929,808" coordsize="300,134" path="m1221,808l933,931,930,932,929,935,931,937,933,940,936,941,1228,817,1229,814,1227,811,1226,809,1221,808xe" filled="true" fillcolor="#004000" stroked="false">
              <v:path arrowok="t"/>
              <v:fill type="solid"/>
            </v:shape>
            <v:shape style="position:absolute;left:488;top:1276;width:376;height:166" coordorigin="488,1276" coordsize="376,166" path="m856,1276l489,1432,488,1435,490,1438,492,1440,496,1441,862,1285,863,1281,862,1279,860,1277,856,1276xe" filled="true" fillcolor="#004000" stroked="false">
              <v:path arrowok="t"/>
              <v:fill type="solid"/>
            </v:shape>
            <v:shape style="position:absolute;left:0;top:1238;width:78;height:74" coordorigin="0,1238" coordsize="78,74" path="m13,1238l0,1238,0,1311,13,1311,13,1276,78,1276,78,1268,13,1268,13,1238xm78,1276l65,1276,65,1311,78,1311,78,1276xm78,1238l65,1238,65,1268,78,1268,78,1238xe" filled="true" fillcolor="#004000" stroked="false">
              <v:path arrowok="t"/>
              <v:fill type="solid"/>
            </v:shape>
            <v:shape style="position:absolute;left:95;top:1236;width:95;height:76" coordorigin="95,1236" coordsize="95,76" path="m151,1236l128,1236,117,1240,108,1247,99,1254,95,1263,95,1282,97,1288,100,1294,104,1299,110,1304,124,1311,133,1312,151,1312,159,1311,174,1305,175,1304,132,1304,124,1301,118,1296,111,1291,108,1284,108,1264,112,1256,118,1252,125,1247,133,1245,175,1245,174,1244,167,1241,160,1238,151,1236xm175,1245l149,1245,155,1246,165,1251,169,1254,175,1263,176,1268,176,1284,173,1291,160,1301,152,1304,175,1304,179,1300,184,1294,188,1288,190,1282,190,1267,188,1260,180,1249,175,1245xe" filled="true" fillcolor="#004000" stroked="false">
              <v:path arrowok="t"/>
              <v:fill type="solid"/>
            </v:shape>
            <v:shape style="position:absolute;left:201;top:1300;width:302;height:142" coordorigin="201,1300" coordsize="302,142" path="m209,1300l205,1300,203,1303,201,1305,202,1308,205,1310,496,1441,500,1440,501,1438,503,1435,502,1432,212,1301,209,1300xe" filled="true" fillcolor="#004000" stroked="false">
              <v:path arrowok="t"/>
              <v:fill type="solid"/>
            </v:shape>
            <v:shape style="position:absolute;left:443;top:1711;width:95;height:76" coordorigin="443,1711" coordsize="95,76" path="m500,1711l477,1711,465,1715,448,1729,443,1738,443,1757,445,1763,449,1769,453,1774,458,1779,473,1786,482,1787,499,1787,508,1786,522,1780,523,1779,481,1779,473,1776,460,1766,457,1759,457,1739,460,1731,474,1722,482,1720,523,1720,523,1719,516,1716,508,1713,500,1711xm523,1720l497,1720,503,1721,514,1726,518,1729,521,1734,523,1738,525,1743,525,1759,522,1766,515,1771,509,1776,501,1779,523,1779,528,1775,532,1769,536,1764,538,1757,538,1742,536,1736,533,1730,529,1724,523,1720xe" filled="true" fillcolor="#004000" stroked="false">
              <v:path arrowok="t"/>
              <v:fill type="solid"/>
            </v:shape>
            <v:line style="position:absolute" from="518,1419" to="518,1696" stroked="true" strokeweight=".942704pt" strokecolor="#004000"/>
            <v:line style="position:absolute" from="468,1419" to="468,1695" stroked="true" strokeweight=".942704pt" strokecolor="#004000"/>
            <v:line style="position:absolute" from="859,1021" to="859,1287" stroked="true" strokeweight=".935823pt" strokecolor="#004000"/>
            <v:shape style="position:absolute;left:499;top:801;width:296;height:139" coordorigin="499,801" coordsize="296,139" path="m507,801l503,801,501,804,499,806,500,809,503,811,786,939,791,938,792,936,794,934,793,931,790,929,507,801xe" filled="true" fillcolor="#004000" stroked="false">
              <v:path arrowok="t"/>
              <v:fill type="solid"/>
            </v:shape>
            <v:line style="position:absolute" from="509,487" to="509,812" stroked="true" strokeweight=".928942pt" strokecolor="#004000"/>
            <v:shape style="position:absolute;left:16;top:294;width:78;height:74" coordorigin="16,294" coordsize="78,74" path="m29,294l16,294,16,368,29,368,29,333,94,333,94,325,29,325,29,294xm94,333l81,333,81,368,94,368,94,333xm94,294l81,294,81,325,94,325,94,294xe" filled="true" fillcolor="#004000" stroked="false">
              <v:path arrowok="t"/>
              <v:fill type="solid"/>
            </v:shape>
            <v:shape style="position:absolute;left:111;top:293;width:95;height:76" coordorigin="111,293" coordsize="95,76" path="m167,293l144,293,133,297,115,311,111,320,111,339,113,345,116,351,120,356,126,361,133,364,140,368,149,369,167,369,175,368,190,362,191,361,148,361,140,358,134,353,127,348,124,341,124,321,128,313,134,309,141,304,149,302,191,302,190,301,176,295,167,293xm191,302l165,302,171,303,181,308,185,311,188,316,191,320,192,325,192,341,189,348,182,353,176,358,168,361,191,361,196,357,200,351,204,345,206,339,206,324,204,317,200,312,196,306,191,302xe" filled="true" fillcolor="#004000" stroked="false">
              <v:path arrowok="t"/>
              <v:fill type="solid"/>
            </v:shape>
            <v:shape style="position:absolute;left:217;top:357;width:302;height:142" coordorigin="217,357" coordsize="302,142" path="m225,357l221,357,219,360,217,362,218,365,222,367,508,496,512,498,516,497,517,495,519,492,518,489,515,488,228,358,225,357xe" filled="true" fillcolor="#004000" stroked="false">
              <v:path arrowok="t"/>
              <v:fill type="solid"/>
            </v:shape>
            <v:shape style="position:absolute;left:825;top:300;width:95;height:76" coordorigin="825,300" coordsize="95,76" path="m882,300l858,300,847,304,838,311,829,318,825,327,825,346,827,352,831,358,834,363,840,368,847,371,855,375,863,376,881,376,889,375,904,369,905,368,863,368,854,365,848,360,842,355,838,348,838,328,842,320,848,316,855,311,863,309,905,309,905,308,890,302,882,300xm905,309l879,309,885,310,890,312,895,315,899,318,902,323,905,327,906,332,906,348,903,355,897,360,890,365,882,368,905,368,910,364,914,358,918,352,920,346,920,331,918,324,910,313,905,309xe" filled="true" fillcolor="#004000" stroked="false">
              <v:path arrowok="t"/>
              <v:fill type="solid"/>
            </v:shape>
            <v:shape style="position:absolute;left:480;top:345;width:320;height:142" coordorigin="480,345" coordsize="320,142" path="m792,345l788,347,484,477,481,478,480,481,483,486,487,487,795,355,798,354,799,351,796,346,792,345xe" filled="true" fillcolor="#004000" stroked="false">
              <v:path arrowok="t"/>
              <v:fill type="solid"/>
            </v:shape>
            <v:shape style="position:absolute;left:504;top:378;width:320;height:142" coordorigin="504,378" coordsize="320,142" path="m816,378l813,380,508,510,505,511,504,514,507,519,511,520,819,388,822,387,823,384,820,379,816,378xe" filled="true" fillcolor="#004000" stroked="false">
              <v:path arrowok="t"/>
              <v:fill type="solid"/>
            </v:shape>
            <v:shape style="position:absolute;left:2260;top:0;width:95;height:76" coordorigin="2260,0" coordsize="95,76" path="m2317,0l2294,0,2282,3,2265,17,2260,27,2260,45,2262,51,2266,57,2270,63,2275,68,2283,71,2290,74,2298,76,2316,76,2324,74,2332,71,2339,68,2340,68,2298,68,2290,65,2284,60,2277,55,2274,48,2274,28,2277,20,2284,15,2291,11,2299,8,2308,8,2340,8,2340,8,2333,5,2325,2,2317,0xm2340,8l2308,8,2314,8,2320,10,2326,12,2331,14,2335,18,2338,22,2340,27,2342,32,2342,47,2338,55,2326,65,2318,68,2340,68,2345,64,2349,58,2353,52,2355,45,2355,31,2353,24,2349,18,2346,13,2340,8xe" filled="true" fillcolor="#004000" stroked="false">
              <v:path arrowok="t"/>
              <v:fill type="solid"/>
            </v:shape>
            <v:line style="position:absolute" from="2280,93" to="2280,368" stroked="true" strokeweight=".949585pt" strokecolor="#004000"/>
            <v:line style="position:absolute" from="2329,93" to="2329,369" stroked="true" strokeweight=".936135pt" strokecolor="#004000"/>
            <v:shape style="position:absolute;left:267;top:1845;width:1945;height:109" type="#_x0000_t75" stroked="false">
              <v:imagedata r:id="rId33" o:title=""/>
            </v:shape>
            <v:shape style="position:absolute;left:2266;top:1867;width:535;height:111" type="#_x0000_t75" stroked="false">
              <v:imagedata r:id="rId34" o:title=""/>
            </v:shape>
          </v:group>
        </w:pict>
      </w:r>
      <w:r>
        <w:rPr>
          <w:sz w:val="20"/>
        </w:rPr>
      </w:r>
    </w:p>
    <w:p>
      <w:pPr>
        <w:pStyle w:val="BodyText"/>
      </w:pPr>
    </w:p>
    <w:p>
      <w:pPr>
        <w:pStyle w:val="BodyText"/>
        <w:spacing w:line="360" w:lineRule="auto" w:before="204"/>
        <w:ind w:left="3997" w:right="679" w:hanging="3315"/>
      </w:pPr>
      <w:r>
        <w:rPr/>
        <w:t>Figura 5: Estructuras químicas de los principales compuestos antioxidantes sintéticos (Shahidi, 2000).</w:t>
      </w:r>
    </w:p>
    <w:p>
      <w:pPr>
        <w:spacing w:after="0" w:line="360" w:lineRule="auto"/>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12" w:id="13"/>
      <w:bookmarkEnd w:id="13"/>
      <w:r>
        <w:rPr>
          <w:b w:val="0"/>
        </w:rPr>
      </w:r>
      <w:r>
        <w:rPr/>
        <w:t>Antioxidantes naturales</w:t>
      </w:r>
    </w:p>
    <w:p>
      <w:pPr>
        <w:pStyle w:val="BodyText"/>
        <w:spacing w:before="4"/>
        <w:rPr>
          <w:b/>
          <w:sz w:val="32"/>
        </w:rPr>
      </w:pPr>
    </w:p>
    <w:p>
      <w:pPr>
        <w:pStyle w:val="BodyText"/>
        <w:spacing w:line="360" w:lineRule="auto"/>
        <w:ind w:left="222" w:right="230"/>
        <w:jc w:val="both"/>
      </w:pPr>
      <w:r>
        <w:rPr/>
        <w:pict>
          <v:group style="position:absolute;margin-left:256.740387pt;margin-top:189.652405pt;width:91.6pt;height:57.5pt;mso-position-horizontal-relative:page;mso-position-vertical-relative:paragraph;z-index:-117328" coordorigin="5135,3793" coordsize="1832,1150">
            <v:shape style="position:absolute;left:6106;top:4107;width:283;height:525" coordorigin="6106,4107" coordsize="283,525" path="m6388,4114l6386,4111,6384,4107,6379,4107,6110,4303,6108,4304,6107,4306,6106,4306,6106,4307,6106,4308,6106,4309,6106,4311,6107,4313,6210,4625,6211,4629,6215,4631,6223,4629,6225,4625,6224,4621,6122,4312,6384,4121,6387,4118,6388,4114e" filled="true" fillcolor="#004000" stroked="false">
              <v:path arrowok="t"/>
              <v:fill type="solid"/>
            </v:shape>
            <v:line style="position:absolute" from="6210,4622" to="6554,4622" stroked="true" strokeweight=".78874pt" strokecolor="#004000"/>
            <v:line style="position:absolute" from="6238,4583" to="6525,4583" stroked="true" strokeweight=".766205pt" strokecolor="#004000"/>
            <v:shape style="position:absolute;left:5856;top:4058;width:1110;height:885" coordorigin="5856,4058" coordsize="1110,885" path="m5941,4827l5927,4827,5927,4871,5871,4871,5871,4827,5856,4827,5856,4933,5871,4933,5871,4883,5927,4883,5927,4933,5941,4933,5941,4883,5941,4871,5941,4827m6063,4891l6063,4869,6061,4860,6057,4852,6053,4844,6049,4839,6049,4871,6049,4894,6045,4904,6038,4911,6031,4919,6022,4922,6001,4922,5992,4919,5985,4911,5978,4904,5975,4894,5975,4866,5978,4854,5993,4841,6002,4838,6019,4838,6025,4839,6031,4843,6037,4846,6041,4851,6044,4858,6047,4864,6049,4871,6049,4839,6047,4838,6047,4837,6039,4832,6031,4828,6022,4825,6012,4825,6001,4826,5991,4829,5982,4834,5974,4840,5968,4848,5963,4858,5961,4869,5960,4881,5960,4891,5962,4899,5966,4908,5970,4916,5976,4922,5984,4927,5992,4932,6001,4934,6021,4934,6030,4932,6038,4928,6046,4924,6047,4922,6052,4917,6057,4909,6061,4900,6063,4891m6225,4624l6225,4620,6221,4617,6218,4615,6214,4615,6056,4812,6056,4817,6059,4819,6062,4822,6067,4821,6225,4624m6794,4899l6794,4877,6792,4868,6788,4860,6783,4851,6779,4847,6779,4879,6779,4901,6776,4912,6769,4919,6762,4927,6753,4930,6732,4930,6723,4927,6716,4919,6709,4912,6705,4902,6705,4874,6709,4862,6724,4849,6732,4845,6750,4845,6756,4847,6762,4851,6767,4854,6772,4859,6775,4866,6778,4872,6779,4879,6779,4847,6778,4845,6777,4845,6769,4840,6761,4836,6752,4833,6742,4833,6731,4834,6721,4837,6713,4842,6705,4848,6699,4856,6694,4866,6691,4877,6690,4889,6690,4899,6692,4907,6697,4915,6701,4924,6707,4930,6715,4935,6723,4940,6732,4942,6752,4942,6760,4940,6769,4936,6777,4931,6778,4930,6783,4925,6787,4917,6792,4908,6794,4899m6864,4179l6859,4172,6855,4172,6852,4174,6651,4321,6654,4311,6656,4309,6656,4307,6656,4306,6655,4305,6655,4304,6655,4304,6654,4302,6651,4301,6643,4296,6837,4154,6840,4151,6841,4147,6838,4144,6836,4140,6831,4140,6631,4287,6384,4109,6381,4107,6376,4107,6374,4111,6372,4114,6373,4118,6376,4121,6626,4301,6627,4303,6629,4303,6639,4310,6631,4335,6630,4336,6629,4341,6629,4341,6541,4617,6539,4618,6539,4623,6539,4623,6539,4623,6541,4627,6542,4628,6686,4823,6688,4827,6692,4827,6696,4825,6699,4823,6700,4818,6555,4621,6644,4344,6860,4186,6863,4183,6864,4179m6897,4835l6882,4835,6882,4878,6826,4878,6826,4835,6812,4835,6812,4940,6826,4940,6826,4891,6882,4891,6882,4940,6897,4940,6897,4891,6897,4878,6897,4835m6966,4123l6966,4101,6964,4093,6960,4084,6956,4076,6951,4072,6951,4104,6951,4126,6948,4137,6941,4144,6934,4151,6925,4155,6904,4155,6895,4151,6881,4137,6877,4127,6877,4098,6881,4087,6888,4080,6896,4073,6904,4070,6922,4070,6928,4072,6934,4075,6940,4079,6944,4084,6947,4090,6950,4097,6951,4104,6951,4072,6950,4070,6950,4070,6941,4065,6933,4060,6924,4058,6914,4058,6903,4059,6894,4062,6885,4066,6877,4073,6871,4081,6866,4090,6863,4101,6863,4114,6863,4123,6865,4132,6869,4140,6873,4149,6879,4155,6887,4160,6895,4165,6904,4167,6924,4167,6933,4165,6941,4160,6949,4156,6950,4155,6955,4150,6959,4141,6964,4133,6966,4123e" filled="true" fillcolor="#004000" stroked="false">
              <v:path arrowok="t"/>
              <v:fill type="solid"/>
            </v:shape>
            <v:line style="position:absolute" from="6111,4307" to="5856,4158" stroked="true" strokeweight=".105168pt" strokecolor="#004000"/>
            <v:shape style="position:absolute;left:5135;top:3793;width:980;height:523" coordorigin="5135,3793" coordsize="980,523" path="m5220,4015l5206,4015,5206,4059,5149,4059,5149,4015,5135,4015,5135,4120,5149,4120,5149,4071,5206,4071,5206,4120,5220,4120,5220,4071,5220,4059,5220,4015m5342,4079l5342,4057,5340,4048,5331,4031,5327,4027,5327,4059,5327,4082,5324,4092,5317,4099,5310,4107,5301,4110,5279,4110,5270,4107,5264,4099,5257,4092,5253,4082,5253,4054,5257,4042,5264,4036,5271,4029,5280,4025,5297,4025,5304,4027,5310,4031,5315,4034,5320,4039,5323,4045,5326,4052,5327,4059,5327,4027,5325,4025,5325,4025,5317,4020,5309,4016,5300,4013,5290,4013,5279,4014,5269,4017,5260,4022,5253,4028,5246,4036,5242,4046,5239,4057,5238,4069,5238,4079,5240,4087,5244,4095,5249,4104,5255,4110,5263,4115,5271,4120,5280,4122,5299,4122,5308,4120,5324,4111,5325,4110,5331,4105,5335,4097,5340,4088,5342,4079m5665,3795l5651,3795,5651,3838,5595,3838,5595,3795,5580,3795,5580,3900,5595,3900,5595,3851,5651,3851,5651,3900,5665,3900,5665,3851,5665,3838,5665,3795m5785,3935l5784,3932,5782,3928,5778,3926,5775,3928,5758,3934,5754,3935,5752,3940,5754,3943,5755,3947,5759,3949,5763,3947,5780,3941,5783,3940,5785,3935m5787,3858l5787,3837,5785,3828,5777,3811,5772,3807,5772,3839,5772,3861,5769,3872,5762,3879,5755,3887,5746,3890,5725,3890,5716,3887,5709,3879,5702,3872,5698,3862,5698,3833,5702,3822,5717,3809,5725,3805,5743,3805,5749,3807,5755,3810,5761,3814,5765,3819,5768,3825,5771,3832,5772,3839,5772,3807,5771,3805,5771,3805,5763,3800,5755,3795,5746,3793,5736,3793,5725,3794,5715,3797,5706,3801,5698,3808,5692,3816,5687,3826,5684,3837,5684,3849,5684,3858,5686,3867,5690,3875,5694,3884,5700,3890,5708,3895,5716,3900,5725,3902,5745,3902,5754,3900,5770,3891,5771,3890,5776,3885,5781,3876,5785,3868,5787,3858m5810,3975l5809,3972,5807,3968,5803,3966,5799,3968,5767,3980,5763,3982,5761,3986,5762,3990,5764,3993,5768,3995,5772,3994,5805,3981,5808,3980,5810,3975m5835,4016l5834,4012,5832,4008,5828,4006,5824,4008,5775,4027,5772,4028,5770,4032,5771,4036,5773,4040,5777,4042,5781,4040,5830,4021,5833,4020,5835,4016m5860,4056l5859,4052,5857,4048,5853,4047,5849,4048,5784,4073,5780,4075,5778,4079,5780,4083,5781,4086,5786,4088,5789,4087,5855,4061,5858,4060,5860,4056m5885,4096l5883,4092,5882,4088,5878,4087,5874,4088,5793,4120,5789,4121,5787,4125,5789,4129,5790,4133,5794,4135,5798,4133,5879,4101,5883,4100,5885,4096m6114,4300l5895,4131,5860,4151,5859,4149,5855,4147,5851,4149,5547,4267,5358,4115,5354,4115,5351,4118,5348,4121,5349,4126,5352,4128,5540,4279,5540,4281,5544,4283,5544,4283,5545,4283,5545,4283,5545,4283,5549,4282,5550,4281,5806,4181,5804,4183,6108,4315,6114,4310,6114,4300e" filled="true" fillcolor="#004000" stroked="false">
              <v:path arrowok="t"/>
              <v:fill type="solid"/>
            </v:shape>
            <w10:wrap type="none"/>
          </v:group>
        </w:pict>
      </w:r>
      <w:r>
        <w:rPr/>
        <w:t>En condiciones naturales, un tejido vivo está bajo estrés constante generado por radicales libres, especies reactivas del oxígeno y prooxidantes que son generados por estímulos exógenos como condiciones climatológicas adversas o de manera endógena como la producción de peróxido de hidrógeno o bien por la presencia de metales de transición. Para defenderse de estas moléculas, los tejidos vivos ya sean de animales o plantas desarrollan sistemas para controlar las reacciones de oxidación (Brewer, 2011). Su uso como aditivo se considera seguro ya que la mayoría de los compuestos antioxidantes están presentes en alimentos de consumo regular. Entre los principales fitoquímicos con capacidad antioxidante podemos citar al ácido ascórbico, los carotenoides, los tocoferoles y los compuestos fenólicos (Figura 6).</w:t>
      </w:r>
    </w:p>
    <w:p>
      <w:pPr>
        <w:pStyle w:val="BodyText"/>
        <w:rPr>
          <w:sz w:val="20"/>
        </w:rPr>
      </w:pPr>
    </w:p>
    <w:p>
      <w:pPr>
        <w:pStyle w:val="BodyText"/>
        <w:rPr>
          <w:sz w:val="20"/>
        </w:rPr>
      </w:pPr>
    </w:p>
    <w:p>
      <w:pPr>
        <w:pStyle w:val="BodyText"/>
        <w:rPr>
          <w:sz w:val="20"/>
        </w:rPr>
      </w:pPr>
    </w:p>
    <w:p>
      <w:pPr>
        <w:pStyle w:val="BodyText"/>
        <w:rPr>
          <w:sz w:val="21"/>
        </w:rPr>
      </w:pPr>
      <w:r>
        <w:rPr/>
        <w:pict>
          <v:group style="position:absolute;margin-left:291.102356pt;margin-top:14.050322pt;width:55.5pt;height:5.95pt;mso-position-horizontal-relative:page;mso-position-vertical-relative:paragraph;z-index:1624;mso-wrap-distance-left:0;mso-wrap-distance-right:0" coordorigin="5822,281" coordsize="1110,119">
            <v:shape style="position:absolute;left:5822;top:281;width:412;height:119" type="#_x0000_t75" stroked="false">
              <v:imagedata r:id="rId35" o:title=""/>
            </v:shape>
            <v:shape style="position:absolute;left:6288;top:281;width:644;height:119" type="#_x0000_t75" stroked="false">
              <v:imagedata r:id="rId36" o:title=""/>
            </v:shape>
            <w10:wrap type="topAndBottom"/>
          </v:group>
        </w:pict>
      </w:r>
      <w:r>
        <w:rPr/>
        <w:pict>
          <v:group style="position:absolute;margin-left:182.396362pt;margin-top:26.790356pt;width:284.9pt;height:47.7pt;mso-position-horizontal-relative:page;mso-position-vertical-relative:paragraph;z-index:1648;mso-wrap-distance-left:0;mso-wrap-distance-right:0" coordorigin="3648,536" coordsize="5698,954">
            <v:shape style="position:absolute;left:3648;top:938;width:189;height:99" coordorigin="3648,938" coordsize="189,99" path="m3829,938l3825,940,3653,1022,3649,1023,3648,1028,3651,1035,3656,1036,3659,1035,3831,953,3835,951,3836,947,3833,939,3829,938xe" filled="true" fillcolor="#004000" stroked="false">
              <v:path arrowok="t"/>
              <v:fill type="solid"/>
            </v:shape>
            <v:line style="position:absolute" from="3656,1021" to="3656,1199" stroked="true" strokeweight=".721196pt" strokecolor="#004000"/>
            <v:shape style="position:absolute;left:3648;top:1184;width:189;height:99" coordorigin="3648,1184" coordsize="189,99" path="m3656,1184l3651,1185,3648,1192,3649,1197,3653,1198,3825,1281,3829,1282,3833,1281,3836,1273,3835,1269,3831,1267,3659,1186,3656,1184xe" filled="true" fillcolor="#004000" stroked="false">
              <v:path arrowok="t"/>
              <v:fill type="solid"/>
            </v:shape>
            <v:shape style="position:absolute;left:3820;top:1184;width:189;height:99" coordorigin="3820,1184" coordsize="189,99" path="m4001,1184l3997,1186,3825,1267,3821,1269,3820,1273,3823,1281,3828,1282,3831,1281,4003,1198,4007,1197,4008,1192,4005,1185,4001,1184xe" filled="true" fillcolor="#004000" stroked="false">
              <v:path arrowok="t"/>
              <v:fill type="solid"/>
            </v:shape>
            <v:line style="position:absolute" from="4000,1021" to="4000,1199" stroked="true" strokeweight=".721196pt" strokecolor="#004000"/>
            <v:shape style="position:absolute;left:3955;top:1045;width:15;height:131" coordorigin="3955,1045" coordsize="15,131" path="m3967,1045l3959,1045,3955,1048,3955,1172,3959,1176,3967,1176,3970,1172,3970,1048,3967,1045xe" filled="true" fillcolor="#004000" stroked="false">
              <v:path arrowok="t"/>
              <v:fill type="solid"/>
            </v:shape>
            <v:shape style="position:absolute;left:3820;top:938;width:189;height:99" coordorigin="3820,938" coordsize="189,99" path="m3828,938l3823,939,3820,947,3821,951,3825,953,3997,1035,4001,1036,4005,1035,4008,1028,4007,1023,4003,1022,3831,940,3828,938xe" filled="true" fillcolor="#004000" stroked="false">
              <v:path arrowok="t"/>
              <v:fill type="solid"/>
            </v:shape>
            <v:shape style="position:absolute;left:3992;top:899;width:271;height:138" coordorigin="3992,899" coordsize="271,138" path="m4255,899l4251,901,3997,1022,3994,1023,3992,1028,3995,1035,4000,1036,4003,1035,4257,914,4261,912,4263,908,4259,900,4255,899xe" filled="true" fillcolor="#004000" stroked="false">
              <v:path arrowok="t"/>
              <v:fill type="solid"/>
            </v:shape>
            <v:shape style="position:absolute;left:4246;top:899;width:271;height:138" coordorigin="4246,899" coordsize="271,138" path="m4254,899l4250,900,4246,908,4248,912,4251,914,4505,1035,4509,1036,4513,1035,4515,1031,4517,1028,4515,1023,4512,1022,4257,901,4254,899xe" filled="true" fillcolor="#004000" stroked="false">
              <v:path arrowok="t"/>
              <v:fill type="solid"/>
            </v:shape>
            <v:shape style="position:absolute;left:4262;top:865;width:255;height:130" coordorigin="4262,865" coordsize="255,130" path="m4270,865l4266,866,4262,874,4264,878,4267,880,4505,993,4509,995,4513,993,4515,990,4517,986,4515,982,4512,980,4274,867,4270,865xe" filled="true" fillcolor="#004000" stroked="false">
              <v:path arrowok="t"/>
              <v:fill type="solid"/>
            </v:shape>
            <v:shape style="position:absolute;left:4500;top:899;width:271;height:138" coordorigin="4500,899" coordsize="271,138" path="m4763,899l4759,901,4505,1022,4502,1023,4500,1028,4504,1035,4508,1036,4512,1035,4766,914,4769,912,4771,908,4767,900,4763,899xe" filled="true" fillcolor="#004000" stroked="false">
              <v:path arrowok="t"/>
              <v:fill type="solid"/>
            </v:shape>
            <v:shape style="position:absolute;left:4754;top:899;width:271;height:138" coordorigin="4754,899" coordsize="271,138" path="m4762,899l4758,900,4756,904,4754,908,4756,912,4759,914,5014,1035,5017,1036,5022,1035,5023,1031,5025,1028,5023,1023,5020,1022,4766,901,4762,899xe" filled="true" fillcolor="#004000" stroked="false">
              <v:path arrowok="t"/>
              <v:fill type="solid"/>
            </v:shape>
            <v:shape style="position:absolute;left:4792;top:875;width:234;height:120" coordorigin="4792,875" coordsize="234,120" path="m4800,875l4795,877,4794,880,4792,884,4793,888,4797,890,5014,993,5017,995,5022,993,5023,990,5025,986,5023,982,5020,980,4803,877,4800,875xe" filled="true" fillcolor="#004000" stroked="false">
              <v:path arrowok="t"/>
              <v:fill type="solid"/>
            </v:shape>
            <v:shape style="position:absolute;left:5008;top:899;width:271;height:138" coordorigin="5008,899" coordsize="271,138" path="m5271,899l5268,901,5014,1022,5010,1023,5008,1028,5010,1031,5012,1035,5016,1036,5020,1035,5274,914,5278,912,5279,908,5277,904,5276,900,5271,899xe" filled="true" fillcolor="#004000" stroked="false">
              <v:path arrowok="t"/>
              <v:fill type="solid"/>
            </v:shape>
            <v:shape style="position:absolute;left:5263;top:899;width:271;height:138" coordorigin="5263,899" coordsize="271,138" path="m5270,899l5266,900,5263,908,5264,912,5268,914,5522,1035,5525,1036,5530,1035,5533,1028,5532,1023,5528,1022,5274,901,5270,899xe" filled="true" fillcolor="#004000" stroked="false">
              <v:path arrowok="t"/>
              <v:fill type="solid"/>
            </v:shape>
            <v:shape style="position:absolute;left:5279;top:865;width:255;height:130" coordorigin="5279,865" coordsize="255,130" path="m5287,865l5282,866,5281,870,5279,874,5280,878,5284,880,5522,993,5525,995,5530,993,5533,986,5532,982,5528,980,5290,867,5287,865xe" filled="true" fillcolor="#004000" stroked="false">
              <v:path arrowok="t"/>
              <v:fill type="solid"/>
            </v:shape>
            <v:shape style="position:absolute;left:5517;top:899;width:271;height:138" coordorigin="5517,899" coordsize="271,138" path="m5780,899l5776,901,5522,1022,5518,1023,5517,1028,5518,1031,5520,1035,5524,1036,5528,1035,5782,914,5786,912,5787,908,5786,904,5784,900,5780,899xe" filled="true" fillcolor="#004000" stroked="false">
              <v:path arrowok="t"/>
              <v:fill type="solid"/>
            </v:shape>
            <v:shape style="position:absolute;left:5771;top:899;width:271;height:138" coordorigin="5771,899" coordsize="271,138" path="m5779,899l5774,900,5773,904,5771,908,5772,912,6030,1035,6034,1036,6038,1035,6040,1031,6041,1028,6040,1023,6036,1022,5782,901,5779,899xe" filled="true" fillcolor="#004000" stroked="false">
              <v:path arrowok="t"/>
              <v:fill type="solid"/>
            </v:shape>
            <v:shape style="position:absolute;left:5808;top:875;width:234;height:120" coordorigin="5808,875" coordsize="234,120" path="m5816,875l5812,877,5810,880,5808,884,5810,888,6030,993,6034,995,6038,993,6040,990,6041,986,6040,982,6036,980,5820,877,5816,875xe" filled="true" fillcolor="#004000" stroked="false">
              <v:path arrowok="t"/>
              <v:fill type="solid"/>
            </v:shape>
            <v:shape style="position:absolute;left:6025;top:899;width:271;height:138" coordorigin="6025,899" coordsize="271,138" path="m6288,899l6284,901,6030,1022,6027,1023,6025,1028,6027,1031,6028,1035,6033,1036,6036,1035,6290,914,6294,912,6296,908,6294,904,6292,900,6288,899xe" filled="true" fillcolor="#004000" stroked="false">
              <v:path arrowok="t"/>
              <v:fill type="solid"/>
            </v:shape>
            <v:shape style="position:absolute;left:6279;top:899;width:271;height:138" coordorigin="6279,899" coordsize="271,138" path="m6287,899l6283,900,6281,904,6279,908,6281,912,6284,914,6538,1035,6542,1036,6546,1035,6548,1031,6550,1028,6548,1023,6545,1022,6287,899xe" filled="true" fillcolor="#004000" stroked="false">
              <v:path arrowok="t"/>
              <v:fill type="solid"/>
            </v:shape>
            <v:shape style="position:absolute;left:6295;top:865;width:255;height:130" coordorigin="6295,865" coordsize="255,130" path="m6303,865l6299,866,6295,874,6297,878,6300,880,6538,993,6542,995,6546,993,6548,990,6550,986,6548,982,6545,980,6307,867,6303,865xe" filled="true" fillcolor="#004000" stroked="false">
              <v:path arrowok="t"/>
              <v:fill type="solid"/>
            </v:shape>
            <v:shape style="position:absolute;left:6533;top:899;width:271;height:138" coordorigin="6533,899" coordsize="271,138" path="m6796,899l6793,901,6535,1023,6533,1028,6535,1031,6537,1035,6541,1036,6545,1035,6799,914,6802,912,6804,908,6802,904,6800,900,6796,899xe" filled="true" fillcolor="#004000" stroked="false">
              <v:path arrowok="t"/>
              <v:fill type="solid"/>
            </v:shape>
            <v:shape style="position:absolute;left:6787;top:899;width:271;height:138" coordorigin="6787,899" coordsize="271,138" path="m6795,899l6791,900,6789,904,6787,908,6789,912,6793,914,7047,1035,7050,1036,7055,1035,7056,1031,7058,1028,7056,1023,7053,1022,6799,901,6795,899xe" filled="true" fillcolor="#004000" stroked="false">
              <v:path arrowok="t"/>
              <v:fill type="solid"/>
            </v:shape>
            <v:shape style="position:absolute;left:6787;top:941;width:234;height:120" coordorigin="6787,941" coordsize="234,120" path="m6795,941l6791,942,6789,946,6787,949,6789,953,6793,955,7009,1058,7013,1060,7017,1059,7019,1055,7020,1051,7019,1047,7015,1045,6799,942,6795,941xe" filled="true" fillcolor="#004000" stroked="false">
              <v:path arrowok="t"/>
              <v:fill type="solid"/>
            </v:shape>
            <v:shape style="position:absolute;left:7041;top:899;width:271;height:138" coordorigin="7041,899" coordsize="271,138" path="m7304,899l7047,1022,7043,1023,7041,1028,7043,1031,7045,1035,7049,1036,7307,914,7311,912,7312,908,7310,904,7309,900,7304,899xe" filled="true" fillcolor="#004000" stroked="false">
              <v:path arrowok="t"/>
              <v:fill type="solid"/>
            </v:shape>
            <v:shape style="position:absolute;left:7296;top:899;width:271;height:138" coordorigin="7296,899" coordsize="271,138" path="m7303,899l7299,900,7297,904,7296,908,7297,912,7301,914,7555,1035,7558,1036,7563,1035,7564,1031,7566,1028,7565,1023,7561,1022,7307,901,7303,899xe" filled="true" fillcolor="#004000" stroked="false">
              <v:path arrowok="t"/>
              <v:fill type="solid"/>
            </v:shape>
            <v:shape style="position:absolute;left:7312;top:865;width:255;height:130" coordorigin="7312,865" coordsize="255,130" path="m7319,865l7315,866,7313,870,7312,874,7313,878,7317,880,7555,993,7558,995,7563,993,7564,990,7566,986,7565,982,7561,980,7323,867,7319,865xe" filled="true" fillcolor="#004000" stroked="false">
              <v:path arrowok="t"/>
              <v:fill type="solid"/>
            </v:shape>
            <v:shape style="position:absolute;left:7550;top:899;width:271;height:138" coordorigin="7550,899" coordsize="271,138" path="m7813,899l7809,901,7555,1022,7551,1023,7550,1028,7551,1031,7553,1035,7557,1036,7561,1035,7819,912,7820,908,7819,904,7817,900,7813,899xe" filled="true" fillcolor="#004000" stroked="false">
              <v:path arrowok="t"/>
              <v:fill type="solid"/>
            </v:shape>
            <v:shape style="position:absolute;left:7804;top:899;width:271;height:138" coordorigin="7804,899" coordsize="271,138" path="m7812,899l7807,900,7806,904,7804,908,7805,912,7809,914,8063,1035,8067,1036,8071,1035,8073,1031,8074,1028,8073,1023,8069,1022,7815,901,7812,899xe" filled="true" fillcolor="#004000" stroked="false">
              <v:path arrowok="t"/>
              <v:fill type="solid"/>
            </v:shape>
            <v:shape style="position:absolute;left:7804;top:941;width:234;height:120" coordorigin="7804,941" coordsize="234,120" path="m7812,941l7807,942,7806,946,7804,949,7805,953,7809,955,8026,1058,8029,1060,8033,1059,8035,1055,8037,1051,8035,1047,8032,1045,7815,942,7812,941xe" filled="true" fillcolor="#004000" stroked="false">
              <v:path arrowok="t"/>
              <v:fill type="solid"/>
            </v:shape>
            <v:shape style="position:absolute;left:8058;top:899;width:271;height:138" coordorigin="8058,899" coordsize="271,138" path="m8321,899l8317,901,8063,1022,8060,1023,8058,1028,8060,1031,8061,1035,8066,1036,8069,1035,8323,914,8327,912,8329,908,8325,900,8321,899xe" filled="true" fillcolor="#004000" stroked="false">
              <v:path arrowok="t"/>
              <v:fill type="solid"/>
            </v:shape>
            <v:shape style="position:absolute;left:8312;top:899;width:271;height:138" coordorigin="8312,899" coordsize="271,138" path="m8320,899l8316,900,8314,904,8312,908,8314,912,8317,914,8571,1035,8575,1036,8579,1035,8581,1031,8583,1028,8581,1023,8323,901,8320,899xe" filled="true" fillcolor="#004000" stroked="false">
              <v:path arrowok="t"/>
              <v:fill type="solid"/>
            </v:shape>
            <v:shape style="position:absolute;left:8328;top:865;width:255;height:130" coordorigin="8328,865" coordsize="255,130" path="m8336,865l8332,866,8330,870,8328,874,8330,878,8571,993,8575,995,8579,993,8581,990,8583,986,8581,982,8340,867,8336,865xe" filled="true" fillcolor="#004000" stroked="false">
              <v:path arrowok="t"/>
              <v:fill type="solid"/>
            </v:shape>
            <v:shape style="position:absolute;left:8566;top:899;width:271;height:138" coordorigin="8566,899" coordsize="271,138" path="m8829,899l8826,901,8571,1022,8568,1023,8566,1028,8568,1031,8570,1035,8574,1036,8578,1035,8832,914,8835,912,8837,908,8835,904,8833,900,8829,899xe" filled="true" fillcolor="#004000" stroked="false">
              <v:path arrowok="t"/>
              <v:fill type="solid"/>
            </v:shape>
            <v:shape style="position:absolute;left:3673;top:728;width:164;height:226" coordorigin="3673,728" coordsize="164,226" path="m3681,728l3674,733,3673,737,3676,741,3822,950,3825,954,3829,954,3836,950,3836,945,3834,942,3687,732,3685,729,3681,728xe" filled="true" fillcolor="#004000" stroked="false">
              <v:path arrowok="t"/>
              <v:fill type="solid"/>
            </v:shape>
            <v:shape style="position:absolute;left:3820;top:728;width:164;height:226" coordorigin="3820,728" coordsize="164,226" path="m3976,728l3971,729,3969,732,3822,942,3820,945,3821,950,3827,954,3832,954,3834,950,3981,741,3983,737,3982,733,3976,728xe" filled="true" fillcolor="#004000" stroked="false">
              <v:path arrowok="t"/>
              <v:fill type="solid"/>
            </v:shape>
            <v:shape style="position:absolute;left:8820;top:899;width:271;height:138" coordorigin="8820,899" coordsize="271,138" path="m8828,899l8824,900,8820,908,8822,912,8826,914,9080,1035,9083,1036,9088,1035,9091,1028,9089,1023,9086,1022,8832,901,8828,899xe" filled="true" fillcolor="#004000" stroked="false">
              <v:path arrowok="t"/>
              <v:fill type="solid"/>
            </v:shape>
            <v:shape style="position:absolute;left:9074;top:899;width:271;height:138" coordorigin="9074,899" coordsize="271,138" path="m9337,899l9334,901,9080,1022,9076,1023,9074,1028,9076,1031,9078,1035,9082,1036,9086,1035,9340,914,9344,912,9345,908,9343,904,9342,900,9337,899xe" filled="true" fillcolor="#004000" stroked="false">
              <v:path arrowok="t"/>
              <v:fill type="solid"/>
            </v:shape>
            <v:line style="position:absolute" from="9337,658" to="9337,914" stroked="true" strokeweight=".721196pt" strokecolor="#004000"/>
            <v:shape style="position:absolute;left:9074;top:536;width:271;height:138" coordorigin="9074,536" coordsize="271,138" path="m9082,536l9078,537,9076,541,9074,545,9076,549,9080,551,9334,672,9337,673,9342,672,9343,668,9345,665,9344,660,9340,659,9086,537,9082,536xe" filled="true" fillcolor="#004000" stroked="false">
              <v:path arrowok="t"/>
              <v:fill type="solid"/>
            </v:shape>
            <v:shape style="position:absolute;left:8820;top:536;width:271;height:138" coordorigin="8820,536" coordsize="271,138" path="m9083,536l9080,537,8826,659,8822,660,8820,665,8824,672,8828,673,8832,672,9086,551,9089,549,9091,545,9088,537,9083,536xe" filled="true" fillcolor="#004000" stroked="false">
              <v:path arrowok="t"/>
              <v:fill type="solid"/>
            </v:shape>
            <v:line style="position:absolute" from="8829,904" to="8829,668" stroked="true" strokeweight=".105174pt" strokecolor="#004000"/>
            <v:shape style="position:absolute;left:8798;top:659;width:61;height:255" coordorigin="8798,659" coordsize="61,255" path="m8798,659l8798,913,8829,907,8859,907,8859,665,8829,665,8798,659xm8859,907l8829,907,8859,913,8859,907xm8859,659l8829,665,8859,665,8859,659xe" filled="true" fillcolor="#004000" stroked="false">
              <v:path arrowok="t"/>
              <v:fill type="solid"/>
            </v:shape>
            <v:line style="position:absolute" from="8889,696" to="8889,876" stroked="true" strokeweight=".721196pt" strokecolor="#004000"/>
            <v:shape style="position:absolute;left:8928;top:1020;width:164;height:226" coordorigin="8928,1020" coordsize="164,226" path="m9084,1020l9079,1021,9077,1024,8930,1234,8928,1237,8929,1241,8932,1244,8935,1246,8940,1245,8942,1242,9089,1032,9091,1029,9090,1025,9084,1020xe" filled="true" fillcolor="#004000" stroked="false">
              <v:path arrowok="t"/>
              <v:fill type="solid"/>
            </v:shape>
            <v:shape style="position:absolute;left:9074;top:1020;width:164;height:226" coordorigin="9074,1020" coordsize="164,226" path="m9082,1020l9075,1025,9074,1029,9077,1032,9224,1242,9226,1245,9230,1246,9234,1244,9237,1241,9238,1237,9235,1234,9089,1024,9086,1021,9082,1020xe" filled="true" fillcolor="#004000" stroked="false">
              <v:path arrowok="t"/>
              <v:fill type="solid"/>
            </v:shape>
            <v:shape style="position:absolute;left:8566;top:536;width:271;height:138" coordorigin="8566,536" coordsize="271,138" path="m8574,536l8570,537,8568,541,8566,545,8568,549,8571,551,8826,672,8829,673,8833,672,8835,668,8837,665,8835,660,8832,659,8578,537,8574,536xe" filled="true" fillcolor="#004000" stroked="false">
              <v:path arrowok="t"/>
              <v:fill type="solid"/>
            </v:shape>
            <v:line style="position:absolute" from="4763,658" to="4763,914" stroked="true" strokeweight=".721196pt" strokecolor="#004000"/>
            <v:line style="position:absolute" from="5779,658" to="5779,914" stroked="true" strokeweight=".721196pt" strokecolor="#004000"/>
            <v:line style="position:absolute" from="7050,1021" to="7050,1277" stroked="true" strokeweight=".721196pt" strokecolor="#004000"/>
            <v:line style="position:absolute" from="8066,1021" to="8066,1277" stroked="true" strokeweight=".721196pt" strokecolor="#004000"/>
            <v:shape style="position:absolute;left:5898;top:1322;width:155;height:168" type="#_x0000_t75" stroked="false">
              <v:imagedata r:id="rId37" o:title=""/>
            </v:shape>
            <v:shape style="position:absolute;left:6107;top:1342;width:638;height:112" type="#_x0000_t75" stroked="false">
              <v:imagedata r:id="rId38" o:title=""/>
            </v:shape>
            <w10:wrap type="topAndBottom"/>
          </v:group>
        </w:pict>
      </w:r>
      <w:r>
        <w:rPr/>
        <w:pict>
          <v:group style="position:absolute;margin-left:199.400803pt;margin-top:83.414406pt;width:235.8pt;height:78.150pt;mso-position-horizontal-relative:page;mso-position-vertical-relative:paragraph;z-index:1672;mso-wrap-distance-left:0;mso-wrap-distance-right:0" coordorigin="3988,1668" coordsize="4716,1563">
            <v:shape style="position:absolute;left:3988;top:1824;width:4715;height:1249" type="#_x0000_t75" stroked="false">
              <v:imagedata r:id="rId39" o:title=""/>
            </v:shape>
            <v:shape style="position:absolute;left:4679;top:1668;width:96;height:106" coordorigin="4679,1668" coordsize="96,106" path="m4736,1668l4679,1668,4679,1773,4693,1773,4693,1727,4737,1727,4735,1726,4745,1724,4753,1721,4758,1716,4759,1715,4693,1715,4693,1680,4760,1680,4758,1676,4754,1673,4749,1671,4744,1669,4736,1668xm4737,1727l4693,1727,4716,1727,4718,1727,4720,1728,4722,1729,4726,1731,4729,1734,4732,1737,4734,1740,4738,1745,4742,1752,4756,1773,4774,1773,4755,1745,4752,1739,4748,1735,4743,1731,4741,1729,4739,1727,4737,1727xm4760,1680l4735,1680,4741,1682,4749,1688,4750,1692,4750,1700,4750,1703,4748,1706,4746,1709,4743,1711,4739,1713,4736,1714,4730,1715,4759,1715,4763,1711,4765,1704,4765,1691,4764,1686,4760,1680xe" filled="true" fillcolor="#004000" stroked="false">
              <v:path arrowok="t"/>
              <v:fill type="solid"/>
            </v:shape>
            <v:shape style="position:absolute;left:4787;top:1728;width:30;height:79" coordorigin="4787,1728" coordsize="30,79" path="m4817,1746l4807,1746,4807,1807,4817,1807,4817,1746xm4817,1728l4811,1728,4809,1732,4806,1735,4802,1739,4798,1742,4793,1745,4787,1748,4787,1757,4790,1756,4794,1754,4798,1752,4802,1750,4805,1748,4807,1746,4817,1746,4817,1728xe" filled="true" fillcolor="#004000" stroked="false">
              <v:path arrowok="t"/>
              <v:fill type="solid"/>
            </v:shape>
            <v:shape style="position:absolute;left:5974;top:3107;width:719;height:124" type="#_x0000_t75" stroked="false">
              <v:imagedata r:id="rId40" o:title=""/>
            </v:shape>
            <w10:wrap type="topAndBottom"/>
          </v:group>
        </w:pict>
      </w:r>
    </w:p>
    <w:p>
      <w:pPr>
        <w:pStyle w:val="BodyText"/>
        <w:spacing w:before="10"/>
        <w:rPr>
          <w:sz w:val="5"/>
        </w:rPr>
      </w:pPr>
    </w:p>
    <w:p>
      <w:pPr>
        <w:pStyle w:val="BodyText"/>
        <w:spacing w:before="7"/>
        <w:rPr>
          <w:sz w:val="9"/>
        </w:r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0"/>
        </w:rPr>
      </w:pPr>
    </w:p>
    <w:p>
      <w:pPr>
        <w:pStyle w:val="BodyText"/>
        <w:ind w:left="877" w:right="491"/>
      </w:pPr>
      <w:r>
        <w:rPr/>
        <w:pict>
          <v:group style="position:absolute;margin-left:143.328583pt;margin-top:-118.498459pt;width:69pt;height:72.75pt;mso-position-horizontal-relative:page;mso-position-vertical-relative:paragraph;z-index:1720" coordorigin="2867,-2370" coordsize="1380,1455">
            <v:shape style="position:absolute;left:3292;top:-1995;width:302;height:204" coordorigin="3292,-1995" coordsize="302,204" path="m3593,-1941l3589,-1948,3585,-1949,3333,-1804,3332,-1799,3336,-1792,3340,-1791,3592,-1937,3593,-1941m3593,-1987l3589,-1994,3585,-1995,3294,-1827,3292,-1822,3296,-1815,3301,-1814,3592,-1982,3593,-1987e" filled="true" fillcolor="#004000" stroked="false">
              <v:path arrowok="t"/>
              <v:fill type="solid"/>
            </v:shape>
            <v:line style="position:absolute" from="3301,-1830" to="3301,-1487" stroked="true" strokeweight=".721196pt" strokecolor="#004000"/>
            <v:shape style="position:absolute;left:3292;top:-1525;width:586;height:204" coordorigin="3292,-1525" coordsize="586,204" path="m3593,-1375l3592,-1379,3340,-1525,3336,-1524,3332,-1517,3333,-1512,3585,-1367,3589,-1368,3593,-1375m3878,-1494l3874,-1501,3870,-1502,3585,-1338,3301,-1502,3296,-1501,3292,-1494,3294,-1489,3580,-1324,3581,-1322,3585,-1321,3585,-1321,3585,-1321,3585,-1321,3586,-1321,3589,-1322,3590,-1324,3877,-1489,3878,-1494e" filled="true" fillcolor="#004000" stroked="false">
              <v:path arrowok="t"/>
              <v:fill type="solid"/>
            </v:shape>
            <v:line style="position:absolute" from="3870,-1830" to="3870,-1487" stroked="true" strokeweight=".721196pt" strokecolor="#004000"/>
            <v:line style="position:absolute" from="3830,-1807" to="3830,-1509" stroked="true" strokeweight=".721196pt" strokecolor="#004000"/>
            <v:shape style="position:absolute;left:3539;top:-2370;width:431;height:556" coordorigin="3539,-2370" coordsize="431,556" path="m3635,-2296l3620,-2300,3618,-2291,3614,-2284,3603,-2275,3597,-2273,3582,-2273,3576,-2275,3564,-2281,3560,-2286,3558,-2293,3555,-2300,3553,-2307,3553,-2323,3555,-2330,3557,-2337,3559,-2343,3563,-2348,3569,-2352,3574,-2356,3581,-2358,3597,-2358,3603,-2356,3608,-2353,3612,-2349,3616,-2344,3619,-2336,3633,-2339,3630,-2349,3625,-2356,3623,-2358,3610,-2367,3601,-2370,3580,-2370,3572,-2368,3556,-2359,3549,-2353,3545,-2345,3541,-2337,3539,-2327,3539,-2306,3541,-2297,3548,-2279,3554,-2273,3561,-2268,3568,-2263,3578,-2261,3601,-2261,3611,-2264,3622,-2273,3626,-2276,3632,-2285,3635,-2296m3750,-2305l3750,-2327,3748,-2335,3744,-2344,3740,-2352,3736,-2356,3736,-2324,3736,-2302,3732,-2291,3718,-2277,3709,-2273,3688,-2273,3679,-2277,3672,-2284,3665,-2291,3661,-2301,3661,-2330,3665,-2341,3680,-2355,3688,-2358,3706,-2358,3712,-2356,3718,-2353,3724,-2349,3728,-2344,3731,-2338,3734,-2331,3736,-2324,3736,-2356,3734,-2358,3734,-2358,3718,-2368,3709,-2370,3699,-2370,3688,-2369,3678,-2366,3669,-2362,3661,-2355,3655,-2347,3650,-2338,3648,-2327,3647,-2314,3647,-2305,3649,-2296,3653,-2288,3657,-2280,3663,-2273,3679,-2263,3688,-2261,3708,-2261,3717,-2263,3725,-2267,3733,-2272,3734,-2273,3739,-2278,3748,-2295,3750,-2305m3867,-2305l3867,-2327,3865,-2335,3860,-2344,3856,-2352,3852,-2356,3852,-2324,3852,-2302,3848,-2291,3835,-2277,3826,-2273,3804,-2273,3795,-2277,3788,-2284,3781,-2291,3778,-2301,3778,-2330,3782,-2341,3796,-2355,3805,-2358,3822,-2358,3829,-2356,3834,-2353,3840,-2349,3845,-2344,3848,-2338,3850,-2331,3852,-2324,3852,-2356,3851,-2358,3850,-2358,3834,-2368,3825,-2370,3815,-2370,3804,-2369,3794,-2366,3785,-2362,3778,-2355,3771,-2347,3767,-2338,3764,-2327,3763,-2314,3763,-2305,3765,-2296,3769,-2288,3773,-2280,3780,-2273,3796,-2263,3805,-2261,3824,-2261,3833,-2263,3841,-2267,3849,-2272,3850,-2273,3856,-2278,3865,-2295,3867,-2305m3878,-1822l3877,-1827,3585,-1995,3581,-1994,3577,-1987,3578,-1982,3870,-1814,3874,-1815,3878,-1822m3969,-2368l3955,-2368,3955,-2325,3899,-2325,3899,-2368,3884,-2368,3884,-2263,3899,-2263,3899,-2312,3955,-2312,3955,-2263,3969,-2263,3969,-2312,3969,-2325,3969,-2368e" filled="true" fillcolor="#004000" stroked="false">
              <v:path arrowok="t"/>
              <v:fill type="solid"/>
            </v:shape>
            <v:line style="position:absolute" from="3585,-2237" to="3585,-1979" stroked="true" strokeweight=".721196pt" strokecolor="#004000"/>
            <v:shape style="position:absolute;left:3538;top:-1054;width:154;height:139" coordorigin="3538,-1054" coordsize="154,139" path="m3634,-949l3615,-978,3611,-983,3607,-988,3603,-992,3601,-994,3598,-995,3597,-996,3594,-997,3605,-998,3613,-1002,3619,-1008,3623,-1012,3625,-1018,3625,-1032,3624,-1037,3620,-1043,3618,-1046,3614,-1050,3610,-1051,3610,-1031,3610,-1022,3609,-1019,3605,-1013,3603,-1011,3595,-1009,3590,-1008,3553,-1008,3553,-1043,3595,-1043,3601,-1041,3608,-1035,3610,-1031,3610,-1051,3603,-1054,3596,-1054,3538,-1054,3538,-949,3553,-949,3553,-996,3573,-996,3576,-996,3577,-995,3580,-995,3582,-994,3586,-991,3588,-989,3594,-982,3597,-977,3602,-971,3616,-949,3634,-949m3692,-925l3652,-925,3653,-927,3654,-928,3658,-932,3662,-935,3675,-946,3680,-951,3686,-957,3688,-960,3691,-967,3691,-969,3691,-979,3689,-984,3686,-987,3680,-992,3674,-995,3659,-995,3652,-993,3643,-985,3641,-979,3640,-972,3650,-971,3650,-976,3652,-980,3657,-985,3661,-987,3671,-987,3674,-985,3680,-980,3681,-977,3681,-969,3680,-965,3673,-957,3668,-952,3653,-940,3649,-936,3643,-929,3641,-926,3638,-920,3638,-918,3638,-916,3692,-916,3692,-925e" filled="true" fillcolor="#004000" stroked="false">
              <v:path arrowok="t"/>
              <v:fill type="solid"/>
            </v:shape>
            <v:line style="position:absolute" from="3585,-1337" to="3585,-1076" stroked="true" strokeweight=".721196pt" strokecolor="#004000"/>
            <v:shape style="position:absolute;left:2867;top:-1502;width:1380;height:258" coordorigin="2867,-1502" coordsize="1380,258" path="m2962,-1357l2943,-1386,2940,-1391,2936,-1396,2931,-1400,2929,-1401,2926,-1403,2925,-1404,2923,-1405,2933,-1406,2941,-1410,2947,-1416,2951,-1420,2953,-1426,2953,-1439,2952,-1445,2948,-1451,2946,-1454,2942,-1458,2938,-1459,2938,-1439,2938,-1430,2937,-1427,2934,-1421,2931,-1419,2923,-1417,2918,-1416,2881,-1416,2881,-1451,2923,-1451,2929,-1449,2937,-1443,2938,-1439,2938,-1459,2932,-1461,2924,-1462,2867,-1462,2867,-1357,2881,-1357,2881,-1404,2901,-1404,2904,-1404,2906,-1403,2908,-1403,2910,-1402,2914,-1399,2917,-1397,2922,-1390,2926,-1385,2930,-1379,2944,-1357,2962,-1357m3017,-1379l3017,-1386,3016,-1389,3012,-1394,3012,-1395,3009,-1398,3001,-1401,2997,-1402,2987,-1402,2981,-1401,2973,-1394,2970,-1389,2969,-1382,2979,-1380,2979,-1385,2981,-1389,2981,-1389,2986,-1393,2989,-1394,2997,-1394,3000,-1393,3005,-1389,3006,-1386,3006,-1378,3005,-1374,2998,-1370,2995,-1369,3011,-1369,3012,-1370,3016,-1376,3017,-1379m3021,-1352l3019,-1356,3015,-1362,3014,-1363,3010,-1365,3005,-1366,3009,-1368,3011,-1369,2994,-1369,2988,-1369,2987,-1361,2990,-1361,2992,-1362,2999,-1362,3003,-1360,3009,-1355,3010,-1351,3010,-1342,3008,-1338,3002,-1332,2998,-1330,2989,-1330,2986,-1331,2981,-1336,2979,-1340,2978,-1346,2968,-1344,2968,-1338,2971,-1332,2980,-1324,2986,-1322,3001,-1322,3008,-1325,3014,-1330,3018,-1334,3021,-1340,3021,-1352m3309,-1492l3307,-1499,3303,-1502,3030,-1429,3028,-1425,3030,-1417,3034,-1415,3306,-1488,3309,-1492m4078,-1378l4077,-1382,3870,-1502,3866,-1501,3862,-1494,3863,-1489,4070,-1370,4074,-1371,4078,-1378m4203,-1278l4184,-1306,4181,-1312,4177,-1317,4172,-1320,4170,-1322,4167,-1324,4166,-1325,4164,-1326,4174,-1327,4182,-1330,4188,-1337,4192,-1341,4194,-1347,4194,-1360,4193,-1365,4189,-1371,4187,-1375,4183,-1378,4179,-1380,4179,-1359,4179,-1351,4178,-1348,4175,-1342,4172,-1340,4164,-1337,4159,-1337,4122,-1337,4122,-1371,4164,-1371,4170,-1370,4178,-1363,4179,-1359,4179,-1380,4173,-1382,4165,-1383,4108,-1383,4108,-1278,4122,-1278,4122,-1325,4142,-1325,4145,-1324,4147,-1324,4149,-1324,4151,-1323,4155,-1320,4158,-1318,4163,-1311,4167,-1306,4171,-1300,4185,-1278,4203,-1278m4246,-1323l4240,-1323,4238,-1320,4235,-1316,4227,-1309,4222,-1306,4216,-1303,4216,-1294,4219,-1295,4223,-1297,4230,-1301,4234,-1304,4236,-1306,4236,-1244,4246,-1244,4246,-1306,4246,-1323e" filled="true" fillcolor="#004000" stroked="false">
              <v:path arrowok="t"/>
              <v:fill type="solid"/>
            </v:shape>
            <w10:wrap type="none"/>
          </v:group>
        </w:pict>
      </w:r>
      <w:r>
        <w:rPr/>
        <w:pict>
          <v:group style="position:absolute;margin-left:142.049225pt;margin-top:-37.677357pt;width:63.3pt;height:7.8pt;mso-position-horizontal-relative:page;mso-position-vertical-relative:paragraph;z-index:1744" coordorigin="2841,-754" coordsize="1266,156">
            <v:shape style="position:absolute;left:2841;top:-754;width:502;height:156" type="#_x0000_t75" stroked="false">
              <v:imagedata r:id="rId41" o:title=""/>
            </v:shape>
            <v:shape style="position:absolute;left:3394;top:-722;width:713;height:124" type="#_x0000_t75" stroked="false">
              <v:imagedata r:id="rId42" o:title=""/>
            </v:shape>
            <w10:wrap type="none"/>
          </v:group>
        </w:pict>
      </w:r>
      <w:r>
        <w:rPr/>
        <w:pict>
          <v:group style="position:absolute;margin-left:246.568512pt;margin-top:-119.993309pt;width:94pt;height:86.85pt;mso-position-horizontal-relative:page;mso-position-vertical-relative:paragraph;z-index:1768" coordorigin="4931,-2400" coordsize="1880,1737">
            <v:line style="position:absolute" from="4940,-1758" to="4940,-1454" stroked="true" strokeweight=".721196pt" strokecolor="#004000"/>
            <v:shape style="position:absolute;left:4931;top:-1491;width:519;height:184" coordorigin="4931,-1491" coordsize="519,184" path="m5199,-1359l5198,-1363,4977,-1491,4973,-1489,4971,-1486,4969,-1483,4970,-1478,5190,-1351,5195,-1352,5199,-1359m5450,-1461l5448,-1464,5446,-1468,5441,-1469,5191,-1324,4940,-1469,4935,-1468,4933,-1464,4931,-1461,4933,-1456,5185,-1310,5186,-1309,5190,-1308,5190,-1308,5191,-1308,5191,-1308,5191,-1308,5195,-1309,5196,-1311,5449,-1456,5450,-1461e" filled="true" fillcolor="#004000" stroked="false">
              <v:path arrowok="t"/>
              <v:fill type="solid"/>
            </v:shape>
            <v:shape style="position:absolute;left:5404;top:-1758;width:38;height:305" coordorigin="5404,-1758" coordsize="38,305" path="m5442,-1758l5442,-1454m5404,-1736l5404,-1475e" filled="false" stroked="true" strokeweight=".721196pt" strokecolor="#004000">
              <v:path arrowok="t"/>
            </v:shape>
            <v:shape style="position:absolute;left:4931;top:-1904;width:1021;height:597" coordorigin="4931,-1904" coordsize="1021,597" path="m5199,-1852l5195,-1859,5190,-1860,4970,-1733,4969,-1729,4971,-1725,4973,-1722,4977,-1721,5198,-1848,5199,-1852m5450,-1750l5449,-1755,5196,-1901,5195,-1902,5191,-1904,5191,-1904,5191,-1904,5190,-1904,5190,-1903,5186,-1902,5185,-1901,4933,-1755,4931,-1750,4933,-1747,4935,-1743,4940,-1742,5191,-1887,5441,-1742,5446,-1743,5448,-1747,5450,-1750m5952,-1461l5950,-1464,5948,-1468,5943,-1469,5693,-1324,5442,-1469,5437,-1468,5435,-1464,5433,-1461,5435,-1456,5687,-1311,5688,-1309,5692,-1308,5692,-1308,5693,-1308,5693,-1308,5693,-1308,5697,-1309,5698,-1311,5951,-1456,5952,-1461e" filled="true" fillcolor="#004000" stroked="false">
              <v:path arrowok="t"/>
              <v:fill type="solid"/>
            </v:shape>
            <v:shape style="position:absolute;left:5906;top:-1758;width:38;height:305" coordorigin="5906,-1758" coordsize="38,305" path="m5944,-1758l5944,-1454m5906,-1736l5906,-1475e" filled="false" stroked="true" strokeweight=".721196pt" strokecolor="#004000">
              <v:path arrowok="t"/>
            </v:shape>
            <v:shape style="position:absolute;left:5433;top:-1987;width:1378;height:245" coordorigin="5433,-1987" coordsize="1378,245" path="m5626,-1853l5624,-1856,5622,-1859,5618,-1861,5435,-1755,5433,-1750,5435,-1747,5437,-1743,5442,-1742,5625,-1848,5626,-1853m5745,-1885l5745,-1907,5743,-1916,5734,-1932,5730,-1937,5730,-1904,5730,-1882,5727,-1872,5720,-1864,5713,-1857,5704,-1853,5682,-1853,5674,-1857,5659,-1871,5656,-1881,5656,-1910,5660,-1921,5674,-1935,5683,-1938,5700,-1938,5707,-1936,5718,-1929,5723,-1924,5729,-1912,5730,-1904,5730,-1937,5728,-1938,5728,-1939,5720,-1943,5712,-1948,5703,-1950,5693,-1950,5682,-1949,5672,-1946,5663,-1942,5656,-1935,5649,-1927,5645,-1918,5642,-1907,5641,-1894,5641,-1885,5643,-1876,5647,-1868,5652,-1860,5658,-1853,5674,-1844,5683,-1841,5702,-1841,5711,-1843,5728,-1852,5729,-1853,5734,-1858,5738,-1867,5743,-1875,5745,-1885m6560,-1855l6559,-1860,6342,-1985,6339,-1987,6334,-1986,6330,-1979,6332,-1974,6335,-1972,6552,-1847,6556,-1848,6558,-1852,6560,-1855m6811,-1957l6807,-1964,6803,-1965,6552,-1820,6306,-1962,6305,-1964,6302,-1965,6301,-1965,6301,-1965,6301,-1965,6301,-1965,6297,-1964,6296,-1962,5944,-1759,5768,-1860,5764,-1859,5762,-1855,5760,-1852,5761,-1847,5938,-1745,5939,-1743,5943,-1742,5943,-1742,5944,-1742,5944,-1742,5944,-1742,5948,-1743,5949,-1745,6301,-1949,6547,-1807,6548,-1805,6552,-1804,6552,-1804,6552,-1804,6552,-1804,6553,-1804,6556,-1805,6557,-1807,6810,-1953,6811,-1957e" filled="true" fillcolor="#004000" stroked="false">
              <v:path arrowok="t"/>
              <v:fill type="solid"/>
            </v:shape>
            <v:shape style="position:absolute;left:6765;top:-2254;width:38;height:305" coordorigin="6765,-2254" coordsize="38,305" path="m6803,-2254l6803,-1950m6765,-2232l6765,-1971e" filled="false" stroked="true" strokeweight=".721196pt" strokecolor="#004000">
              <v:path arrowok="t"/>
            </v:shape>
            <v:shape style="position:absolute;left:6293;top:-2400;width:519;height:183" coordorigin="6293,-2400" coordsize="519,183" path="m6560,-2348l6558,-2352,6556,-2355,6552,-2356,6549,-2354,6335,-2231,6332,-2229,6330,-2225,6332,-2221,6334,-2218,6339,-2217,6342,-2219,6556,-2342,6559,-2344,6560,-2348m6811,-2247l6810,-2251,6807,-2253,6557,-2397,6556,-2399,6553,-2400,6552,-2400,6552,-2400,6552,-2400,6552,-2400,6548,-2399,6547,-2397,6297,-2253,6294,-2251,6293,-2247,6297,-2240,6301,-2238,6305,-2240,6552,-2383,6799,-2240,6803,-2238,6807,-2240,6811,-2247e" filled="true" fillcolor="#004000" stroked="false">
              <v:path arrowok="t"/>
              <v:fill type="solid"/>
            </v:shape>
            <v:line style="position:absolute" from="6301,-2254" to="6301,-1950" stroked="true" strokeweight=".721196pt" strokecolor="#004000"/>
            <v:shape style="position:absolute;left:5641;top:-958;width:104;height:109" coordorigin="5641,-958" coordsize="104,109" path="m5703,-958l5693,-958,5682,-957,5672,-954,5663,-949,5656,-943,5649,-935,5645,-925,5642,-914,5641,-902,5641,-893,5643,-884,5647,-876,5652,-867,5658,-861,5666,-856,5674,-851,5683,-849,5702,-849,5711,-851,5728,-860,5729,-861,5682,-861,5674,-864,5659,-879,5656,-889,5656,-918,5660,-929,5674,-942,5683,-946,5728,-946,5728,-946,5720,-951,5712,-955,5703,-958xm5728,-946l5700,-946,5707,-944,5718,-937,5723,-932,5729,-919,5730,-912,5730,-890,5727,-879,5720,-872,5713,-864,5704,-861,5729,-861,5734,-866,5738,-875,5743,-883,5745,-893,5745,-914,5743,-923,5734,-940,5728,-946xe" filled="true" fillcolor="#004000" stroked="false">
              <v:path arrowok="t"/>
              <v:fill type="solid"/>
            </v:shape>
            <v:shape style="position:absolute;left:5668;top:-1337;width:50;height:358" coordorigin="5668,-1337" coordsize="50,358" path="m5717,-1337l5717,-980m5668,-1337l5668,-980e" filled="false" stroked="true" strokeweight=".721196pt" strokecolor="#004000">
              <v:path arrowok="t"/>
            </v:shape>
            <v:shape style="position:absolute;left:5935;top:-1469;width:740;height:299" coordorigin="5935,-1469" coordsize="740,299" path="m6229,-1301l6228,-1305,5944,-1469,5939,-1468,5937,-1464,5935,-1461,5937,-1456,6220,-1293,6225,-1294,6227,-1297,6229,-1301m6344,-1307l6330,-1307,6330,-1264,6274,-1264,6274,-1307,6259,-1307,6259,-1202,6274,-1202,6274,-1251,6330,-1251,6330,-1202,6344,-1202,6344,-1251,6344,-1264,6344,-1307m6400,-1309l6391,-1309,6384,-1300,6379,-1291,6374,-1282,6370,-1272,6366,-1262,6364,-1251,6364,-1227,6367,-1214,6372,-1202,6377,-1190,6383,-1180,6391,-1171,6400,-1171,6391,-1188,6384,-1205,6379,-1222,6378,-1240,6378,-1249,6379,-1258,6381,-1267,6383,-1274,6385,-1281,6390,-1292,6394,-1299,6400,-1309m6516,-1243l6516,-1265,6514,-1274,6505,-1291,6501,-1295,6501,-1263,6501,-1241,6498,-1230,6491,-1223,6484,-1215,6475,-1212,6453,-1212,6445,-1215,6430,-1230,6427,-1240,6427,-1268,6431,-1280,6445,-1293,6454,-1297,6471,-1297,6478,-1295,6483,-1291,6489,-1288,6494,-1283,6497,-1277,6500,-1270,6501,-1263,6501,-1295,6500,-1297,6499,-1297,6491,-1302,6483,-1306,6474,-1309,6464,-1309,6453,-1308,6443,-1305,6434,-1300,6427,-1294,6420,-1286,6416,-1276,6413,-1265,6412,-1253,6412,-1243,6414,-1235,6423,-1218,6429,-1212,6437,-1207,6445,-1202,6454,-1200,6473,-1200,6482,-1202,6498,-1211,6500,-1212,6505,-1217,6509,-1225,6514,-1234,6516,-1243m6619,-1307l6604,-1307,6604,-1264,6548,-1264,6548,-1307,6533,-1307,6533,-1202,6548,-1202,6548,-1251,6604,-1251,6604,-1202,6619,-1202,6619,-1251,6619,-1264,6619,-1307m6674,-1251l6673,-1262,6669,-1272,6665,-1282,6660,-1291,6655,-1300,6648,-1309,6639,-1309,6645,-1299,6649,-1291,6654,-1280,6656,-1274,6658,-1266,6660,-1258,6661,-1249,6661,-1240,6659,-1222,6655,-1205,6648,-1188,6639,-1171,6648,-1171,6655,-1180,6662,-1190,6672,-1214,6674,-1227,6674,-1251e" filled="true" fillcolor="#004000" stroked="false">
              <v:path arrowok="t"/>
              <v:fill type="solid"/>
            </v:shape>
            <v:shape style="position:absolute;left:5387;top:-788;width:576;height:124" type="#_x0000_t75" stroked="false">
              <v:imagedata r:id="rId43" o:title=""/>
            </v:shape>
            <w10:wrap type="none"/>
          </v:group>
        </w:pict>
      </w:r>
      <w:r>
        <w:rPr/>
        <w:pict>
          <v:group style="position:absolute;margin-left:373.423828pt;margin-top:-114.967903pt;width:102.1pt;height:60.45pt;mso-position-horizontal-relative:page;mso-position-vertical-relative:paragraph;z-index:1792" coordorigin="7468,-2299" coordsize="2042,1209">
            <v:shape style="position:absolute;left:7468;top:-1821;width:293;height:199" coordorigin="7468,-1821" coordsize="293,199" path="m7761,-1768l7757,-1775,7753,-1777,7750,-1775,7508,-1635,7507,-1631,7509,-1627,7511,-1624,7515,-1623,7757,-1762,7760,-1764,7761,-1768m7761,-1813l7757,-1820,7753,-1821,7750,-1819,7470,-1657,7468,-1653,7470,-1649,7473,-1646,7477,-1645,7757,-1806,7760,-1808,7761,-1813e" filled="true" fillcolor="#004000" stroked="false">
              <v:path arrowok="t"/>
              <v:fill type="solid"/>
            </v:shape>
            <v:line style="position:absolute" from="7477,-1660" to="7477,-1327" stroked="true" strokeweight=".721196pt" strokecolor="#004000"/>
            <v:shape style="position:absolute;left:7468;top:-1364;width:570;height:199" coordorigin="7468,-1364" coordsize="570,199" path="m7761,-1218l7760,-1223,7757,-1225,7515,-1364,7511,-1363,7509,-1360,7507,-1356,7508,-1352,7750,-1212,7753,-1210,7757,-1211,7761,-1218m8038,-1334l8036,-1337,8034,-1341,8029,-1342,7753,-1183,7477,-1342,7473,-1341,7470,-1337,7468,-1334,7470,-1330,7748,-1169,7749,-1167,7753,-1166,7753,-1166,7753,-1166,7753,-1166,7754,-1166,7757,-1167,7758,-1169,8037,-1330,8038,-1334e" filled="true" fillcolor="#004000" stroked="false">
              <v:path arrowok="t"/>
              <v:fill type="solid"/>
            </v:shape>
            <v:shape style="position:absolute;left:7991;top:-1660;width:39;height:334" coordorigin="7991,-1660" coordsize="39,334" path="m8030,-1660l8030,-1327m7991,-1638l7991,-1349e" filled="false" stroked="true" strokeweight=".721196pt" strokecolor="#004000">
              <v:path arrowok="t"/>
            </v:shape>
            <v:shape style="position:absolute;left:7745;top:-1821;width:846;height:655" coordorigin="7745,-1821" coordsize="846,655" path="m8038,-1653l8037,-1657,7753,-1821,7749,-1820,7745,-1813,7746,-1808,8029,-1645,8034,-1646,8036,-1649,8038,-1653m8591,-1334l8588,-1337,8586,-1341,8582,-1342,8306,-1183,8030,-1342,8025,-1341,8023,-1337,8021,-1334,8022,-1330,8301,-1169,8302,-1167,8305,-1166,8306,-1166,8306,-1166,8306,-1166,8306,-1166,8310,-1167,8311,-1169,8589,-1330,8591,-1334e" filled="true" fillcolor="#004000" stroked="false">
              <v:path arrowok="t"/>
              <v:fill type="solid"/>
            </v:shape>
            <v:line style="position:absolute" from="8582,-1660" to="8582,-1327" stroked="true" strokeweight=".721196pt" strokecolor="#004000"/>
            <v:shape style="position:absolute;left:8021;top:-1853;width:1399;height:231" coordorigin="8021,-1853" coordsize="1399,231" path="m8252,-1777l8249,-1780,8248,-1783,8243,-1785,8022,-1657,8021,-1653,8023,-1649,8025,-1646,8030,-1645,8250,-1772,8252,-1777m8342,-1826l8339,-1836,8332,-1842,8329,-1846,8329,-1823,8328,-1803,8326,-1796,8322,-1791,8318,-1786,8312,-1784,8299,-1784,8293,-1786,8289,-1791,8284,-1796,8282,-1803,8282,-1823,8284,-1830,8289,-1835,8293,-1840,8299,-1842,8312,-1842,8318,-1840,8326,-1830,8329,-1823,8329,-1846,8325,-1849,8316,-1853,8296,-1853,8287,-1850,8273,-1838,8269,-1827,8269,-1800,8272,-1790,8286,-1777,8294,-1773,8312,-1773,8319,-1775,8324,-1778,8330,-1781,8333,-1784,8335,-1785,8341,-1796,8342,-1804,8342,-1826m8552,-1631l8551,-1635,8348,-1753,8343,-1751,8339,-1745,8340,-1740,8544,-1623,8548,-1624,8550,-1627,8552,-1631m9143,-1697l9142,-1701,8897,-1843,8893,-1842,8891,-1838,8889,-1835,8890,-1830,9135,-1689,9139,-1690,9141,-1694,9143,-1697m9420,-1813l9418,-1816,9416,-1820,9411,-1821,9135,-1661,8864,-1818,8863,-1820,8859,-1821,8859,-1821,8859,-1821,8858,-1821,8858,-1821,8854,-1820,8853,-1818,8582,-1661,8367,-1786,8362,-1785,8360,-1781,8358,-1778,8359,-1773,8577,-1648,8578,-1646,8582,-1645,8582,-1645,8582,-1645,8582,-1645,8583,-1645,8586,-1646,8587,-1648,8859,-1804,9130,-1648,9131,-1646,9135,-1645,9135,-1645,9135,-1645,9135,-1645,9135,-1645,9139,-1646,9140,-1648,9418,-1808,9420,-1813e" filled="true" fillcolor="#004000" stroked="false">
              <v:path arrowok="t"/>
              <v:fill type="solid"/>
            </v:shape>
            <v:shape style="position:absolute;left:9373;top:-2139;width:39;height:334" coordorigin="9373,-2139" coordsize="39,334" path="m9411,-2139l9411,-1805m9373,-2117l9373,-1827e" filled="false" stroked="true" strokeweight=".721196pt" strokecolor="#004000">
              <v:path arrowok="t"/>
            </v:shape>
            <v:shape style="position:absolute;left:8850;top:-2299;width:570;height:199" coordorigin="8850,-2299" coordsize="570,199" path="m9143,-2247l9141,-2251,9139,-2254,9135,-2255,9131,-2253,8893,-2116,8890,-2114,8889,-2109,8891,-2106,8893,-2103,8897,-2101,8901,-2103,9139,-2241,9142,-2243,9143,-2247m9420,-2132l9418,-2136,9415,-2138,9140,-2296,9139,-2298,9135,-2299,9135,-2299,9135,-2299,9135,-2299,9135,-2299,9131,-2298,9130,-2296,8855,-2138,8852,-2136,8850,-2132,8852,-2128,8854,-2125,8859,-2123,8862,-2125,9135,-2283,9408,-2125,9411,-2123,9416,-2125,9418,-2128,9420,-2132e" filled="true" fillcolor="#004000" stroked="false">
              <v:path arrowok="t"/>
              <v:fill type="solid"/>
            </v:shape>
            <v:line style="position:absolute" from="8859,-2139" to="8859,-1805" stroked="true" strokeweight=".721196pt" strokecolor="#004000"/>
            <v:shape style="position:absolute;left:8807;top:-1229;width:378;height:139" coordorigin="8807,-1229" coordsize="378,139" path="m8911,-1163l8911,-1185,8909,-1194,8900,-1211,8896,-1215,8896,-1183,8896,-1161,8893,-1150,8886,-1143,8879,-1135,8870,-1132,8848,-1132,8840,-1135,8826,-1150,8822,-1160,8822,-1188,8826,-1200,8833,-1207,8840,-1213,8849,-1217,8866,-1217,8873,-1215,8884,-1208,8889,-1203,8895,-1190,8896,-1183,8896,-1215,8895,-1217,8894,-1217,8886,-1222,8878,-1226,8869,-1229,8859,-1229,8848,-1228,8838,-1225,8830,-1220,8822,-1214,8815,-1206,8811,-1196,8808,-1185,8807,-1173,8807,-1163,8809,-1155,8814,-1147,8818,-1138,8824,-1132,8832,-1127,8840,-1122,8849,-1120,8868,-1120,8877,-1122,8885,-1126,8894,-1131,8895,-1132,8900,-1137,8904,-1145,8909,-1154,8911,-1163m9013,-1227l8999,-1227,8999,-1184,8943,-1184,8943,-1227,8928,-1227,8928,-1122,8943,-1122,8943,-1171,8999,-1171,8999,-1122,9013,-1122,9013,-1171,9013,-1184,9013,-1227m9070,-1229l9060,-1229,9053,-1220,9048,-1211,9043,-1202,9039,-1192,9036,-1182,9034,-1171,9034,-1147,9036,-1134,9046,-1110,9053,-1100,9060,-1091,9070,-1091,9060,-1108,9053,-1125,9049,-1142,9047,-1160,9047,-1169,9048,-1178,9051,-1187,9052,-1194,9055,-1201,9060,-1212,9064,-1219,9070,-1229m9185,-1163l9185,-1185,9183,-1194,9175,-1211,9170,-1215,9170,-1183,9170,-1161,9167,-1150,9160,-1143,9153,-1135,9144,-1132,9123,-1132,9114,-1135,9100,-1150,9096,-1160,9096,-1188,9100,-1200,9107,-1207,9114,-1213,9123,-1217,9141,-1217,9147,-1215,9158,-1208,9163,-1203,9169,-1190,9170,-1183,9170,-1215,9169,-1217,9168,-1217,9160,-1222,9152,-1226,9143,-1229,9133,-1229,9122,-1228,9113,-1225,9104,-1220,9096,-1214,9090,-1206,9085,-1196,9082,-1185,9081,-1173,9081,-1163,9084,-1155,9088,-1147,9092,-1138,9098,-1132,9106,-1127,9114,-1122,9123,-1120,9143,-1120,9151,-1122,9160,-1126,9168,-1131,9169,-1132,9174,-1137,9178,-1145,9183,-1154,9185,-1163e" filled="true" fillcolor="#004000" stroked="false">
              <v:path arrowok="t"/>
              <v:fill type="solid"/>
            </v:shape>
            <v:line style="position:absolute" from="9195,-1160" to="9236,-1160" stroked="true" strokeweight=".649742pt" strokecolor="#004000"/>
            <v:shape style="position:absolute;left:9245;top:-1200;width:70;height:109" coordorigin="9245,-1200" coordsize="70,109" path="m9248,-1115l9247,-1107,9250,-1101,9256,-1097,9262,-1093,9269,-1091,9287,-1091,9293,-1092,9304,-1098,9308,-1101,9273,-1101,9268,-1103,9265,-1105,9263,-1107,9261,-1110,9261,-1113,9248,-1115xm9314,-1132l9301,-1132,9301,-1122,9300,-1118,9299,-1111,9296,-1107,9290,-1103,9285,-1101,9308,-1101,9308,-1102,9311,-1107,9313,-1112,9314,-1120,9314,-1132xm9288,-1200l9272,-1200,9266,-1198,9261,-1195,9256,-1191,9252,-1186,9246,-1174,9245,-1167,9245,-1150,9248,-1141,9260,-1125,9268,-1122,9288,-1122,9295,-1125,9301,-1132,9314,-1132,9314,-1132,9274,-1132,9269,-1135,9261,-1144,9259,-1151,9259,-1170,9261,-1177,9265,-1182,9269,-1187,9274,-1189,9302,-1189,9296,-1196,9288,-1200xm9302,-1189l9286,-1189,9291,-1187,9291,-1186,9295,-1182,9300,-1177,9302,-1170,9302,-1151,9300,-1144,9296,-1139,9291,-1135,9286,-1132,9314,-1132,9314,-1189,9302,-1189,9302,-1189xm9314,-1198l9302,-1198,9302,-1189,9314,-1189,9314,-1198xe" filled="true" fillcolor="#004000" stroked="false">
              <v:path arrowok="t"/>
              <v:fill type="solid"/>
            </v:shape>
            <v:line style="position:absolute" from="9340,-1227" to="9340,-1122" stroked="true" strokeweight=".665476pt" strokecolor="#004000"/>
            <v:shape style="position:absolute;left:8574;top:-1342;width:936;height:252" coordorigin="8574,-1342" coordsize="936,252" path="m8795,-1216l8794,-1220,8582,-1342,8578,-1341,8576,-1337,8574,-1334,8575,-1330,8786,-1208,8791,-1209,8793,-1212,8795,-1216m9380,-1198l9367,-1198,9367,-1122,9380,-1122,9380,-1198m9380,-1227l9367,-1227,9367,-1212,9380,-1212,9380,-1227m9464,-1148l9451,-1150,9450,-1143,9448,-1138,9444,-1135,9441,-1132,9436,-1130,9425,-1130,9419,-1133,9411,-1142,9409,-1150,9409,-1170,9411,-1177,9420,-1187,9425,-1189,9436,-1189,9440,-1188,9446,-1182,9448,-1179,9450,-1174,9463,-1175,9461,-1183,9458,-1189,9458,-1189,9447,-1197,9440,-1200,9425,-1200,9418,-1198,9413,-1195,9407,-1192,9403,-1187,9397,-1175,9396,-1168,9396,-1147,9399,-1137,9405,-1130,9412,-1123,9421,-1120,9440,-1120,9447,-1122,9457,-1130,9459,-1132,9463,-1139,9464,-1148m9510,-1171l9508,-1182,9504,-1192,9500,-1202,9496,-1211,9490,-1220,9483,-1229,9474,-1229,9480,-1219,9484,-1211,9489,-1200,9491,-1194,9493,-1186,9495,-1178,9496,-1169,9496,-1160,9495,-1142,9491,-1125,9484,-1108,9474,-1091,9483,-1091,9491,-1100,9497,-1110,9507,-1134,9510,-1147,9510,-1171e" filled="true" fillcolor="#004000" stroked="false">
              <v:path arrowok="t"/>
              <v:fill type="solid"/>
            </v:shape>
            <w10:wrap type="none"/>
          </v:group>
        </w:pict>
      </w:r>
      <w:r>
        <w:rPr/>
        <w:drawing>
          <wp:anchor distT="0" distB="0" distL="0" distR="0" allowOverlap="1" layoutInCell="1" locked="0" behindDoc="0" simplePos="0" relativeHeight="1816">
            <wp:simplePos x="0" y="0"/>
            <wp:positionH relativeFrom="page">
              <wp:posOffset>5065821</wp:posOffset>
            </wp:positionH>
            <wp:positionV relativeFrom="paragraph">
              <wp:posOffset>-600290</wp:posOffset>
            </wp:positionV>
            <wp:extent cx="602748" cy="79343"/>
            <wp:effectExtent l="0" t="0" r="0" b="0"/>
            <wp:wrapNone/>
            <wp:docPr id="17" name="image36.png" descr=""/>
            <wp:cNvGraphicFramePr>
              <a:graphicFrameLocks noChangeAspect="1"/>
            </wp:cNvGraphicFramePr>
            <a:graphic>
              <a:graphicData uri="http://schemas.openxmlformats.org/drawingml/2006/picture">
                <pic:pic>
                  <pic:nvPicPr>
                    <pic:cNvPr id="18" name="image36.png"/>
                    <pic:cNvPicPr/>
                  </pic:nvPicPr>
                  <pic:blipFill>
                    <a:blip r:embed="rId44" cstate="print"/>
                    <a:stretch>
                      <a:fillRect/>
                    </a:stretch>
                  </pic:blipFill>
                  <pic:spPr>
                    <a:xfrm>
                      <a:off x="0" y="0"/>
                      <a:ext cx="602748" cy="79343"/>
                    </a:xfrm>
                    <a:prstGeom prst="rect">
                      <a:avLst/>
                    </a:prstGeom>
                  </pic:spPr>
                </pic:pic>
              </a:graphicData>
            </a:graphic>
          </wp:anchor>
        </w:drawing>
      </w:r>
      <w:r>
        <w:rPr/>
        <w:t>Figura 6. Estructuras químicas de compuestos antioxidantes presentes en plantas.</w:t>
      </w:r>
    </w:p>
    <w:p>
      <w:pPr>
        <w:spacing w:after="0"/>
        <w:sectPr>
          <w:pgSz w:w="12240" w:h="15840"/>
          <w:pgMar w:header="0" w:footer="1094" w:top="1500" w:bottom="1280" w:left="1480" w:right="1200"/>
        </w:sectPr>
      </w:pPr>
    </w:p>
    <w:p>
      <w:pPr>
        <w:pStyle w:val="BodyText"/>
        <w:rPr>
          <w:sz w:val="20"/>
        </w:rPr>
      </w:pPr>
      <w:r>
        <w:rPr/>
        <w:pict>
          <v:group style="position:absolute;margin-left:149.715622pt;margin-top:87.612045pt;width:65.1pt;height:68.3pt;mso-position-horizontal-relative:page;mso-position-vertical-relative:page;z-index:2248" coordorigin="2994,1752" coordsize="1302,1366">
            <v:shape style="position:absolute;left:3396;top:2104;width:285;height:192" coordorigin="3396,2104" coordsize="285,192" path="m3680,2155l3676,2148,3672,2147,3669,2149,3434,2284,3433,2288,3437,2295,3441,2296,3676,2161,3679,2159,3680,2155m3680,2112l3676,2106,3672,2104,3669,2106,3400,2261,3397,2263,3396,2267,3400,2273,3404,2274,3407,2272,3676,2118,3679,2116,3680,2112e" filled="true" fillcolor="#004000" stroked="false">
              <v:path arrowok="t"/>
              <v:fill type="solid"/>
            </v:shape>
            <v:line style="position:absolute" from="3404,2260" to="3404,2582" stroked="true" strokeweight=".680514pt" strokecolor="#004000"/>
            <v:shape style="position:absolute;left:3396;top:2546;width:553;height:192" coordorigin="3396,2546" coordsize="553,192" path="m3680,2687l3679,2683,3676,2681,3441,2546,3437,2547,3435,2550,3433,2554,3434,2558,3669,2693,3672,2694,3676,2693,3680,2687m3949,2575l3945,2569,3941,2567,3938,2569,3672,2722,3407,2569,3404,2567,3400,2569,3396,2575,3397,2579,3400,2581,3667,2734,3668,2736,3672,2737,3672,2737,3672,2737,3673,2737,3673,2737,3676,2736,3677,2734,3944,2581,3948,2579,3949,2575e" filled="true" fillcolor="#004000" stroked="false">
              <v:path arrowok="t"/>
              <v:fill type="solid"/>
            </v:shape>
            <v:shape style="position:absolute;left:3904;top:2260;width:38;height:323" coordorigin="3904,2260" coordsize="38,323" path="m3941,2260l3941,2582m3904,2281l3904,2561e" filled="false" stroked="true" strokeweight=".680514pt" strokecolor="#004000">
              <v:path arrowok="t"/>
            </v:shape>
            <v:shape style="position:absolute;left:3629;top:1752;width:407;height:523" coordorigin="3629,1752" coordsize="407,523" path="m3719,1821l3705,1818,3704,1826,3700,1833,3689,1841,3683,1843,3669,1843,3663,1842,3653,1835,3649,1831,3646,1825,3644,1818,3642,1811,3642,1796,3644,1790,3646,1783,3648,1777,3652,1773,3662,1765,3669,1763,3683,1763,3689,1765,3698,1772,3702,1777,3704,1784,3717,1781,3714,1772,3710,1765,3708,1763,3703,1760,3696,1755,3687,1752,3668,1752,3660,1754,3645,1762,3639,1768,3631,1783,3629,1792,3629,1812,3630,1821,3634,1829,3638,1837,3643,1844,3650,1848,3657,1852,3666,1854,3687,1854,3696,1852,3707,1843,3711,1840,3716,1832,3719,1821m3828,1813l3828,1793,3826,1785,3818,1769,3814,1765,3814,1795,3814,1816,3811,1826,3804,1833,3798,1840,3789,1843,3769,1843,3761,1840,3754,1833,3748,1826,3744,1817,3744,1790,3748,1779,3762,1767,3770,1763,3786,1763,3792,1765,3798,1768,3803,1772,3807,1776,3810,1782,3813,1788,3814,1795,3814,1765,3813,1763,3813,1763,3797,1754,3789,1752,3765,1752,3753,1757,3744,1766,3738,1774,3734,1783,3731,1793,3730,1805,3730,1813,3732,1822,3740,1837,3746,1843,3761,1852,3770,1854,3788,1854,3796,1852,3812,1844,3813,1843,3818,1838,3826,1823,3828,1813m3938,1813l3938,1793,3936,1785,3928,1769,3924,1765,3924,1795,3924,1816,3921,1826,3914,1833,3908,1840,3899,1843,3879,1843,3871,1840,3864,1833,3858,1826,3854,1817,3854,1790,3858,1779,3871,1767,3880,1763,3896,1763,3902,1765,3908,1768,3913,1772,3917,1776,3920,1782,3923,1788,3924,1795,3924,1765,3923,1763,3922,1763,3907,1754,3899,1752,3875,1752,3863,1757,3854,1766,3848,1774,3844,1783,3841,1793,3840,1805,3840,1813,3842,1822,3850,1837,3856,1843,3871,1852,3880,1854,3898,1854,3906,1852,3922,1844,3923,1843,3928,1838,3936,1823,3938,1813m3949,2267l3948,2263,3944,2261,3676,2106,3673,2104,3668,2106,3665,2112,3666,2116,3938,2272,3941,2274,3945,2273,3949,2267m4035,1754l4021,1754,4021,1795,3968,1795,3968,1754,3955,1754,3955,1853,3968,1853,3968,1806,4021,1806,4021,1853,4035,1853,4035,1806,4035,1795,4035,1754e" filled="true" fillcolor="#004000" stroked="false">
              <v:path arrowok="t"/>
              <v:fill type="solid"/>
            </v:shape>
            <v:line style="position:absolute" from="3672,1877" to="3672,2119" stroked="true" strokeweight=".680514pt" strokecolor="#004000"/>
            <v:shape style="position:absolute;left:3628;top:2988;width:145;height:131" coordorigin="3628,2988" coordsize="145,131" path="m3718,3087l3701,3060,3697,3054,3693,3050,3689,3047,3687,3045,3685,3043,3683,3043,3681,3042,3691,3040,3698,3037,3703,3033,3704,3031,3708,3028,3710,3022,3710,3009,3709,3004,3705,2999,3703,2995,3699,2992,3696,2991,3696,3010,3696,3018,3695,3021,3693,3024,3691,3026,3689,3028,3682,3031,3677,3031,3642,3031,3642,2999,3682,2999,3687,3000,3691,3003,3694,3006,3696,3010,3696,2991,3694,2991,3690,2989,3683,2988,3628,2988,3628,3087,3642,3087,3642,3043,3661,3043,3663,3043,3665,3043,3667,3044,3669,3045,3673,3047,3675,3049,3681,3056,3684,3060,3688,3066,3701,3087,3718,3087m3773,3109l3735,3109,3736,3108,3738,3106,3739,3105,3741,3103,3744,3100,3750,3095,3757,3090,3762,3085,3767,3079,3770,3076,3772,3070,3773,3068,3773,3059,3770,3054,3768,3052,3762,3046,3756,3044,3742,3044,3736,3046,3727,3053,3725,3058,3724,3065,3734,3066,3734,3062,3735,3058,3738,3055,3741,3053,3744,3052,3753,3052,3756,3053,3759,3055,3762,3058,3763,3061,3763,3068,3762,3071,3759,3075,3756,3079,3750,3084,3736,3095,3732,3099,3727,3105,3725,3108,3723,3112,3723,3114,3722,3116,3722,3118,3773,3118,3773,3109e" filled="true" fillcolor="#004000" stroked="false">
              <v:path arrowok="t"/>
              <v:fill type="solid"/>
            </v:shape>
            <v:line style="position:absolute" from="3672,2723" to="3672,2968" stroked="true" strokeweight=".680514pt" strokecolor="#004000"/>
            <v:shape style="position:absolute;left:2994;top:2567;width:1302;height:243" coordorigin="2994,2567" coordsize="1302,243" path="m3084,2704l3067,2677,3063,2671,3059,2667,3055,2664,3054,2662,3051,2660,3049,2660,3047,2659,3057,2657,3064,2654,3070,2648,3074,2645,3076,2639,3076,2626,3075,2621,3072,2617,3071,2616,3069,2612,3065,2609,3062,2608,3062,2627,3062,2635,3061,2638,3058,2643,3055,2645,3048,2648,3043,2648,3008,2648,3008,2616,3048,2616,3053,2617,3057,2620,3060,2623,3062,2627,3062,2608,3056,2606,3049,2605,2994,2605,2994,2704,3008,2704,3008,2660,3027,2660,3030,2660,3031,2660,3033,2661,3035,2662,3037,2663,3039,2664,3042,2666,3044,2669,3047,2673,3050,2677,3054,2683,3067,2704,3084,2704m3136,2683l3136,2677,3135,2674,3132,2668,3131,2668,3129,2665,3122,2662,3118,2661,3107,2661,3102,2663,3098,2666,3094,2669,3092,2674,3091,2680,3100,2682,3101,2677,3102,2674,3107,2669,3110,2668,3117,2668,3120,2669,3123,2672,3125,2674,3126,2677,3126,2684,3125,2687,3118,2691,3115,2692,3131,2692,3131,2691,3133,2689,3135,2686,3136,2683m3140,2708l3138,2704,3136,2701,3134,2699,3133,2698,3130,2696,3125,2695,3129,2694,3130,2692,3115,2692,3109,2692,3108,2700,3111,2699,3113,2699,3119,2699,3123,2701,3128,2706,3130,2709,3130,2718,3128,2721,3122,2727,3118,2729,3110,2729,3107,2728,3102,2723,3100,2719,3099,2714,3090,2716,3090,2722,3093,2727,3102,2734,3107,2736,3121,2736,3127,2734,3133,2729,3137,2725,3140,2720,3140,2708m3411,2577l3410,2574,3409,2570,3406,2568,3149,2636,3147,2640,3149,2647,3152,2649,3406,2582,3409,2581,3411,2577m4138,2684l4136,2680,4133,2678,3944,2569,3941,2567,3937,2569,3933,2575,3934,2579,3938,2581,4126,2690,4130,2691,4134,2690,4138,2684m4256,2778l4238,2751,4234,2746,4230,2741,4226,2738,4225,2736,4222,2735,4221,2734,4218,2733,4228,2732,4235,2729,4241,2723,4245,2719,4247,2713,4247,2701,4246,2696,4242,2690,4240,2687,4236,2684,4233,2682,4233,2702,4233,2709,4232,2712,4230,2715,4229,2718,4226,2720,4222,2721,4219,2722,4214,2723,4179,2723,4179,2690,4219,2690,4224,2692,4231,2698,4233,2702,4233,2682,4231,2682,4227,2680,4220,2679,4165,2679,4165,2778,4179,2778,4179,2734,4201,2734,4202,2735,4204,2735,4206,2736,4210,2738,4213,2741,4218,2747,4221,2751,4225,2757,4238,2778,4256,2778m4296,2735l4290,2735,4288,2739,4285,2742,4281,2745,4278,2749,4273,2752,4268,2754,4268,2763,4271,2762,4274,2760,4278,2758,4281,2756,4284,2754,4286,2752,4286,2809,4296,2809,4296,2752,4296,2735e" filled="true" fillcolor="#004000" stroked="false">
              <v:path arrowok="t"/>
              <v:fill type="solid"/>
            </v:shape>
            <w10:wrap type="none"/>
          </v:group>
        </w:pict>
      </w:r>
      <w:r>
        <w:rPr/>
        <w:pict>
          <v:group style="position:absolute;margin-left:148.508423pt;margin-top:163.523972pt;width:59.75pt;height:7.35pt;mso-position-horizontal-relative:page;mso-position-vertical-relative:page;z-index:2272" coordorigin="2970,3270" coordsize="1195,147">
            <v:shape style="position:absolute;left:2970;top:3270;width:474;height:146" type="#_x0000_t75" stroked="false">
              <v:imagedata r:id="rId45" o:title=""/>
            </v:shape>
            <v:shape style="position:absolute;left:3492;top:3301;width:673;height:116" type="#_x0000_t75" stroked="false">
              <v:imagedata r:id="rId46" o:title=""/>
            </v:shape>
            <w10:wrap type="none"/>
          </v:group>
        </w:pict>
      </w:r>
      <w:r>
        <w:rPr/>
        <w:pict>
          <v:group style="position:absolute;margin-left:247.134781pt;margin-top:86.200912pt;width:88.7pt;height:81.55pt;mso-position-horizontal-relative:page;mso-position-vertical-relative:page;z-index:2296" coordorigin="4943,1724" coordsize="1774,1631">
            <v:line style="position:absolute" from="4950,2327" to="4950,2613" stroked="true" strokeweight=".680514pt" strokecolor="#004000"/>
            <v:shape style="position:absolute;left:4943;top:2578;width:490;height:173" coordorigin="4943,2578" coordsize="490,173" path="m5195,2702l5194,2698,5191,2696,4989,2580,4986,2578,4982,2579,4978,2586,4979,2590,4982,2592,5184,2707,5187,2709,5191,2708,5193,2705,5195,2702m5432,2606l5430,2603,5428,2600,5424,2598,5421,2600,5187,2734,4954,2600,4950,2598,4946,2600,4945,2603,4943,2606,4944,2610,4947,2612,5182,2747,5183,2749,5187,2750,5187,2750,5187,2750,5187,2750,5188,2750,5191,2749,5192,2747,5427,2612,5431,2610,5432,2606e" filled="true" fillcolor="#004000" stroked="false">
              <v:path arrowok="t"/>
              <v:fill type="solid"/>
            </v:shape>
            <v:shape style="position:absolute;left:5389;top:2327;width:36;height:286" coordorigin="5389,2327" coordsize="36,286" path="m5424,2327l5424,2613m5389,2348l5389,2593e" filled="false" stroked="true" strokeweight=".680514pt" strokecolor="#004000">
              <v:path arrowok="t"/>
            </v:shape>
            <v:shape style="position:absolute;left:4943;top:2190;width:963;height:560" coordorigin="4943,2190" coordsize="963,560" path="m5195,2239l5193,2235,5191,2232,5187,2231,5184,2233,4982,2348,4979,2350,4978,2355,4982,2361,4986,2362,4989,2360,5191,2244,5194,2243,5195,2239m5432,2334l5431,2330,5427,2328,5192,2193,5191,2191,5188,2190,5187,2190,5187,2190,5187,2190,5187,2190,5183,2191,5182,2193,4947,2328,4944,2330,4943,2334,4946,2341,4950,2342,4954,2340,5187,2206,5421,2340,5424,2342,5428,2341,5432,2334m5905,2606l5904,2603,5902,2600,5898,2598,5894,2600,5661,2734,5427,2600,5424,2598,5420,2600,5418,2603,5416,2606,5417,2610,5421,2612,5656,2747,5657,2749,5660,2750,5661,2750,5661,2750,5661,2750,5661,2750,5665,2749,5666,2747,5901,2612,5904,2610,5905,2606e" filled="true" fillcolor="#004000" stroked="false">
              <v:path arrowok="t"/>
              <v:fill type="solid"/>
            </v:shape>
            <v:shape style="position:absolute;left:5862;top:2327;width:36;height:286" coordorigin="5862,2327" coordsize="36,286" path="m5898,2327l5898,2613m5862,2348l5862,2593e" filled="false" stroked="true" strokeweight=".680514pt" strokecolor="#004000">
              <v:path arrowok="t"/>
            </v:shape>
            <v:shape style="position:absolute;left:5416;top:2112;width:1301;height:230" coordorigin="5416,2112" coordsize="1301,230" path="m5599,2238l5597,2235,5595,2231,5591,2230,5588,2232,5421,2328,5417,2330,5416,2334,5420,2341,5424,2342,5427,2340,5594,2244,5598,2242,5599,2238m5710,2208l5710,2187,5708,2179,5704,2171,5700,2163,5696,2159,5696,2190,5696,2210,5693,2220,5686,2227,5680,2234,5671,2238,5651,2238,5643,2234,5630,2220,5626,2211,5626,2184,5630,2174,5637,2167,5644,2161,5652,2158,5668,2158,5674,2159,5680,2163,5685,2166,5689,2171,5692,2177,5695,2183,5696,2190,5696,2159,5695,2158,5695,2157,5687,2153,5679,2149,5671,2147,5647,2147,5635,2151,5626,2160,5620,2168,5616,2177,5613,2187,5612,2199,5612,2208,5614,2216,5618,2224,5622,2231,5628,2238,5636,2242,5643,2247,5652,2249,5670,2249,5679,2247,5694,2239,5695,2238,5700,2233,5704,2225,5708,2217,5710,2208m6480,2236l6479,2231,6475,2230,6274,2114,6271,2112,6267,2113,6265,2116,6263,2120,6264,2124,6267,2126,6469,2241,6472,2243,6476,2242,6478,2239,6480,2236m6717,2140l6715,2137,6713,2134,6709,2132,6705,2134,6472,2268,6240,2135,6239,2134,6236,2133,6235,2132,6235,2132,6235,2132,6235,2133,6231,2134,6230,2135,5898,2326,5734,2232,5731,2230,5727,2231,5725,2235,5723,2238,5724,2242,5727,2244,5893,2339,5894,2341,5897,2342,5898,2342,5898,2342,5898,2342,5898,2342,5902,2341,5903,2339,6235,2148,6467,2281,6468,2283,6472,2284,6472,2284,6472,2284,6472,2284,6472,2284,6476,2283,6477,2281,6712,2146,6715,2144,6717,2140e" filled="true" fillcolor="#004000" stroked="false">
              <v:path arrowok="t"/>
              <v:fill type="solid"/>
            </v:shape>
            <v:shape style="position:absolute;left:6673;top:1861;width:36;height:286" coordorigin="6673,1861" coordsize="36,286" path="m6709,1861l6709,2147m6673,1882l6673,2126e" filled="false" stroked="true" strokeweight=".680514pt" strokecolor="#004000">
              <v:path arrowok="t"/>
            </v:shape>
            <v:shape style="position:absolute;left:6227;top:1724;width:490;height:173" coordorigin="6227,1724" coordsize="490,173" path="m6480,1772l6476,1766,6472,1765,6469,1767,6267,1882,6264,1884,6263,1888,6265,1892,6267,1895,6271,1896,6274,1894,6475,1778,6479,1777,6480,1772m6717,1868l6715,1864,6712,1862,6477,1727,6476,1725,6472,1724,6472,1724,6472,1724,6472,1724,6472,1724,6468,1725,6467,1727,6232,1862,6228,1864,6227,1868,6229,1871,6231,1875,6235,1876,6239,1874,6472,1740,6705,1874,6709,1876,6713,1875,6715,1871,6717,1868e" filled="true" fillcolor="#004000" stroked="false">
              <v:path arrowok="t"/>
              <v:fill type="solid"/>
            </v:shape>
            <v:line style="position:absolute" from="6235,1861" to="6235,2147" stroked="true" strokeweight=".680514pt" strokecolor="#004000"/>
            <v:shape style="position:absolute;left:5612;top:3079;width:98;height:103" coordorigin="5612,3079" coordsize="98,103" path="m5671,3079l5647,3079,5635,3083,5626,3093,5620,3100,5616,3109,5613,3119,5612,3131,5612,3140,5614,3148,5618,3156,5622,3164,5628,3170,5636,3174,5643,3179,5652,3181,5670,3181,5679,3179,5694,3171,5695,3170,5651,3170,5643,3166,5636,3159,5630,3153,5626,3143,5626,3116,5630,3106,5637,3099,5644,3093,5652,3090,5695,3090,5695,3090,5687,3085,5679,3081,5671,3079xm5695,3090l5668,3090,5674,3092,5680,3095,5685,3098,5689,3103,5692,3109,5695,3115,5696,3122,5696,3143,5693,3152,5686,3159,5680,3166,5671,3170,5695,3170,5700,3165,5704,3157,5708,3149,5710,3140,5710,3119,5708,3111,5700,3096,5695,3090xe" filled="true" fillcolor="#004000" stroked="false">
              <v:path arrowok="t"/>
              <v:fill type="solid"/>
            </v:shape>
            <v:line style="position:absolute" from="5684,2722" to="5684,3057" stroked="true" strokeweight=".680514pt" strokecolor="#004000"/>
            <v:line style="position:absolute" from="5638,2722" to="5638,3057" stroked="true" strokeweight=".680514pt" strokecolor="#004000"/>
            <v:shape style="position:absolute;left:5890;top:2598;width:698;height:281" coordorigin="5890,2598" coordsize="698,281" path="m6167,2757l6166,2752,6163,2750,5901,2600,5898,2598,5894,2600,5892,2603,5890,2606,5891,2610,5894,2612,6156,2762,6159,2764,6163,2763,6167,2757m6276,2751l6262,2751,6262,2791,6209,2791,6209,2751,6196,2751,6196,2850,6209,2850,6209,2803,6262,2803,6262,2850,6276,2850,6276,2803,6276,2791,6276,2751m6329,2749l6320,2749,6311,2760,6304,2772,6300,2783,6297,2793,6295,2803,6295,2826,6297,2838,6307,2860,6313,2870,6320,2879,6329,2879,6320,2862,6313,2846,6309,2830,6308,2814,6308,2805,6309,2797,6312,2782,6315,2775,6319,2765,6323,2758,6329,2749m6438,2810l6438,2790,6436,2782,6428,2766,6424,2762,6424,2792,6424,2813,6421,2823,6414,2830,6407,2837,6399,2840,6379,2840,6370,2837,6364,2830,6357,2823,6354,2814,6354,2787,6357,2776,6371,2763,6379,2760,6396,2760,6402,2762,6407,2765,6413,2769,6417,2773,6420,2779,6422,2785,6424,2792,6424,2762,6422,2760,6422,2760,6414,2756,6407,2751,6398,2749,6374,2749,6363,2754,6354,2763,6348,2771,6343,2780,6341,2790,6340,2801,6340,2810,6342,2818,6346,2826,6350,2834,6355,2840,6363,2845,6371,2849,6379,2851,6398,2851,6406,2849,6421,2841,6422,2840,6427,2835,6436,2819,6438,2810m6535,2751l6521,2751,6521,2791,6468,2791,6468,2751,6454,2751,6454,2850,6468,2850,6468,2803,6521,2803,6521,2850,6535,2850,6535,2803,6535,2791,6535,2751m6587,2803l6586,2793,6582,2783,6578,2772,6571,2760,6563,2749,6554,2749,6559,2759,6563,2765,6565,2769,6568,2775,6570,2782,6572,2789,6574,2797,6575,2805,6575,2814,6573,2830,6569,2846,6563,2862,6554,2879,6563,2879,6570,2870,6575,2860,6585,2838,6587,2826,6587,2803e" filled="true" fillcolor="#004000" stroked="false">
              <v:path arrowok="t"/>
              <v:fill type="solid"/>
            </v:shape>
            <v:shape style="position:absolute;left:5373;top:3238;width:544;height:116" type="#_x0000_t75" stroked="false">
              <v:imagedata r:id="rId47" o:title=""/>
            </v:shape>
            <w10:wrap type="none"/>
          </v:group>
        </w:pict>
      </w:r>
      <w:r>
        <w:rPr/>
        <w:drawing>
          <wp:anchor distT="0" distB="0" distL="0" distR="0" allowOverlap="1" layoutInCell="1" locked="0" behindDoc="0" simplePos="0" relativeHeight="2320">
            <wp:simplePos x="0" y="0"/>
            <wp:positionH relativeFrom="page">
              <wp:posOffset>4658797</wp:posOffset>
            </wp:positionH>
            <wp:positionV relativeFrom="page">
              <wp:posOffset>1154698</wp:posOffset>
            </wp:positionV>
            <wp:extent cx="1227965" cy="723900"/>
            <wp:effectExtent l="0" t="0" r="0" b="0"/>
            <wp:wrapNone/>
            <wp:docPr id="19" name="image40.png" descr=""/>
            <wp:cNvGraphicFramePr>
              <a:graphicFrameLocks noChangeAspect="1"/>
            </wp:cNvGraphicFramePr>
            <a:graphic>
              <a:graphicData uri="http://schemas.openxmlformats.org/drawingml/2006/picture">
                <pic:pic>
                  <pic:nvPicPr>
                    <pic:cNvPr id="20" name="image40.png"/>
                    <pic:cNvPicPr/>
                  </pic:nvPicPr>
                  <pic:blipFill>
                    <a:blip r:embed="rId48" cstate="print"/>
                    <a:stretch>
                      <a:fillRect/>
                    </a:stretch>
                  </pic:blipFill>
                  <pic:spPr>
                    <a:xfrm>
                      <a:off x="0" y="0"/>
                      <a:ext cx="1227965" cy="723900"/>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4963896</wp:posOffset>
            </wp:positionH>
            <wp:positionV relativeFrom="page">
              <wp:posOffset>1962326</wp:posOffset>
            </wp:positionV>
            <wp:extent cx="569739" cy="74675"/>
            <wp:effectExtent l="0" t="0" r="0" b="0"/>
            <wp:wrapNone/>
            <wp:docPr id="21" name="image41.png" descr=""/>
            <wp:cNvGraphicFramePr>
              <a:graphicFrameLocks noChangeAspect="1"/>
            </wp:cNvGraphicFramePr>
            <a:graphic>
              <a:graphicData uri="http://schemas.openxmlformats.org/drawingml/2006/picture">
                <pic:pic>
                  <pic:nvPicPr>
                    <pic:cNvPr id="22" name="image41.png"/>
                    <pic:cNvPicPr/>
                  </pic:nvPicPr>
                  <pic:blipFill>
                    <a:blip r:embed="rId49" cstate="print"/>
                    <a:stretch>
                      <a:fillRect/>
                    </a:stretch>
                  </pic:blipFill>
                  <pic:spPr>
                    <a:xfrm>
                      <a:off x="0" y="0"/>
                      <a:ext cx="569739" cy="7467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tabs>
          <w:tab w:pos="4219" w:val="left" w:leader="none"/>
        </w:tabs>
        <w:spacing w:line="240" w:lineRule="auto"/>
        <w:ind w:left="1376" w:right="0" w:firstLine="0"/>
        <w:rPr>
          <w:sz w:val="20"/>
        </w:rPr>
      </w:pPr>
      <w:r>
        <w:rPr>
          <w:position w:val="4"/>
          <w:sz w:val="20"/>
        </w:rPr>
        <w:pict>
          <v:group style="width:95.2pt;height:35.3pt;mso-position-horizontal-relative:char;mso-position-vertical-relative:line" coordorigin="0,0" coordsize="1904,706">
            <v:line style="position:absolute" from="573,196" to="573,511" stroked="true" strokeweight=".680514pt" strokecolor="#004000"/>
            <v:line style="position:absolute" from="610,216" to="610,490" stroked="true" strokeweight=".680514pt" strokecolor="#004000"/>
            <v:shape style="position:absolute;left:565;top:496;width:279;height:167" coordorigin="565,496" coordsize="279,167" path="m573,496l569,498,565,504,567,508,836,663,840,662,844,655,842,651,573,496xe" filled="true" fillcolor="#004000" stroked="false">
              <v:path arrowok="t"/>
              <v:fill type="solid"/>
            </v:shape>
            <v:shape style="position:absolute;left:828;top:496;width:279;height:167" coordorigin="828,496" coordsize="279,167" path="m1098,496l829,651,828,655,832,662,836,663,1105,508,1106,504,1102,498,1098,496xe" filled="true" fillcolor="#004000" stroked="false">
              <v:path arrowok="t"/>
              <v:fill type="solid"/>
            </v:shape>
            <v:shape style="position:absolute;left:828;top:476;width:242;height:146" coordorigin="828,476" coordsize="242,146" path="m1062,476l829,609,828,613,832,620,836,621,1069,487,1070,483,1066,477,1062,476xe" filled="true" fillcolor="#004000" stroked="false">
              <v:path arrowok="t"/>
              <v:fill type="solid"/>
            </v:shape>
            <v:line style="position:absolute" from="1098,196" to="1098,511" stroked="true" strokeweight=".680514pt" strokecolor="#004000"/>
            <v:shape style="position:absolute;left:828;top:44;width:279;height:167" coordorigin="828,44" coordsize="279,167" path="m836,44l832,45,828,51,829,55,1098,210,1102,209,1106,203,1105,198,836,44xe" filled="true" fillcolor="#004000" stroked="false">
              <v:path arrowok="t"/>
              <v:fill type="solid"/>
            </v:shape>
            <v:shape style="position:absolute;left:828;top:86;width:242;height:146" coordorigin="828,86" coordsize="242,146" path="m836,86l832,87,828,93,829,97,1062,231,1066,230,1070,223,1069,219,836,86xe" filled="true" fillcolor="#004000" stroked="false">
              <v:path arrowok="t"/>
              <v:fill type="solid"/>
            </v:shape>
            <v:shape style="position:absolute;left:565;top:44;width:279;height:167" coordorigin="565,44" coordsize="279,167" path="m836,44l567,198,565,203,569,209,573,210,842,55,844,51,840,45,836,44xe" filled="true" fillcolor="#004000" stroked="false">
              <v:path arrowok="t"/>
              <v:fill type="solid"/>
            </v:shape>
            <v:shape style="position:absolute;left:1091;top:496;width:279;height:167" coordorigin="1091,496" coordsize="279,167" path="m1099,496l1094,498,1091,504,1092,508,1361,663,1365,662,1369,655,1368,651,1099,496xe" filled="true" fillcolor="#004000" stroked="false">
              <v:path arrowok="t"/>
              <v:fill type="solid"/>
            </v:shape>
            <v:shape style="position:absolute;left:1353;top:496;width:279;height:167" coordorigin="1353,496" coordsize="279,167" path="m1624,496l1354,651,1353,655,1357,662,1361,663,1630,508,1631,504,1628,498,1624,496xe" filled="true" fillcolor="#004000" stroked="false">
              <v:path arrowok="t"/>
              <v:fill type="solid"/>
            </v:shape>
            <v:line style="position:absolute" from="1624,196" to="1624,511" stroked="true" strokeweight=".680514pt" strokecolor="#004000"/>
            <v:shape style="position:absolute;left:1353;top:44;width:279;height:167" coordorigin="1353,44" coordsize="279,167" path="m1361,44l1357,45,1353,51,1354,55,1624,210,1628,209,1631,203,1630,198,1361,44xe" filled="true" fillcolor="#004000" stroked="false">
              <v:path arrowok="t"/>
              <v:fill type="solid"/>
            </v:shape>
            <v:shape style="position:absolute;left:1091;top:44;width:279;height:167" coordorigin="1091,44" coordsize="279,167" path="m1361,44l1092,198,1091,203,1094,209,1099,210,1368,55,1369,51,1365,45,1361,44xe" filled="true" fillcolor="#004000" stroked="false">
              <v:path arrowok="t"/>
              <v:fill type="solid"/>
            </v:shape>
            <v:shape style="position:absolute;left:1598;top:28;width:288;height:172" coordorigin="1598,28" coordsize="288,172" path="m1877,28l1599,188,1598,192,1600,195,1601,199,1606,200,1884,40,1885,36,1883,32,1881,29,1877,28xe" filled="true" fillcolor="#004000" stroked="false">
              <v:path arrowok="t"/>
              <v:fill type="solid"/>
            </v:shape>
            <v:shape style="position:absolute;left:1616;top:59;width:288;height:172" coordorigin="1616,59" coordsize="288,172" path="m1895,59l1617,219,1616,223,1620,230,1624,231,1902,71,1903,67,1899,60,1895,59xe" filled="true" fillcolor="#004000" stroked="false">
              <v:path arrowok="t"/>
              <v:fill type="solid"/>
            </v:shape>
            <v:shape style="position:absolute;left:0;top:0;width:91;height:103" coordorigin="0,0" coordsize="91,103" path="m59,0l39,0,31,2,16,10,10,16,2,31,0,40,0,60,2,69,9,85,14,91,28,100,37,102,59,102,68,99,79,91,41,91,35,90,24,83,20,79,15,66,14,59,14,44,15,38,19,25,23,20,34,13,40,11,79,11,67,3,59,0xm77,66l75,74,71,81,61,89,55,91,79,91,82,88,88,80,90,69,77,66xm79,11l55,11,61,13,70,19,73,25,75,32,89,29,86,20,81,13,79,11xe" filled="true" fillcolor="#004000" stroked="false">
              <v:path arrowok="t"/>
              <v:fill type="solid"/>
            </v:shape>
            <v:shape style="position:absolute;left:106;top:2;width:81;height:99" coordorigin="106,2" coordsize="81,99" path="m120,2l106,2,106,101,120,101,120,54,187,54,187,42,120,42,120,2xm187,54l173,54,173,101,187,101,187,54xm187,2l173,2,173,42,187,42,187,2xe" filled="true" fillcolor="#004000" stroked="false">
              <v:path arrowok="t"/>
              <v:fill type="solid"/>
            </v:shape>
            <v:shape style="position:absolute;left:202;top:58;width:50;height:76" coordorigin="202,58" coordsize="50,76" path="m211,111l202,113,202,119,205,124,214,131,219,133,233,133,239,131,245,126,222,126,219,125,214,120,212,117,211,111xm246,96l231,96,235,98,240,103,242,106,242,115,240,119,234,124,230,126,245,126,249,122,252,117,252,106,250,102,246,96xm244,65l229,65,232,67,237,71,238,74,238,81,237,84,230,88,227,89,221,89,220,97,223,96,225,96,246,96,245,95,242,93,237,92,241,91,242,89,227,89,221,89,242,89,243,89,247,83,248,80,248,74,247,71,244,65xm230,58l219,58,214,60,206,66,204,71,202,77,212,79,213,74,214,71,214,71,219,67,222,65,244,65,243,65,240,62,233,59,230,58xe" filled="true" fillcolor="#004000" stroked="false">
              <v:path arrowok="t"/>
              <v:fill type="solid"/>
            </v:shape>
            <v:shape style="position:absolute;left:263;top:0;width:98;height:103" coordorigin="263,0" coordsize="98,103" path="m321,0l298,0,286,5,277,14,271,22,266,31,264,41,263,52,263,61,265,69,273,85,278,91,294,100,302,102,321,102,329,100,344,92,345,91,302,91,293,88,280,74,277,65,277,38,280,27,294,14,302,11,345,11,345,11,330,2,321,0xm345,11l319,11,325,13,336,20,340,24,345,36,347,43,347,64,344,74,330,88,322,91,345,91,350,86,359,70,361,61,361,41,359,33,351,17,345,11xe" filled="true" fillcolor="#004000" stroked="false">
              <v:path arrowok="t"/>
              <v:fill type="solid"/>
            </v:shape>
            <v:shape style="position:absolute;left:373;top:84;width:209;height:127" coordorigin="373,84" coordsize="209,127" path="m381,84l377,85,373,92,374,96,573,210,577,209,581,203,580,198,381,84xe" filled="true" fillcolor="#004000" stroked="false">
              <v:path arrowok="t"/>
              <v:fill type="solid"/>
            </v:shape>
            <v:shape style="position:absolute;left:165;top:605;width:81;height:99" coordorigin="165,605" coordsize="81,99" path="m179,605l165,605,165,704,179,704,179,658,246,658,246,646,179,646,179,605xm246,658l232,658,232,704,246,704,246,658xm246,605l232,605,232,646,246,646,246,605xe" filled="true" fillcolor="#004000" stroked="false">
              <v:path arrowok="t"/>
              <v:fill type="solid"/>
            </v:shape>
            <v:shape style="position:absolute;left:263;top:604;width:98;height:103" coordorigin="263,604" coordsize="98,103" path="m321,604l298,604,286,608,277,618,271,625,266,634,264,645,263,656,263,665,265,673,273,689,278,695,294,704,302,706,321,706,329,704,344,696,345,695,302,695,293,691,280,678,277,668,277,641,280,631,294,618,302,615,345,615,345,615,330,606,321,604xm345,615l319,615,325,617,336,623,340,628,345,640,347,647,347,668,344,677,330,691,322,695,345,695,350,690,359,674,361,665,361,645,359,636,351,621,345,615xe" filled="true" fillcolor="#004000" stroked="false">
              <v:path arrowok="t"/>
              <v:fill type="solid"/>
            </v:shape>
            <v:shape style="position:absolute;left:372;top:496;width:210;height:127" coordorigin="372,496" coordsize="210,127" path="m573,496l373,611,372,616,376,622,380,623,580,508,581,504,577,498,573,496xe" filled="true" fillcolor="#004000" stroked="false">
              <v:path arrowok="t"/>
              <v:fill type="solid"/>
            </v:shape>
          </v:group>
        </w:pict>
      </w:r>
      <w:r>
        <w:rPr>
          <w:position w:val="4"/>
          <w:sz w:val="20"/>
        </w:rPr>
      </w:r>
      <w:r>
        <w:rPr>
          <w:position w:val="4"/>
          <w:sz w:val="20"/>
        </w:rPr>
        <w:tab/>
      </w:r>
      <w:r>
        <w:rPr>
          <w:sz w:val="20"/>
        </w:rPr>
        <w:drawing>
          <wp:inline distT="0" distB="0" distL="0" distR="0">
            <wp:extent cx="2110673" cy="633412"/>
            <wp:effectExtent l="0" t="0" r="0" b="0"/>
            <wp:docPr id="23" name="image42.png" descr=""/>
            <wp:cNvGraphicFramePr>
              <a:graphicFrameLocks noChangeAspect="1"/>
            </wp:cNvGraphicFramePr>
            <a:graphic>
              <a:graphicData uri="http://schemas.openxmlformats.org/drawingml/2006/picture">
                <pic:pic>
                  <pic:nvPicPr>
                    <pic:cNvPr id="24" name="image42.png"/>
                    <pic:cNvPicPr/>
                  </pic:nvPicPr>
                  <pic:blipFill>
                    <a:blip r:embed="rId50" cstate="print"/>
                    <a:stretch>
                      <a:fillRect/>
                    </a:stretch>
                  </pic:blipFill>
                  <pic:spPr>
                    <a:xfrm>
                      <a:off x="0" y="0"/>
                      <a:ext cx="2110673" cy="633412"/>
                    </a:xfrm>
                    <a:prstGeom prst="rect">
                      <a:avLst/>
                    </a:prstGeom>
                  </pic:spPr>
                </pic:pic>
              </a:graphicData>
            </a:graphic>
          </wp:inline>
        </w:drawing>
      </w:r>
      <w:r>
        <w:rPr>
          <w:sz w:val="20"/>
        </w:rPr>
      </w:r>
    </w:p>
    <w:p>
      <w:pPr>
        <w:pStyle w:val="BodyText"/>
        <w:spacing w:before="9"/>
        <w:rPr>
          <w:sz w:val="10"/>
        </w:rPr>
      </w:pPr>
      <w:r>
        <w:rPr/>
        <w:pict>
          <v:group style="position:absolute;margin-left:172.347687pt;margin-top:12.568885pt;width:89.1pt;height:9pt;mso-position-horizontal-relative:page;mso-position-vertical-relative:paragraph;z-index:1864;mso-wrap-distance-left:0;mso-wrap-distance-right:0" coordorigin="3447,251" coordsize="1782,180">
            <v:shape style="position:absolute;left:3447;top:251;width:474;height:146" type="#_x0000_t75" stroked="false">
              <v:imagedata r:id="rId51" o:title=""/>
            </v:shape>
            <v:shape style="position:absolute;left:3970;top:281;width:567;height:116" type="#_x0000_t75" stroked="false">
              <v:imagedata r:id="rId52" o:title=""/>
            </v:shape>
            <v:shape style="position:absolute;left:4593;top:281;width:636;height:150" type="#_x0000_t75" stroked="false">
              <v:imagedata r:id="rId53" o:title=""/>
            </v:shape>
            <w10:wrap type="topAndBottom"/>
          </v:group>
        </w:pict>
      </w:r>
      <w:r>
        <w:rPr/>
        <w:pict>
          <v:group style="position:absolute;margin-left:343.533875pt;margin-top:8.159092pt;width:70.9pt;height:7.5pt;mso-position-horizontal-relative:page;mso-position-vertical-relative:paragraph;z-index:1888;mso-wrap-distance-left:0;mso-wrap-distance-right:0" coordorigin="6871,163" coordsize="1418,150">
            <v:shape style="position:absolute;left:6871;top:163;width:736;height:149" type="#_x0000_t75" stroked="false">
              <v:imagedata r:id="rId54" o:title=""/>
            </v:shape>
            <v:shape style="position:absolute;left:7662;top:163;width:626;height:116" type="#_x0000_t75" stroked="false">
              <v:imagedata r:id="rId55" o:title=""/>
            </v:shape>
            <w10:wrap type="topAndBottom"/>
          </v:group>
        </w:pict>
      </w:r>
      <w:r>
        <w:rPr/>
        <w:pict>
          <v:group style="position:absolute;margin-left:149.518005pt;margin-top:53.707836pt;width:95.25pt;height:35.2pt;mso-position-horizontal-relative:page;mso-position-vertical-relative:paragraph;z-index:1912;mso-wrap-distance-left:0;mso-wrap-distance-right:0" coordorigin="2990,1074" coordsize="1905,704">
            <v:line style="position:absolute" from="3564,1269" to="3564,1583" stroked="true" strokeweight=".68082pt" strokecolor="#004000"/>
            <v:line style="position:absolute" from="3600,1290" to="3600,1562" stroked="true" strokeweight=".68082pt" strokecolor="#004000"/>
            <v:shape style="position:absolute;left:3556;top:1569;width:279;height:166" coordorigin="3556,1569" coordsize="279,166" path="m3564,1569l3560,1570,3556,1576,3557,1580,3826,1734,3831,1733,3834,1727,3833,1723,3564,1569xe" filled="true" fillcolor="#004000" stroked="false">
              <v:path arrowok="t"/>
              <v:fill type="solid"/>
            </v:shape>
            <v:shape style="position:absolute;left:3819;top:1569;width:279;height:166" coordorigin="3819,1569" coordsize="279,166" path="m4089,1569l3820,1723,3819,1727,3823,1733,3827,1734,4096,1580,4097,1576,4093,1570,4089,1569xe" filled="true" fillcolor="#004000" stroked="false">
              <v:path arrowok="t"/>
              <v:fill type="solid"/>
            </v:shape>
            <v:shape style="position:absolute;left:3819;top:1548;width:242;height:145" coordorigin="3819,1548" coordsize="242,145" path="m4053,1548l3820,1681,3819,1685,3823,1692,3827,1693,4060,1560,4061,1555,4057,1549,4053,1548xe" filled="true" fillcolor="#004000" stroked="false">
              <v:path arrowok="t"/>
              <v:fill type="solid"/>
            </v:shape>
            <v:line style="position:absolute" from="4089,1269" to="4089,1583" stroked="true" strokeweight=".68082pt" strokecolor="#004000"/>
            <v:shape style="position:absolute;left:3819;top:1118;width:279;height:166" coordorigin="3819,1118" coordsize="279,166" path="m3827,1118l3823,1119,3819,1125,3820,1129,4089,1283,4093,1282,4097,1276,4096,1272,3827,1118xe" filled="true" fillcolor="#004000" stroked="false">
              <v:path arrowok="t"/>
              <v:fill type="solid"/>
            </v:shape>
            <v:shape style="position:absolute;left:3819;top:1159;width:242;height:145" coordorigin="3819,1159" coordsize="242,145" path="m3827,1159l3823,1160,3819,1167,3820,1171,4053,1304,4057,1303,4061,1297,4060,1293,3827,1159xe" filled="true" fillcolor="#004000" stroked="false">
              <v:path arrowok="t"/>
              <v:fill type="solid"/>
            </v:shape>
            <v:shape style="position:absolute;left:3556;top:1118;width:279;height:166" coordorigin="3556,1118" coordsize="279,166" path="m3826,1118l3557,1272,3556,1276,3560,1282,3564,1283,3833,1129,3834,1125,3831,1119,3826,1118xe" filled="true" fillcolor="#004000" stroked="false">
              <v:path arrowok="t"/>
              <v:fill type="solid"/>
            </v:shape>
            <v:shape style="position:absolute;left:4082;top:1569;width:279;height:166" coordorigin="4082,1569" coordsize="279,166" path="m4089,1569l4085,1570,4082,1576,4083,1580,4352,1734,4356,1733,4360,1727,4359,1723,4089,1569xe" filled="true" fillcolor="#004000" stroked="false">
              <v:path arrowok="t"/>
              <v:fill type="solid"/>
            </v:shape>
            <v:shape style="position:absolute;left:4344;top:1569;width:279;height:166" coordorigin="4344,1569" coordsize="279,166" path="m4615,1569l4345,1723,4344,1727,4348,1733,4352,1734,4622,1580,4622,1576,4619,1570,4615,1569xe" filled="true" fillcolor="#004000" stroked="false">
              <v:path arrowok="t"/>
              <v:fill type="solid"/>
            </v:shape>
            <v:line style="position:absolute" from="4615,1269" to="4615,1583" stroked="true" strokeweight=".68082pt" strokecolor="#004000"/>
            <v:shape style="position:absolute;left:4344;top:1118;width:279;height:166" coordorigin="4344,1118" coordsize="279,166" path="m4352,1118l4348,1119,4344,1125,4345,1129,4615,1283,4619,1282,4622,1276,4622,1272,4352,1118xe" filled="true" fillcolor="#004000" stroked="false">
              <v:path arrowok="t"/>
              <v:fill type="solid"/>
            </v:shape>
            <v:shape style="position:absolute;left:4082;top:1118;width:279;height:166" coordorigin="4082,1118" coordsize="279,166" path="m4352,1118l4083,1272,4082,1276,4085,1282,4089,1283,4359,1129,4360,1125,4356,1119,4352,1118xe" filled="true" fillcolor="#004000" stroked="false">
              <v:path arrowok="t"/>
              <v:fill type="solid"/>
            </v:shape>
            <v:shape style="position:absolute;left:4589;top:1102;width:288;height:171" coordorigin="4589,1102" coordsize="288,171" path="m4868,1102l4590,1261,4589,1265,4591,1269,4593,1272,4597,1273,4875,1114,4876,1110,4874,1106,4872,1103,4868,1102xe" filled="true" fillcolor="#004000" stroked="false">
              <v:path arrowok="t"/>
              <v:fill type="solid"/>
            </v:shape>
            <v:shape style="position:absolute;left:4607;top:1133;width:288;height:171" coordorigin="4607,1133" coordsize="288,171" path="m4886,1133l4608,1293,4607,1297,4611,1303,4615,1304,4893,1145,4894,1141,4891,1134,4886,1133xe" filled="true" fillcolor="#004000" stroked="false">
              <v:path arrowok="t"/>
              <v:fill type="solid"/>
            </v:shape>
            <v:shape style="position:absolute;left:2990;top:1074;width:91;height:102" coordorigin="2990,1074" coordsize="91,102" path="m3049,1074l3030,1074,3021,1076,3006,1084,3001,1090,2992,1105,2990,1114,2990,1134,2992,1143,2999,1159,3005,1165,3018,1174,3027,1176,3049,1176,3058,1173,3069,1165,3031,1165,3025,1163,3015,1157,3011,1153,3006,1140,3004,1133,3004,1118,3005,1112,3010,1099,3013,1094,3024,1087,3031,1085,3070,1085,3058,1077,3049,1074xm3067,1140l3065,1148,3062,1154,3051,1163,3045,1165,3069,1165,3073,1162,3078,1154,3081,1143,3067,1140xm3070,1085l3045,1085,3051,1087,3060,1094,3063,1099,3066,1106,3079,1103,3076,1094,3071,1087,3070,1085xe" filled="true" fillcolor="#004000" stroked="false">
              <v:path arrowok="t"/>
              <v:fill type="solid"/>
            </v:shape>
            <v:shape style="position:absolute;left:3097;top:1076;width:81;height:99" coordorigin="3097,1076" coordsize="81,99" path="m3110,1076l3097,1076,3097,1174,3110,1174,3110,1128,3177,1128,3177,1116,3110,1116,3110,1076xm3177,1128l3164,1128,3164,1174,3177,1174,3177,1128xm3177,1076l3164,1076,3164,1116,3177,1116,3177,1076xe" filled="true" fillcolor="#004000" stroked="false">
              <v:path arrowok="t"/>
              <v:fill type="solid"/>
            </v:shape>
            <v:shape style="position:absolute;left:3192;top:1132;width:50;height:76" coordorigin="3192,1132" coordsize="50,76" path="m3201,1185l3192,1186,3193,1192,3195,1197,3204,1205,3210,1207,3224,1207,3230,1205,3236,1200,3213,1200,3209,1198,3204,1194,3202,1190,3201,1185xm3236,1170l3221,1170,3225,1171,3231,1177,3232,1180,3232,1189,3230,1192,3224,1198,3221,1200,3236,1200,3240,1196,3242,1190,3242,1179,3241,1175,3236,1170xm3234,1139l3220,1139,3223,1140,3227,1145,3229,1148,3229,1155,3227,1158,3221,1162,3217,1163,3211,1163,3210,1171,3213,1170,3215,1170,3236,1170,3236,1169,3232,1167,3228,1166,3231,1164,3233,1163,3217,1163,3211,1163,3233,1163,3234,1162,3237,1157,3238,1154,3238,1148,3237,1145,3234,1139xm3220,1132l3210,1132,3205,1134,3197,1140,3194,1145,3193,1151,3202,1153,3203,1148,3205,1145,3205,1145,3209,1140,3212,1139,3234,1139,3234,1139,3231,1136,3224,1133,3220,1132xe" filled="true" fillcolor="#004000" stroked="false">
              <v:path arrowok="t"/>
              <v:fill type="solid"/>
            </v:shape>
            <v:shape style="position:absolute;left:3253;top:1074;width:98;height:102" coordorigin="3253,1074" coordsize="98,102" path="m3312,1074l3288,1074,3276,1079,3267,1088,3261,1096,3257,1105,3254,1115,3253,1126,3253,1135,3255,1143,3263,1159,3269,1165,3284,1174,3293,1176,3311,1176,3320,1174,3335,1166,3336,1165,3292,1165,3284,1161,3271,1148,3267,1138,3267,1112,3271,1101,3285,1089,3293,1085,3336,1085,3336,1085,3320,1076,3312,1074xm3336,1085l3309,1085,3315,1087,3326,1094,3330,1098,3336,1110,3337,1117,3337,1138,3334,1148,3321,1161,3312,1165,3336,1165,3341,1160,3349,1144,3351,1135,3351,1115,3349,1107,3341,1091,3336,1085xe" filled="true" fillcolor="#004000" stroked="false">
              <v:path arrowok="t"/>
              <v:fill type="solid"/>
            </v:shape>
            <v:shape style="position:absolute;left:3363;top:1158;width:209;height:126" coordorigin="3363,1158" coordsize="209,126" path="m3371,1158l3367,1159,3363,1165,3365,1170,3564,1283,3568,1282,3572,1276,3570,1272,3371,1158xe" filled="true" fillcolor="#004000" stroked="false">
              <v:path arrowok="t"/>
              <v:fill type="solid"/>
            </v:shape>
            <v:shape style="position:absolute;left:3156;top:1677;width:81;height:99" coordorigin="3156,1677" coordsize="81,99" path="m3169,1677l3156,1677,3156,1776,3169,1776,3169,1729,3236,1729,3236,1718,3169,1718,3169,1677xm3236,1729l3223,1729,3223,1776,3236,1776,3236,1729xm3236,1677l3223,1677,3223,1718,3236,1718,3236,1677xe" filled="true" fillcolor="#004000" stroked="false">
              <v:path arrowok="t"/>
              <v:fill type="solid"/>
            </v:shape>
            <v:shape style="position:absolute;left:3253;top:1676;width:98;height:102" coordorigin="3253,1676" coordsize="98,102" path="m3312,1676l3288,1676,3276,1680,3267,1689,3261,1697,3257,1706,3254,1716,3253,1728,3253,1737,3255,1745,3263,1760,3269,1766,3284,1775,3293,1777,3311,1777,3320,1775,3335,1767,3336,1766,3292,1766,3284,1763,3271,1749,3267,1740,3267,1713,3271,1703,3285,1690,3293,1687,3336,1687,3336,1686,3320,1678,3312,1676xm3336,1687l3309,1687,3315,1688,3326,1695,3330,1700,3336,1712,3337,1719,3337,1739,3334,1749,3321,1763,3312,1766,3336,1766,3341,1761,3349,1746,3351,1737,3351,1716,3349,1708,3341,1692,3336,1687xe" filled="true" fillcolor="#004000" stroked="false">
              <v:path arrowok="t"/>
              <v:fill type="solid"/>
            </v:shape>
            <v:shape style="position:absolute;left:3362;top:1569;width:210;height:127" coordorigin="3362,1569" coordsize="210,127" path="m3564,1569l3364,1683,3362,1687,3366,1694,3370,1695,3570,1580,3572,1576,3568,1570,3564,1569xe" filled="true" fillcolor="#004000" stroked="false">
              <v:path arrowok="t"/>
              <v:fill type="solid"/>
            </v:shape>
            <w10:wrap type="topAndBottom"/>
          </v:group>
        </w:pict>
      </w:r>
      <w:r>
        <w:rPr/>
        <w:drawing>
          <wp:anchor distT="0" distB="0" distL="0" distR="0" allowOverlap="1" layoutInCell="1" locked="0" behindDoc="0" simplePos="0" relativeHeight="1936">
            <wp:simplePos x="0" y="0"/>
            <wp:positionH relativeFrom="page">
              <wp:posOffset>3705175</wp:posOffset>
            </wp:positionH>
            <wp:positionV relativeFrom="paragraph">
              <wp:posOffset>520002</wp:posOffset>
            </wp:positionV>
            <wp:extent cx="2119776" cy="633412"/>
            <wp:effectExtent l="0" t="0" r="0" b="0"/>
            <wp:wrapTopAndBottom/>
            <wp:docPr id="25" name="image48.png" descr=""/>
            <wp:cNvGraphicFramePr>
              <a:graphicFrameLocks noChangeAspect="1"/>
            </wp:cNvGraphicFramePr>
            <a:graphic>
              <a:graphicData uri="http://schemas.openxmlformats.org/drawingml/2006/picture">
                <pic:pic>
                  <pic:nvPicPr>
                    <pic:cNvPr id="26" name="image48.png"/>
                    <pic:cNvPicPr/>
                  </pic:nvPicPr>
                  <pic:blipFill>
                    <a:blip r:embed="rId56" cstate="print"/>
                    <a:stretch>
                      <a:fillRect/>
                    </a:stretch>
                  </pic:blipFill>
                  <pic:spPr>
                    <a:xfrm>
                      <a:off x="0" y="0"/>
                      <a:ext cx="2119776" cy="633412"/>
                    </a:xfrm>
                    <a:prstGeom prst="rect">
                      <a:avLst/>
                    </a:prstGeom>
                  </pic:spPr>
                </pic:pic>
              </a:graphicData>
            </a:graphic>
          </wp:anchor>
        </w:drawing>
      </w:r>
      <w:r>
        <w:rPr/>
        <w:pict>
          <v:group style="position:absolute;margin-left:173.742874pt;margin-top:99.316086pt;width:89.15pt;height:9pt;mso-position-horizontal-relative:page;mso-position-vertical-relative:paragraph;z-index:1960;mso-wrap-distance-left:0;mso-wrap-distance-right:0" coordorigin="3475,1986" coordsize="1783,180">
            <v:shape style="position:absolute;left:3475;top:1986;width:474;height:146" type="#_x0000_t75" stroked="false">
              <v:imagedata r:id="rId57" o:title=""/>
            </v:shape>
            <v:shape style="position:absolute;left:3998;top:2016;width:567;height:116" type="#_x0000_t75" stroked="false">
              <v:imagedata r:id="rId58" o:title=""/>
            </v:shape>
            <v:shape style="position:absolute;left:4621;top:2016;width:636;height:149" type="#_x0000_t75" stroked="false">
              <v:imagedata r:id="rId59" o:title=""/>
            </v:shape>
            <w10:wrap type="topAndBottom"/>
          </v:group>
        </w:pict>
      </w:r>
      <w:r>
        <w:rPr/>
        <w:pict>
          <v:group style="position:absolute;margin-left:350.324982pt;margin-top:100.194626pt;width:70.95pt;height:7.45pt;mso-position-horizontal-relative:page;mso-position-vertical-relative:paragraph;z-index:1984;mso-wrap-distance-left:0;mso-wrap-distance-right:0" coordorigin="7006,2004" coordsize="1419,149">
            <v:shape style="position:absolute;left:7006;top:2004;width:737;height:149" type="#_x0000_t75" stroked="false">
              <v:imagedata r:id="rId60" o:title=""/>
            </v:shape>
            <v:shape style="position:absolute;left:7798;top:2004;width:627;height:116" type="#_x0000_t75" stroked="false">
              <v:imagedata r:id="rId61" o:title=""/>
            </v:shape>
            <w10:wrap type="topAndBottom"/>
          </v:group>
        </w:pict>
      </w:r>
      <w:r>
        <w:rPr/>
        <w:pict>
          <v:group style="position:absolute;margin-left:106.032951pt;margin-top:124.913063pt;width:107.8pt;height:84.1pt;mso-position-horizontal-relative:page;mso-position-vertical-relative:paragraph;z-index:2008;mso-wrap-distance-left:0;mso-wrap-distance-right:0" coordorigin="2121,2498" coordsize="2156,1682">
            <v:shape style="position:absolute;left:2775;top:3686;width:266;height:161" coordorigin="2775,3686" coordsize="266,161" path="m3031,3686l3028,3688,2781,3830,2777,3832,2775,3837,2780,3844,2785,3846,2788,3843,3036,3701,3039,3699,3041,3694,3036,3687,3031,3686xe" filled="true" fillcolor="#004000" stroked="false">
              <v:path arrowok="t"/>
              <v:fill type="solid"/>
            </v:shape>
            <v:shape style="position:absolute;left:2775;top:3662;width:224;height:137" coordorigin="2775,3662" coordsize="224,137" path="m2990,3662l2986,3664,2781,3782,2777,3784,2775,3789,2780,3797,2785,3798,2788,3796,2994,3678,2998,3675,2999,3671,2995,3663,2990,3662xe" filled="true" fillcolor="#004000" stroked="false">
              <v:path arrowok="t"/>
              <v:fill type="solid"/>
            </v:shape>
            <v:line style="position:absolute" from="3032,3403" to="3032,3702" stroked="true" strokeweight=".796123pt" strokecolor="#004000"/>
            <v:shape style="position:absolute;left:2775;top:3259;width:266;height:161" coordorigin="2775,3259" coordsize="266,161" path="m2785,3259l2780,3261,2775,3268,2777,3273,2781,3275,3028,3417,3031,3420,3036,3418,3041,3411,3039,3406,3036,3404,2788,3262,2785,3259xe" filled="true" fillcolor="#004000" stroked="false">
              <v:path arrowok="t"/>
              <v:fill type="solid"/>
            </v:shape>
            <v:shape style="position:absolute;left:2775;top:3307;width:224;height:137" coordorigin="2775,3307" coordsize="224,137" path="m2785,3307l2780,3308,2775,3316,2777,3321,2781,3323,2986,3441,2990,3443,2995,3442,2999,3435,2998,3430,2994,3427,2788,3309,2785,3307xe" filled="true" fillcolor="#004000" stroked="false">
              <v:path arrowok="t"/>
              <v:fill type="solid"/>
            </v:shape>
            <v:shape style="position:absolute;left:2528;top:3259;width:266;height:161" coordorigin="2528,3259" coordsize="266,161" path="m2784,3259l2530,3406,2528,3411,2533,3418,2538,3420,2792,3273,2794,3268,2789,3261,2784,3259xe" filled="true" fillcolor="#004000" stroked="false">
              <v:path arrowok="t"/>
              <v:fill type="solid"/>
            </v:shape>
            <v:line style="position:absolute" from="2537,3403" to="2537,3702" stroked="true" strokeweight=".796123pt" strokecolor="#004000"/>
            <v:line style="position:absolute" from="2579,3426" to="2579,3679" stroked="true" strokeweight=".796123pt" strokecolor="#004000"/>
            <v:shape style="position:absolute;left:2528;top:3686;width:266;height:161" coordorigin="2528,3686" coordsize="266,161" path="m2538,3686l2533,3687,2528,3694,2530,3699,2784,3846,2789,3844,2794,3837,2792,3832,2538,3686xe" filled="true" fillcolor="#004000" stroked="false">
              <v:path arrowok="t"/>
              <v:fill type="solid"/>
            </v:shape>
            <v:shape style="position:absolute;left:3022;top:3686;width:266;height:161" coordorigin="3022,3686" coordsize="266,161" path="m3032,3686l3027,3687,3022,3694,3024,3699,3278,3846,3283,3844,3288,3837,3286,3832,3032,3686xe" filled="true" fillcolor="#004000" stroked="false">
              <v:path arrowok="t"/>
              <v:fill type="solid"/>
            </v:shape>
            <v:shape style="position:absolute;left:3269;top:3686;width:266;height:161" coordorigin="3269,3686" coordsize="266,161" path="m3525,3686l3275,3830,3271,3832,3269,3837,3274,3844,3279,3846,3283,3843,3533,3699,3535,3694,3530,3687,3525,3686xe" filled="true" fillcolor="#004000" stroked="false">
              <v:path arrowok="t"/>
              <v:fill type="solid"/>
            </v:shape>
            <v:line style="position:absolute" from="3526,3403" to="3526,3702" stroked="true" strokeweight=".796123pt" strokecolor="#004000"/>
            <v:line style="position:absolute" from="3484,3403" to="3484,3679" stroked="true" strokeweight=".796123pt" strokecolor="#004000"/>
            <v:shape style="position:absolute;left:3227;top:3210;width:105;height:116" type="#_x0000_t75" stroked="false">
              <v:imagedata r:id="rId62" o:title=""/>
            </v:shape>
            <v:shape style="position:absolute;left:3022;top:3314;width:171;height:106" coordorigin="3022,3314" coordsize="171,106" path="m3184,3314l3180,3316,3024,3406,3022,3411,3027,3418,3032,3420,3188,3330,3192,3328,3193,3323,3189,3315,3184,3314xe" filled="true" fillcolor="#004000" stroked="false">
              <v:path arrowok="t"/>
              <v:fill type="solid"/>
            </v:shape>
            <v:shape style="position:absolute;left:3516;top:3259;width:266;height:161" coordorigin="3516,3259" coordsize="266,161" path="m3772,3259l3769,3262,3522,3404,3518,3406,3516,3411,3521,3418,3526,3420,3530,3417,3777,3275,3780,3273,3782,3268,3780,3265,3777,3261,3772,3259xe" filled="true" fillcolor="#004000" stroked="false">
              <v:path arrowok="t"/>
              <v:fill type="solid"/>
            </v:shape>
            <v:shape style="position:absolute;left:3763;top:3259;width:266;height:161" coordorigin="3763,3259" coordsize="266,161" path="m3773,3259l3768,3261,3766,3265,3763,3268,3765,3273,3769,3275,4016,3417,4019,3420,4024,3418,4029,3411,4027,3406,4024,3404,3777,3262,3773,3259xe" filled="true" fillcolor="#004000" stroked="false">
              <v:path arrowok="t"/>
              <v:fill type="solid"/>
            </v:shape>
            <v:shape style="position:absolute;left:3805;top:3236;width:224;height:137" coordorigin="3805,3236" coordsize="224,137" path="m3814,3236l3809,3237,3807,3241,3805,3244,3806,3249,3810,3252,4016,3370,4019,3372,4024,3371,4029,3363,4027,3358,4024,3356,3818,3238,3814,3236xe" filled="true" fillcolor="#004000" stroked="false">
              <v:path arrowok="t"/>
              <v:fill type="solid"/>
            </v:shape>
            <v:shape style="position:absolute;left:4011;top:3259;width:266;height:161" coordorigin="4011,3259" coordsize="266,161" path="m4267,3259l4263,3262,4016,3404,4012,3406,4011,3411,4015,3418,4020,3420,4024,3417,4271,3275,4274,3273,4276,3268,4273,3265,4271,3261,4267,3259xe" filled="true" fillcolor="#004000" stroked="false">
              <v:path arrowok="t"/>
              <v:fill type="solid"/>
            </v:shape>
            <v:line style="position:absolute" from="4267,2977" to="4267,3276" stroked="true" strokeweight=".796123pt" strokecolor="#004000"/>
            <v:line style="position:absolute" from="4225,3000" to="4225,3253" stroked="true" strokeweight=".796123pt" strokecolor="#004000"/>
            <v:shape style="position:absolute;left:4011;top:2833;width:266;height:161" coordorigin="4011,2833" coordsize="266,161" path="m4020,2833l4015,2835,4011,2842,4012,2847,4016,2849,4263,2991,4267,2994,4271,2992,4273,2988,4276,2985,4274,2980,4271,2978,4024,2836,4020,2833xe" filled="true" fillcolor="#004000" stroked="false">
              <v:path arrowok="t"/>
              <v:fill type="solid"/>
            </v:shape>
            <v:shape style="position:absolute;left:3763;top:2833;width:266;height:161" coordorigin="3763,2833" coordsize="266,161" path="m4019,2833l4016,2836,3769,2978,3765,2980,3763,2985,3766,2988,3768,2992,3773,2994,3777,2991,4024,2849,4027,2847,4029,2842,4024,2835,4019,2833xe" filled="true" fillcolor="#004000" stroked="false">
              <v:path arrowok="t"/>
              <v:fill type="solid"/>
            </v:shape>
            <v:shape style="position:absolute;left:3805;top:2881;width:224;height:137" coordorigin="3805,2881" coordsize="224,137" path="m4019,2881l4016,2883,3810,3001,3806,3004,3805,3008,3807,3012,3809,3016,3814,3017,3818,3015,4024,2897,4027,2895,4029,2890,4024,2882,4019,2881xe" filled="true" fillcolor="#004000" stroked="false">
              <v:path arrowok="t"/>
              <v:fill type="solid"/>
            </v:shape>
            <v:line style="position:absolute" from="3773,2977" to="3773,3276" stroked="true" strokeweight=".796123pt" strokecolor="#004000"/>
            <v:shape style="position:absolute;left:2121;top:3210;width:94;height:116" coordorigin="2121,3210" coordsize="94,116" path="m2136,3210l2121,3210,2121,3326,2136,3326,2136,3272,2215,3272,2215,3258,2136,3258,2136,3210xm2215,3272l2199,3272,2199,3326,2215,3326,2215,3272xm2215,3210l2199,3210,2199,3258,2215,3258,2215,3210xe" filled="true" fillcolor="#004000" stroked="false">
              <v:path arrowok="t"/>
              <v:fill type="solid"/>
            </v:shape>
            <v:shape style="position:absolute;left:2235;top:3208;width:115;height:120" coordorigin="2235,3208" coordsize="115,120" path="m2303,3208l2292,3208,2280,3209,2269,3212,2259,3217,2251,3225,2244,3234,2239,3244,2236,3256,2235,3270,2235,3280,2237,3290,2246,3308,2253,3315,2262,3320,2271,3325,2281,3328,2302,3328,2312,3326,2330,3316,2331,3315,2280,3315,2270,3311,2255,3295,2251,3284,2251,3253,2255,3240,2271,3225,2281,3221,2331,3221,2331,3221,2313,3211,2303,3208xm2331,3221l2300,3221,2307,3223,2314,3227,2320,3231,2325,3237,2328,3244,2331,3251,2333,3259,2333,3283,2329,3295,2314,3311,2304,3315,2331,3315,2337,3309,2347,3291,2349,3280,2349,3256,2347,3246,2338,3228,2331,3221xe" filled="true" fillcolor="#004000" stroked="false">
              <v:path arrowok="t"/>
              <v:fill type="solid"/>
            </v:shape>
            <v:shape style="position:absolute;left:2364;top:3307;width:183;height:113" coordorigin="2364,3307" coordsize="183,113" path="m2373,3307l2368,3308,2364,3316,2365,3321,2369,3323,2534,3417,2537,3420,2542,3418,2547,3411,2545,3406,2541,3404,2377,3309,2373,3307xe" filled="true" fillcolor="#004000" stroked="false">
              <v:path arrowok="t"/>
              <v:fill type="solid"/>
            </v:shape>
            <v:shape style="position:absolute;left:2239;top:3778;width:106;height:116" coordorigin="2239,3778" coordsize="106,116" path="m2303,3778l2239,3778,2239,3893,2255,3893,2255,3842,2304,3842,2301,3841,2312,3839,2321,3836,2328,3829,2255,3829,2255,3790,2329,3790,2326,3786,2322,3783,2311,3779,2303,3778xm2304,3842l2277,3842,2280,3842,2282,3842,2284,3843,2287,3844,2291,3847,2294,3850,2297,3853,2300,3857,2304,3862,2309,3869,2324,3893,2344,3893,2323,3862,2319,3856,2315,3851,2310,3846,2308,3844,2305,3843,2304,3842xm2329,3790l2301,3790,2308,3792,2312,3796,2316,3799,2318,3804,2318,3813,2317,3816,2313,3823,2310,3825,2302,3828,2296,3829,2328,3829,2332,3824,2334,3817,2334,3803,2333,3797,2329,3790xe" filled="true" fillcolor="#004000" stroked="false">
              <v:path arrowok="t"/>
              <v:fill type="solid"/>
            </v:shape>
            <v:shape style="position:absolute;left:2359;top:3686;width:188;height:116" coordorigin="2359,3686" coordsize="188,116" path="m2537,3686l2534,3688,2365,3785,2361,3787,2359,3792,2364,3800,2369,3801,2372,3799,2541,3701,2545,3699,2547,3694,2542,3687,2537,3686xe" filled="true" fillcolor="#004000" stroked="false">
              <v:path arrowok="t"/>
              <v:fill type="solid"/>
            </v:shape>
            <v:shape style="position:absolute;left:2728;top:4060;width:115;height:120" coordorigin="2728,4060" coordsize="115,120" path="m2796,4060l2785,4060,2773,4061,2762,4064,2752,4070,2744,4077,2737,4086,2732,4096,2729,4108,2728,4122,2728,4132,2730,4142,2739,4160,2746,4167,2755,4172,2764,4177,2774,4180,2795,4180,2805,4178,2823,4168,2824,4167,2773,4167,2764,4163,2756,4155,2748,4147,2744,4136,2744,4105,2748,4092,2764,4077,2774,4074,2824,4074,2824,4073,2806,4063,2796,4060xm2824,4074l2793,4074,2800,4075,2807,4079,2813,4083,2818,4089,2821,4096,2824,4103,2826,4111,2826,4135,2822,4147,2814,4155,2807,4163,2797,4167,2824,4167,2830,4161,2840,4143,2842,4132,2842,4108,2840,4098,2831,4080,2824,4074xe" filled="true" fillcolor="#004000" stroked="false">
              <v:path arrowok="t"/>
              <v:fill type="solid"/>
            </v:shape>
            <v:shape style="position:absolute;left:2862;top:4062;width:94;height:116" coordorigin="2862,4062" coordsize="94,116" path="m2877,4062l2862,4062,2862,4178,2877,4178,2877,4124,2955,4124,2955,4110,2877,4110,2877,4062xm2955,4124l2940,4124,2940,4178,2955,4178,2955,4124xm2955,4062l2940,4062,2940,4110,2955,4110,2955,4062xe" filled="true" fillcolor="#004000" stroked="false">
              <v:path arrowok="t"/>
              <v:fill type="solid"/>
            </v:shape>
            <v:line style="position:absolute" from="2785,3829" to="2785,4036" stroked="true" strokeweight=".796123pt" strokecolor="#004000"/>
            <v:shape style="position:absolute;left:3222;top:4060;width:115;height:120" coordorigin="3222,4060" coordsize="115,120" path="m3290,4060l3279,4060,3267,4061,3256,4064,3246,4070,3238,4077,3231,4086,3226,4096,3223,4108,3222,4122,3222,4132,3224,4142,3233,4160,3240,4167,3249,4172,3258,4177,3268,4180,3289,4180,3299,4178,3317,4168,3318,4167,3267,4167,3258,4163,3250,4155,3242,4147,3238,4136,3238,4105,3242,4092,3258,4077,3268,4074,3318,4074,3318,4073,3300,4063,3290,4060xm3318,4074l3287,4074,3294,4075,3301,4079,3307,4083,3312,4089,3315,4096,3318,4103,3320,4111,3320,4135,3316,4147,3308,4155,3301,4163,3291,4167,3318,4167,3324,4161,3334,4143,3336,4132,3336,4108,3334,4098,3325,4080,3318,4074xe" filled="true" fillcolor="#004000" stroked="false">
              <v:path arrowok="t"/>
              <v:fill type="solid"/>
            </v:shape>
            <v:line style="position:absolute" from="3299,3817" to="3299,4036" stroked="true" strokeweight=".796123pt" strokecolor="#004000"/>
            <v:line style="position:absolute" from="3258,3817" to="3258,4036" stroked="true" strokeweight=".796123pt" strokecolor="#004000"/>
            <v:shape style="position:absolute;left:3963;top:2498;width:115;height:120" coordorigin="3963,2498" coordsize="115,120" path="m4031,2498l4020,2498,4008,2499,3997,2502,3987,2507,3979,2515,3972,2523,3967,2534,3964,2546,3963,2560,3963,2570,3965,2579,3970,2589,3974,2598,3981,2605,3990,2610,3999,2615,4009,2618,4030,2618,4040,2616,4049,2611,4058,2606,4059,2605,4008,2605,3999,2601,3991,2593,3983,2585,3979,2574,3979,2543,3983,2530,3999,2515,4009,2511,4059,2511,4059,2511,4050,2506,4041,2501,4031,2498xm4059,2511l4028,2511,4035,2513,4042,2517,4048,2521,4053,2527,4056,2534,4059,2541,4061,2549,4061,2573,4057,2585,4049,2593,4042,2601,4032,2605,4059,2605,4065,2599,4070,2590,4075,2581,4077,2570,4077,2546,4075,2536,4070,2527,4066,2518,4059,2511xe" filled="true" fillcolor="#004000" stroked="false">
              <v:path arrowok="t"/>
              <v:fill type="solid"/>
            </v:shape>
            <v:shape style="position:absolute;left:4097;top:2500;width:94;height:116" coordorigin="4097,2500" coordsize="94,116" path="m4113,2500l4097,2500,4097,2616,4113,2616,4113,2562,4191,2562,4191,2548,4113,2548,4113,2500xm4191,2562l4175,2562,4175,2616,4191,2616,4191,2562xm4191,2500l4175,2500,4175,2548,4191,2548,4191,2500xe" filled="true" fillcolor="#004000" stroked="false">
              <v:path arrowok="t"/>
              <v:fill type="solid"/>
            </v:shape>
            <v:line style="position:absolute" from="4020,2645" to="4020,2850" stroked="true" strokeweight=".796123pt" strokecolor="#004000"/>
            <w10:wrap type="topAndBottom"/>
          </v:group>
        </w:pict>
      </w:r>
      <w:r>
        <w:rPr/>
        <w:pict>
          <v:group style="position:absolute;margin-left:241.140335pt;margin-top:129.743881pt;width:123.35pt;height:80.650pt;mso-position-horizontal-relative:page;mso-position-vertical-relative:paragraph;z-index:2032;mso-wrap-distance-left:0;mso-wrap-distance-right:0" coordorigin="4823,2595" coordsize="2467,1613">
            <v:shape style="position:absolute;left:4823;top:2729;width:2466;height:1342" type="#_x0000_t75" stroked="false">
              <v:imagedata r:id="rId63" o:title=""/>
            </v:shape>
            <v:shape style="position:absolute;left:6594;top:2595;width:106;height:116" coordorigin="6594,2595" coordsize="106,116" path="m6658,2595l6594,2595,6594,2711,6610,2711,6610,2659,6659,2659,6656,2658,6668,2656,6676,2653,6683,2646,6610,2646,6610,2608,6684,2608,6682,2604,6677,2600,6672,2598,6666,2596,6658,2595xm6659,2659l6610,2659,6635,2659,6637,2660,6640,2660,6642,2661,6645,2663,6647,2664,6650,2667,6653,2671,6656,2674,6659,2680,6664,2687,6680,2711,6700,2711,6679,2679,6675,2673,6670,2668,6666,2664,6664,2662,6661,2660,6659,2659xm6684,2608l6657,2608,6663,2609,6667,2613,6672,2617,6674,2621,6674,2630,6673,2634,6668,2640,6665,2642,6661,2644,6657,2645,6651,2646,6683,2646,6687,2642,6690,2635,6690,2620,6688,2614,6684,2608xe" filled="true" fillcolor="#004000" stroked="false">
              <v:path arrowok="t"/>
              <v:fill type="solid"/>
            </v:shape>
            <v:shape style="position:absolute;left:5408;top:4087;width:115;height:120" coordorigin="5408,4087" coordsize="115,120" path="m5477,4087l5466,4087,5454,4088,5443,4091,5433,4097,5424,4104,5417,4113,5412,4123,5409,4135,5408,4149,5408,4159,5411,4168,5415,4178,5420,4187,5426,4194,5435,4199,5444,4204,5454,4207,5476,4207,5486,4205,5495,4200,5503,4195,5505,4194,5454,4194,5444,4190,5436,4182,5429,4174,5425,4163,5425,4132,5429,4119,5437,4112,5445,4104,5454,4101,5505,4101,5504,4100,5495,4095,5487,4090,5477,4087xm5505,4101l5473,4101,5481,4102,5487,4106,5493,4110,5498,4116,5502,4123,5505,4130,5506,4138,5506,4162,5502,4174,5495,4182,5487,4190,5477,4194,5505,4194,5510,4188,5515,4179,5520,4170,5523,4159,5523,4135,5520,4126,5516,4116,5511,4107,5505,4101xe" filled="true" fillcolor="#004000" stroked="false">
              <v:path arrowok="t"/>
              <v:fill type="solid"/>
            </v:shape>
            <v:shape style="position:absolute;left:5542;top:4089;width:94;height:116" coordorigin="5542,4089" coordsize="94,116" path="m5558,4089l5542,4089,5542,4205,5558,4205,5558,4151,5636,4151,5636,4137,5558,4137,5558,4089xm5636,4151l5620,4151,5620,4205,5636,4205,5636,4151xm5636,4089l5620,4089,5620,4137,5636,4137,5636,4089xe" filled="true" fillcolor="#004000" stroked="false">
              <v:path arrowok="t"/>
              <v:fill type="solid"/>
            </v:shape>
            <w10:wrap type="topAndBottom"/>
          </v:group>
        </w:pict>
      </w:r>
      <w:r>
        <w:rPr/>
        <w:pict>
          <v:group style="position:absolute;margin-left:393.971161pt;margin-top:139.273376pt;width:109.6pt;height:63.6pt;mso-position-horizontal-relative:page;mso-position-vertical-relative:paragraph;z-index:2056;mso-wrap-distance-left:0;mso-wrap-distance-right:0" coordorigin="7879,2785" coordsize="2192,1272">
            <v:shape style="position:absolute;left:8485;top:3535;width:262;height:158" coordorigin="8485,3535" coordsize="262,158" path="m8737,3535l8733,3537,8490,3677,8486,3679,8485,3684,8489,3692,8494,3693,8498,3691,8741,3551,8745,3549,8746,3544,8744,3540,8742,3537,8737,3535xe" filled="true" fillcolor="#004000" stroked="false">
              <v:path arrowok="t"/>
              <v:fill type="solid"/>
            </v:shape>
            <v:shape style="position:absolute;left:8485;top:3511;width:220;height:134" coordorigin="8485,3511" coordsize="220,134" path="m8696,3511l8692,3514,8490,3630,8486,3632,8485,3637,8489,3644,8494,3645,8498,3643,8700,3527,8704,3525,8705,3520,8703,3517,8700,3513,8696,3511xe" filled="true" fillcolor="#004000" stroked="false">
              <v:path arrowok="t"/>
              <v:fill type="solid"/>
            </v:shape>
            <v:line style="position:absolute" from="8737,3257" to="8737,3552" stroked="true" strokeweight=".796123pt" strokecolor="#004000"/>
            <v:shape style="position:absolute;left:8485;top:3116;width:262;height:158" coordorigin="8485,3116" coordsize="262,158" path="m8494,3116l8489,3117,8485,3125,8486,3130,8490,3132,8733,3272,8737,3274,8742,3273,8744,3269,8746,3265,8745,3260,8741,3258,8498,3118,8494,3116xe" filled="true" fillcolor="#004000" stroked="false">
              <v:path arrowok="t"/>
              <v:fill type="solid"/>
            </v:shape>
            <v:shape style="position:absolute;left:8485;top:3164;width:220;height:134" coordorigin="8485,3164" coordsize="220,134" path="m8494,3164l8489,3165,8485,3173,8486,3178,8490,3180,8692,3296,8696,3298,8700,3296,8703,3293,8705,3289,8704,3284,8700,3282,8498,3166,8494,3164xe" filled="true" fillcolor="#004000" stroked="false">
              <v:path arrowok="t"/>
              <v:fill type="solid"/>
            </v:shape>
            <v:shape style="position:absolute;left:8242;top:3116;width:262;height:158" coordorigin="8242,3116" coordsize="262,158" path="m8494,3116l8490,3118,8247,3258,8243,3260,8242,3265,8246,3273,8251,3274,8255,3272,8498,3132,8502,3130,8503,3125,8501,3121,8499,3117,8494,3116xe" filled="true" fillcolor="#004000" stroked="false">
              <v:path arrowok="t"/>
              <v:fill type="solid"/>
            </v:shape>
            <v:line style="position:absolute" from="8251,3257" to="8251,3552" stroked="true" strokeweight=".796123pt" strokecolor="#004000"/>
            <v:line style="position:absolute" from="8293,3281" to="8293,3529" stroked="true" strokeweight=".796123pt" strokecolor="#004000"/>
            <v:shape style="position:absolute;left:8242;top:3535;width:262;height:158" coordorigin="8242,3535" coordsize="262,158" path="m8251,3535l8246,3537,8242,3544,8243,3549,8247,3551,8490,3691,8494,3693,8499,3692,8501,3688,8503,3684,8502,3679,8498,3677,8255,3537,8251,3535xe" filled="true" fillcolor="#004000" stroked="false">
              <v:path arrowok="t"/>
              <v:fill type="solid"/>
            </v:shape>
            <v:shape style="position:absolute;left:8728;top:3535;width:262;height:158" coordorigin="8728,3535" coordsize="262,158" path="m8737,3535l8733,3537,8730,3540,8728,3544,8729,3549,8733,3551,8976,3691,8980,3693,8985,3692,8989,3684,8988,3679,8984,3677,8741,3537,8737,3535xe" filled="true" fillcolor="#004000" stroked="false">
              <v:path arrowok="t"/>
              <v:fill type="solid"/>
            </v:shape>
            <v:shape style="position:absolute;left:8971;top:3535;width:262;height:158" coordorigin="8971,3535" coordsize="262,158" path="m9223,3535l9219,3537,8976,3677,8972,3679,8971,3684,8976,3692,8980,3693,8984,3691,9227,3551,9231,3549,9232,3544,9228,3537,9223,3535xe" filled="true" fillcolor="#004000" stroked="false">
              <v:path arrowok="t"/>
              <v:fill type="solid"/>
            </v:shape>
            <v:line style="position:absolute" from="9223,3257" to="9223,3552" stroked="true" strokeweight=".796123pt" strokecolor="#004000"/>
            <v:line style="position:absolute" from="9265,3281" to="9265,3529" stroked="true" strokeweight=".796123pt" strokecolor="#004000"/>
            <v:shape style="position:absolute;left:8971;top:3116;width:262;height:158" coordorigin="8971,3116" coordsize="262,158" path="m8980,3116l8976,3117,8971,3125,8972,3130,8976,3132,9219,3272,9223,3274,9228,3273,9232,3265,9231,3260,9227,3258,8984,3118,8980,3116xe" filled="true" fillcolor="#004000" stroked="false">
              <v:path arrowok="t"/>
              <v:fill type="solid"/>
            </v:shape>
            <v:shape style="position:absolute;left:8728;top:3116;width:262;height:158" coordorigin="8728,3116" coordsize="262,158" path="m8980,3116l8976,3118,8733,3258,8729,3260,8728,3265,8730,3269,8733,3273,8737,3274,8741,3272,8984,3132,8988,3130,8989,3125,8985,3117,8980,3116xe" filled="true" fillcolor="#004000" stroked="false">
              <v:path arrowok="t"/>
              <v:fill type="solid"/>
            </v:shape>
            <v:shape style="position:absolute;left:9214;top:3535;width:262;height:158" coordorigin="9214,3535" coordsize="262,158" path="m9224,3535l9219,3537,9214,3544,9216,3549,9219,3551,9462,3691,9466,3693,9471,3692,9473,3688,9475,3684,9474,3679,9470,3677,9227,3537,9224,3535xe" filled="true" fillcolor="#004000" stroked="false">
              <v:path arrowok="t"/>
              <v:fill type="solid"/>
            </v:shape>
            <v:shape style="position:absolute;left:9457;top:3535;width:262;height:158" coordorigin="9457,3535" coordsize="262,158" path="m9709,3535l9705,3537,9462,3677,9459,3679,9457,3684,9459,3688,9462,3692,9467,3693,9470,3691,9713,3551,9717,3549,9718,3544,9714,3537,9709,3535xe" filled="true" fillcolor="#004000" stroked="false">
              <v:path arrowok="t"/>
              <v:fill type="solid"/>
            </v:shape>
            <v:shape style="position:absolute;left:9457;top:3511;width:220;height:134" coordorigin="9457,3511" coordsize="220,134" path="m9668,3511l9664,3514,9462,3630,9459,3632,9457,3637,9459,3640,9462,3644,9467,3645,9470,3643,9672,3527,9676,3525,9677,3520,9673,3513,9668,3511xe" filled="true" fillcolor="#004000" stroked="false">
              <v:path arrowok="t"/>
              <v:fill type="solid"/>
            </v:shape>
            <v:line style="position:absolute" from="9709,3257" to="9709,3552" stroked="true" strokeweight=".796123pt" strokecolor="#004000"/>
            <v:shape style="position:absolute;left:9457;top:3116;width:262;height:158" coordorigin="9457,3116" coordsize="262,158" path="m9467,3116l9462,3117,9459,3121,9457,3125,9459,3130,9462,3132,9705,3272,9709,3274,9714,3273,9718,3265,9717,3260,9713,3258,9470,3118,9467,3116xe" filled="true" fillcolor="#004000" stroked="false">
              <v:path arrowok="t"/>
              <v:fill type="solid"/>
            </v:shape>
            <v:shape style="position:absolute;left:9457;top:3164;width:220;height:134" coordorigin="9457,3164" coordsize="220,134" path="m9467,3164l9462,3165,9459,3169,9457,3173,9459,3178,9462,3180,9664,3296,9668,3298,9673,3296,9677,3289,9676,3284,9672,3282,9470,3166,9467,3164xe" filled="true" fillcolor="#004000" stroked="false">
              <v:path arrowok="t"/>
              <v:fill type="solid"/>
            </v:shape>
            <v:shape style="position:absolute;left:9214;top:3116;width:262;height:158" coordorigin="9214,3116" coordsize="262,158" path="m9466,3116l9462,3118,9219,3258,9216,3260,9214,3265,9219,3273,9224,3274,9227,3272,9470,3132,9474,3130,9475,3125,9473,3121,9471,3117,9466,3116xe" filled="true" fillcolor="#004000" stroked="false">
              <v:path arrowok="t"/>
              <v:fill type="solid"/>
            </v:shape>
            <v:shape style="position:absolute;left:8924;top:2785;width:115;height:120" coordorigin="8924,2785" coordsize="115,120" path="m8981,2785l8969,2787,8958,2790,8948,2795,8940,2802,8933,2811,8928,2821,8925,2833,8924,2847,8924,2857,8926,2867,8930,2876,8935,2885,8942,2892,8951,2897,8959,2903,8969,2905,8991,2905,9001,2903,9019,2893,9020,2892,8969,2892,8959,2888,8952,2880,8944,2872,8940,2861,8940,2830,8944,2817,8960,2802,8970,2799,9020,2799,9020,2798,9011,2793,9002,2788,8992,2786,8981,2785xm9020,2799l8989,2799,8996,2801,9002,2804,9009,2808,9013,2814,9017,2821,9020,2828,9022,2836,9022,2860,9018,2872,9002,2888,8993,2892,9020,2892,9026,2886,9031,2877,9036,2868,9038,2857,9038,2833,9036,2824,9026,2805,9020,2799xe" filled="true" fillcolor="#004000" stroked="false">
              <v:path arrowok="t"/>
              <v:fill type="solid"/>
            </v:shape>
            <v:line style="position:absolute" from="8959,2932" to="8959,3145" stroked="true" strokeweight=".796123pt" strokecolor="#004000"/>
            <v:line style="position:absolute" from="9001,2932" to="9001,3145" stroked="true" strokeweight=".796123pt" strokecolor="#004000"/>
            <v:shape style="position:absolute;left:8924;top:3903;width:115;height:120" coordorigin="8924,3903" coordsize="115,120" path="m8992,3903l8981,3903,8969,3904,8958,3907,8948,3912,8940,3920,8933,3929,8928,3939,8925,3951,8924,3965,8924,3975,8926,3984,8930,3994,8935,4003,8942,4010,8951,4015,8959,4021,8969,4023,8991,4023,9001,4021,9019,4011,9020,4010,8969,4010,8959,4006,8952,3998,8944,3990,8940,3979,8940,3948,8944,3935,8960,3920,8970,3916,9020,3916,9020,3916,9011,3911,9002,3906,8992,3903xm9020,3916l8989,3916,8996,3918,9002,3922,9009,3926,9013,3932,9017,3939,9020,3946,9022,3954,9022,3978,9018,3990,9002,4006,8993,4010,9020,4010,9026,4004,9031,3995,9036,3986,9038,3975,9038,3951,9036,3941,9026,3923,9020,3916xe" filled="true" fillcolor="#004000" stroked="false">
              <v:path arrowok="t"/>
              <v:fill type="solid"/>
            </v:shape>
            <v:line style="position:absolute" from="9001,3664" to="9001,3879" stroked="true" strokeweight=".796123pt" strokecolor="#004000"/>
            <v:line style="position:absolute" from="8959,3664" to="8959,3879" stroked="true" strokeweight=".796123pt" strokecolor="#004000"/>
            <v:shape style="position:absolute;left:8443;top:2787;width:106;height:116" coordorigin="8443,2787" coordsize="106,116" path="m8506,2787l8443,2787,8443,2902,8458,2902,8458,2851,8507,2851,8505,2850,8516,2848,8524,2845,8531,2838,8458,2838,8458,2800,8532,2800,8530,2796,8525,2792,8520,2790,8514,2788,8506,2787xm8507,2851l8481,2851,8484,2851,8486,2852,8488,2852,8490,2853,8495,2856,8498,2859,8501,2862,8504,2866,8508,2872,8512,2878,8528,2902,8548,2902,8527,2871,8523,2865,8519,2860,8514,2856,8512,2854,8509,2852,8507,2851xm8532,2800l8505,2800,8512,2801,8520,2808,8522,2813,8522,2822,8521,2826,8519,2829,8517,2832,8514,2834,8509,2836,8505,2837,8500,2838,8531,2838,8535,2834,8538,2827,8538,2812,8537,2806,8533,2801,8532,2800xe" filled="true" fillcolor="#004000" stroked="false">
              <v:path arrowok="t"/>
              <v:fill type="solid"/>
            </v:shape>
            <v:shape style="position:absolute;left:8553;top:2853;width:60;height:89" coordorigin="8553,2853" coordsize="60,89" path="m8593,2853l8576,2853,8569,2856,8563,2863,8557,2870,8553,2882,8553,2914,8556,2925,8568,2938,8575,2941,8590,2941,8595,2940,8599,2937,8603,2935,8605,2932,8581,2932,8578,2931,8575,2929,8572,2928,8570,2925,8568,2922,8567,2918,8566,2915,8566,2906,8568,2901,8571,2898,8574,2895,8564,2895,8564,2886,8566,2879,8570,2870,8572,2867,8576,2864,8578,2862,8581,2861,8606,2861,8603,2858,8598,2855,8593,2853xm8606,2893l8589,2893,8593,2894,8600,2901,8601,2906,8601,2918,8600,2923,8593,2930,8589,2932,8605,2932,8606,2931,8609,2926,8611,2922,8613,2917,8613,2903,8610,2896,8606,2893xm8593,2883l8582,2883,8578,2884,8574,2886,8570,2888,8567,2891,8564,2895,8574,2895,8575,2894,8579,2893,8606,2893,8605,2891,8600,2886,8593,2883xm8606,2861l8589,2861,8593,2863,8596,2866,8598,2868,8599,2871,8600,2875,8611,2874,8610,2867,8607,2862,8606,2861xe" filled="true" fillcolor="#004000" stroked="false">
              <v:path arrowok="t"/>
              <v:fill type="solid"/>
            </v:shape>
            <v:line style="position:absolute" from="8494,2968" to="8494,3133" stroked="true" strokeweight=".796123pt" strokecolor="#004000"/>
            <v:shape style="position:absolute;left:9415;top:2787;width:106;height:116" coordorigin="9415,2787" coordsize="106,116" path="m9478,2787l9415,2787,9415,2902,9431,2902,9431,2851,9479,2851,9477,2850,9488,2848,9497,2845,9502,2839,9503,2838,9431,2838,9431,2800,9504,2800,9502,2796,9498,2792,9492,2790,9487,2788,9478,2787xm9479,2851l9453,2851,9456,2851,9458,2852,9460,2852,9463,2853,9465,2855,9467,2856,9470,2859,9473,2862,9476,2866,9480,2872,9484,2878,9500,2902,9520,2902,9499,2871,9495,2865,9491,2860,9486,2856,9484,2854,9481,2852,9479,2851xm9504,2800l9477,2800,9484,2801,9488,2805,9492,2808,9494,2813,9494,2822,9493,2826,9491,2829,9489,2832,9486,2834,9482,2836,9477,2837,9472,2838,9503,2838,9508,2834,9510,2827,9510,2812,9509,2806,9505,2801,9504,2800xe" filled="true" fillcolor="#004000" stroked="false">
              <v:path arrowok="t"/>
              <v:fill type="solid"/>
            </v:shape>
            <v:shape style="position:absolute;left:9535;top:2853;width:33;height:87" coordorigin="9535,2853" coordsize="33,87" path="m9567,2872l9556,2872,9556,2939,9567,2939,9567,2872xm9567,2853l9560,2853,9558,2856,9555,2860,9546,2868,9541,2872,9535,2874,9535,2885,9538,2883,9542,2882,9550,2877,9554,2874,9556,2872,9567,2872,9567,2853xe" filled="true" fillcolor="#004000" stroked="false">
              <v:path arrowok="t"/>
              <v:fill type="solid"/>
            </v:shape>
            <v:line style="position:absolute" from="9466,2966" to="9466,3133" stroked="true" strokeweight=".796123pt" strokecolor="#004000"/>
            <v:shape style="position:absolute;left:9901;top:3066;width:169;height:152" type="#_x0000_t75" stroked="false">
              <v:imagedata r:id="rId64" o:title=""/>
            </v:shape>
            <v:shape style="position:absolute;left:9700;top:3171;width:167;height:104" coordorigin="9700,3171" coordsize="167,104" path="m9857,3171l9853,3173,9705,3258,9702,3260,9700,3265,9703,3269,9705,3273,9710,3274,9713,3272,9861,3187,9865,3185,9866,3180,9862,3172,9857,3171xe" filled="true" fillcolor="#004000" stroked="false">
              <v:path arrowok="t"/>
              <v:fill type="solid"/>
            </v:shape>
            <v:shape style="position:absolute;left:9901;top:3625;width:170;height:154" type="#_x0000_t75" stroked="false">
              <v:imagedata r:id="rId65" o:title=""/>
            </v:shape>
            <v:shape style="position:absolute;left:9700;top:3535;width:169;height:105" coordorigin="9700,3535" coordsize="169,105" path="m9710,3535l9705,3537,9703,3540,9700,3544,9702,3549,9705,3551,9855,3637,9859,3639,9864,3638,9866,3635,9868,3631,9867,3626,9863,3624,9713,3537,9710,3535xe" filled="true" fillcolor="#004000" stroked="false">
              <v:path arrowok="t"/>
              <v:fill type="solid"/>
            </v:shape>
            <v:shape style="position:absolute;left:8443;top:3905;width:106;height:116" coordorigin="8443,3905" coordsize="106,116" path="m8506,3905l8443,3905,8443,4020,8458,4020,8458,3969,8507,3969,8505,3968,8516,3966,8524,3963,8531,3956,8458,3956,8458,3917,8532,3917,8530,3913,8525,3910,8520,3908,8514,3906,8506,3905xm8507,3969l8481,3969,8484,3969,8486,3969,8488,3970,8490,3971,8495,3974,8498,3977,8501,3980,8504,3984,8508,3989,8512,3996,8528,4020,8548,4020,8527,3989,8523,3983,8519,3977,8514,3973,8512,3971,8509,3970,8507,3969xm8532,3917l8505,3917,8512,3919,8520,3926,8522,3931,8522,3940,8521,3943,8519,3947,8517,3950,8514,3952,8509,3953,8505,3955,8500,3956,8531,3956,8535,3951,8538,3944,8538,3930,8537,3924,8533,3919,8532,3917xe" filled="true" fillcolor="#004000" stroked="false">
              <v:path arrowok="t"/>
              <v:fill type="solid"/>
            </v:shape>
            <v:shape style="position:absolute;left:8550;top:3971;width:62;height:87" coordorigin="8550,3971" coordsize="62,87" path="m8600,4036l8589,4036,8589,4057,8600,4057,8600,4036xm8600,3971l8591,3971,8550,4027,8550,4036,8612,4036,8612,4027,8561,4027,8589,3988,8600,3988,8600,3971xm8600,3988l8589,3988,8589,4027,8600,4027,8600,3988xe" filled="true" fillcolor="#004000" stroked="false">
              <v:path arrowok="t"/>
              <v:fill type="solid"/>
            </v:shape>
            <v:line style="position:absolute" from="8494,3676" to="8494,3881" stroked="true" strokeweight=".796123pt" strokecolor="#004000"/>
            <v:shape style="position:absolute;left:7879;top:3625;width:106;height:116" coordorigin="7879,3625" coordsize="106,116" path="m7943,3625l7879,3625,7879,3741,7895,3741,7895,3689,7944,3689,7941,3688,7953,3687,7961,3683,7968,3676,7895,3676,7895,3638,7969,3638,7967,3634,7962,3630,7957,3628,7951,3626,7943,3625xm7944,3689l7918,3689,7921,3690,7923,3690,7925,3691,7927,3692,7932,3694,7935,3697,7938,3701,7941,3705,7945,3710,7949,3717,7965,3741,7985,3741,7964,3709,7960,3703,7956,3698,7951,3694,7949,3692,7946,3690,7944,3689xm7969,3638l7942,3638,7949,3640,7957,3647,7959,3651,7959,3660,7958,3664,7956,3667,7954,3670,7950,3673,7946,3674,7942,3675,7937,3676,7968,3676,7972,3672,7975,3665,7975,3650,7973,3644,7970,3639,7969,3638xe" filled="true" fillcolor="#004000" stroked="false">
              <v:path arrowok="t"/>
              <v:fill type="solid"/>
            </v:shape>
            <v:shape style="position:absolute;left:7991;top:3693;width:60;height:87" coordorigin="7991,3693" coordsize="60,87" path="m8002,3754l7991,3755,7992,3762,7995,3768,8000,3772,8005,3777,8011,3779,8030,3779,8037,3776,8041,3770,8015,3770,8011,3769,8008,3766,8005,3764,8003,3760,8002,3754xm8044,3730l8025,3730,8030,3731,8033,3735,8037,3739,8038,3743,8038,3756,8037,3761,8033,3765,8029,3768,8025,3770,8041,3770,8043,3768,8048,3763,8050,3756,8050,3740,8047,3733,8044,3730xm8046,3693l8001,3693,7993,3737,8003,3738,8005,3736,8007,3734,8010,3732,8013,3730,8016,3730,8044,3730,8042,3728,8040,3726,8005,3726,8010,3703,8046,3703,8046,3693xm8030,3720l8016,3720,8011,3722,8005,3726,8040,3726,8037,3723,8030,3720xe" filled="true" fillcolor="#004000" stroked="false">
              <v:path arrowok="t"/>
              <v:fill type="solid"/>
            </v:shape>
            <v:shape style="position:absolute;left:8050;top:3535;width:211;height:129" coordorigin="8050,3535" coordsize="211,129" path="m8251,3535l8247,3537,8055,3648,8051,3650,8050,3655,8052,3659,8054,3663,8059,3664,8063,3662,8255,3551,8259,3549,8260,3544,8256,3537,8251,3535xe" filled="true" fillcolor="#004000" stroked="false">
              <v:path arrowok="t"/>
              <v:fill type="solid"/>
            </v:shape>
            <w10:wrap type="topAndBottom"/>
          </v:group>
        </w:pict>
      </w:r>
      <w:r>
        <w:rPr/>
        <w:drawing>
          <wp:anchor distT="0" distB="0" distL="0" distR="0" allowOverlap="1" layoutInCell="1" locked="0" behindDoc="0" simplePos="0" relativeHeight="2080">
            <wp:simplePos x="0" y="0"/>
            <wp:positionH relativeFrom="page">
              <wp:posOffset>1837541</wp:posOffset>
            </wp:positionH>
            <wp:positionV relativeFrom="paragraph">
              <wp:posOffset>2816777</wp:posOffset>
            </wp:positionV>
            <wp:extent cx="475937" cy="87439"/>
            <wp:effectExtent l="0" t="0" r="0" b="0"/>
            <wp:wrapTopAndBottom/>
            <wp:docPr id="27" name="image58.png" descr=""/>
            <wp:cNvGraphicFramePr>
              <a:graphicFrameLocks noChangeAspect="1"/>
            </wp:cNvGraphicFramePr>
            <a:graphic>
              <a:graphicData uri="http://schemas.openxmlformats.org/drawingml/2006/picture">
                <pic:pic>
                  <pic:nvPicPr>
                    <pic:cNvPr id="28" name="image58.png"/>
                    <pic:cNvPicPr/>
                  </pic:nvPicPr>
                  <pic:blipFill>
                    <a:blip r:embed="rId66" cstate="print"/>
                    <a:stretch>
                      <a:fillRect/>
                    </a:stretch>
                  </pic:blipFill>
                  <pic:spPr>
                    <a:xfrm>
                      <a:off x="0" y="0"/>
                      <a:ext cx="475937" cy="87439"/>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3443531</wp:posOffset>
            </wp:positionH>
            <wp:positionV relativeFrom="paragraph">
              <wp:posOffset>2817616</wp:posOffset>
            </wp:positionV>
            <wp:extent cx="534384" cy="85725"/>
            <wp:effectExtent l="0" t="0" r="0" b="0"/>
            <wp:wrapTopAndBottom/>
            <wp:docPr id="29" name="image59.png" descr=""/>
            <wp:cNvGraphicFramePr>
              <a:graphicFrameLocks noChangeAspect="1"/>
            </wp:cNvGraphicFramePr>
            <a:graphic>
              <a:graphicData uri="http://schemas.openxmlformats.org/drawingml/2006/picture">
                <pic:pic>
                  <pic:nvPicPr>
                    <pic:cNvPr id="30" name="image59.png"/>
                    <pic:cNvPicPr/>
                  </pic:nvPicPr>
                  <pic:blipFill>
                    <a:blip r:embed="rId67" cstate="print"/>
                    <a:stretch>
                      <a:fillRect/>
                    </a:stretch>
                  </pic:blipFill>
                  <pic:spPr>
                    <a:xfrm>
                      <a:off x="0" y="0"/>
                      <a:ext cx="534384" cy="85725"/>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5322449</wp:posOffset>
            </wp:positionH>
            <wp:positionV relativeFrom="paragraph">
              <wp:posOffset>2809750</wp:posOffset>
            </wp:positionV>
            <wp:extent cx="744906" cy="112013"/>
            <wp:effectExtent l="0" t="0" r="0" b="0"/>
            <wp:wrapTopAndBottom/>
            <wp:docPr id="31" name="image60.png" descr=""/>
            <wp:cNvGraphicFramePr>
              <a:graphicFrameLocks noChangeAspect="1"/>
            </wp:cNvGraphicFramePr>
            <a:graphic>
              <a:graphicData uri="http://schemas.openxmlformats.org/drawingml/2006/picture">
                <pic:pic>
                  <pic:nvPicPr>
                    <pic:cNvPr id="32" name="image60.png"/>
                    <pic:cNvPicPr/>
                  </pic:nvPicPr>
                  <pic:blipFill>
                    <a:blip r:embed="rId68" cstate="print"/>
                    <a:stretch>
                      <a:fillRect/>
                    </a:stretch>
                  </pic:blipFill>
                  <pic:spPr>
                    <a:xfrm>
                      <a:off x="0" y="0"/>
                      <a:ext cx="744906" cy="112013"/>
                    </a:xfrm>
                    <a:prstGeom prst="rect">
                      <a:avLst/>
                    </a:prstGeom>
                  </pic:spPr>
                </pic:pic>
              </a:graphicData>
            </a:graphic>
          </wp:anchor>
        </w:drawing>
      </w:r>
    </w:p>
    <w:p>
      <w:pPr>
        <w:pStyle w:val="BodyText"/>
        <w:spacing w:before="9"/>
        <w:rPr>
          <w:sz w:val="27"/>
        </w:rPr>
      </w:pPr>
    </w:p>
    <w:p>
      <w:pPr>
        <w:pStyle w:val="BodyText"/>
        <w:spacing w:before="9"/>
        <w:rPr>
          <w:sz w:val="8"/>
        </w:rPr>
      </w:pPr>
    </w:p>
    <w:p>
      <w:pPr>
        <w:pStyle w:val="BodyText"/>
        <w:rPr>
          <w:sz w:val="23"/>
        </w:rPr>
      </w:pPr>
    </w:p>
    <w:p>
      <w:pPr>
        <w:pStyle w:val="BodyText"/>
        <w:rPr>
          <w:sz w:val="13"/>
        </w:rPr>
      </w:pPr>
    </w:p>
    <w:p>
      <w:pPr>
        <w:pStyle w:val="BodyText"/>
        <w:rPr>
          <w:sz w:val="20"/>
        </w:rPr>
      </w:pPr>
    </w:p>
    <w:p>
      <w:pPr>
        <w:pStyle w:val="BodyText"/>
        <w:spacing w:before="7"/>
        <w:rPr>
          <w:sz w:val="15"/>
        </w:rPr>
      </w:pPr>
      <w:r>
        <w:rPr/>
        <w:pict>
          <v:group style="position:absolute;margin-left:114.521866pt;margin-top:13.458728pt;width:151pt;height:122.75pt;mso-position-horizontal-relative:page;mso-position-vertical-relative:paragraph;z-index:2152;mso-wrap-distance-left:0;mso-wrap-distance-right:0" coordorigin="2290,269" coordsize="3020,2455">
            <v:line style="position:absolute" from="3353,1090" to="3353,1363" stroked="true" strokeweight=".796123pt" strokecolor="#004000"/>
            <v:line style="position:absolute" from="3395,1114" to="3395,1339" stroked="true" strokeweight=".796123pt" strokecolor="#004000"/>
            <v:shape style="position:absolute;left:3344;top:1346;width:242;height:147" coordorigin="3344,1346" coordsize="242,147" path="m3353,1346l3348,1347,3344,1355,3345,1359,3349,1362,3572,1490,3576,1492,3581,1491,3585,1483,3584,1478,3580,1476,3357,1348,3353,1346xe" filled="true" fillcolor="#004000" stroked="false">
              <v:path arrowok="t"/>
              <v:fill type="solid"/>
            </v:shape>
            <v:shape style="position:absolute;left:3567;top:1346;width:242;height:147" coordorigin="3567,1346" coordsize="242,147" path="m3799,1346l3795,1348,3569,1478,3567,1483,3572,1491,3576,1492,3803,1362,3807,1359,3809,1355,3804,1347,3799,1346xe" filled="true" fillcolor="#004000" stroked="false">
              <v:path arrowok="t"/>
              <v:fill type="solid"/>
            </v:shape>
            <v:shape style="position:absolute;left:3567;top:1322;width:200;height:123" coordorigin="3567,1322" coordsize="200,123" path="m3758,1322l3754,1324,3572,1429,3569,1431,3567,1436,3572,1443,3576,1444,3580,1442,3762,1338,3766,1336,3767,1331,3763,1323,3758,1322xe" filled="true" fillcolor="#004000" stroked="false">
              <v:path arrowok="t"/>
              <v:fill type="solid"/>
            </v:shape>
            <v:line style="position:absolute" from="3799,1090" to="3799,1363" stroked="true" strokeweight=".796123pt" strokecolor="#004000"/>
            <v:shape style="position:absolute;left:3567;top:961;width:242;height:147" coordorigin="3567,961" coordsize="242,147" path="m3576,961l3572,962,3567,970,3569,974,3572,977,3795,1105,3799,1107,3804,1106,3809,1098,3807,1093,3803,1091,3580,963,3576,961xe" filled="true" fillcolor="#004000" stroked="false">
              <v:path arrowok="t"/>
              <v:fill type="solid"/>
            </v:shape>
            <v:shape style="position:absolute;left:3567;top:1008;width:200;height:123" coordorigin="3567,1008" coordsize="200,123" path="m3576,1008l3572,1010,3567,1017,3569,1022,3572,1024,3754,1129,3758,1131,3763,1130,3767,1122,3766,1117,3762,1115,3580,1011,3576,1008xe" filled="true" fillcolor="#004000" stroked="false">
              <v:path arrowok="t"/>
              <v:fill type="solid"/>
            </v:shape>
            <v:shape style="position:absolute;left:3344;top:961;width:242;height:147" coordorigin="3344,961" coordsize="242,147" path="m3576,961l3572,963,3345,1093,3344,1098,3348,1106,3353,1107,3580,977,3584,974,3585,970,3581,962,3576,961xe" filled="true" fillcolor="#004000" stroked="false">
              <v:path arrowok="t"/>
              <v:fill type="solid"/>
            </v:shape>
            <v:shape style="position:absolute;left:3790;top:1346;width:242;height:147" coordorigin="3790,1346" coordsize="242,147" path="m3800,1346l3795,1347,3790,1355,3792,1359,3795,1362,4019,1490,4023,1492,4028,1491,4032,1483,4030,1478,4027,1476,3803,1348,3800,1346xe" filled="true" fillcolor="#004000" stroked="false">
              <v:path arrowok="t"/>
              <v:fill type="solid"/>
            </v:shape>
            <v:shape style="position:absolute;left:4014;top:1346;width:242;height:147" coordorigin="4014,1346" coordsize="242,147" path="m4246,1346l4242,1348,4019,1476,4015,1478,4014,1483,4016,1487,4018,1491,4023,1492,4027,1490,4250,1362,4254,1359,4255,1355,4253,1351,4251,1347,4246,1346xe" filled="true" fillcolor="#004000" stroked="false">
              <v:path arrowok="t"/>
              <v:fill type="solid"/>
            </v:shape>
            <v:line style="position:absolute" from="4246,1090" to="4246,1363" stroked="true" strokeweight=".796123pt" strokecolor="#004000"/>
            <v:shape style="position:absolute;left:3966;top:910;width:115;height:120" coordorigin="3966,910" coordsize="115,120" path="m4034,910l4023,910,4011,911,4000,914,3991,919,3982,926,3975,935,3970,945,3967,957,3966,971,3966,981,3968,991,3973,1000,3977,1009,3984,1016,3993,1021,4002,1027,4012,1029,4034,1029,4043,1027,4061,1017,4062,1016,4011,1016,4002,1012,3994,1004,3986,996,3982,985,3982,954,3986,941,3995,934,4002,926,4012,923,4062,923,4062,922,4053,917,4044,912,4034,910xm4062,923l4031,923,4038,925,4045,929,4051,932,4056,938,4059,945,4063,952,4064,960,4064,984,4060,996,4053,1004,4045,1012,4035,1016,4062,1016,4068,1010,4073,1001,4078,992,4080,981,4080,957,4078,948,4073,939,4069,929,4062,923xe" filled="true" fillcolor="#004000" stroked="false">
              <v:path arrowok="t"/>
              <v:fill type="solid"/>
            </v:shape>
            <v:shape style="position:absolute;left:4095;top:1008;width:160;height:100" coordorigin="4095,1008" coordsize="160,100" path="m4105,1008l4100,1009,4095,1017,4097,1021,4100,1024,4242,1105,4246,1107,4251,1106,4253,1102,4255,1098,4254,1093,4250,1091,4108,1010,4105,1008xe" filled="true" fillcolor="#004000" stroked="false">
              <v:path arrowok="t"/>
              <v:fill type="solid"/>
            </v:shape>
            <v:shape style="position:absolute;left:3790;top:1008;width:160;height:100" coordorigin="3790,1008" coordsize="160,100" path="m3941,1008l3937,1010,3795,1091,3792,1093,3790,1098,3795,1106,3800,1107,3803,1105,3945,1024,3949,1021,3950,1017,3948,1013,3946,1009,3941,1008xe" filled="true" fillcolor="#004000" stroked="false">
              <v:path arrowok="t"/>
              <v:fill type="solid"/>
            </v:shape>
            <v:line style="position:absolute" from="4469,705" to="4469,978" stroked="true" strokeweight=".796123pt" strokecolor="#004000"/>
            <v:shape style="position:absolute;left:4460;top:961;width:242;height:147" coordorigin="4460,961" coordsize="242,147" path="m4469,961l4465,962,4462,966,4460,970,4461,974,4465,977,4688,1105,4692,1107,4697,1106,4701,1098,4700,1093,4696,1091,4473,963,4469,961xe" filled="true" fillcolor="#004000" stroked="false">
              <v:path arrowok="t"/>
              <v:fill type="solid"/>
            </v:shape>
            <v:shape style="position:absolute;left:4502;top:937;width:200;height:123" coordorigin="4502,937" coordsize="200,123" path="m4511,937l4506,938,4504,942,4502,946,4503,951,4507,953,4688,1057,4692,1059,4697,1058,4701,1051,4700,1046,4696,1044,4515,939,4511,937xe" filled="true" fillcolor="#004000" stroked="false">
              <v:path arrowok="t"/>
              <v:fill type="solid"/>
            </v:shape>
            <v:shape style="position:absolute;left:4683;top:961;width:242;height:147" coordorigin="4683,961" coordsize="242,147" path="m4915,961l4912,963,4688,1091,4685,1093,4683,1098,4688,1106,4693,1107,4696,1105,4920,977,4923,974,4925,970,4920,962,4915,961xe" filled="true" fillcolor="#004000" stroked="false">
              <v:path arrowok="t"/>
              <v:fill type="solid"/>
            </v:shape>
            <v:line style="position:absolute" from="4916,705" to="4916,978" stroked="true" strokeweight=".796123pt" strokecolor="#004000"/>
            <v:line style="position:absolute" from="4874,729" to="4874,954" stroked="true" strokeweight=".796123pt" strokecolor="#004000"/>
            <v:shape style="position:absolute;left:4683;top:576;width:242;height:147" coordorigin="4683,576" coordsize="242,147" path="m4693,576l4688,577,4683,585,4685,589,4688,592,4912,720,4915,722,4920,721,4925,713,4923,708,4920,706,4696,578,4693,576xe" filled="true" fillcolor="#004000" stroked="false">
              <v:path arrowok="t"/>
              <v:fill type="solid"/>
            </v:shape>
            <v:shape style="position:absolute;left:4460;top:576;width:242;height:147" coordorigin="4460,576" coordsize="242,147" path="m4692,576l4688,578,4465,706,4461,708,4460,713,4462,717,4465,721,4469,722,4473,720,4696,592,4700,589,4701,585,4697,577,4692,576xe" filled="true" fillcolor="#004000" stroked="false">
              <v:path arrowok="t"/>
              <v:fill type="solid"/>
            </v:shape>
            <v:shape style="position:absolute;left:4502;top:623;width:200;height:123" coordorigin="4502,623" coordsize="200,123" path="m4692,623l4688,626,4507,730,4503,732,4502,737,4504,741,4506,745,4511,746,4515,744,4696,639,4700,637,4701,632,4697,625,4692,623xe" filled="true" fillcolor="#004000" stroked="false">
              <v:path arrowok="t"/>
              <v:fill type="solid"/>
            </v:shape>
            <v:shape style="position:absolute;left:4237;top:961;width:242;height:147" coordorigin="4237,961" coordsize="242,147" path="m4469,961l4465,963,4242,1091,4238,1093,4237,1098,4239,1102,4241,1106,4246,1107,4250,1105,4473,977,4477,974,4478,970,4476,966,4474,962,4469,961xe" filled="true" fillcolor="#004000" stroked="false">
              <v:path arrowok="t"/>
              <v:fill type="solid"/>
            </v:shape>
            <v:shape style="position:absolute;left:3520;top:1680;width:115;height:120" coordorigin="3520,1680" coordsize="115,120" path="m3588,1680l3577,1680,3565,1681,3554,1684,3544,1689,3536,1696,3529,1705,3524,1715,3521,1727,3520,1741,3520,1751,3522,1761,3531,1779,3538,1786,3555,1797,3566,1799,3587,1799,3597,1797,3615,1787,3616,1786,3565,1786,3555,1782,3540,1766,3536,1755,3536,1724,3540,1711,3556,1696,3566,1693,3616,1693,3616,1692,3598,1682,3588,1680xm3616,1693l3585,1693,3592,1695,3605,1702,3609,1708,3616,1722,3618,1730,3618,1754,3614,1766,3598,1782,3589,1786,3616,1786,3622,1780,3632,1762,3634,1751,3634,1727,3632,1718,3622,1699,3616,1693xe" filled="true" fillcolor="#004000" stroked="false">
              <v:path arrowok="t"/>
              <v:fill type="solid"/>
            </v:shape>
            <v:shape style="position:absolute;left:3653;top:1682;width:94;height:116" coordorigin="3653,1682" coordsize="94,116" path="m3669,1682l3653,1682,3653,1797,3669,1797,3669,1743,3747,1743,3747,1729,3669,1729,3669,1682xm3747,1743l3731,1743,3731,1797,3747,1797,3747,1743xm3747,1682l3731,1682,3731,1729,3747,1729,3747,1682xe" filled="true" fillcolor="#004000" stroked="false">
              <v:path arrowok="t"/>
              <v:fill type="solid"/>
            </v:shape>
            <v:line style="position:absolute" from="3576,1475" to="3576,1655" stroked="true" strokeweight=".796123pt" strokecolor="#004000"/>
            <v:shape style="position:absolute;left:2960;top:912;width:94;height:116" coordorigin="2960,912" coordsize="94,116" path="m2976,912l2960,912,2960,1027,2976,1027,2976,973,3054,973,3054,959,2976,959,2976,912xm3054,973l3038,973,3038,1027,3054,1027,3054,973xm3054,912l3038,912,3038,959,3054,959,3054,912xe" filled="true" fillcolor="#004000" stroked="false">
              <v:path arrowok="t"/>
              <v:fill type="solid"/>
            </v:shape>
            <v:shape style="position:absolute;left:3074;top:910;width:115;height:120" coordorigin="3074,910" coordsize="115,120" path="m3143,910l3131,910,3119,911,3109,914,3099,919,3090,926,3083,935,3078,945,3075,957,3074,971,3074,981,3076,991,3086,1009,3092,1016,3110,1027,3120,1029,3142,1029,3151,1027,3169,1017,3171,1016,3120,1016,3110,1012,3102,1004,3094,996,3091,985,3091,954,3095,941,3111,926,3120,923,3171,923,3170,922,3153,912,3143,910xm3171,923l3139,923,3147,925,3153,929,3159,932,3164,938,3167,945,3171,952,3172,960,3172,984,3168,996,3153,1012,3143,1016,3171,1016,3176,1010,3186,992,3189,981,3188,957,3186,948,3182,939,3177,929,3171,923xe" filled="true" fillcolor="#004000" stroked="false">
              <v:path arrowok="t"/>
              <v:fill type="solid"/>
            </v:shape>
            <v:shape style="position:absolute;left:3203;top:1008;width:159;height:100" coordorigin="3203,1008" coordsize="159,100" path="m3212,1008l3208,1009,3203,1017,3205,1022,3208,1024,3349,1105,3353,1107,3358,1106,3362,1098,3361,1093,3357,1091,3216,1010,3212,1008xe" filled="true" fillcolor="#004000" stroked="false">
              <v:path arrowok="t"/>
              <v:fill type="solid"/>
            </v:shape>
            <v:shape style="position:absolute;left:4412;top:1423;width:115;height:120" coordorigin="4412,1423" coordsize="115,120" path="m4481,1423l4470,1423,4458,1424,4447,1427,4437,1432,4428,1439,4421,1448,4416,1459,4413,1471,4412,1484,4413,1495,4415,1504,4419,1513,4424,1522,4431,1529,4440,1535,4448,1540,4458,1543,4480,1543,4490,1540,4508,1531,4509,1529,4458,1529,4448,1526,4433,1509,4429,1498,4429,1467,4433,1455,4441,1447,4449,1440,4459,1436,4509,1436,4509,1436,4500,1431,4491,1425,4481,1423xm4509,1436l4478,1436,4485,1438,4491,1442,4498,1446,4502,1451,4506,1458,4509,1465,4510,1473,4510,1498,4507,1509,4499,1517,4491,1526,4481,1529,4509,1529,4515,1524,4520,1514,4524,1505,4527,1495,4527,1471,4525,1461,4520,1452,4515,1443,4509,1436xe" filled="true" fillcolor="#004000" stroked="false">
              <v:path arrowok="t"/>
              <v:fill type="solid"/>
            </v:shape>
            <v:shape style="position:absolute;left:4546;top:1425;width:94;height:116" coordorigin="4546,1425" coordsize="94,116" path="m4562,1425l4546,1425,4546,1541,4562,1541,4562,1486,4640,1486,4640,1473,4562,1473,4562,1425xm4640,1486l4624,1486,4624,1541,4640,1541,4640,1486xm4640,1425l4624,1425,4624,1473,4640,1473,4640,1425xe" filled="true" fillcolor="#004000" stroked="false">
              <v:path arrowok="t"/>
              <v:fill type="solid"/>
            </v:shape>
            <v:shape style="position:absolute;left:4237;top:1346;width:162;height:101" coordorigin="4237,1346" coordsize="162,101" path="m4246,1346l4241,1347,4239,1351,4237,1355,4238,1359,4242,1362,4385,1444,4389,1446,4394,1445,4398,1437,4397,1432,4393,1430,4250,1348,4246,1346xe" filled="true" fillcolor="#004000" stroked="false">
              <v:path arrowok="t"/>
              <v:fill type="solid"/>
            </v:shape>
            <v:line style="position:absolute" from="4246,2014" to="4246,2287" stroked="true" strokeweight=".796123pt" strokecolor="#004000"/>
            <v:line style="position:absolute" from="4204,2038" to="4204,2263" stroked="true" strokeweight=".796123pt" strokecolor="#004000"/>
            <v:shape style="position:absolute;left:4014;top:2270;width:242;height:147" coordorigin="4014,2270" coordsize="242,147" path="m4246,2270l4015,2402,4014,2407,4016,2411,4018,2415,4023,2416,4254,2283,4255,2279,4253,2275,4251,2271,4246,2270xe" filled="true" fillcolor="#004000" stroked="false">
              <v:path arrowok="t"/>
              <v:fill type="solid"/>
            </v:shape>
            <v:shape style="position:absolute;left:3790;top:2270;width:242;height:147" coordorigin="3790,2270" coordsize="242,147" path="m3800,2270l3795,2271,3790,2279,3792,2283,4023,2416,4028,2415,4032,2407,4030,2402,3800,2270xe" filled="true" fillcolor="#004000" stroked="false">
              <v:path arrowok="t"/>
              <v:fill type="solid"/>
            </v:shape>
            <v:shape style="position:absolute;left:3832;top:2246;width:200;height:123" coordorigin="3832,2246" coordsize="200,123" path="m3841,2246l3836,2247,3832,2255,3833,2260,4023,2368,4028,2367,4032,2360,4030,2355,3841,2246xe" filled="true" fillcolor="#004000" stroked="false">
              <v:path arrowok="t"/>
              <v:fill type="solid"/>
            </v:shape>
            <v:line style="position:absolute" from="3799,2014" to="3799,2287" stroked="true" strokeweight=".796123pt" strokecolor="#004000"/>
            <v:shape style="position:absolute;left:3790;top:1885;width:242;height:147" coordorigin="3790,1885" coordsize="242,147" path="m4023,1885l3792,2017,3790,2022,3795,2030,3800,2031,4030,1898,4032,1894,4028,1886,4023,1885xe" filled="true" fillcolor="#004000" stroked="false">
              <v:path arrowok="t"/>
              <v:fill type="solid"/>
            </v:shape>
            <v:shape style="position:absolute;left:3832;top:1932;width:200;height:123" coordorigin="3832,1932" coordsize="200,123" path="m4023,1932l3833,2041,3832,2046,3836,2054,3841,2055,4030,1946,4032,1941,4028,1934,4023,1932xe" filled="true" fillcolor="#004000" stroked="false">
              <v:path arrowok="t"/>
              <v:fill type="solid"/>
            </v:shape>
            <v:shape style="position:absolute;left:4014;top:1885;width:242;height:147" coordorigin="4014,1885" coordsize="242,147" path="m4023,1885l4018,1886,4016,1890,4014,1894,4015,1898,4246,2031,4251,2030,4253,2026,4255,2022,4254,2017,4023,1885xe" filled="true" fillcolor="#004000" stroked="false">
              <v:path arrowok="t"/>
              <v:fill type="solid"/>
            </v:shape>
            <v:shape style="position:absolute;left:3567;top:2270;width:242;height:147" coordorigin="3567,2270" coordsize="242,147" path="m3799,2270l3569,2402,3567,2407,3572,2415,3576,2416,3807,2283,3809,2279,3804,2271,3799,2270xe" filled="true" fillcolor="#004000" stroked="false">
              <v:path arrowok="t"/>
              <v:fill type="solid"/>
            </v:shape>
            <v:shape style="position:absolute;left:3344;top:2270;width:242;height:147" coordorigin="3344,2270" coordsize="242,147" path="m3353,2270l3348,2271,3344,2279,3345,2283,3576,2416,3581,2415,3585,2407,3584,2402,3353,2270xe" filled="true" fillcolor="#004000" stroked="false">
              <v:path arrowok="t"/>
              <v:fill type="solid"/>
            </v:shape>
            <v:line style="position:absolute" from="3353,2014" to="3353,2287" stroked="true" strokeweight=".796123pt" strokecolor="#004000"/>
            <v:shape style="position:absolute;left:3344;top:1885;width:242;height:147" coordorigin="3344,1885" coordsize="242,147" path="m3576,1885l3345,2017,3344,2022,3348,2030,3353,2031,3584,1898,3585,1894,3581,1886,3576,1885xe" filled="true" fillcolor="#004000" stroked="false">
              <v:path arrowok="t"/>
              <v:fill type="solid"/>
            </v:shape>
            <v:shape style="position:absolute;left:3567;top:1885;width:242;height:147" coordorigin="3567,1885" coordsize="242,147" path="m3576,1885l3572,1886,3567,1894,3569,1898,3799,2031,3804,2030,3809,2022,3807,2017,3576,1885xe" filled="true" fillcolor="#004000" stroked="false">
              <v:path arrowok="t"/>
              <v:fill type="solid"/>
            </v:shape>
            <v:line style="position:absolute" from="4023,1475" to="4023,1902" stroked="true" strokeweight=".796123pt" strokecolor="#004000"/>
            <v:shape style="position:absolute;left:4237;top:1834;width:403;height:198" type="#_x0000_t75" stroked="false">
              <v:imagedata r:id="rId69" o:title=""/>
            </v:shape>
            <v:shape style="position:absolute;left:3966;top:2391;width:228;height:332" type="#_x0000_t75" stroked="false">
              <v:imagedata r:id="rId70" o:title=""/>
            </v:shape>
            <v:shape style="position:absolute;left:3520;top:2391;width:228;height:332" type="#_x0000_t75" stroked="false">
              <v:imagedata r:id="rId71" o:title=""/>
            </v:shape>
            <v:shape style="position:absolute;left:2960;top:2270;width:402;height:197" type="#_x0000_t75" stroked="false">
              <v:imagedata r:id="rId72" o:title=""/>
            </v:shape>
            <v:shape style="position:absolute;left:2674;top:1500;width:465;height:531" type="#_x0000_t75" stroked="false">
              <v:imagedata r:id="rId73" o:title=""/>
            </v:shape>
            <v:shape style="position:absolute;left:3121;top:1885;width:241;height:146" type="#_x0000_t75" stroked="false">
              <v:imagedata r:id="rId74" o:title=""/>
            </v:shape>
            <v:shape style="position:absolute;left:2290;top:1885;width:402;height:197" type="#_x0000_t75" stroked="false">
              <v:imagedata r:id="rId75" o:title=""/>
            </v:shape>
            <v:shape style="position:absolute;left:2290;top:1449;width:402;height:198" type="#_x0000_t75" stroked="false">
              <v:imagedata r:id="rId76" o:title=""/>
            </v:shape>
            <v:shape style="position:absolute;left:2855;top:1193;width:153;height:324" type="#_x0000_t75" stroked="false">
              <v:imagedata r:id="rId77" o:title=""/>
            </v:shape>
            <v:shape style="position:absolute;left:5087;top:1039;width:169;height:153" type="#_x0000_t75" stroked="false">
              <v:imagedata r:id="rId78" o:title=""/>
            </v:shape>
            <v:shape style="position:absolute;left:4907;top:961;width:149;height:93" coordorigin="4907,961" coordsize="149,93" path="m4916,961l4911,962,4907,970,4908,974,4912,977,5042,1051,5045,1054,5050,1052,5055,1045,5053,1040,5050,1038,4920,963,4916,961xe" filled="true" fillcolor="#004000" stroked="false">
              <v:path arrowok="t"/>
              <v:fill type="solid"/>
            </v:shape>
            <v:shape style="position:absolute;left:4907;top:525;width:403;height:198" type="#_x0000_t75" stroked="false">
              <v:imagedata r:id="rId79" o:title=""/>
            </v:shape>
            <v:shape style="position:absolute;left:4641;top:269;width:153;height:324" type="#_x0000_t75" stroked="false">
              <v:imagedata r:id="rId80" o:title=""/>
            </v:shape>
            <w10:wrap type="topAndBottom"/>
          </v:group>
        </w:pict>
      </w:r>
      <w:r>
        <w:rPr/>
        <w:drawing>
          <wp:anchor distT="0" distB="0" distL="0" distR="0" allowOverlap="1" layoutInCell="1" locked="0" behindDoc="0" simplePos="0" relativeHeight="2176">
            <wp:simplePos x="0" y="0"/>
            <wp:positionH relativeFrom="page">
              <wp:posOffset>4026270</wp:posOffset>
            </wp:positionH>
            <wp:positionV relativeFrom="paragraph">
              <wp:posOffset>138939</wp:posOffset>
            </wp:positionV>
            <wp:extent cx="2021431" cy="1662112"/>
            <wp:effectExtent l="0" t="0" r="0" b="0"/>
            <wp:wrapTopAndBottom/>
            <wp:docPr id="33" name="image73.png" descr=""/>
            <wp:cNvGraphicFramePr>
              <a:graphicFrameLocks noChangeAspect="1"/>
            </wp:cNvGraphicFramePr>
            <a:graphic>
              <a:graphicData uri="http://schemas.openxmlformats.org/drawingml/2006/picture">
                <pic:pic>
                  <pic:nvPicPr>
                    <pic:cNvPr id="34" name="image73.png"/>
                    <pic:cNvPicPr/>
                  </pic:nvPicPr>
                  <pic:blipFill>
                    <a:blip r:embed="rId81" cstate="print"/>
                    <a:stretch>
                      <a:fillRect/>
                    </a:stretch>
                  </pic:blipFill>
                  <pic:spPr>
                    <a:xfrm>
                      <a:off x="0" y="0"/>
                      <a:ext cx="2021431" cy="1662112"/>
                    </a:xfrm>
                    <a:prstGeom prst="rect">
                      <a:avLst/>
                    </a:prstGeom>
                  </pic:spPr>
                </pic:pic>
              </a:graphicData>
            </a:graphic>
          </wp:anchor>
        </w:drawing>
      </w:r>
      <w:r>
        <w:rPr/>
        <w:pict>
          <v:group style="position:absolute;margin-left:165.777298pt;margin-top:153.433304pt;width:66.350pt;height:6.85pt;mso-position-horizontal-relative:page;mso-position-vertical-relative:paragraph;z-index:2200;mso-wrap-distance-left:0;mso-wrap-distance-right:0" coordorigin="3316,3069" coordsize="1327,137">
            <v:shape style="position:absolute;left:3316;top:3069;width:627;height:136" type="#_x0000_t75" stroked="false">
              <v:imagedata r:id="rId82" o:title=""/>
            </v:shape>
            <v:shape style="position:absolute;left:4008;top:3069;width:634;height:136" type="#_x0000_t75" stroked="false">
              <v:imagedata r:id="rId83" o:title=""/>
            </v:shape>
            <w10:wrap type="topAndBottom"/>
          </v:group>
        </w:pict>
      </w:r>
      <w:r>
        <w:rPr/>
        <w:pict>
          <v:group style="position:absolute;margin-left:376.000336pt;margin-top:153.433304pt;width:84.6pt;height:6.85pt;mso-position-horizontal-relative:page;mso-position-vertical-relative:paragraph;z-index:2224;mso-wrap-distance-left:0;mso-wrap-distance-right:0" coordorigin="7520,3069" coordsize="1692,137">
            <v:shape style="position:absolute;left:7520;top:3069;width:627;height:136" type="#_x0000_t75" stroked="false">
              <v:imagedata r:id="rId84" o:title=""/>
            </v:shape>
            <v:shape style="position:absolute;left:8210;top:3069;width:1002;height:136" type="#_x0000_t75" stroked="false">
              <v:imagedata r:id="rId85" o:title=""/>
            </v:shape>
            <w10:wrap type="topAndBottom"/>
          </v:group>
        </w:pict>
      </w:r>
    </w:p>
    <w:p>
      <w:pPr>
        <w:pStyle w:val="BodyText"/>
        <w:spacing w:before="3"/>
        <w:rPr>
          <w:sz w:val="14"/>
        </w:rPr>
      </w:pPr>
    </w:p>
    <w:p>
      <w:pPr>
        <w:pStyle w:val="BodyText"/>
        <w:rPr>
          <w:sz w:val="20"/>
        </w:rPr>
      </w:pPr>
    </w:p>
    <w:p>
      <w:pPr>
        <w:pStyle w:val="BodyText"/>
        <w:spacing w:before="3"/>
        <w:rPr>
          <w:sz w:val="18"/>
        </w:rPr>
      </w:pPr>
    </w:p>
    <w:p>
      <w:pPr>
        <w:pStyle w:val="BodyText"/>
        <w:spacing w:before="69"/>
        <w:ind w:left="4259" w:right="220" w:hanging="3911"/>
      </w:pPr>
      <w:r>
        <w:rPr/>
        <w:t>Figura 6 (cont.). Estructuras químicas de los principales compuestos antioxidantes presentes en plantas.</w:t>
      </w:r>
    </w:p>
    <w:p>
      <w:pPr>
        <w:spacing w:after="0"/>
        <w:sectPr>
          <w:pgSz w:w="12240" w:h="15840"/>
          <w:pgMar w:header="0" w:footer="1094" w:top="1500" w:bottom="1280" w:left="1480" w:right="1200"/>
        </w:sectPr>
      </w:pPr>
    </w:p>
    <w:p>
      <w:pPr>
        <w:pStyle w:val="BodyText"/>
        <w:rPr>
          <w:sz w:val="11"/>
        </w:rPr>
      </w:pPr>
    </w:p>
    <w:p>
      <w:pPr>
        <w:pStyle w:val="BodyText"/>
        <w:spacing w:line="360" w:lineRule="auto" w:before="70"/>
        <w:ind w:left="222" w:right="231"/>
        <w:jc w:val="both"/>
      </w:pPr>
      <w:r>
        <w:rPr/>
        <w:t>Los compuestos antioxidantes más abundantes en las plantas son los compuestos fenólicos </w:t>
      </w:r>
      <w:r>
        <w:rPr>
          <w:spacing w:val="-3"/>
        </w:rPr>
        <w:t>ya </w:t>
      </w:r>
      <w:r>
        <w:rPr/>
        <w:t>que se encuentran ubicados en todos los tejidos y orgánulos de la célula vegetal. Estos compuestos se sintetizan durante el desarrollo normal de las plantas, así como en respuesta a diferentes situaciones de estrés como la radiación UV como una forma de proteger a los tejidos vegetales y pueden variar desde moléculas sencillas hasta polímeros de alto peso molecular (Haminiuk </w:t>
      </w:r>
      <w:r>
        <w:rPr>
          <w:i/>
        </w:rPr>
        <w:t>et al.,</w:t>
      </w:r>
      <w:r>
        <w:rPr>
          <w:i/>
          <w:spacing w:val="-6"/>
        </w:rPr>
        <w:t> </w:t>
      </w:r>
      <w:r>
        <w:rPr/>
        <w:t>2012).</w:t>
      </w:r>
    </w:p>
    <w:p>
      <w:pPr>
        <w:pStyle w:val="BodyText"/>
        <w:spacing w:before="4"/>
        <w:rPr>
          <w:sz w:val="21"/>
        </w:rPr>
      </w:pPr>
    </w:p>
    <w:p>
      <w:pPr>
        <w:pStyle w:val="BodyText"/>
        <w:spacing w:line="360" w:lineRule="auto" w:before="1"/>
        <w:ind w:left="222" w:right="229"/>
        <w:jc w:val="both"/>
      </w:pPr>
      <w:r>
        <w:rPr/>
        <w:t>Basados en su estructura química los compuestos fenólicos pueden agruparse en: ácidos fenólicos o benzoicos (gálico, protocateuico, caféico y rosmairínico), diterpenos fenólicos (carnosol y ácido carnósico), flavonoides (quercetina y catequina), antocianinas, flavanoles y flavonas, chalconas, atraquinonas y xantonas, taninos (condensados e hidrolizados) y ácidos volátiles (eugenol, carvacol, timol y mentol) (Shahidi y Naczk, 2006).</w:t>
      </w:r>
    </w:p>
    <w:p>
      <w:pPr>
        <w:pStyle w:val="BodyText"/>
        <w:spacing w:before="2"/>
        <w:rPr>
          <w:sz w:val="21"/>
        </w:rPr>
      </w:pPr>
    </w:p>
    <w:p>
      <w:pPr>
        <w:pStyle w:val="BodyText"/>
        <w:spacing w:line="360" w:lineRule="auto"/>
        <w:ind w:left="222" w:right="231"/>
        <w:jc w:val="both"/>
      </w:pPr>
      <w:r>
        <w:rPr/>
        <w:t>Las características necesarias para que este tipo de compuestos muestren propiedades antioxidantes incluyen cierto tipo de conformación estructural que puede resumirse en: presencia de uno o más anillos aromáticos (Haminiuk </w:t>
      </w:r>
      <w:r>
        <w:rPr>
          <w:i/>
        </w:rPr>
        <w:t>et al., </w:t>
      </w:r>
      <w:r>
        <w:rPr/>
        <w:t>2012), la presencia de hidrogeno  o sustituyentes donadores de electrones, la presencia de grupos alquilo en la posición 2-4 y 6 en relación al grupo OH, habilidad para deslocalizar el radical fenoxil resultante y estabilizarlo una vez que se ha iniciado la reacción, así como en el caso de los compuestos fenólicos la hidrogenación de anillo bencénico (Brewer,</w:t>
      </w:r>
      <w:r>
        <w:rPr>
          <w:spacing w:val="-9"/>
        </w:rPr>
        <w:t> </w:t>
      </w:r>
      <w:r>
        <w:rPr/>
        <w:t>2011).</w:t>
      </w:r>
    </w:p>
    <w:p>
      <w:pPr>
        <w:pStyle w:val="BodyText"/>
        <w:spacing w:before="2"/>
        <w:rPr>
          <w:sz w:val="21"/>
        </w:rPr>
      </w:pPr>
    </w:p>
    <w:p>
      <w:pPr>
        <w:pStyle w:val="BodyText"/>
        <w:spacing w:line="360" w:lineRule="auto"/>
        <w:ind w:left="222" w:right="228"/>
        <w:jc w:val="both"/>
      </w:pPr>
      <w:r>
        <w:rPr/>
        <w:t>Sin embargo, no todos los compuestos presentan las mismas características estructurales, si bien, están presentes en prácticamente todos los tejidos vegetales, no se presentan en las mismas concentraciones ni de manera uniforme en todas especies vegetales, generalmente existen variaciones entre los diversos grupos como semillas, legumbres, especias, hierbas y frutas por mencionar algunos.</w:t>
      </w:r>
    </w:p>
    <w:p>
      <w:pPr>
        <w:pStyle w:val="BodyText"/>
        <w:spacing w:before="10"/>
        <w:rPr>
          <w:sz w:val="21"/>
        </w:rPr>
      </w:pPr>
    </w:p>
    <w:p>
      <w:pPr>
        <w:pStyle w:val="Heading1"/>
        <w:ind w:left="222"/>
      </w:pPr>
      <w:bookmarkStart w:name="_bookmark13" w:id="14"/>
      <w:bookmarkEnd w:id="14"/>
      <w:r>
        <w:rPr>
          <w:b w:val="0"/>
        </w:rPr>
      </w:r>
      <w:r>
        <w:rPr/>
        <w:t>Fuentes vegetales de compuestos antioxidantes</w:t>
      </w:r>
    </w:p>
    <w:p>
      <w:pPr>
        <w:pStyle w:val="BodyText"/>
        <w:spacing w:before="4"/>
        <w:rPr>
          <w:b/>
          <w:sz w:val="32"/>
        </w:rPr>
      </w:pPr>
    </w:p>
    <w:p>
      <w:pPr>
        <w:pStyle w:val="BodyText"/>
        <w:spacing w:line="360" w:lineRule="auto"/>
        <w:ind w:left="222" w:right="232"/>
        <w:jc w:val="both"/>
      </w:pPr>
      <w:r>
        <w:rPr/>
        <w:t>Los compuestos antioxidantes varían en función de la fuente donde se obtienen; de hecho contribuyen a dar ciertas características de aroma, sabor y color a los productos vegetales. Por ejemplo el peculiar sabor de las semillas de ajonjolí es debido a la presencia de compuestos</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32"/>
        <w:jc w:val="both"/>
      </w:pPr>
      <w:r>
        <w:rPr/>
        <w:t>fenólicos como el ácido ferúlico y cumárico (Shahidi y Nacks 2004), la coloración naranja se asocia con los carotenoides y la roja con las antocianinas, así como los aromas peculiares de hierbas y especias son debidos a ácidos volátiles como el timol y carvacol (Twain, 2013). En  la Tabla 1 se especifica el tipo de compuestos antioxidantes por grupo de productos vegetales de uso</w:t>
      </w:r>
      <w:r>
        <w:rPr>
          <w:spacing w:val="-3"/>
        </w:rPr>
        <w:t> </w:t>
      </w:r>
      <w:r>
        <w:rPr/>
        <w:t>común.</w:t>
      </w:r>
    </w:p>
    <w:p>
      <w:pPr>
        <w:pStyle w:val="BodyText"/>
        <w:rPr>
          <w:sz w:val="20"/>
        </w:rPr>
      </w:pPr>
    </w:p>
    <w:p>
      <w:pPr>
        <w:pStyle w:val="BodyText"/>
        <w:rPr>
          <w:sz w:val="20"/>
        </w:rPr>
      </w:pPr>
    </w:p>
    <w:p>
      <w:pPr>
        <w:pStyle w:val="BodyText"/>
        <w:spacing w:before="9"/>
        <w:rPr>
          <w:sz w:val="17"/>
        </w:rPr>
      </w:pPr>
    </w:p>
    <w:tbl>
      <w:tblPr>
        <w:tblW w:w="0" w:type="auto"/>
        <w:jc w:val="left"/>
        <w:tblInd w:w="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31"/>
        <w:gridCol w:w="5636"/>
      </w:tblGrid>
      <w:tr>
        <w:trPr>
          <w:trHeight w:val="422" w:hRule="exact"/>
        </w:trPr>
        <w:tc>
          <w:tcPr>
            <w:tcW w:w="8968" w:type="dxa"/>
            <w:gridSpan w:val="2"/>
            <w:tcBorders>
              <w:left w:val="nil"/>
              <w:right w:val="nil"/>
            </w:tcBorders>
          </w:tcPr>
          <w:p>
            <w:pPr>
              <w:pStyle w:val="TableParagraph"/>
              <w:spacing w:line="270" w:lineRule="exact"/>
              <w:rPr>
                <w:sz w:val="24"/>
              </w:rPr>
            </w:pPr>
            <w:r>
              <w:rPr>
                <w:sz w:val="24"/>
              </w:rPr>
              <w:t>Tabla 1. Contenido de compuestos antioxidantes presentes en distintos vegetales</w:t>
            </w:r>
          </w:p>
        </w:tc>
      </w:tr>
      <w:tr>
        <w:trPr>
          <w:trHeight w:val="425" w:hRule="exact"/>
        </w:trPr>
        <w:tc>
          <w:tcPr>
            <w:tcW w:w="3331" w:type="dxa"/>
            <w:tcBorders>
              <w:left w:val="nil"/>
              <w:right w:val="nil"/>
            </w:tcBorders>
          </w:tcPr>
          <w:p>
            <w:pPr>
              <w:pStyle w:val="TableParagraph"/>
              <w:spacing w:line="271" w:lineRule="exact"/>
              <w:rPr>
                <w:sz w:val="24"/>
              </w:rPr>
            </w:pPr>
            <w:r>
              <w:rPr>
                <w:sz w:val="24"/>
              </w:rPr>
              <w:t>FUENTE</w:t>
            </w:r>
          </w:p>
        </w:tc>
        <w:tc>
          <w:tcPr>
            <w:tcW w:w="5636" w:type="dxa"/>
            <w:tcBorders>
              <w:left w:val="nil"/>
              <w:right w:val="nil"/>
            </w:tcBorders>
          </w:tcPr>
          <w:p>
            <w:pPr>
              <w:pStyle w:val="TableParagraph"/>
              <w:spacing w:line="271" w:lineRule="exact"/>
              <w:ind w:left="108"/>
              <w:rPr>
                <w:sz w:val="24"/>
              </w:rPr>
            </w:pPr>
            <w:r>
              <w:rPr>
                <w:sz w:val="24"/>
              </w:rPr>
              <w:t>TIPO DE ANTIOXIDANTES PRESENTES</w:t>
            </w:r>
          </w:p>
        </w:tc>
      </w:tr>
      <w:tr>
        <w:trPr>
          <w:trHeight w:val="382" w:hRule="exact"/>
        </w:trPr>
        <w:tc>
          <w:tcPr>
            <w:tcW w:w="3331" w:type="dxa"/>
            <w:tcBorders>
              <w:left w:val="nil"/>
              <w:bottom w:val="nil"/>
              <w:right w:val="nil"/>
            </w:tcBorders>
          </w:tcPr>
          <w:p>
            <w:pPr>
              <w:pStyle w:val="TableParagraph"/>
              <w:spacing w:line="270" w:lineRule="exact"/>
              <w:rPr>
                <w:sz w:val="24"/>
              </w:rPr>
            </w:pPr>
            <w:r>
              <w:rPr>
                <w:sz w:val="24"/>
              </w:rPr>
              <w:t>FRUTAS</w:t>
            </w:r>
          </w:p>
        </w:tc>
        <w:tc>
          <w:tcPr>
            <w:tcW w:w="5636" w:type="dxa"/>
            <w:tcBorders>
              <w:left w:val="nil"/>
              <w:bottom w:val="nil"/>
              <w:right w:val="nil"/>
            </w:tcBorders>
          </w:tcPr>
          <w:p>
            <w:pPr/>
          </w:p>
        </w:tc>
      </w:tr>
      <w:tr>
        <w:trPr>
          <w:trHeight w:val="1334" w:hRule="exact"/>
        </w:trPr>
        <w:tc>
          <w:tcPr>
            <w:tcW w:w="3331" w:type="dxa"/>
            <w:tcBorders>
              <w:top w:val="nil"/>
              <w:left w:val="nil"/>
              <w:right w:val="nil"/>
            </w:tcBorders>
          </w:tcPr>
          <w:p>
            <w:pPr>
              <w:pStyle w:val="TableParagraph"/>
              <w:spacing w:line="360" w:lineRule="auto" w:before="80"/>
              <w:ind w:right="106"/>
              <w:jc w:val="both"/>
              <w:rPr>
                <w:sz w:val="24"/>
              </w:rPr>
            </w:pPr>
            <w:r>
              <w:rPr>
                <w:sz w:val="24"/>
              </w:rPr>
              <w:t>Frambuesas Cerezas Uva negra Frutas cítricas Ciruelas, kiwi ciruelas, manzanas, peras</w:t>
            </w:r>
          </w:p>
        </w:tc>
        <w:tc>
          <w:tcPr>
            <w:tcW w:w="5636" w:type="dxa"/>
            <w:tcBorders>
              <w:top w:val="nil"/>
              <w:left w:val="nil"/>
              <w:right w:val="nil"/>
            </w:tcBorders>
          </w:tcPr>
          <w:p>
            <w:pPr>
              <w:pStyle w:val="TableParagraph"/>
              <w:spacing w:line="360" w:lineRule="auto" w:before="80"/>
              <w:ind w:left="108"/>
              <w:rPr>
                <w:sz w:val="24"/>
              </w:rPr>
            </w:pPr>
            <w:r>
              <w:rPr>
                <w:sz w:val="24"/>
              </w:rPr>
              <w:t>Flavanoles ácido hidroxicinamico, e hidroxibenzoico, antocianinas, carotenoides coumarinas Flavanonas</w:t>
            </w:r>
          </w:p>
        </w:tc>
      </w:tr>
      <w:tr>
        <w:trPr>
          <w:trHeight w:val="422" w:hRule="exact"/>
        </w:trPr>
        <w:tc>
          <w:tcPr>
            <w:tcW w:w="3331" w:type="dxa"/>
            <w:tcBorders>
              <w:left w:val="nil"/>
              <w:right w:val="nil"/>
            </w:tcBorders>
          </w:tcPr>
          <w:p>
            <w:pPr>
              <w:pStyle w:val="TableParagraph"/>
              <w:spacing w:line="270" w:lineRule="exact"/>
              <w:rPr>
                <w:sz w:val="24"/>
              </w:rPr>
            </w:pPr>
            <w:r>
              <w:rPr>
                <w:sz w:val="24"/>
              </w:rPr>
              <w:t>VEGETALES</w:t>
            </w:r>
          </w:p>
        </w:tc>
        <w:tc>
          <w:tcPr>
            <w:tcW w:w="5636" w:type="dxa"/>
            <w:tcBorders>
              <w:left w:val="nil"/>
              <w:right w:val="nil"/>
            </w:tcBorders>
          </w:tcPr>
          <w:p>
            <w:pPr/>
          </w:p>
        </w:tc>
      </w:tr>
      <w:tr>
        <w:trPr>
          <w:trHeight w:val="1666" w:hRule="exact"/>
        </w:trPr>
        <w:tc>
          <w:tcPr>
            <w:tcW w:w="3331" w:type="dxa"/>
            <w:tcBorders>
              <w:left w:val="nil"/>
              <w:right w:val="nil"/>
            </w:tcBorders>
          </w:tcPr>
          <w:p>
            <w:pPr>
              <w:pStyle w:val="TableParagraph"/>
              <w:spacing w:line="360" w:lineRule="auto"/>
              <w:ind w:right="106"/>
              <w:jc w:val="both"/>
              <w:rPr>
                <w:sz w:val="24"/>
              </w:rPr>
            </w:pPr>
            <w:r>
              <w:rPr>
                <w:sz w:val="24"/>
              </w:rPr>
              <w:t>Berenjena Achicoria, alcachofa Familia </w:t>
            </w:r>
            <w:r>
              <w:rPr>
                <w:i/>
                <w:sz w:val="24"/>
              </w:rPr>
              <w:t>Brasicaceae </w:t>
            </w:r>
            <w:r>
              <w:rPr>
                <w:sz w:val="24"/>
              </w:rPr>
              <w:t>(coliflor, brócoli, col china) Perejil Espinaca</w:t>
            </w:r>
          </w:p>
        </w:tc>
        <w:tc>
          <w:tcPr>
            <w:tcW w:w="5636" w:type="dxa"/>
            <w:tcBorders>
              <w:left w:val="nil"/>
              <w:right w:val="nil"/>
            </w:tcBorders>
          </w:tcPr>
          <w:p>
            <w:pPr>
              <w:pStyle w:val="TableParagraph"/>
              <w:spacing w:line="360" w:lineRule="auto"/>
              <w:ind w:left="108" w:right="108"/>
              <w:jc w:val="both"/>
              <w:rPr>
                <w:sz w:val="24"/>
              </w:rPr>
            </w:pPr>
            <w:r>
              <w:rPr>
                <w:sz w:val="24"/>
              </w:rPr>
              <w:t>Antocianinas, ácido hidroxicinamico, carotenoides, glicoalcaloides Glucosinolados sesqui-terpenos Flavanoles y poliacetilenos acido </w:t>
            </w:r>
            <w:r>
              <w:rPr>
                <w:i/>
                <w:sz w:val="24"/>
              </w:rPr>
              <w:t>p-</w:t>
            </w:r>
            <w:r>
              <w:rPr>
                <w:sz w:val="24"/>
              </w:rPr>
              <w:t>cumárico</w:t>
            </w:r>
          </w:p>
        </w:tc>
      </w:tr>
      <w:tr>
        <w:trPr>
          <w:trHeight w:val="425" w:hRule="exact"/>
        </w:trPr>
        <w:tc>
          <w:tcPr>
            <w:tcW w:w="3331" w:type="dxa"/>
            <w:tcBorders>
              <w:left w:val="nil"/>
              <w:right w:val="nil"/>
            </w:tcBorders>
          </w:tcPr>
          <w:p>
            <w:pPr>
              <w:pStyle w:val="TableParagraph"/>
              <w:spacing w:line="270" w:lineRule="exact"/>
              <w:rPr>
                <w:sz w:val="24"/>
              </w:rPr>
            </w:pPr>
            <w:r>
              <w:rPr>
                <w:sz w:val="24"/>
              </w:rPr>
              <w:t>ESPECIAS</w:t>
            </w:r>
          </w:p>
        </w:tc>
        <w:tc>
          <w:tcPr>
            <w:tcW w:w="5636" w:type="dxa"/>
            <w:tcBorders>
              <w:left w:val="nil"/>
              <w:right w:val="nil"/>
            </w:tcBorders>
          </w:tcPr>
          <w:p>
            <w:pPr/>
          </w:p>
        </w:tc>
      </w:tr>
      <w:tr>
        <w:trPr>
          <w:trHeight w:val="358" w:hRule="exact"/>
        </w:trPr>
        <w:tc>
          <w:tcPr>
            <w:tcW w:w="3331" w:type="dxa"/>
            <w:tcBorders>
              <w:left w:val="nil"/>
              <w:bottom w:val="nil"/>
              <w:right w:val="nil"/>
            </w:tcBorders>
          </w:tcPr>
          <w:p>
            <w:pPr>
              <w:pStyle w:val="TableParagraph"/>
              <w:spacing w:line="270" w:lineRule="exact"/>
              <w:rPr>
                <w:sz w:val="24"/>
              </w:rPr>
            </w:pPr>
            <w:r>
              <w:rPr>
                <w:sz w:val="24"/>
              </w:rPr>
              <w:t>Rosa Salvia Orégano Tomillo</w:t>
            </w:r>
          </w:p>
        </w:tc>
        <w:tc>
          <w:tcPr>
            <w:tcW w:w="5636" w:type="dxa"/>
            <w:tcBorders>
              <w:left w:val="nil"/>
              <w:bottom w:val="nil"/>
              <w:right w:val="nil"/>
            </w:tcBorders>
          </w:tcPr>
          <w:p>
            <w:pPr>
              <w:pStyle w:val="TableParagraph"/>
              <w:spacing w:line="270" w:lineRule="exact"/>
              <w:ind w:left="108"/>
              <w:rPr>
                <w:sz w:val="24"/>
              </w:rPr>
            </w:pPr>
            <w:r>
              <w:rPr>
                <w:sz w:val="24"/>
              </w:rPr>
              <w:t>Ácido carnósico, carnosol, Rosmanol ácido rosmarínico</w:t>
            </w:r>
          </w:p>
        </w:tc>
      </w:tr>
      <w:tr>
        <w:trPr>
          <w:trHeight w:val="1308" w:hRule="exact"/>
        </w:trPr>
        <w:tc>
          <w:tcPr>
            <w:tcW w:w="3331" w:type="dxa"/>
            <w:tcBorders>
              <w:top w:val="nil"/>
              <w:left w:val="nil"/>
              <w:right w:val="nil"/>
            </w:tcBorders>
          </w:tcPr>
          <w:p>
            <w:pPr/>
          </w:p>
        </w:tc>
        <w:tc>
          <w:tcPr>
            <w:tcW w:w="5636" w:type="dxa"/>
            <w:tcBorders>
              <w:top w:val="nil"/>
              <w:left w:val="nil"/>
              <w:right w:val="nil"/>
            </w:tcBorders>
          </w:tcPr>
          <w:p>
            <w:pPr>
              <w:pStyle w:val="TableParagraph"/>
              <w:spacing w:line="360" w:lineRule="auto" w:before="56"/>
              <w:ind w:left="108" w:right="108"/>
              <w:jc w:val="both"/>
              <w:rPr>
                <w:sz w:val="24"/>
              </w:rPr>
            </w:pPr>
            <w:r>
              <w:rPr>
                <w:sz w:val="24"/>
              </w:rPr>
              <w:t>Carnosol,   ácido   carnósico,   lateolin,   rosmanul, ácido rosmarínico, ácido rosmarínico, ácidos fenólicos, flavonoides, timol, carvacrol y</w:t>
            </w:r>
            <w:r>
              <w:rPr>
                <w:spacing w:val="-8"/>
                <w:sz w:val="24"/>
              </w:rPr>
              <w:t> </w:t>
            </w:r>
            <w:r>
              <w:rPr>
                <w:sz w:val="24"/>
              </w:rPr>
              <w:t>terpenoides.</w:t>
            </w:r>
          </w:p>
        </w:tc>
      </w:tr>
    </w:tbl>
    <w:p>
      <w:pPr>
        <w:pStyle w:val="BodyText"/>
        <w:spacing w:line="270" w:lineRule="exact"/>
        <w:ind w:left="2985" w:right="491"/>
      </w:pPr>
      <w:r>
        <w:rPr/>
        <w:t>Fuente: Twain 2013; Dimitrios 2006.</w:t>
      </w:r>
    </w:p>
    <w:p>
      <w:pPr>
        <w:pStyle w:val="BodyText"/>
        <w:rPr>
          <w:sz w:val="33"/>
        </w:rPr>
      </w:pPr>
    </w:p>
    <w:p>
      <w:pPr>
        <w:pStyle w:val="BodyText"/>
        <w:spacing w:line="360" w:lineRule="auto"/>
        <w:ind w:left="222" w:right="231"/>
        <w:jc w:val="both"/>
      </w:pPr>
      <w:r>
        <w:rPr/>
        <w:t>Además de los productos vegetales de uso común, existen productos que han sido utilizados por diversas culturas como la India, China, Africana y Polinesia como medicina tradicional, que han mostrado alto contenido de compuestos antioxidantes (Dubey </w:t>
      </w:r>
      <w:r>
        <w:rPr>
          <w:i/>
        </w:rPr>
        <w:t>et al., </w:t>
      </w:r>
      <w:r>
        <w:rPr/>
        <w:t>2015; Sha </w:t>
      </w:r>
      <w:r>
        <w:rPr>
          <w:i/>
        </w:rPr>
        <w:t>et al</w:t>
      </w:r>
      <w:r>
        <w:rPr/>
        <w:t>., 2015; Atawodi </w:t>
      </w:r>
      <w:r>
        <w:rPr>
          <w:i/>
        </w:rPr>
        <w:t>et al., </w:t>
      </w:r>
      <w:r>
        <w:rPr/>
        <w:t>2015; Kumar </w:t>
      </w:r>
      <w:r>
        <w:rPr>
          <w:i/>
        </w:rPr>
        <w:t>et al., </w:t>
      </w:r>
      <w:r>
        <w:rPr/>
        <w:t>2014).</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31"/>
        <w:jc w:val="both"/>
      </w:pPr>
      <w:r>
        <w:rPr/>
        <w:t>Esto ha llevado al interés de los investigadores a realizar estudios científicos con dichas  plantas </w:t>
      </w:r>
      <w:r>
        <w:rPr>
          <w:spacing w:val="-3"/>
        </w:rPr>
        <w:t>y/o </w:t>
      </w:r>
      <w:r>
        <w:rPr/>
        <w:t>productos que se obtienen de ellas, como es el caso de la fruta de </w:t>
      </w:r>
      <w:r>
        <w:rPr>
          <w:i/>
        </w:rPr>
        <w:t>Morinda </w:t>
      </w:r>
      <w:r>
        <w:rPr>
          <w:i/>
        </w:rPr>
        <w:t>Citrifolia </w:t>
      </w:r>
      <w:r>
        <w:rPr>
          <w:spacing w:val="-3"/>
        </w:rPr>
        <w:t>L. </w:t>
      </w:r>
      <w:r>
        <w:rPr/>
        <w:t>la cual, es consumida como suplemento alimenticio popular alrededor del mundo debido a sus propiedades inmunomoduladoras, antiinflamatorias, anti cancerígenas, antidepresivas y antibacterianas (Brooks, 2013) así como por su alto contenido de compuestos fenólicos antioxidantes (Huang </w:t>
      </w:r>
      <w:r>
        <w:rPr>
          <w:i/>
        </w:rPr>
        <w:t>et al.,</w:t>
      </w:r>
      <w:r>
        <w:rPr>
          <w:i/>
          <w:spacing w:val="-8"/>
        </w:rPr>
        <w:t> </w:t>
      </w:r>
      <w:r>
        <w:rPr/>
        <w:t>2014).</w:t>
      </w:r>
    </w:p>
    <w:p>
      <w:pPr>
        <w:pStyle w:val="BodyText"/>
        <w:spacing w:before="9"/>
        <w:rPr>
          <w:sz w:val="21"/>
        </w:rPr>
      </w:pPr>
    </w:p>
    <w:p>
      <w:pPr>
        <w:spacing w:before="0"/>
        <w:ind w:left="222" w:right="0" w:firstLine="0"/>
        <w:jc w:val="both"/>
        <w:rPr>
          <w:b/>
          <w:sz w:val="24"/>
        </w:rPr>
      </w:pPr>
      <w:bookmarkStart w:name="_bookmark14" w:id="15"/>
      <w:bookmarkEnd w:id="15"/>
      <w:r>
        <w:rPr/>
      </w:r>
      <w:r>
        <w:rPr>
          <w:b/>
          <w:i/>
          <w:sz w:val="24"/>
        </w:rPr>
        <w:t>Morinda Citrifolia </w:t>
      </w:r>
      <w:r>
        <w:rPr>
          <w:b/>
          <w:sz w:val="24"/>
        </w:rPr>
        <w:t>Lineaus</w:t>
      </w:r>
    </w:p>
    <w:p>
      <w:pPr>
        <w:pStyle w:val="BodyText"/>
        <w:spacing w:before="4"/>
        <w:rPr>
          <w:b/>
          <w:sz w:val="32"/>
        </w:rPr>
      </w:pPr>
    </w:p>
    <w:p>
      <w:pPr>
        <w:pStyle w:val="BodyText"/>
        <w:spacing w:line="360" w:lineRule="auto"/>
        <w:ind w:left="222" w:right="231"/>
        <w:jc w:val="both"/>
      </w:pPr>
      <w:r>
        <w:rPr/>
        <w:t>El género </w:t>
      </w:r>
      <w:r>
        <w:rPr>
          <w:i/>
        </w:rPr>
        <w:t>Morinda </w:t>
      </w:r>
      <w:r>
        <w:rPr/>
        <w:t>de la familia de las Rubiaceaes (Tabla 2) abarca alrededor de 80 especies diferentes, cerca del 60% de estas, se localizan en islas como Malasia o las ubicadas en el océano Indico y pacífico. El fruto de </w:t>
      </w:r>
      <w:r>
        <w:rPr>
          <w:i/>
        </w:rPr>
        <w:t>Morinda citrifolia </w:t>
      </w:r>
      <w:r>
        <w:rPr/>
        <w:t>L</w:t>
      </w:r>
      <w:r>
        <w:rPr>
          <w:i/>
        </w:rPr>
        <w:t>. </w:t>
      </w:r>
      <w:r>
        <w:rPr/>
        <w:t>es conocido como “noni” “indian Mulberry” o “mengkudu, es un árbol siempre verde que crece en las costas abiertas a nivel del mar en varias partes del mundo como África, Australia, Fiji, Florida, Hawai, India, Jamaica y el sudeste de Asia. En la actualidad es cultivado alrededor de los trópicos en escala comercial, en países latinoamericanos como en México, Colombia, Costa Rica, Panamá y Venezuela (Chan-blanco </w:t>
      </w:r>
      <w:r>
        <w:rPr>
          <w:i/>
        </w:rPr>
        <w:t>et al., </w:t>
      </w:r>
      <w:r>
        <w:rPr/>
        <w:t>2007).</w:t>
      </w:r>
    </w:p>
    <w:p>
      <w:pPr>
        <w:pStyle w:val="BodyText"/>
        <w:spacing w:before="5"/>
        <w:rPr>
          <w:sz w:val="29"/>
        </w:rPr>
      </w:pPr>
    </w:p>
    <w:tbl>
      <w:tblPr>
        <w:tblW w:w="0" w:type="auto"/>
        <w:jc w:val="left"/>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5"/>
        <w:gridCol w:w="4795"/>
      </w:tblGrid>
      <w:tr>
        <w:trPr>
          <w:trHeight w:val="526" w:hRule="exact"/>
        </w:trPr>
        <w:tc>
          <w:tcPr>
            <w:tcW w:w="7070" w:type="dxa"/>
            <w:gridSpan w:val="2"/>
            <w:tcBorders>
              <w:left w:val="nil"/>
              <w:right w:val="nil"/>
            </w:tcBorders>
          </w:tcPr>
          <w:p>
            <w:pPr>
              <w:pStyle w:val="TableParagraph"/>
              <w:spacing w:line="268" w:lineRule="exact"/>
              <w:rPr>
                <w:sz w:val="24"/>
              </w:rPr>
            </w:pPr>
            <w:r>
              <w:rPr>
                <w:sz w:val="24"/>
              </w:rPr>
              <w:t>Tabla 2. Taxonomía del árbol de </w:t>
            </w:r>
            <w:r>
              <w:rPr>
                <w:i/>
                <w:sz w:val="24"/>
              </w:rPr>
              <w:t>Morinda citrifolia </w:t>
            </w:r>
            <w:r>
              <w:rPr>
                <w:sz w:val="24"/>
              </w:rPr>
              <w:t>L.</w:t>
            </w:r>
          </w:p>
        </w:tc>
      </w:tr>
      <w:tr>
        <w:trPr>
          <w:trHeight w:val="504" w:hRule="exact"/>
        </w:trPr>
        <w:tc>
          <w:tcPr>
            <w:tcW w:w="2275" w:type="dxa"/>
            <w:tcBorders>
              <w:left w:val="nil"/>
              <w:right w:val="nil"/>
            </w:tcBorders>
          </w:tcPr>
          <w:p>
            <w:pPr>
              <w:pStyle w:val="TableParagraph"/>
              <w:spacing w:line="247" w:lineRule="exact"/>
              <w:rPr>
                <w:sz w:val="22"/>
              </w:rPr>
            </w:pPr>
            <w:r>
              <w:rPr>
                <w:sz w:val="22"/>
              </w:rPr>
              <w:t>Subreino</w:t>
            </w:r>
          </w:p>
        </w:tc>
        <w:tc>
          <w:tcPr>
            <w:tcW w:w="4795" w:type="dxa"/>
            <w:tcBorders>
              <w:left w:val="nil"/>
              <w:right w:val="nil"/>
            </w:tcBorders>
          </w:tcPr>
          <w:p>
            <w:pPr>
              <w:pStyle w:val="TableParagraph"/>
              <w:spacing w:line="247" w:lineRule="exact"/>
              <w:ind w:left="509"/>
              <w:rPr>
                <w:sz w:val="22"/>
              </w:rPr>
            </w:pPr>
            <w:hyperlink r:id="rId86">
              <w:r>
                <w:rPr>
                  <w:sz w:val="22"/>
                </w:rPr>
                <w:t>Tracheobionta</w:t>
              </w:r>
            </w:hyperlink>
            <w:r>
              <w:rPr>
                <w:sz w:val="22"/>
              </w:rPr>
              <w:t>.- Vasculares</w:t>
            </w:r>
          </w:p>
        </w:tc>
      </w:tr>
      <w:tr>
        <w:trPr>
          <w:trHeight w:val="326" w:hRule="exact"/>
        </w:trPr>
        <w:tc>
          <w:tcPr>
            <w:tcW w:w="2275" w:type="dxa"/>
            <w:tcBorders>
              <w:left w:val="nil"/>
              <w:bottom w:val="nil"/>
              <w:right w:val="nil"/>
            </w:tcBorders>
          </w:tcPr>
          <w:p>
            <w:pPr>
              <w:pStyle w:val="TableParagraph"/>
              <w:spacing w:line="247" w:lineRule="exact"/>
              <w:rPr>
                <w:sz w:val="22"/>
              </w:rPr>
            </w:pPr>
            <w:r>
              <w:rPr>
                <w:sz w:val="22"/>
              </w:rPr>
              <w:t>Superdivisión</w:t>
            </w:r>
          </w:p>
        </w:tc>
        <w:tc>
          <w:tcPr>
            <w:tcW w:w="4795" w:type="dxa"/>
            <w:tcBorders>
              <w:left w:val="nil"/>
              <w:bottom w:val="nil"/>
              <w:right w:val="nil"/>
            </w:tcBorders>
          </w:tcPr>
          <w:p>
            <w:pPr>
              <w:pStyle w:val="TableParagraph"/>
              <w:spacing w:line="247" w:lineRule="exact"/>
              <w:ind w:left="509"/>
              <w:rPr>
                <w:sz w:val="22"/>
              </w:rPr>
            </w:pPr>
            <w:hyperlink r:id="rId87">
              <w:r>
                <w:rPr>
                  <w:sz w:val="22"/>
                </w:rPr>
                <w:t>Spermatophyta</w:t>
              </w:r>
            </w:hyperlink>
            <w:r>
              <w:rPr>
                <w:sz w:val="22"/>
              </w:rPr>
              <w:t> – Plantas con semilla</w:t>
            </w:r>
          </w:p>
        </w:tc>
      </w:tr>
      <w:tr>
        <w:trPr>
          <w:trHeight w:val="379" w:hRule="exact"/>
        </w:trPr>
        <w:tc>
          <w:tcPr>
            <w:tcW w:w="2275" w:type="dxa"/>
            <w:tcBorders>
              <w:top w:val="nil"/>
              <w:left w:val="nil"/>
              <w:bottom w:val="nil"/>
              <w:right w:val="nil"/>
            </w:tcBorders>
          </w:tcPr>
          <w:p>
            <w:pPr>
              <w:pStyle w:val="TableParagraph"/>
              <w:spacing w:before="51"/>
              <w:rPr>
                <w:sz w:val="22"/>
              </w:rPr>
            </w:pPr>
            <w:r>
              <w:rPr>
                <w:sz w:val="22"/>
              </w:rPr>
              <w:t>División</w:t>
            </w:r>
          </w:p>
        </w:tc>
        <w:tc>
          <w:tcPr>
            <w:tcW w:w="4795" w:type="dxa"/>
            <w:tcBorders>
              <w:top w:val="nil"/>
              <w:left w:val="nil"/>
              <w:bottom w:val="nil"/>
              <w:right w:val="nil"/>
            </w:tcBorders>
          </w:tcPr>
          <w:p>
            <w:pPr>
              <w:pStyle w:val="TableParagraph"/>
              <w:spacing w:before="51"/>
              <w:ind w:left="509"/>
              <w:rPr>
                <w:sz w:val="22"/>
              </w:rPr>
            </w:pPr>
            <w:hyperlink r:id="rId88">
              <w:r>
                <w:rPr>
                  <w:sz w:val="22"/>
                </w:rPr>
                <w:t>Magnoliophyta</w:t>
              </w:r>
            </w:hyperlink>
            <w:r>
              <w:rPr>
                <w:sz w:val="22"/>
              </w:rPr>
              <w:t> – Plantas con floración</w:t>
            </w:r>
          </w:p>
        </w:tc>
      </w:tr>
      <w:tr>
        <w:trPr>
          <w:trHeight w:val="379" w:hRule="exact"/>
        </w:trPr>
        <w:tc>
          <w:tcPr>
            <w:tcW w:w="2275" w:type="dxa"/>
            <w:tcBorders>
              <w:top w:val="nil"/>
              <w:left w:val="nil"/>
              <w:bottom w:val="nil"/>
              <w:right w:val="nil"/>
            </w:tcBorders>
          </w:tcPr>
          <w:p>
            <w:pPr>
              <w:pStyle w:val="TableParagraph"/>
              <w:spacing w:before="51"/>
              <w:rPr>
                <w:sz w:val="22"/>
              </w:rPr>
            </w:pPr>
            <w:r>
              <w:rPr>
                <w:sz w:val="22"/>
              </w:rPr>
              <w:t>Clase</w:t>
            </w:r>
          </w:p>
        </w:tc>
        <w:tc>
          <w:tcPr>
            <w:tcW w:w="4795" w:type="dxa"/>
            <w:tcBorders>
              <w:top w:val="nil"/>
              <w:left w:val="nil"/>
              <w:bottom w:val="nil"/>
              <w:right w:val="nil"/>
            </w:tcBorders>
          </w:tcPr>
          <w:p>
            <w:pPr>
              <w:pStyle w:val="TableParagraph"/>
              <w:spacing w:before="51"/>
              <w:ind w:left="509"/>
              <w:rPr>
                <w:sz w:val="22"/>
              </w:rPr>
            </w:pPr>
            <w:hyperlink r:id="rId89">
              <w:r>
                <w:rPr>
                  <w:sz w:val="22"/>
                </w:rPr>
                <w:t>Magnoliopsida</w:t>
              </w:r>
            </w:hyperlink>
            <w:r>
              <w:rPr>
                <w:sz w:val="22"/>
              </w:rPr>
              <w:t> dicotiledoneas</w:t>
            </w:r>
          </w:p>
        </w:tc>
      </w:tr>
      <w:tr>
        <w:trPr>
          <w:trHeight w:val="379" w:hRule="exact"/>
        </w:trPr>
        <w:tc>
          <w:tcPr>
            <w:tcW w:w="2275" w:type="dxa"/>
            <w:tcBorders>
              <w:top w:val="nil"/>
              <w:left w:val="nil"/>
              <w:bottom w:val="nil"/>
              <w:right w:val="nil"/>
            </w:tcBorders>
          </w:tcPr>
          <w:p>
            <w:pPr>
              <w:pStyle w:val="TableParagraph"/>
              <w:spacing w:before="51"/>
              <w:rPr>
                <w:sz w:val="22"/>
              </w:rPr>
            </w:pPr>
            <w:r>
              <w:rPr>
                <w:sz w:val="22"/>
              </w:rPr>
              <w:t>Subclase</w:t>
            </w:r>
          </w:p>
        </w:tc>
        <w:tc>
          <w:tcPr>
            <w:tcW w:w="4795" w:type="dxa"/>
            <w:tcBorders>
              <w:top w:val="nil"/>
              <w:left w:val="nil"/>
              <w:bottom w:val="nil"/>
              <w:right w:val="nil"/>
            </w:tcBorders>
          </w:tcPr>
          <w:p>
            <w:pPr>
              <w:pStyle w:val="TableParagraph"/>
              <w:spacing w:before="51"/>
              <w:ind w:left="509"/>
              <w:rPr>
                <w:sz w:val="22"/>
              </w:rPr>
            </w:pPr>
            <w:hyperlink r:id="rId90">
              <w:r>
                <w:rPr>
                  <w:sz w:val="22"/>
                </w:rPr>
                <w:t>Asteridae</w:t>
              </w:r>
            </w:hyperlink>
          </w:p>
        </w:tc>
      </w:tr>
      <w:tr>
        <w:trPr>
          <w:trHeight w:val="381" w:hRule="exact"/>
        </w:trPr>
        <w:tc>
          <w:tcPr>
            <w:tcW w:w="2275" w:type="dxa"/>
            <w:tcBorders>
              <w:top w:val="nil"/>
              <w:left w:val="nil"/>
              <w:bottom w:val="nil"/>
              <w:right w:val="nil"/>
            </w:tcBorders>
          </w:tcPr>
          <w:p>
            <w:pPr>
              <w:pStyle w:val="TableParagraph"/>
              <w:spacing w:before="51"/>
              <w:rPr>
                <w:sz w:val="22"/>
              </w:rPr>
            </w:pPr>
            <w:r>
              <w:rPr>
                <w:sz w:val="22"/>
              </w:rPr>
              <w:t>Orden</w:t>
            </w:r>
          </w:p>
        </w:tc>
        <w:tc>
          <w:tcPr>
            <w:tcW w:w="4795" w:type="dxa"/>
            <w:tcBorders>
              <w:top w:val="nil"/>
              <w:left w:val="nil"/>
              <w:bottom w:val="nil"/>
              <w:right w:val="nil"/>
            </w:tcBorders>
          </w:tcPr>
          <w:p>
            <w:pPr>
              <w:pStyle w:val="TableParagraph"/>
              <w:spacing w:before="51"/>
              <w:ind w:left="509"/>
              <w:rPr>
                <w:sz w:val="22"/>
              </w:rPr>
            </w:pPr>
            <w:hyperlink r:id="rId91">
              <w:r>
                <w:rPr>
                  <w:sz w:val="22"/>
                </w:rPr>
                <w:t>Rubiales</w:t>
              </w:r>
            </w:hyperlink>
          </w:p>
        </w:tc>
      </w:tr>
      <w:tr>
        <w:trPr>
          <w:trHeight w:val="381" w:hRule="exact"/>
        </w:trPr>
        <w:tc>
          <w:tcPr>
            <w:tcW w:w="2275" w:type="dxa"/>
            <w:tcBorders>
              <w:top w:val="nil"/>
              <w:left w:val="nil"/>
              <w:bottom w:val="nil"/>
              <w:right w:val="nil"/>
            </w:tcBorders>
          </w:tcPr>
          <w:p>
            <w:pPr>
              <w:pStyle w:val="TableParagraph"/>
              <w:spacing w:before="53"/>
              <w:rPr>
                <w:sz w:val="22"/>
              </w:rPr>
            </w:pPr>
            <w:r>
              <w:rPr>
                <w:sz w:val="22"/>
              </w:rPr>
              <w:t>Familia</w:t>
            </w:r>
          </w:p>
        </w:tc>
        <w:tc>
          <w:tcPr>
            <w:tcW w:w="4795" w:type="dxa"/>
            <w:tcBorders>
              <w:top w:val="nil"/>
              <w:left w:val="nil"/>
              <w:bottom w:val="nil"/>
              <w:right w:val="nil"/>
            </w:tcBorders>
          </w:tcPr>
          <w:p>
            <w:pPr>
              <w:pStyle w:val="TableParagraph"/>
              <w:spacing w:before="53"/>
              <w:ind w:left="509"/>
              <w:rPr>
                <w:sz w:val="22"/>
              </w:rPr>
            </w:pPr>
            <w:hyperlink r:id="rId92">
              <w:r>
                <w:rPr>
                  <w:sz w:val="22"/>
                </w:rPr>
                <w:t>Rubiaceae</w:t>
              </w:r>
            </w:hyperlink>
            <w:r>
              <w:rPr>
                <w:sz w:val="22"/>
              </w:rPr>
              <w:t>: familia madre</w:t>
            </w:r>
          </w:p>
        </w:tc>
      </w:tr>
      <w:tr>
        <w:trPr>
          <w:trHeight w:val="379" w:hRule="exact"/>
        </w:trPr>
        <w:tc>
          <w:tcPr>
            <w:tcW w:w="2275" w:type="dxa"/>
            <w:tcBorders>
              <w:top w:val="nil"/>
              <w:left w:val="nil"/>
              <w:bottom w:val="nil"/>
              <w:right w:val="nil"/>
            </w:tcBorders>
          </w:tcPr>
          <w:p>
            <w:pPr>
              <w:pStyle w:val="TableParagraph"/>
              <w:spacing w:before="51"/>
              <w:rPr>
                <w:sz w:val="22"/>
              </w:rPr>
            </w:pPr>
            <w:r>
              <w:rPr>
                <w:sz w:val="22"/>
              </w:rPr>
              <w:t>Género</w:t>
            </w:r>
          </w:p>
        </w:tc>
        <w:tc>
          <w:tcPr>
            <w:tcW w:w="4795" w:type="dxa"/>
            <w:tcBorders>
              <w:top w:val="nil"/>
              <w:left w:val="nil"/>
              <w:bottom w:val="nil"/>
              <w:right w:val="nil"/>
            </w:tcBorders>
          </w:tcPr>
          <w:p>
            <w:pPr>
              <w:pStyle w:val="TableParagraph"/>
              <w:spacing w:before="51"/>
              <w:ind w:left="509"/>
              <w:rPr>
                <w:i/>
                <w:sz w:val="22"/>
              </w:rPr>
            </w:pPr>
            <w:r>
              <w:rPr>
                <w:i/>
                <w:sz w:val="22"/>
              </w:rPr>
              <w:t>Morinda</w:t>
            </w:r>
          </w:p>
        </w:tc>
      </w:tr>
      <w:tr>
        <w:trPr>
          <w:trHeight w:val="379" w:hRule="exact"/>
        </w:trPr>
        <w:tc>
          <w:tcPr>
            <w:tcW w:w="2275" w:type="dxa"/>
            <w:tcBorders>
              <w:top w:val="nil"/>
              <w:left w:val="nil"/>
              <w:bottom w:val="nil"/>
              <w:right w:val="nil"/>
            </w:tcBorders>
          </w:tcPr>
          <w:p>
            <w:pPr>
              <w:pStyle w:val="TableParagraph"/>
              <w:spacing w:before="51"/>
              <w:rPr>
                <w:sz w:val="22"/>
              </w:rPr>
            </w:pPr>
            <w:r>
              <w:rPr>
                <w:sz w:val="22"/>
              </w:rPr>
              <w:t>Especies</w:t>
            </w:r>
          </w:p>
        </w:tc>
        <w:tc>
          <w:tcPr>
            <w:tcW w:w="4795" w:type="dxa"/>
            <w:tcBorders>
              <w:top w:val="nil"/>
              <w:left w:val="nil"/>
              <w:bottom w:val="nil"/>
              <w:right w:val="nil"/>
            </w:tcBorders>
          </w:tcPr>
          <w:p>
            <w:pPr>
              <w:pStyle w:val="TableParagraph"/>
              <w:spacing w:before="51"/>
              <w:ind w:left="509"/>
              <w:rPr>
                <w:sz w:val="22"/>
              </w:rPr>
            </w:pPr>
            <w:hyperlink r:id="rId93">
              <w:r>
                <w:rPr>
                  <w:i/>
                  <w:sz w:val="22"/>
                </w:rPr>
                <w:t>citrifolia </w:t>
              </w:r>
              <w:r>
                <w:rPr>
                  <w:sz w:val="22"/>
                </w:rPr>
                <w:t>L.</w:t>
              </w:r>
            </w:hyperlink>
          </w:p>
        </w:tc>
      </w:tr>
      <w:tr>
        <w:trPr>
          <w:trHeight w:val="442" w:hRule="exact"/>
        </w:trPr>
        <w:tc>
          <w:tcPr>
            <w:tcW w:w="2275" w:type="dxa"/>
            <w:tcBorders>
              <w:top w:val="nil"/>
              <w:left w:val="nil"/>
              <w:right w:val="nil"/>
            </w:tcBorders>
          </w:tcPr>
          <w:p>
            <w:pPr>
              <w:pStyle w:val="TableParagraph"/>
              <w:spacing w:before="51"/>
              <w:rPr>
                <w:sz w:val="22"/>
              </w:rPr>
            </w:pPr>
            <w:r>
              <w:rPr>
                <w:sz w:val="22"/>
              </w:rPr>
              <w:t>Nombres comunes</w:t>
            </w:r>
          </w:p>
        </w:tc>
        <w:tc>
          <w:tcPr>
            <w:tcW w:w="4795" w:type="dxa"/>
            <w:tcBorders>
              <w:top w:val="nil"/>
              <w:left w:val="nil"/>
              <w:right w:val="nil"/>
            </w:tcBorders>
          </w:tcPr>
          <w:p>
            <w:pPr>
              <w:pStyle w:val="TableParagraph"/>
              <w:spacing w:before="51"/>
              <w:ind w:left="509"/>
              <w:rPr>
                <w:sz w:val="22"/>
              </w:rPr>
            </w:pPr>
            <w:r>
              <w:rPr>
                <w:sz w:val="22"/>
              </w:rPr>
              <w:t>Indian mulberry, noni,</w:t>
            </w:r>
          </w:p>
        </w:tc>
      </w:tr>
    </w:tbl>
    <w:p>
      <w:pPr>
        <w:pStyle w:val="BodyText"/>
        <w:spacing w:line="360" w:lineRule="auto" w:before="18"/>
        <w:ind w:left="4245" w:right="200" w:hanging="4023"/>
      </w:pPr>
      <w:r>
        <w:rPr/>
        <w:t>Fuente. Sitio web Integrated Taxonomic Information System (ITIS) for ITIS Taxonomic Serial No. 35071.</w:t>
      </w:r>
    </w:p>
    <w:p>
      <w:pPr>
        <w:spacing w:after="0" w:line="360" w:lineRule="auto"/>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15" w:id="16"/>
      <w:bookmarkEnd w:id="16"/>
      <w:r>
        <w:rPr>
          <w:b w:val="0"/>
        </w:rPr>
      </w:r>
      <w:r>
        <w:rPr/>
        <w:t>Descripción botánica</w:t>
      </w:r>
    </w:p>
    <w:p>
      <w:pPr>
        <w:pStyle w:val="BodyText"/>
        <w:spacing w:before="4"/>
        <w:rPr>
          <w:b/>
          <w:sz w:val="32"/>
        </w:rPr>
      </w:pPr>
    </w:p>
    <w:p>
      <w:pPr>
        <w:pStyle w:val="BodyText"/>
        <w:spacing w:line="360" w:lineRule="auto"/>
        <w:ind w:left="222" w:right="229"/>
        <w:jc w:val="both"/>
      </w:pPr>
      <w:r>
        <w:rPr/>
        <w:t>El árbol posee hojas opuestas de forma elíptica y venas pinadas, llegan a medir 20-45 cm de largo y 7-25 cm de ancho. Las flores poseen cinco lóbulos pequeños y corolas blancas, estas flores se agrupan en un sincarpo y cubren al fruto con secciones poligonales irregulares (Figura 7) que rodean a las nectarinas postflorales que continúan su función durante el desarrollo de la fruta (Pawlus y Kinghorn, 2007). Llega a medir de cinco a diez cm de largo y de 3-4 cm de ancho, posee una superficie “grumosa” cubierta con una cera, conforme aumenta el grado de madurez el color de noni cambia de verde intenso a gris translucido y generalmente desarrolla un olor ácido butírico fuerte. Las semillas poseen una cámara de aire que le confiere flotabilidad y pueden permanecer viables después de meses en el agua, este atributo ha llevado a la hipótesis de que el noni se extendió entre los diversos países, por flotación de isla en isla (Coates </w:t>
      </w:r>
      <w:r>
        <w:rPr>
          <w:i/>
        </w:rPr>
        <w:t>et al.,</w:t>
      </w:r>
      <w:r>
        <w:rPr>
          <w:i/>
          <w:spacing w:val="-7"/>
        </w:rPr>
        <w:t> </w:t>
      </w:r>
      <w:r>
        <w:rPr/>
        <w:t>2010).</w:t>
      </w:r>
    </w:p>
    <w:p>
      <w:pPr>
        <w:pStyle w:val="BodyText"/>
        <w:rPr>
          <w:sz w:val="20"/>
        </w:rPr>
      </w:pPr>
    </w:p>
    <w:p>
      <w:pPr>
        <w:pStyle w:val="BodyText"/>
        <w:spacing w:before="3"/>
        <w:rPr>
          <w:sz w:val="27"/>
        </w:rPr>
      </w:pPr>
      <w:r>
        <w:rPr/>
        <w:drawing>
          <wp:anchor distT="0" distB="0" distL="0" distR="0" allowOverlap="1" layoutInCell="1" locked="0" behindDoc="0" simplePos="0" relativeHeight="2368">
            <wp:simplePos x="0" y="0"/>
            <wp:positionH relativeFrom="page">
              <wp:posOffset>1404619</wp:posOffset>
            </wp:positionH>
            <wp:positionV relativeFrom="paragraph">
              <wp:posOffset>224164</wp:posOffset>
            </wp:positionV>
            <wp:extent cx="4358392" cy="2967990"/>
            <wp:effectExtent l="0" t="0" r="0" b="0"/>
            <wp:wrapTopAndBottom/>
            <wp:docPr id="35" name="image78.jpeg" descr=""/>
            <wp:cNvGraphicFramePr>
              <a:graphicFrameLocks noChangeAspect="1"/>
            </wp:cNvGraphicFramePr>
            <a:graphic>
              <a:graphicData uri="http://schemas.openxmlformats.org/drawingml/2006/picture">
                <pic:pic>
                  <pic:nvPicPr>
                    <pic:cNvPr id="36" name="image78.jpeg"/>
                    <pic:cNvPicPr/>
                  </pic:nvPicPr>
                  <pic:blipFill>
                    <a:blip r:embed="rId94" cstate="print"/>
                    <a:stretch>
                      <a:fillRect/>
                    </a:stretch>
                  </pic:blipFill>
                  <pic:spPr>
                    <a:xfrm>
                      <a:off x="0" y="0"/>
                      <a:ext cx="4358392" cy="2967990"/>
                    </a:xfrm>
                    <a:prstGeom prst="rect">
                      <a:avLst/>
                    </a:prstGeom>
                  </pic:spPr>
                </pic:pic>
              </a:graphicData>
            </a:graphic>
          </wp:anchor>
        </w:drawing>
      </w:r>
    </w:p>
    <w:p>
      <w:pPr>
        <w:spacing w:before="191"/>
        <w:ind w:left="1326" w:right="491" w:firstLine="0"/>
        <w:jc w:val="left"/>
        <w:rPr>
          <w:sz w:val="24"/>
        </w:rPr>
      </w:pPr>
      <w:r>
        <w:rPr>
          <w:sz w:val="24"/>
        </w:rPr>
        <w:t>Figura 7. Flores y fruto de </w:t>
      </w:r>
      <w:r>
        <w:rPr>
          <w:i/>
          <w:sz w:val="24"/>
        </w:rPr>
        <w:t>Morinda Critrifolia </w:t>
      </w:r>
      <w:r>
        <w:rPr>
          <w:sz w:val="24"/>
        </w:rPr>
        <w:t>Lineaus. (Fuente propia)</w:t>
      </w:r>
    </w:p>
    <w:p>
      <w:pPr>
        <w:spacing w:after="0"/>
        <w:jc w:val="left"/>
        <w:rPr>
          <w:sz w:val="24"/>
        </w:rPr>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16" w:id="17"/>
      <w:bookmarkEnd w:id="17"/>
      <w:r>
        <w:rPr>
          <w:b w:val="0"/>
        </w:rPr>
      </w:r>
      <w:r>
        <w:rPr/>
        <w:t>Composición proximal</w:t>
      </w:r>
    </w:p>
    <w:p>
      <w:pPr>
        <w:pStyle w:val="BodyText"/>
        <w:spacing w:before="4"/>
        <w:rPr>
          <w:b/>
          <w:sz w:val="32"/>
        </w:rPr>
      </w:pPr>
    </w:p>
    <w:p>
      <w:pPr>
        <w:pStyle w:val="BodyText"/>
        <w:spacing w:line="360" w:lineRule="auto"/>
        <w:ind w:left="222" w:right="231"/>
        <w:jc w:val="both"/>
      </w:pPr>
      <w:r>
        <w:rPr/>
        <w:t>Respecto a la composición proximal del noni, es importante destacar que existen estudios en referencia a la composición proximal de la pulpa y de las semillas los cuales difieren en el tipo de nutrientes analizados; como puede observarse en la Tabla 3, la pulpa del noni no aporta nutrientes como proteínas o azucares, sin embargo es importante notar el contenido de vitamina C de 1.13 mg/ g este valor es superior a los reportados para naranja de 77.1 mg EAG/100 g, guayaba 194.11 mg de EAG/100g y uva roja 80.24 mg de EAG/100g (Fu </w:t>
      </w:r>
      <w:r>
        <w:rPr>
          <w:i/>
        </w:rPr>
        <w:t>et al., </w:t>
      </w:r>
      <w:r>
        <w:rPr/>
        <w:t>2011). La concentración de vitamina C del noni permite calcular que 100 g de puré proveen alrededor de 251% de la recomendación diaria de ingesta de esta vitamina (West </w:t>
      </w:r>
      <w:r>
        <w:rPr>
          <w:i/>
        </w:rPr>
        <w:t>et al., </w:t>
      </w:r>
      <w:r>
        <w:rPr/>
        <w:t>2011).</w:t>
      </w:r>
    </w:p>
    <w:p>
      <w:pPr>
        <w:pStyle w:val="BodyText"/>
        <w:rPr>
          <w:sz w:val="20"/>
        </w:rPr>
      </w:pPr>
    </w:p>
    <w:p>
      <w:pPr>
        <w:pStyle w:val="BodyText"/>
        <w:rPr>
          <w:sz w:val="20"/>
        </w:rPr>
      </w:pPr>
    </w:p>
    <w:p>
      <w:pPr>
        <w:pStyle w:val="BodyText"/>
        <w:spacing w:before="9"/>
        <w:rPr>
          <w:sz w:val="17"/>
        </w:rPr>
      </w:pPr>
    </w:p>
    <w:tbl>
      <w:tblPr>
        <w:tblW w:w="0" w:type="auto"/>
        <w:jc w:val="left"/>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8"/>
        <w:gridCol w:w="947"/>
        <w:gridCol w:w="1038"/>
        <w:gridCol w:w="2267"/>
        <w:gridCol w:w="960"/>
        <w:gridCol w:w="1167"/>
      </w:tblGrid>
      <w:tr>
        <w:trPr>
          <w:trHeight w:val="434" w:hRule="exact"/>
        </w:trPr>
        <w:tc>
          <w:tcPr>
            <w:tcW w:w="8666" w:type="dxa"/>
            <w:gridSpan w:val="6"/>
            <w:tcBorders>
              <w:left w:val="nil"/>
              <w:right w:val="nil"/>
            </w:tcBorders>
          </w:tcPr>
          <w:p>
            <w:pPr>
              <w:pStyle w:val="TableParagraph"/>
              <w:spacing w:line="275" w:lineRule="exact"/>
              <w:rPr>
                <w:sz w:val="24"/>
              </w:rPr>
            </w:pPr>
            <w:r>
              <w:rPr>
                <w:sz w:val="24"/>
              </w:rPr>
              <w:t>Tabla 3. Contenido de nutrientes de puré de noni</w:t>
            </w:r>
          </w:p>
        </w:tc>
      </w:tr>
      <w:tr>
        <w:trPr>
          <w:trHeight w:val="437" w:hRule="exact"/>
        </w:trPr>
        <w:tc>
          <w:tcPr>
            <w:tcW w:w="2288" w:type="dxa"/>
            <w:tcBorders>
              <w:left w:val="nil"/>
              <w:right w:val="nil"/>
            </w:tcBorders>
          </w:tcPr>
          <w:p>
            <w:pPr>
              <w:pStyle w:val="TableParagraph"/>
              <w:spacing w:before="34"/>
              <w:rPr>
                <w:sz w:val="20"/>
              </w:rPr>
            </w:pPr>
            <w:r>
              <w:rPr>
                <w:sz w:val="20"/>
              </w:rPr>
              <w:t>Rubro</w:t>
            </w:r>
          </w:p>
        </w:tc>
        <w:tc>
          <w:tcPr>
            <w:tcW w:w="947" w:type="dxa"/>
            <w:tcBorders>
              <w:left w:val="nil"/>
              <w:right w:val="nil"/>
            </w:tcBorders>
          </w:tcPr>
          <w:p>
            <w:pPr>
              <w:pStyle w:val="TableParagraph"/>
              <w:spacing w:before="34"/>
              <w:ind w:left="244"/>
              <w:rPr>
                <w:sz w:val="20"/>
              </w:rPr>
            </w:pPr>
            <w:r>
              <w:rPr>
                <w:sz w:val="20"/>
              </w:rPr>
              <w:t>Media</w:t>
            </w:r>
          </w:p>
        </w:tc>
        <w:tc>
          <w:tcPr>
            <w:tcW w:w="1038" w:type="dxa"/>
            <w:tcBorders>
              <w:left w:val="nil"/>
              <w:right w:val="nil"/>
            </w:tcBorders>
          </w:tcPr>
          <w:p>
            <w:pPr>
              <w:pStyle w:val="TableParagraph"/>
              <w:spacing w:before="34"/>
              <w:ind w:left="152"/>
              <w:rPr>
                <w:sz w:val="20"/>
              </w:rPr>
            </w:pPr>
            <w:r>
              <w:rPr>
                <w:sz w:val="20"/>
              </w:rPr>
              <w:t>DE.</w:t>
            </w:r>
          </w:p>
        </w:tc>
        <w:tc>
          <w:tcPr>
            <w:tcW w:w="2267" w:type="dxa"/>
            <w:tcBorders>
              <w:left w:val="nil"/>
              <w:right w:val="nil"/>
            </w:tcBorders>
          </w:tcPr>
          <w:p>
            <w:pPr>
              <w:pStyle w:val="TableParagraph"/>
              <w:spacing w:before="34"/>
              <w:ind w:left="108"/>
              <w:rPr>
                <w:sz w:val="20"/>
              </w:rPr>
            </w:pPr>
            <w:r>
              <w:rPr>
                <w:sz w:val="20"/>
              </w:rPr>
              <w:t>Rubro</w:t>
            </w:r>
          </w:p>
        </w:tc>
        <w:tc>
          <w:tcPr>
            <w:tcW w:w="960" w:type="dxa"/>
            <w:tcBorders>
              <w:left w:val="nil"/>
              <w:right w:val="nil"/>
            </w:tcBorders>
          </w:tcPr>
          <w:p>
            <w:pPr>
              <w:pStyle w:val="TableParagraph"/>
              <w:spacing w:before="34"/>
              <w:ind w:left="109"/>
              <w:rPr>
                <w:sz w:val="20"/>
              </w:rPr>
            </w:pPr>
            <w:r>
              <w:rPr>
                <w:sz w:val="20"/>
              </w:rPr>
              <w:t>Media</w:t>
            </w:r>
          </w:p>
        </w:tc>
        <w:tc>
          <w:tcPr>
            <w:tcW w:w="1167" w:type="dxa"/>
            <w:tcBorders>
              <w:left w:val="nil"/>
              <w:right w:val="nil"/>
            </w:tcBorders>
          </w:tcPr>
          <w:p>
            <w:pPr>
              <w:pStyle w:val="TableParagraph"/>
              <w:spacing w:before="34"/>
              <w:ind w:left="285"/>
              <w:rPr>
                <w:sz w:val="20"/>
              </w:rPr>
            </w:pPr>
            <w:r>
              <w:rPr>
                <w:sz w:val="20"/>
              </w:rPr>
              <w:t>DE.</w:t>
            </w:r>
          </w:p>
        </w:tc>
      </w:tr>
      <w:tr>
        <w:trPr>
          <w:trHeight w:val="297" w:hRule="exact"/>
        </w:trPr>
        <w:tc>
          <w:tcPr>
            <w:tcW w:w="2288" w:type="dxa"/>
            <w:tcBorders>
              <w:left w:val="nil"/>
              <w:bottom w:val="nil"/>
              <w:right w:val="nil"/>
            </w:tcBorders>
          </w:tcPr>
          <w:p>
            <w:pPr>
              <w:pStyle w:val="TableParagraph"/>
              <w:spacing w:line="223" w:lineRule="exact"/>
              <w:rPr>
                <w:sz w:val="20"/>
              </w:rPr>
            </w:pPr>
            <w:r>
              <w:rPr>
                <w:sz w:val="20"/>
              </w:rPr>
              <w:t>Proteína (g/100 g)</w:t>
            </w:r>
          </w:p>
        </w:tc>
        <w:tc>
          <w:tcPr>
            <w:tcW w:w="947" w:type="dxa"/>
            <w:tcBorders>
              <w:left w:val="nil"/>
              <w:bottom w:val="nil"/>
              <w:right w:val="nil"/>
            </w:tcBorders>
          </w:tcPr>
          <w:p>
            <w:pPr>
              <w:pStyle w:val="TableParagraph"/>
              <w:spacing w:line="223" w:lineRule="exact"/>
              <w:ind w:left="244"/>
              <w:rPr>
                <w:sz w:val="20"/>
              </w:rPr>
            </w:pPr>
            <w:r>
              <w:rPr>
                <w:sz w:val="20"/>
              </w:rPr>
              <w:t>0.55</w:t>
            </w:r>
          </w:p>
        </w:tc>
        <w:tc>
          <w:tcPr>
            <w:tcW w:w="1038" w:type="dxa"/>
            <w:tcBorders>
              <w:left w:val="nil"/>
              <w:bottom w:val="nil"/>
            </w:tcBorders>
          </w:tcPr>
          <w:p>
            <w:pPr>
              <w:pStyle w:val="TableParagraph"/>
              <w:spacing w:line="223" w:lineRule="exact"/>
              <w:ind w:left="152"/>
              <w:rPr>
                <w:sz w:val="20"/>
              </w:rPr>
            </w:pPr>
            <w:r>
              <w:rPr>
                <w:sz w:val="20"/>
              </w:rPr>
              <w:t>0.11</w:t>
            </w:r>
          </w:p>
        </w:tc>
        <w:tc>
          <w:tcPr>
            <w:tcW w:w="2267" w:type="dxa"/>
            <w:tcBorders>
              <w:bottom w:val="nil"/>
              <w:right w:val="nil"/>
            </w:tcBorders>
          </w:tcPr>
          <w:p>
            <w:pPr>
              <w:pStyle w:val="TableParagraph"/>
              <w:spacing w:line="223" w:lineRule="exact"/>
              <w:ind w:left="103" w:right="107"/>
              <w:rPr>
                <w:sz w:val="20"/>
              </w:rPr>
            </w:pPr>
            <w:r>
              <w:rPr>
                <w:sz w:val="20"/>
              </w:rPr>
              <w:t>Mn (mg/100 g)</w:t>
            </w:r>
          </w:p>
        </w:tc>
        <w:tc>
          <w:tcPr>
            <w:tcW w:w="960" w:type="dxa"/>
            <w:tcBorders>
              <w:left w:val="nil"/>
              <w:bottom w:val="nil"/>
              <w:right w:val="nil"/>
            </w:tcBorders>
          </w:tcPr>
          <w:p>
            <w:pPr>
              <w:pStyle w:val="TableParagraph"/>
              <w:spacing w:line="223" w:lineRule="exact"/>
              <w:ind w:left="109"/>
              <w:rPr>
                <w:sz w:val="20"/>
              </w:rPr>
            </w:pPr>
            <w:r>
              <w:rPr>
                <w:sz w:val="20"/>
              </w:rPr>
              <w:t>0.47</w:t>
            </w:r>
          </w:p>
        </w:tc>
        <w:tc>
          <w:tcPr>
            <w:tcW w:w="1167" w:type="dxa"/>
            <w:tcBorders>
              <w:left w:val="nil"/>
              <w:bottom w:val="nil"/>
              <w:right w:val="nil"/>
            </w:tcBorders>
          </w:tcPr>
          <w:p>
            <w:pPr>
              <w:pStyle w:val="TableParagraph"/>
              <w:spacing w:line="223" w:lineRule="exact"/>
              <w:ind w:left="285"/>
              <w:rPr>
                <w:sz w:val="20"/>
              </w:rPr>
            </w:pPr>
            <w:r>
              <w:rPr>
                <w:sz w:val="20"/>
              </w:rPr>
              <w:t>0.62</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Grasa (g/100 g)</w:t>
            </w:r>
          </w:p>
        </w:tc>
        <w:tc>
          <w:tcPr>
            <w:tcW w:w="947" w:type="dxa"/>
            <w:tcBorders>
              <w:top w:val="nil"/>
              <w:left w:val="nil"/>
              <w:bottom w:val="nil"/>
              <w:right w:val="nil"/>
            </w:tcBorders>
          </w:tcPr>
          <w:p>
            <w:pPr>
              <w:pStyle w:val="TableParagraph"/>
              <w:spacing w:before="46"/>
              <w:ind w:left="244"/>
              <w:rPr>
                <w:sz w:val="20"/>
              </w:rPr>
            </w:pPr>
            <w:r>
              <w:rPr>
                <w:sz w:val="20"/>
              </w:rPr>
              <w:t>0.10</w:t>
            </w:r>
          </w:p>
        </w:tc>
        <w:tc>
          <w:tcPr>
            <w:tcW w:w="1038" w:type="dxa"/>
            <w:tcBorders>
              <w:top w:val="nil"/>
              <w:left w:val="nil"/>
              <w:bottom w:val="nil"/>
            </w:tcBorders>
          </w:tcPr>
          <w:p>
            <w:pPr>
              <w:pStyle w:val="TableParagraph"/>
              <w:spacing w:before="46"/>
              <w:ind w:left="152"/>
              <w:rPr>
                <w:sz w:val="20"/>
              </w:rPr>
            </w:pPr>
            <w:r>
              <w:rPr>
                <w:sz w:val="20"/>
              </w:rPr>
              <w:t>0.12</w:t>
            </w:r>
          </w:p>
        </w:tc>
        <w:tc>
          <w:tcPr>
            <w:tcW w:w="2267" w:type="dxa"/>
            <w:tcBorders>
              <w:top w:val="nil"/>
              <w:bottom w:val="nil"/>
              <w:right w:val="nil"/>
            </w:tcBorders>
          </w:tcPr>
          <w:p>
            <w:pPr>
              <w:pStyle w:val="TableParagraph"/>
              <w:spacing w:before="46"/>
              <w:ind w:left="103" w:right="107"/>
              <w:rPr>
                <w:sz w:val="20"/>
              </w:rPr>
            </w:pPr>
            <w:r>
              <w:rPr>
                <w:sz w:val="20"/>
              </w:rPr>
              <w:t>Se (mg/100 g)</w:t>
            </w:r>
          </w:p>
        </w:tc>
        <w:tc>
          <w:tcPr>
            <w:tcW w:w="960" w:type="dxa"/>
            <w:tcBorders>
              <w:top w:val="nil"/>
              <w:left w:val="nil"/>
              <w:bottom w:val="nil"/>
              <w:right w:val="nil"/>
            </w:tcBorders>
          </w:tcPr>
          <w:p>
            <w:pPr>
              <w:pStyle w:val="TableParagraph"/>
              <w:spacing w:before="46"/>
              <w:ind w:left="109"/>
              <w:rPr>
                <w:sz w:val="20"/>
              </w:rPr>
            </w:pPr>
            <w:r>
              <w:rPr>
                <w:sz w:val="20"/>
              </w:rPr>
              <w:t>0.01</w:t>
            </w:r>
          </w:p>
        </w:tc>
        <w:tc>
          <w:tcPr>
            <w:tcW w:w="1167" w:type="dxa"/>
            <w:tcBorders>
              <w:top w:val="nil"/>
              <w:left w:val="nil"/>
              <w:bottom w:val="nil"/>
              <w:right w:val="nil"/>
            </w:tcBorders>
          </w:tcPr>
          <w:p>
            <w:pPr>
              <w:pStyle w:val="TableParagraph"/>
              <w:spacing w:before="46"/>
              <w:ind w:left="285"/>
              <w:rPr>
                <w:sz w:val="20"/>
              </w:rPr>
            </w:pPr>
            <w:r>
              <w:rPr>
                <w:sz w:val="20"/>
              </w:rPr>
              <w:t>0.01</w:t>
            </w:r>
          </w:p>
        </w:tc>
      </w:tr>
      <w:tr>
        <w:trPr>
          <w:trHeight w:val="345" w:hRule="exact"/>
        </w:trPr>
        <w:tc>
          <w:tcPr>
            <w:tcW w:w="2288" w:type="dxa"/>
            <w:tcBorders>
              <w:top w:val="nil"/>
              <w:left w:val="nil"/>
              <w:bottom w:val="nil"/>
              <w:right w:val="nil"/>
            </w:tcBorders>
          </w:tcPr>
          <w:p>
            <w:pPr>
              <w:pStyle w:val="TableParagraph"/>
              <w:spacing w:before="46"/>
              <w:rPr>
                <w:sz w:val="20"/>
              </w:rPr>
            </w:pPr>
            <w:r>
              <w:rPr>
                <w:sz w:val="20"/>
              </w:rPr>
              <w:t>Humedad (g/100 g)</w:t>
            </w:r>
          </w:p>
        </w:tc>
        <w:tc>
          <w:tcPr>
            <w:tcW w:w="947" w:type="dxa"/>
            <w:tcBorders>
              <w:top w:val="nil"/>
              <w:left w:val="nil"/>
              <w:bottom w:val="nil"/>
              <w:right w:val="nil"/>
            </w:tcBorders>
          </w:tcPr>
          <w:p>
            <w:pPr>
              <w:pStyle w:val="TableParagraph"/>
              <w:spacing w:before="46"/>
              <w:ind w:left="244"/>
              <w:rPr>
                <w:sz w:val="20"/>
              </w:rPr>
            </w:pPr>
            <w:r>
              <w:rPr>
                <w:sz w:val="20"/>
              </w:rPr>
              <w:t>91.63</w:t>
            </w:r>
          </w:p>
        </w:tc>
        <w:tc>
          <w:tcPr>
            <w:tcW w:w="1038" w:type="dxa"/>
            <w:tcBorders>
              <w:top w:val="nil"/>
              <w:left w:val="nil"/>
              <w:bottom w:val="nil"/>
            </w:tcBorders>
          </w:tcPr>
          <w:p>
            <w:pPr>
              <w:pStyle w:val="TableParagraph"/>
              <w:spacing w:before="46"/>
              <w:ind w:left="152"/>
              <w:rPr>
                <w:sz w:val="20"/>
              </w:rPr>
            </w:pPr>
            <w:r>
              <w:rPr>
                <w:sz w:val="20"/>
              </w:rPr>
              <w:t>1.98</w:t>
            </w:r>
          </w:p>
        </w:tc>
        <w:tc>
          <w:tcPr>
            <w:tcW w:w="2267" w:type="dxa"/>
            <w:tcBorders>
              <w:top w:val="nil"/>
              <w:bottom w:val="nil"/>
              <w:right w:val="nil"/>
            </w:tcBorders>
          </w:tcPr>
          <w:p>
            <w:pPr>
              <w:pStyle w:val="TableParagraph"/>
              <w:spacing w:before="46"/>
              <w:ind w:left="103" w:right="107"/>
              <w:rPr>
                <w:sz w:val="20"/>
              </w:rPr>
            </w:pPr>
            <w:r>
              <w:rPr>
                <w:sz w:val="20"/>
              </w:rPr>
              <w:t>Zn (mg/100 g)</w:t>
            </w:r>
          </w:p>
        </w:tc>
        <w:tc>
          <w:tcPr>
            <w:tcW w:w="960" w:type="dxa"/>
            <w:tcBorders>
              <w:top w:val="nil"/>
              <w:left w:val="nil"/>
              <w:bottom w:val="nil"/>
              <w:right w:val="nil"/>
            </w:tcBorders>
          </w:tcPr>
          <w:p>
            <w:pPr>
              <w:pStyle w:val="TableParagraph"/>
              <w:spacing w:before="46"/>
              <w:ind w:left="109"/>
              <w:rPr>
                <w:sz w:val="20"/>
              </w:rPr>
            </w:pPr>
            <w:r>
              <w:rPr>
                <w:sz w:val="20"/>
              </w:rPr>
              <w:t>0.06</w:t>
            </w:r>
          </w:p>
        </w:tc>
        <w:tc>
          <w:tcPr>
            <w:tcW w:w="1167" w:type="dxa"/>
            <w:tcBorders>
              <w:top w:val="nil"/>
              <w:left w:val="nil"/>
              <w:bottom w:val="nil"/>
              <w:right w:val="nil"/>
            </w:tcBorders>
          </w:tcPr>
          <w:p>
            <w:pPr>
              <w:pStyle w:val="TableParagraph"/>
              <w:spacing w:before="46"/>
              <w:ind w:left="285"/>
              <w:rPr>
                <w:sz w:val="20"/>
              </w:rPr>
            </w:pPr>
            <w:r>
              <w:rPr>
                <w:sz w:val="20"/>
              </w:rPr>
              <w:t>0.07</w:t>
            </w:r>
          </w:p>
        </w:tc>
      </w:tr>
      <w:tr>
        <w:trPr>
          <w:trHeight w:val="345" w:hRule="exact"/>
        </w:trPr>
        <w:tc>
          <w:tcPr>
            <w:tcW w:w="2288" w:type="dxa"/>
            <w:tcBorders>
              <w:top w:val="nil"/>
              <w:left w:val="nil"/>
              <w:bottom w:val="nil"/>
              <w:right w:val="nil"/>
            </w:tcBorders>
          </w:tcPr>
          <w:p>
            <w:pPr>
              <w:pStyle w:val="TableParagraph"/>
              <w:spacing w:before="45"/>
              <w:rPr>
                <w:sz w:val="20"/>
              </w:rPr>
            </w:pPr>
            <w:r>
              <w:rPr>
                <w:sz w:val="20"/>
              </w:rPr>
              <w:t>Cenizas (g/100 g)</w:t>
            </w:r>
          </w:p>
        </w:tc>
        <w:tc>
          <w:tcPr>
            <w:tcW w:w="947" w:type="dxa"/>
            <w:tcBorders>
              <w:top w:val="nil"/>
              <w:left w:val="nil"/>
              <w:bottom w:val="nil"/>
              <w:right w:val="nil"/>
            </w:tcBorders>
          </w:tcPr>
          <w:p>
            <w:pPr>
              <w:pStyle w:val="TableParagraph"/>
              <w:spacing w:before="45"/>
              <w:ind w:left="244"/>
              <w:rPr>
                <w:sz w:val="20"/>
              </w:rPr>
            </w:pPr>
            <w:r>
              <w:rPr>
                <w:sz w:val="20"/>
              </w:rPr>
              <w:t>0.54</w:t>
            </w:r>
          </w:p>
        </w:tc>
        <w:tc>
          <w:tcPr>
            <w:tcW w:w="1038" w:type="dxa"/>
            <w:tcBorders>
              <w:top w:val="nil"/>
              <w:left w:val="nil"/>
              <w:bottom w:val="nil"/>
            </w:tcBorders>
          </w:tcPr>
          <w:p>
            <w:pPr>
              <w:pStyle w:val="TableParagraph"/>
              <w:spacing w:before="45"/>
              <w:ind w:left="152"/>
              <w:rPr>
                <w:sz w:val="20"/>
              </w:rPr>
            </w:pPr>
            <w:r>
              <w:rPr>
                <w:sz w:val="20"/>
              </w:rPr>
              <w:t>0.19</w:t>
            </w:r>
          </w:p>
        </w:tc>
        <w:tc>
          <w:tcPr>
            <w:tcW w:w="2267" w:type="dxa"/>
            <w:tcBorders>
              <w:top w:val="nil"/>
              <w:bottom w:val="nil"/>
              <w:right w:val="nil"/>
            </w:tcBorders>
          </w:tcPr>
          <w:p>
            <w:pPr>
              <w:pStyle w:val="TableParagraph"/>
              <w:spacing w:before="45"/>
              <w:ind w:left="103" w:right="107"/>
              <w:rPr>
                <w:sz w:val="20"/>
              </w:rPr>
            </w:pPr>
            <w:r>
              <w:rPr>
                <w:sz w:val="20"/>
              </w:rPr>
              <w:t>β-caroteno (μg/g)</w:t>
            </w:r>
          </w:p>
        </w:tc>
        <w:tc>
          <w:tcPr>
            <w:tcW w:w="960" w:type="dxa"/>
            <w:tcBorders>
              <w:top w:val="nil"/>
              <w:left w:val="nil"/>
              <w:bottom w:val="nil"/>
              <w:right w:val="nil"/>
            </w:tcBorders>
          </w:tcPr>
          <w:p>
            <w:pPr>
              <w:pStyle w:val="TableParagraph"/>
              <w:spacing w:before="45"/>
              <w:ind w:left="109"/>
              <w:rPr>
                <w:sz w:val="20"/>
              </w:rPr>
            </w:pPr>
            <w:r>
              <w:rPr>
                <w:sz w:val="20"/>
              </w:rPr>
              <w:t>19.09</w:t>
            </w:r>
          </w:p>
        </w:tc>
        <w:tc>
          <w:tcPr>
            <w:tcW w:w="1167" w:type="dxa"/>
            <w:tcBorders>
              <w:top w:val="nil"/>
              <w:left w:val="nil"/>
              <w:bottom w:val="nil"/>
              <w:right w:val="nil"/>
            </w:tcBorders>
          </w:tcPr>
          <w:p>
            <w:pPr>
              <w:pStyle w:val="TableParagraph"/>
              <w:spacing w:before="45"/>
              <w:ind w:left="285"/>
              <w:rPr>
                <w:sz w:val="20"/>
              </w:rPr>
            </w:pPr>
            <w:r>
              <w:rPr>
                <w:sz w:val="20"/>
              </w:rPr>
              <w:t>12.15</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Carbohidratos (g/100 g)</w:t>
            </w:r>
          </w:p>
        </w:tc>
        <w:tc>
          <w:tcPr>
            <w:tcW w:w="947" w:type="dxa"/>
            <w:tcBorders>
              <w:top w:val="nil"/>
              <w:left w:val="nil"/>
              <w:bottom w:val="nil"/>
              <w:right w:val="nil"/>
            </w:tcBorders>
          </w:tcPr>
          <w:p>
            <w:pPr>
              <w:pStyle w:val="TableParagraph"/>
              <w:spacing w:before="46"/>
              <w:ind w:left="244"/>
              <w:rPr>
                <w:sz w:val="20"/>
              </w:rPr>
            </w:pPr>
            <w:r>
              <w:rPr>
                <w:sz w:val="20"/>
              </w:rPr>
              <w:t>7.21</w:t>
            </w:r>
          </w:p>
        </w:tc>
        <w:tc>
          <w:tcPr>
            <w:tcW w:w="1038" w:type="dxa"/>
            <w:tcBorders>
              <w:top w:val="nil"/>
              <w:left w:val="nil"/>
              <w:bottom w:val="nil"/>
            </w:tcBorders>
          </w:tcPr>
          <w:p>
            <w:pPr>
              <w:pStyle w:val="TableParagraph"/>
              <w:spacing w:before="46"/>
              <w:ind w:left="152"/>
              <w:rPr>
                <w:sz w:val="20"/>
              </w:rPr>
            </w:pPr>
            <w:r>
              <w:rPr>
                <w:sz w:val="20"/>
              </w:rPr>
              <w:t>1.81</w:t>
            </w:r>
          </w:p>
        </w:tc>
        <w:tc>
          <w:tcPr>
            <w:tcW w:w="2267" w:type="dxa"/>
            <w:tcBorders>
              <w:top w:val="nil"/>
              <w:bottom w:val="nil"/>
              <w:right w:val="nil"/>
            </w:tcBorders>
          </w:tcPr>
          <w:p>
            <w:pPr>
              <w:pStyle w:val="TableParagraph"/>
              <w:spacing w:before="46"/>
              <w:ind w:left="103" w:right="107"/>
              <w:rPr>
                <w:sz w:val="20"/>
              </w:rPr>
            </w:pPr>
            <w:r>
              <w:rPr>
                <w:sz w:val="20"/>
              </w:rPr>
              <w:t>Niacina (mg/g)</w:t>
            </w:r>
          </w:p>
        </w:tc>
        <w:tc>
          <w:tcPr>
            <w:tcW w:w="960" w:type="dxa"/>
            <w:tcBorders>
              <w:top w:val="nil"/>
              <w:left w:val="nil"/>
              <w:bottom w:val="nil"/>
              <w:right w:val="nil"/>
            </w:tcBorders>
          </w:tcPr>
          <w:p>
            <w:pPr>
              <w:pStyle w:val="TableParagraph"/>
              <w:spacing w:before="46"/>
              <w:ind w:left="109"/>
              <w:rPr>
                <w:sz w:val="20"/>
              </w:rPr>
            </w:pPr>
            <w:r>
              <w:rPr>
                <w:sz w:val="20"/>
              </w:rPr>
              <w:t>0.03</w:t>
            </w:r>
          </w:p>
        </w:tc>
        <w:tc>
          <w:tcPr>
            <w:tcW w:w="1167" w:type="dxa"/>
            <w:tcBorders>
              <w:top w:val="nil"/>
              <w:left w:val="nil"/>
              <w:bottom w:val="nil"/>
              <w:right w:val="nil"/>
            </w:tcBorders>
          </w:tcPr>
          <w:p>
            <w:pPr>
              <w:pStyle w:val="TableParagraph"/>
              <w:spacing w:before="46"/>
              <w:ind w:left="285"/>
              <w:rPr>
                <w:sz w:val="20"/>
              </w:rPr>
            </w:pPr>
            <w:r>
              <w:rPr>
                <w:sz w:val="20"/>
              </w:rPr>
              <w:t>0.01</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Fructosa (g/100 g)</w:t>
            </w:r>
          </w:p>
        </w:tc>
        <w:tc>
          <w:tcPr>
            <w:tcW w:w="947" w:type="dxa"/>
            <w:tcBorders>
              <w:top w:val="nil"/>
              <w:left w:val="nil"/>
              <w:bottom w:val="nil"/>
              <w:right w:val="nil"/>
            </w:tcBorders>
          </w:tcPr>
          <w:p>
            <w:pPr>
              <w:pStyle w:val="TableParagraph"/>
              <w:spacing w:before="46"/>
              <w:ind w:left="244"/>
              <w:rPr>
                <w:sz w:val="20"/>
              </w:rPr>
            </w:pPr>
            <w:r>
              <w:rPr>
                <w:sz w:val="20"/>
              </w:rPr>
              <w:t>1.07</w:t>
            </w:r>
          </w:p>
        </w:tc>
        <w:tc>
          <w:tcPr>
            <w:tcW w:w="1038" w:type="dxa"/>
            <w:tcBorders>
              <w:top w:val="nil"/>
              <w:left w:val="nil"/>
              <w:bottom w:val="nil"/>
            </w:tcBorders>
          </w:tcPr>
          <w:p>
            <w:pPr>
              <w:pStyle w:val="TableParagraph"/>
              <w:spacing w:before="46"/>
              <w:ind w:left="152"/>
              <w:rPr>
                <w:sz w:val="20"/>
              </w:rPr>
            </w:pPr>
            <w:r>
              <w:rPr>
                <w:sz w:val="20"/>
              </w:rPr>
              <w:t>0.39</w:t>
            </w:r>
          </w:p>
        </w:tc>
        <w:tc>
          <w:tcPr>
            <w:tcW w:w="2267" w:type="dxa"/>
            <w:tcBorders>
              <w:top w:val="nil"/>
              <w:bottom w:val="nil"/>
              <w:right w:val="nil"/>
            </w:tcBorders>
          </w:tcPr>
          <w:p>
            <w:pPr>
              <w:pStyle w:val="TableParagraph"/>
              <w:spacing w:before="46"/>
              <w:ind w:left="103" w:right="107"/>
              <w:rPr>
                <w:sz w:val="20"/>
              </w:rPr>
            </w:pPr>
            <w:r>
              <w:rPr>
                <w:sz w:val="20"/>
              </w:rPr>
              <w:t>Vitamina C (mg/g)</w:t>
            </w:r>
          </w:p>
        </w:tc>
        <w:tc>
          <w:tcPr>
            <w:tcW w:w="960" w:type="dxa"/>
            <w:tcBorders>
              <w:top w:val="nil"/>
              <w:left w:val="nil"/>
              <w:bottom w:val="nil"/>
              <w:right w:val="nil"/>
            </w:tcBorders>
          </w:tcPr>
          <w:p>
            <w:pPr>
              <w:pStyle w:val="TableParagraph"/>
              <w:spacing w:before="46"/>
              <w:ind w:left="109"/>
              <w:rPr>
                <w:sz w:val="20"/>
              </w:rPr>
            </w:pPr>
            <w:r>
              <w:rPr>
                <w:sz w:val="20"/>
              </w:rPr>
              <w:t>1.13</w:t>
            </w:r>
          </w:p>
        </w:tc>
        <w:tc>
          <w:tcPr>
            <w:tcW w:w="1167" w:type="dxa"/>
            <w:tcBorders>
              <w:top w:val="nil"/>
              <w:left w:val="nil"/>
              <w:bottom w:val="nil"/>
              <w:right w:val="nil"/>
            </w:tcBorders>
          </w:tcPr>
          <w:p>
            <w:pPr>
              <w:pStyle w:val="TableParagraph"/>
              <w:spacing w:before="46"/>
              <w:ind w:left="285"/>
              <w:rPr>
                <w:sz w:val="20"/>
              </w:rPr>
            </w:pPr>
            <w:r>
              <w:rPr>
                <w:sz w:val="20"/>
              </w:rPr>
              <w:t>0.77</w:t>
            </w:r>
          </w:p>
        </w:tc>
      </w:tr>
      <w:tr>
        <w:trPr>
          <w:trHeight w:val="344" w:hRule="exact"/>
        </w:trPr>
        <w:tc>
          <w:tcPr>
            <w:tcW w:w="2288" w:type="dxa"/>
            <w:tcBorders>
              <w:top w:val="nil"/>
              <w:left w:val="nil"/>
              <w:bottom w:val="nil"/>
              <w:right w:val="nil"/>
            </w:tcBorders>
          </w:tcPr>
          <w:p>
            <w:pPr>
              <w:pStyle w:val="TableParagraph"/>
              <w:spacing w:before="46"/>
              <w:rPr>
                <w:sz w:val="20"/>
              </w:rPr>
            </w:pPr>
            <w:r>
              <w:rPr>
                <w:sz w:val="20"/>
              </w:rPr>
              <w:t>Glucosa (g/100 g)</w:t>
            </w:r>
          </w:p>
        </w:tc>
        <w:tc>
          <w:tcPr>
            <w:tcW w:w="947" w:type="dxa"/>
            <w:tcBorders>
              <w:top w:val="nil"/>
              <w:left w:val="nil"/>
              <w:bottom w:val="nil"/>
              <w:right w:val="nil"/>
            </w:tcBorders>
          </w:tcPr>
          <w:p>
            <w:pPr>
              <w:pStyle w:val="TableParagraph"/>
              <w:spacing w:before="46"/>
              <w:ind w:left="244"/>
              <w:rPr>
                <w:sz w:val="20"/>
              </w:rPr>
            </w:pPr>
            <w:r>
              <w:rPr>
                <w:sz w:val="20"/>
              </w:rPr>
              <w:t>1.30</w:t>
            </w:r>
          </w:p>
        </w:tc>
        <w:tc>
          <w:tcPr>
            <w:tcW w:w="1038" w:type="dxa"/>
            <w:tcBorders>
              <w:top w:val="nil"/>
              <w:left w:val="nil"/>
              <w:bottom w:val="nil"/>
            </w:tcBorders>
          </w:tcPr>
          <w:p>
            <w:pPr>
              <w:pStyle w:val="TableParagraph"/>
              <w:spacing w:before="46"/>
              <w:ind w:left="152"/>
              <w:rPr>
                <w:sz w:val="20"/>
              </w:rPr>
            </w:pPr>
            <w:r>
              <w:rPr>
                <w:sz w:val="20"/>
              </w:rPr>
              <w:t>0.36</w:t>
            </w:r>
          </w:p>
        </w:tc>
        <w:tc>
          <w:tcPr>
            <w:tcW w:w="2267" w:type="dxa"/>
            <w:tcBorders>
              <w:top w:val="nil"/>
              <w:bottom w:val="nil"/>
              <w:right w:val="nil"/>
            </w:tcBorders>
          </w:tcPr>
          <w:p>
            <w:pPr>
              <w:pStyle w:val="TableParagraph"/>
              <w:spacing w:before="46"/>
              <w:ind w:left="103" w:right="107"/>
              <w:rPr>
                <w:sz w:val="20"/>
              </w:rPr>
            </w:pPr>
            <w:r>
              <w:rPr>
                <w:sz w:val="20"/>
              </w:rPr>
              <w:t>Tiamina (mg/g)</w:t>
            </w:r>
          </w:p>
        </w:tc>
        <w:tc>
          <w:tcPr>
            <w:tcW w:w="960" w:type="dxa"/>
            <w:tcBorders>
              <w:top w:val="nil"/>
              <w:left w:val="nil"/>
              <w:bottom w:val="nil"/>
              <w:right w:val="nil"/>
            </w:tcBorders>
          </w:tcPr>
          <w:p>
            <w:pPr>
              <w:pStyle w:val="TableParagraph"/>
              <w:spacing w:before="46"/>
              <w:ind w:left="109"/>
              <w:rPr>
                <w:sz w:val="20"/>
              </w:rPr>
            </w:pPr>
            <w:r>
              <w:rPr>
                <w:sz w:val="20"/>
              </w:rPr>
              <w:t>&lt;0.018</w:t>
            </w:r>
          </w:p>
        </w:tc>
        <w:tc>
          <w:tcPr>
            <w:tcW w:w="1167" w:type="dxa"/>
            <w:tcBorders>
              <w:top w:val="nil"/>
              <w:left w:val="nil"/>
              <w:bottom w:val="nil"/>
              <w:right w:val="nil"/>
            </w:tcBorders>
          </w:tcPr>
          <w:p>
            <w:pPr>
              <w:pStyle w:val="TableParagraph"/>
              <w:spacing w:before="46"/>
              <w:ind w:left="285"/>
              <w:rPr>
                <w:sz w:val="20"/>
              </w:rPr>
            </w:pPr>
            <w:r>
              <w:rPr>
                <w:w w:val="99"/>
                <w:sz w:val="20"/>
              </w:rPr>
              <w:t>-</w:t>
            </w:r>
          </w:p>
        </w:tc>
      </w:tr>
      <w:tr>
        <w:trPr>
          <w:trHeight w:val="344" w:hRule="exact"/>
        </w:trPr>
        <w:tc>
          <w:tcPr>
            <w:tcW w:w="2288" w:type="dxa"/>
            <w:tcBorders>
              <w:top w:val="nil"/>
              <w:left w:val="nil"/>
              <w:bottom w:val="nil"/>
              <w:right w:val="nil"/>
            </w:tcBorders>
          </w:tcPr>
          <w:p>
            <w:pPr>
              <w:pStyle w:val="TableParagraph"/>
              <w:spacing w:before="45"/>
              <w:rPr>
                <w:sz w:val="20"/>
              </w:rPr>
            </w:pPr>
            <w:r>
              <w:rPr>
                <w:sz w:val="20"/>
              </w:rPr>
              <w:t>Sucrosa (g/100 g)</w:t>
            </w:r>
          </w:p>
        </w:tc>
        <w:tc>
          <w:tcPr>
            <w:tcW w:w="947" w:type="dxa"/>
            <w:tcBorders>
              <w:top w:val="nil"/>
              <w:left w:val="nil"/>
              <w:bottom w:val="nil"/>
              <w:right w:val="nil"/>
            </w:tcBorders>
          </w:tcPr>
          <w:p>
            <w:pPr>
              <w:pStyle w:val="TableParagraph"/>
              <w:spacing w:before="45"/>
              <w:ind w:left="244"/>
              <w:rPr>
                <w:sz w:val="20"/>
              </w:rPr>
            </w:pPr>
            <w:r>
              <w:rPr>
                <w:sz w:val="20"/>
              </w:rPr>
              <w:t>&lt;0.1</w:t>
            </w:r>
          </w:p>
        </w:tc>
        <w:tc>
          <w:tcPr>
            <w:tcW w:w="1038" w:type="dxa"/>
            <w:tcBorders>
              <w:top w:val="nil"/>
              <w:left w:val="nil"/>
              <w:bottom w:val="nil"/>
            </w:tcBorders>
          </w:tcPr>
          <w:p>
            <w:pPr>
              <w:pStyle w:val="TableParagraph"/>
              <w:spacing w:before="45"/>
              <w:ind w:left="152"/>
              <w:rPr>
                <w:sz w:val="20"/>
              </w:rPr>
            </w:pPr>
            <w:r>
              <w:rPr>
                <w:w w:val="99"/>
                <w:sz w:val="20"/>
              </w:rPr>
              <w:t>-</w:t>
            </w:r>
          </w:p>
        </w:tc>
        <w:tc>
          <w:tcPr>
            <w:tcW w:w="2267" w:type="dxa"/>
            <w:tcBorders>
              <w:top w:val="nil"/>
              <w:bottom w:val="nil"/>
              <w:right w:val="nil"/>
            </w:tcBorders>
          </w:tcPr>
          <w:p>
            <w:pPr>
              <w:pStyle w:val="TableParagraph"/>
              <w:spacing w:before="45"/>
              <w:ind w:left="103" w:right="107"/>
              <w:rPr>
                <w:sz w:val="20"/>
              </w:rPr>
            </w:pPr>
            <w:r>
              <w:rPr>
                <w:sz w:val="20"/>
              </w:rPr>
              <w:t>Riboflavina (mg/g)</w:t>
            </w:r>
          </w:p>
        </w:tc>
        <w:tc>
          <w:tcPr>
            <w:tcW w:w="960" w:type="dxa"/>
            <w:tcBorders>
              <w:top w:val="nil"/>
              <w:left w:val="nil"/>
              <w:bottom w:val="nil"/>
              <w:right w:val="nil"/>
            </w:tcBorders>
          </w:tcPr>
          <w:p>
            <w:pPr>
              <w:pStyle w:val="TableParagraph"/>
              <w:spacing w:before="45"/>
              <w:ind w:left="109"/>
              <w:rPr>
                <w:sz w:val="20"/>
              </w:rPr>
            </w:pPr>
            <w:r>
              <w:rPr>
                <w:sz w:val="20"/>
              </w:rPr>
              <w:t>&lt;0.018</w:t>
            </w:r>
          </w:p>
        </w:tc>
        <w:tc>
          <w:tcPr>
            <w:tcW w:w="1167" w:type="dxa"/>
            <w:tcBorders>
              <w:top w:val="nil"/>
              <w:left w:val="nil"/>
              <w:bottom w:val="nil"/>
              <w:right w:val="nil"/>
            </w:tcBorders>
          </w:tcPr>
          <w:p>
            <w:pPr>
              <w:pStyle w:val="TableParagraph"/>
              <w:spacing w:before="45"/>
              <w:ind w:left="285"/>
              <w:rPr>
                <w:sz w:val="20"/>
              </w:rPr>
            </w:pPr>
            <w:r>
              <w:rPr>
                <w:w w:val="99"/>
                <w:sz w:val="20"/>
              </w:rPr>
              <w:t>-</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Energía (Kj/100 g)</w:t>
            </w:r>
          </w:p>
        </w:tc>
        <w:tc>
          <w:tcPr>
            <w:tcW w:w="947" w:type="dxa"/>
            <w:tcBorders>
              <w:top w:val="nil"/>
              <w:left w:val="nil"/>
              <w:bottom w:val="nil"/>
              <w:right w:val="nil"/>
            </w:tcBorders>
          </w:tcPr>
          <w:p>
            <w:pPr>
              <w:pStyle w:val="TableParagraph"/>
              <w:spacing w:before="46"/>
              <w:ind w:left="244"/>
              <w:rPr>
                <w:sz w:val="20"/>
              </w:rPr>
            </w:pPr>
            <w:r>
              <w:rPr>
                <w:sz w:val="20"/>
              </w:rPr>
              <w:t>135.56</w:t>
            </w:r>
          </w:p>
        </w:tc>
        <w:tc>
          <w:tcPr>
            <w:tcW w:w="1038" w:type="dxa"/>
            <w:tcBorders>
              <w:top w:val="nil"/>
              <w:left w:val="nil"/>
              <w:bottom w:val="nil"/>
            </w:tcBorders>
          </w:tcPr>
          <w:p>
            <w:pPr>
              <w:pStyle w:val="TableParagraph"/>
              <w:spacing w:before="46"/>
              <w:ind w:left="152"/>
              <w:rPr>
                <w:sz w:val="20"/>
              </w:rPr>
            </w:pPr>
            <w:r>
              <w:rPr>
                <w:sz w:val="20"/>
              </w:rPr>
              <w:t>31.73</w:t>
            </w:r>
          </w:p>
        </w:tc>
        <w:tc>
          <w:tcPr>
            <w:tcW w:w="2267" w:type="dxa"/>
            <w:tcBorders>
              <w:top w:val="nil"/>
              <w:bottom w:val="nil"/>
              <w:right w:val="nil"/>
            </w:tcBorders>
          </w:tcPr>
          <w:p>
            <w:pPr>
              <w:pStyle w:val="TableParagraph"/>
              <w:spacing w:before="46"/>
              <w:ind w:left="103" w:right="107"/>
              <w:rPr>
                <w:sz w:val="20"/>
              </w:rPr>
            </w:pPr>
            <w:r>
              <w:rPr>
                <w:sz w:val="20"/>
              </w:rPr>
              <w:t>Vitamina B6 (mg/g)</w:t>
            </w:r>
          </w:p>
        </w:tc>
        <w:tc>
          <w:tcPr>
            <w:tcW w:w="960" w:type="dxa"/>
            <w:tcBorders>
              <w:top w:val="nil"/>
              <w:left w:val="nil"/>
              <w:bottom w:val="nil"/>
              <w:right w:val="nil"/>
            </w:tcBorders>
          </w:tcPr>
          <w:p>
            <w:pPr>
              <w:pStyle w:val="TableParagraph"/>
              <w:spacing w:before="46"/>
              <w:ind w:left="109"/>
              <w:rPr>
                <w:sz w:val="20"/>
              </w:rPr>
            </w:pPr>
            <w:r>
              <w:rPr>
                <w:sz w:val="20"/>
              </w:rPr>
              <w:t>&lt;0.018</w:t>
            </w:r>
          </w:p>
        </w:tc>
        <w:tc>
          <w:tcPr>
            <w:tcW w:w="1167" w:type="dxa"/>
            <w:tcBorders>
              <w:top w:val="nil"/>
              <w:left w:val="nil"/>
              <w:bottom w:val="nil"/>
              <w:right w:val="nil"/>
            </w:tcBorders>
          </w:tcPr>
          <w:p>
            <w:pPr>
              <w:pStyle w:val="TableParagraph"/>
              <w:spacing w:before="46"/>
              <w:ind w:left="285"/>
              <w:rPr>
                <w:sz w:val="20"/>
              </w:rPr>
            </w:pPr>
            <w:r>
              <w:rPr>
                <w:w w:val="99"/>
                <w:sz w:val="20"/>
              </w:rPr>
              <w:t>-</w:t>
            </w:r>
          </w:p>
        </w:tc>
      </w:tr>
      <w:tr>
        <w:trPr>
          <w:trHeight w:val="344" w:hRule="exact"/>
        </w:trPr>
        <w:tc>
          <w:tcPr>
            <w:tcW w:w="2288" w:type="dxa"/>
            <w:tcBorders>
              <w:top w:val="nil"/>
              <w:left w:val="nil"/>
              <w:bottom w:val="nil"/>
              <w:right w:val="nil"/>
            </w:tcBorders>
          </w:tcPr>
          <w:p>
            <w:pPr>
              <w:pStyle w:val="TableParagraph"/>
              <w:spacing w:before="46"/>
              <w:rPr>
                <w:sz w:val="20"/>
              </w:rPr>
            </w:pPr>
            <w:r>
              <w:rPr>
                <w:sz w:val="20"/>
              </w:rPr>
              <w:t>fibra dietaría (g/100 g)</w:t>
            </w:r>
          </w:p>
        </w:tc>
        <w:tc>
          <w:tcPr>
            <w:tcW w:w="947" w:type="dxa"/>
            <w:tcBorders>
              <w:top w:val="nil"/>
              <w:left w:val="nil"/>
              <w:bottom w:val="nil"/>
              <w:right w:val="nil"/>
            </w:tcBorders>
          </w:tcPr>
          <w:p>
            <w:pPr>
              <w:pStyle w:val="TableParagraph"/>
              <w:spacing w:before="46"/>
              <w:ind w:left="244"/>
              <w:rPr>
                <w:sz w:val="20"/>
              </w:rPr>
            </w:pPr>
            <w:r>
              <w:rPr>
                <w:sz w:val="20"/>
              </w:rPr>
              <w:t>2.01</w:t>
            </w:r>
          </w:p>
        </w:tc>
        <w:tc>
          <w:tcPr>
            <w:tcW w:w="1038" w:type="dxa"/>
            <w:tcBorders>
              <w:top w:val="nil"/>
              <w:left w:val="nil"/>
              <w:bottom w:val="nil"/>
            </w:tcBorders>
          </w:tcPr>
          <w:p>
            <w:pPr>
              <w:pStyle w:val="TableParagraph"/>
              <w:spacing w:before="46"/>
              <w:ind w:left="152"/>
              <w:rPr>
                <w:sz w:val="20"/>
              </w:rPr>
            </w:pPr>
            <w:r>
              <w:rPr>
                <w:sz w:val="20"/>
              </w:rPr>
              <w:t>0.27</w:t>
            </w:r>
          </w:p>
        </w:tc>
        <w:tc>
          <w:tcPr>
            <w:tcW w:w="2267" w:type="dxa"/>
            <w:tcBorders>
              <w:top w:val="nil"/>
              <w:bottom w:val="nil"/>
              <w:right w:val="nil"/>
            </w:tcBorders>
          </w:tcPr>
          <w:p>
            <w:pPr>
              <w:pStyle w:val="TableParagraph"/>
              <w:spacing w:before="46"/>
              <w:ind w:left="103" w:right="107"/>
              <w:rPr>
                <w:sz w:val="20"/>
              </w:rPr>
            </w:pPr>
            <w:r>
              <w:rPr>
                <w:sz w:val="20"/>
              </w:rPr>
              <w:t>Vitamina B12 (μg/g)</w:t>
            </w:r>
          </w:p>
        </w:tc>
        <w:tc>
          <w:tcPr>
            <w:tcW w:w="960" w:type="dxa"/>
            <w:tcBorders>
              <w:top w:val="nil"/>
              <w:left w:val="nil"/>
              <w:bottom w:val="nil"/>
              <w:right w:val="nil"/>
            </w:tcBorders>
          </w:tcPr>
          <w:p>
            <w:pPr>
              <w:pStyle w:val="TableParagraph"/>
              <w:spacing w:before="46"/>
              <w:ind w:left="109"/>
              <w:rPr>
                <w:sz w:val="20"/>
              </w:rPr>
            </w:pPr>
            <w:r>
              <w:rPr>
                <w:sz w:val="20"/>
              </w:rPr>
              <w:t>&lt;0.012</w:t>
            </w:r>
          </w:p>
        </w:tc>
        <w:tc>
          <w:tcPr>
            <w:tcW w:w="1167" w:type="dxa"/>
            <w:tcBorders>
              <w:top w:val="nil"/>
              <w:left w:val="nil"/>
              <w:bottom w:val="nil"/>
              <w:right w:val="nil"/>
            </w:tcBorders>
          </w:tcPr>
          <w:p>
            <w:pPr>
              <w:pStyle w:val="TableParagraph"/>
              <w:spacing w:before="46"/>
              <w:ind w:left="285"/>
              <w:rPr>
                <w:sz w:val="20"/>
              </w:rPr>
            </w:pPr>
            <w:r>
              <w:rPr>
                <w:w w:val="99"/>
                <w:sz w:val="20"/>
              </w:rPr>
              <w:t>-</w:t>
            </w:r>
          </w:p>
        </w:tc>
      </w:tr>
      <w:tr>
        <w:trPr>
          <w:trHeight w:val="344" w:hRule="exact"/>
        </w:trPr>
        <w:tc>
          <w:tcPr>
            <w:tcW w:w="2288" w:type="dxa"/>
            <w:tcBorders>
              <w:top w:val="nil"/>
              <w:left w:val="nil"/>
              <w:bottom w:val="nil"/>
              <w:right w:val="nil"/>
            </w:tcBorders>
          </w:tcPr>
          <w:p>
            <w:pPr>
              <w:pStyle w:val="TableParagraph"/>
              <w:spacing w:before="45"/>
              <w:rPr>
                <w:sz w:val="20"/>
              </w:rPr>
            </w:pPr>
            <w:r>
              <w:rPr>
                <w:sz w:val="20"/>
              </w:rPr>
              <w:t>Ca (mg/100 g)</w:t>
            </w:r>
          </w:p>
        </w:tc>
        <w:tc>
          <w:tcPr>
            <w:tcW w:w="947" w:type="dxa"/>
            <w:tcBorders>
              <w:top w:val="nil"/>
              <w:left w:val="nil"/>
              <w:bottom w:val="nil"/>
              <w:right w:val="nil"/>
            </w:tcBorders>
          </w:tcPr>
          <w:p>
            <w:pPr>
              <w:pStyle w:val="TableParagraph"/>
              <w:spacing w:before="45"/>
              <w:ind w:left="244"/>
              <w:rPr>
                <w:sz w:val="20"/>
              </w:rPr>
            </w:pPr>
            <w:r>
              <w:rPr>
                <w:sz w:val="20"/>
              </w:rPr>
              <w:t>48.20</w:t>
            </w:r>
          </w:p>
        </w:tc>
        <w:tc>
          <w:tcPr>
            <w:tcW w:w="1038" w:type="dxa"/>
            <w:tcBorders>
              <w:top w:val="nil"/>
              <w:left w:val="nil"/>
              <w:bottom w:val="nil"/>
            </w:tcBorders>
          </w:tcPr>
          <w:p>
            <w:pPr>
              <w:pStyle w:val="TableParagraph"/>
              <w:spacing w:before="45"/>
              <w:ind w:left="152"/>
              <w:rPr>
                <w:sz w:val="20"/>
              </w:rPr>
            </w:pPr>
            <w:r>
              <w:rPr>
                <w:sz w:val="20"/>
              </w:rPr>
              <w:t>16.04</w:t>
            </w:r>
          </w:p>
        </w:tc>
        <w:tc>
          <w:tcPr>
            <w:tcW w:w="2267" w:type="dxa"/>
            <w:tcBorders>
              <w:top w:val="nil"/>
              <w:bottom w:val="nil"/>
              <w:right w:val="nil"/>
            </w:tcBorders>
          </w:tcPr>
          <w:p>
            <w:pPr>
              <w:pStyle w:val="TableParagraph"/>
              <w:spacing w:before="45"/>
              <w:ind w:left="103" w:right="107"/>
              <w:rPr>
                <w:sz w:val="20"/>
              </w:rPr>
            </w:pPr>
            <w:r>
              <w:rPr>
                <w:sz w:val="20"/>
              </w:rPr>
              <w:t>Vitamina E (μg/g)</w:t>
            </w:r>
          </w:p>
        </w:tc>
        <w:tc>
          <w:tcPr>
            <w:tcW w:w="960" w:type="dxa"/>
            <w:tcBorders>
              <w:top w:val="nil"/>
              <w:left w:val="nil"/>
              <w:bottom w:val="nil"/>
              <w:right w:val="nil"/>
            </w:tcBorders>
          </w:tcPr>
          <w:p>
            <w:pPr>
              <w:pStyle w:val="TableParagraph"/>
              <w:spacing w:before="45"/>
              <w:ind w:left="109"/>
              <w:rPr>
                <w:sz w:val="20"/>
              </w:rPr>
            </w:pPr>
            <w:r>
              <w:rPr>
                <w:sz w:val="20"/>
              </w:rPr>
              <w:t>10.96</w:t>
            </w:r>
          </w:p>
        </w:tc>
        <w:tc>
          <w:tcPr>
            <w:tcW w:w="1167" w:type="dxa"/>
            <w:tcBorders>
              <w:top w:val="nil"/>
              <w:left w:val="nil"/>
              <w:bottom w:val="nil"/>
              <w:right w:val="nil"/>
            </w:tcBorders>
          </w:tcPr>
          <w:p>
            <w:pPr>
              <w:pStyle w:val="TableParagraph"/>
              <w:spacing w:before="45"/>
              <w:ind w:left="285"/>
              <w:rPr>
                <w:sz w:val="20"/>
              </w:rPr>
            </w:pPr>
            <w:r>
              <w:rPr>
                <w:sz w:val="20"/>
              </w:rPr>
              <w:t>6.62</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K (mg/100 g)</w:t>
            </w:r>
          </w:p>
        </w:tc>
        <w:tc>
          <w:tcPr>
            <w:tcW w:w="947" w:type="dxa"/>
            <w:tcBorders>
              <w:top w:val="nil"/>
              <w:left w:val="nil"/>
              <w:bottom w:val="nil"/>
              <w:right w:val="nil"/>
            </w:tcBorders>
          </w:tcPr>
          <w:p>
            <w:pPr>
              <w:pStyle w:val="TableParagraph"/>
              <w:spacing w:before="46"/>
              <w:ind w:left="244"/>
              <w:rPr>
                <w:sz w:val="20"/>
              </w:rPr>
            </w:pPr>
            <w:r>
              <w:rPr>
                <w:sz w:val="20"/>
              </w:rPr>
              <w:t>214.34</w:t>
            </w:r>
          </w:p>
        </w:tc>
        <w:tc>
          <w:tcPr>
            <w:tcW w:w="1038" w:type="dxa"/>
            <w:tcBorders>
              <w:top w:val="nil"/>
              <w:left w:val="nil"/>
              <w:bottom w:val="nil"/>
            </w:tcBorders>
          </w:tcPr>
          <w:p>
            <w:pPr>
              <w:pStyle w:val="TableParagraph"/>
              <w:spacing w:before="46"/>
              <w:ind w:left="152"/>
              <w:rPr>
                <w:sz w:val="20"/>
              </w:rPr>
            </w:pPr>
            <w:r>
              <w:rPr>
                <w:sz w:val="20"/>
              </w:rPr>
              <w:t>56.91</w:t>
            </w:r>
          </w:p>
        </w:tc>
        <w:tc>
          <w:tcPr>
            <w:tcW w:w="2267" w:type="dxa"/>
            <w:tcBorders>
              <w:top w:val="nil"/>
              <w:bottom w:val="nil"/>
              <w:right w:val="nil"/>
            </w:tcBorders>
          </w:tcPr>
          <w:p>
            <w:pPr>
              <w:pStyle w:val="TableParagraph"/>
              <w:spacing w:before="46"/>
              <w:ind w:left="103" w:right="107"/>
              <w:rPr>
                <w:sz w:val="20"/>
              </w:rPr>
            </w:pPr>
            <w:r>
              <w:rPr>
                <w:sz w:val="20"/>
              </w:rPr>
              <w:t>Ácido fólico (μg/g)</w:t>
            </w:r>
          </w:p>
        </w:tc>
        <w:tc>
          <w:tcPr>
            <w:tcW w:w="960" w:type="dxa"/>
            <w:tcBorders>
              <w:top w:val="nil"/>
              <w:left w:val="nil"/>
              <w:bottom w:val="nil"/>
              <w:right w:val="nil"/>
            </w:tcBorders>
          </w:tcPr>
          <w:p>
            <w:pPr>
              <w:pStyle w:val="TableParagraph"/>
              <w:spacing w:before="46"/>
              <w:ind w:left="109"/>
              <w:rPr>
                <w:sz w:val="20"/>
              </w:rPr>
            </w:pPr>
            <w:r>
              <w:rPr>
                <w:sz w:val="20"/>
              </w:rPr>
              <w:t>&lt;0.06</w:t>
            </w:r>
          </w:p>
        </w:tc>
        <w:tc>
          <w:tcPr>
            <w:tcW w:w="1167" w:type="dxa"/>
            <w:tcBorders>
              <w:top w:val="nil"/>
              <w:left w:val="nil"/>
              <w:bottom w:val="nil"/>
              <w:right w:val="nil"/>
            </w:tcBorders>
          </w:tcPr>
          <w:p>
            <w:pPr>
              <w:pStyle w:val="TableParagraph"/>
              <w:spacing w:before="46"/>
              <w:ind w:left="285"/>
              <w:rPr>
                <w:sz w:val="20"/>
              </w:rPr>
            </w:pPr>
            <w:r>
              <w:rPr>
                <w:w w:val="99"/>
                <w:sz w:val="20"/>
              </w:rPr>
              <w:t>-</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Na (mg/100 g)</w:t>
            </w:r>
          </w:p>
        </w:tc>
        <w:tc>
          <w:tcPr>
            <w:tcW w:w="947" w:type="dxa"/>
            <w:tcBorders>
              <w:top w:val="nil"/>
              <w:left w:val="nil"/>
              <w:bottom w:val="nil"/>
              <w:right w:val="nil"/>
            </w:tcBorders>
          </w:tcPr>
          <w:p>
            <w:pPr>
              <w:pStyle w:val="TableParagraph"/>
              <w:spacing w:before="46"/>
              <w:ind w:left="244"/>
              <w:rPr>
                <w:sz w:val="20"/>
              </w:rPr>
            </w:pPr>
            <w:r>
              <w:rPr>
                <w:sz w:val="20"/>
              </w:rPr>
              <w:t>16.99</w:t>
            </w:r>
          </w:p>
        </w:tc>
        <w:tc>
          <w:tcPr>
            <w:tcW w:w="1038" w:type="dxa"/>
            <w:tcBorders>
              <w:top w:val="nil"/>
              <w:left w:val="nil"/>
              <w:bottom w:val="nil"/>
            </w:tcBorders>
          </w:tcPr>
          <w:p>
            <w:pPr>
              <w:pStyle w:val="TableParagraph"/>
              <w:spacing w:before="46"/>
              <w:ind w:left="152"/>
              <w:rPr>
                <w:sz w:val="20"/>
              </w:rPr>
            </w:pPr>
            <w:r>
              <w:rPr>
                <w:sz w:val="20"/>
              </w:rPr>
              <w:t>5.98</w:t>
            </w:r>
          </w:p>
        </w:tc>
        <w:tc>
          <w:tcPr>
            <w:tcW w:w="2267" w:type="dxa"/>
            <w:tcBorders>
              <w:top w:val="nil"/>
              <w:bottom w:val="nil"/>
              <w:right w:val="nil"/>
            </w:tcBorders>
          </w:tcPr>
          <w:p>
            <w:pPr>
              <w:pStyle w:val="TableParagraph"/>
              <w:spacing w:before="46"/>
              <w:ind w:left="103" w:right="107"/>
              <w:rPr>
                <w:sz w:val="20"/>
              </w:rPr>
            </w:pPr>
            <w:r>
              <w:rPr>
                <w:sz w:val="20"/>
              </w:rPr>
              <w:t>Biotina (μg/g)</w:t>
            </w:r>
          </w:p>
        </w:tc>
        <w:tc>
          <w:tcPr>
            <w:tcW w:w="960" w:type="dxa"/>
            <w:tcBorders>
              <w:top w:val="nil"/>
              <w:left w:val="nil"/>
              <w:bottom w:val="nil"/>
              <w:right w:val="nil"/>
            </w:tcBorders>
          </w:tcPr>
          <w:p>
            <w:pPr>
              <w:pStyle w:val="TableParagraph"/>
              <w:spacing w:before="46"/>
              <w:ind w:left="109"/>
              <w:rPr>
                <w:sz w:val="20"/>
              </w:rPr>
            </w:pPr>
            <w:r>
              <w:rPr>
                <w:sz w:val="20"/>
              </w:rPr>
              <w:t>0.02</w:t>
            </w:r>
          </w:p>
        </w:tc>
        <w:tc>
          <w:tcPr>
            <w:tcW w:w="1167" w:type="dxa"/>
            <w:tcBorders>
              <w:top w:val="nil"/>
              <w:left w:val="nil"/>
              <w:bottom w:val="nil"/>
              <w:right w:val="nil"/>
            </w:tcBorders>
          </w:tcPr>
          <w:p>
            <w:pPr>
              <w:pStyle w:val="TableParagraph"/>
              <w:spacing w:before="46"/>
              <w:ind w:left="285"/>
              <w:rPr>
                <w:sz w:val="20"/>
              </w:rPr>
            </w:pPr>
            <w:r>
              <w:rPr>
                <w:sz w:val="20"/>
              </w:rPr>
              <w:t>0.00</w:t>
            </w:r>
          </w:p>
        </w:tc>
      </w:tr>
      <w:tr>
        <w:trPr>
          <w:trHeight w:val="689" w:hRule="exact"/>
        </w:trPr>
        <w:tc>
          <w:tcPr>
            <w:tcW w:w="2288" w:type="dxa"/>
            <w:tcBorders>
              <w:top w:val="nil"/>
              <w:left w:val="nil"/>
              <w:bottom w:val="nil"/>
              <w:right w:val="nil"/>
            </w:tcBorders>
          </w:tcPr>
          <w:p>
            <w:pPr>
              <w:pStyle w:val="TableParagraph"/>
              <w:spacing w:before="47"/>
              <w:rPr>
                <w:sz w:val="20"/>
              </w:rPr>
            </w:pPr>
            <w:r>
              <w:rPr>
                <w:sz w:val="20"/>
              </w:rPr>
              <w:t>Mg (mg/100 g)</w:t>
            </w:r>
          </w:p>
        </w:tc>
        <w:tc>
          <w:tcPr>
            <w:tcW w:w="947" w:type="dxa"/>
            <w:tcBorders>
              <w:top w:val="nil"/>
              <w:left w:val="nil"/>
              <w:bottom w:val="nil"/>
              <w:right w:val="nil"/>
            </w:tcBorders>
          </w:tcPr>
          <w:p>
            <w:pPr>
              <w:pStyle w:val="TableParagraph"/>
              <w:spacing w:before="47"/>
              <w:ind w:left="244"/>
              <w:rPr>
                <w:sz w:val="20"/>
              </w:rPr>
            </w:pPr>
            <w:r>
              <w:rPr>
                <w:sz w:val="20"/>
              </w:rPr>
              <w:t>26.10</w:t>
            </w:r>
          </w:p>
        </w:tc>
        <w:tc>
          <w:tcPr>
            <w:tcW w:w="1038" w:type="dxa"/>
            <w:tcBorders>
              <w:top w:val="nil"/>
              <w:left w:val="nil"/>
              <w:bottom w:val="nil"/>
            </w:tcBorders>
          </w:tcPr>
          <w:p>
            <w:pPr>
              <w:pStyle w:val="TableParagraph"/>
              <w:spacing w:before="47"/>
              <w:ind w:left="152"/>
              <w:rPr>
                <w:sz w:val="20"/>
              </w:rPr>
            </w:pPr>
            <w:r>
              <w:rPr>
                <w:sz w:val="20"/>
              </w:rPr>
              <w:t>8.33</w:t>
            </w:r>
          </w:p>
        </w:tc>
        <w:tc>
          <w:tcPr>
            <w:tcW w:w="2267" w:type="dxa"/>
            <w:tcBorders>
              <w:top w:val="nil"/>
              <w:bottom w:val="nil"/>
              <w:right w:val="nil"/>
            </w:tcBorders>
          </w:tcPr>
          <w:p>
            <w:pPr>
              <w:pStyle w:val="TableParagraph"/>
              <w:tabs>
                <w:tab w:pos="1221" w:val="left" w:leader="none"/>
              </w:tabs>
              <w:spacing w:line="357" w:lineRule="auto" w:before="47"/>
              <w:ind w:left="103" w:right="107"/>
              <w:rPr>
                <w:sz w:val="20"/>
              </w:rPr>
            </w:pPr>
            <w:r>
              <w:rPr>
                <w:sz w:val="20"/>
              </w:rPr>
              <w:t>Ácido</w:t>
              <w:tab/>
            </w:r>
            <w:r>
              <w:rPr>
                <w:w w:val="95"/>
                <w:sz w:val="20"/>
              </w:rPr>
              <w:t>pantotenico </w:t>
            </w:r>
            <w:r>
              <w:rPr>
                <w:sz w:val="20"/>
              </w:rPr>
              <w:t>(mg/g)</w:t>
            </w:r>
          </w:p>
        </w:tc>
        <w:tc>
          <w:tcPr>
            <w:tcW w:w="960" w:type="dxa"/>
            <w:tcBorders>
              <w:top w:val="nil"/>
              <w:left w:val="nil"/>
              <w:bottom w:val="nil"/>
              <w:right w:val="nil"/>
            </w:tcBorders>
          </w:tcPr>
          <w:p>
            <w:pPr>
              <w:pStyle w:val="TableParagraph"/>
              <w:spacing w:before="47"/>
              <w:ind w:left="109"/>
              <w:rPr>
                <w:sz w:val="20"/>
              </w:rPr>
            </w:pPr>
            <w:r>
              <w:rPr>
                <w:sz w:val="20"/>
              </w:rPr>
              <w:t>&lt;0.018</w:t>
            </w:r>
          </w:p>
        </w:tc>
        <w:tc>
          <w:tcPr>
            <w:tcW w:w="1167" w:type="dxa"/>
            <w:tcBorders>
              <w:top w:val="nil"/>
              <w:left w:val="nil"/>
              <w:bottom w:val="nil"/>
              <w:right w:val="nil"/>
            </w:tcBorders>
          </w:tcPr>
          <w:p>
            <w:pPr>
              <w:pStyle w:val="TableParagraph"/>
              <w:spacing w:before="47"/>
              <w:ind w:left="285"/>
              <w:rPr>
                <w:sz w:val="20"/>
              </w:rPr>
            </w:pPr>
            <w:r>
              <w:rPr>
                <w:w w:val="99"/>
                <w:sz w:val="20"/>
              </w:rPr>
              <w:t>-</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P (mg/100 g)</w:t>
            </w:r>
          </w:p>
        </w:tc>
        <w:tc>
          <w:tcPr>
            <w:tcW w:w="947" w:type="dxa"/>
            <w:tcBorders>
              <w:top w:val="nil"/>
              <w:left w:val="nil"/>
              <w:bottom w:val="nil"/>
              <w:right w:val="nil"/>
            </w:tcBorders>
          </w:tcPr>
          <w:p>
            <w:pPr>
              <w:pStyle w:val="TableParagraph"/>
              <w:spacing w:before="46"/>
              <w:ind w:left="244"/>
              <w:rPr>
                <w:sz w:val="20"/>
              </w:rPr>
            </w:pPr>
            <w:r>
              <w:rPr>
                <w:sz w:val="20"/>
              </w:rPr>
              <w:t>20.35</w:t>
            </w:r>
          </w:p>
        </w:tc>
        <w:tc>
          <w:tcPr>
            <w:tcW w:w="1038" w:type="dxa"/>
            <w:tcBorders>
              <w:top w:val="nil"/>
              <w:left w:val="nil"/>
              <w:bottom w:val="nil"/>
            </w:tcBorders>
          </w:tcPr>
          <w:p>
            <w:pPr>
              <w:pStyle w:val="TableParagraph"/>
              <w:spacing w:before="46"/>
              <w:ind w:left="152"/>
              <w:rPr>
                <w:sz w:val="20"/>
              </w:rPr>
            </w:pPr>
            <w:r>
              <w:rPr>
                <w:sz w:val="20"/>
              </w:rPr>
              <w:t>6.78</w:t>
            </w:r>
          </w:p>
        </w:tc>
        <w:tc>
          <w:tcPr>
            <w:tcW w:w="2267" w:type="dxa"/>
            <w:tcBorders>
              <w:top w:val="nil"/>
              <w:bottom w:val="nil"/>
              <w:right w:val="nil"/>
            </w:tcBorders>
          </w:tcPr>
          <w:p>
            <w:pPr>
              <w:pStyle w:val="TableParagraph"/>
              <w:spacing w:before="46"/>
              <w:ind w:left="103" w:right="107"/>
              <w:rPr>
                <w:sz w:val="20"/>
              </w:rPr>
            </w:pPr>
            <w:r>
              <w:rPr>
                <w:sz w:val="20"/>
              </w:rPr>
              <w:t>Vitamina K (μg/g)</w:t>
            </w:r>
          </w:p>
        </w:tc>
        <w:tc>
          <w:tcPr>
            <w:tcW w:w="960" w:type="dxa"/>
            <w:tcBorders>
              <w:top w:val="nil"/>
              <w:left w:val="nil"/>
              <w:bottom w:val="nil"/>
              <w:right w:val="nil"/>
            </w:tcBorders>
          </w:tcPr>
          <w:p>
            <w:pPr>
              <w:pStyle w:val="TableParagraph"/>
              <w:spacing w:before="46"/>
              <w:ind w:left="109"/>
              <w:rPr>
                <w:sz w:val="20"/>
              </w:rPr>
            </w:pPr>
            <w:r>
              <w:rPr>
                <w:sz w:val="20"/>
              </w:rPr>
              <w:t>&lt;0.010</w:t>
            </w:r>
          </w:p>
        </w:tc>
        <w:tc>
          <w:tcPr>
            <w:tcW w:w="1167" w:type="dxa"/>
            <w:tcBorders>
              <w:top w:val="nil"/>
              <w:left w:val="nil"/>
              <w:bottom w:val="nil"/>
              <w:right w:val="nil"/>
            </w:tcBorders>
          </w:tcPr>
          <w:p>
            <w:pPr>
              <w:pStyle w:val="TableParagraph"/>
              <w:spacing w:before="46"/>
              <w:ind w:left="285"/>
              <w:rPr>
                <w:sz w:val="20"/>
              </w:rPr>
            </w:pPr>
            <w:r>
              <w:rPr>
                <w:w w:val="99"/>
                <w:sz w:val="20"/>
              </w:rPr>
              <w:t>-</w:t>
            </w:r>
          </w:p>
        </w:tc>
      </w:tr>
      <w:tr>
        <w:trPr>
          <w:trHeight w:val="346" w:hRule="exact"/>
        </w:trPr>
        <w:tc>
          <w:tcPr>
            <w:tcW w:w="2288" w:type="dxa"/>
            <w:tcBorders>
              <w:top w:val="nil"/>
              <w:left w:val="nil"/>
              <w:bottom w:val="nil"/>
              <w:right w:val="nil"/>
            </w:tcBorders>
          </w:tcPr>
          <w:p>
            <w:pPr>
              <w:pStyle w:val="TableParagraph"/>
              <w:spacing w:before="46"/>
              <w:rPr>
                <w:sz w:val="20"/>
              </w:rPr>
            </w:pPr>
            <w:r>
              <w:rPr>
                <w:sz w:val="20"/>
              </w:rPr>
              <w:t>Fe (mg/100 g)</w:t>
            </w:r>
          </w:p>
        </w:tc>
        <w:tc>
          <w:tcPr>
            <w:tcW w:w="947" w:type="dxa"/>
            <w:tcBorders>
              <w:top w:val="nil"/>
              <w:left w:val="nil"/>
              <w:bottom w:val="nil"/>
              <w:right w:val="nil"/>
            </w:tcBorders>
          </w:tcPr>
          <w:p>
            <w:pPr>
              <w:pStyle w:val="TableParagraph"/>
              <w:spacing w:before="46"/>
              <w:ind w:left="244"/>
              <w:rPr>
                <w:sz w:val="20"/>
              </w:rPr>
            </w:pPr>
            <w:r>
              <w:rPr>
                <w:sz w:val="20"/>
              </w:rPr>
              <w:t>0.74</w:t>
            </w:r>
          </w:p>
        </w:tc>
        <w:tc>
          <w:tcPr>
            <w:tcW w:w="1038" w:type="dxa"/>
            <w:tcBorders>
              <w:top w:val="nil"/>
              <w:left w:val="nil"/>
              <w:bottom w:val="nil"/>
            </w:tcBorders>
          </w:tcPr>
          <w:p>
            <w:pPr>
              <w:pStyle w:val="TableParagraph"/>
              <w:spacing w:before="46"/>
              <w:ind w:left="152"/>
              <w:rPr>
                <w:sz w:val="20"/>
              </w:rPr>
            </w:pPr>
            <w:r>
              <w:rPr>
                <w:sz w:val="20"/>
              </w:rPr>
              <w:t>0.06</w:t>
            </w:r>
          </w:p>
        </w:tc>
        <w:tc>
          <w:tcPr>
            <w:tcW w:w="2267" w:type="dxa"/>
            <w:tcBorders>
              <w:top w:val="nil"/>
              <w:bottom w:val="nil"/>
              <w:right w:val="nil"/>
            </w:tcBorders>
          </w:tcPr>
          <w:p>
            <w:pPr>
              <w:pStyle w:val="TableParagraph"/>
              <w:spacing w:before="46"/>
              <w:ind w:left="103" w:right="107"/>
              <w:rPr>
                <w:sz w:val="20"/>
              </w:rPr>
            </w:pPr>
            <w:r>
              <w:rPr>
                <w:sz w:val="20"/>
              </w:rPr>
              <w:t>Mn (mg/100 g)</w:t>
            </w:r>
          </w:p>
        </w:tc>
        <w:tc>
          <w:tcPr>
            <w:tcW w:w="960" w:type="dxa"/>
            <w:tcBorders>
              <w:top w:val="nil"/>
              <w:left w:val="nil"/>
              <w:bottom w:val="nil"/>
              <w:right w:val="nil"/>
            </w:tcBorders>
          </w:tcPr>
          <w:p>
            <w:pPr>
              <w:pStyle w:val="TableParagraph"/>
              <w:spacing w:before="46"/>
              <w:ind w:left="109"/>
              <w:rPr>
                <w:sz w:val="20"/>
              </w:rPr>
            </w:pPr>
            <w:r>
              <w:rPr>
                <w:sz w:val="20"/>
              </w:rPr>
              <w:t>0.47</w:t>
            </w:r>
          </w:p>
        </w:tc>
        <w:tc>
          <w:tcPr>
            <w:tcW w:w="1167" w:type="dxa"/>
            <w:tcBorders>
              <w:top w:val="nil"/>
              <w:left w:val="nil"/>
              <w:bottom w:val="nil"/>
              <w:right w:val="nil"/>
            </w:tcBorders>
          </w:tcPr>
          <w:p>
            <w:pPr>
              <w:pStyle w:val="TableParagraph"/>
              <w:spacing w:before="46"/>
              <w:ind w:left="285"/>
              <w:rPr>
                <w:sz w:val="20"/>
              </w:rPr>
            </w:pPr>
            <w:r>
              <w:rPr>
                <w:sz w:val="20"/>
              </w:rPr>
              <w:t>0.62</w:t>
            </w:r>
          </w:p>
        </w:tc>
      </w:tr>
      <w:tr>
        <w:trPr>
          <w:trHeight w:val="404" w:hRule="exact"/>
        </w:trPr>
        <w:tc>
          <w:tcPr>
            <w:tcW w:w="2288" w:type="dxa"/>
            <w:tcBorders>
              <w:top w:val="nil"/>
              <w:left w:val="nil"/>
              <w:right w:val="nil"/>
            </w:tcBorders>
          </w:tcPr>
          <w:p>
            <w:pPr>
              <w:pStyle w:val="TableParagraph"/>
              <w:spacing w:before="46"/>
              <w:rPr>
                <w:sz w:val="20"/>
              </w:rPr>
            </w:pPr>
            <w:r>
              <w:rPr>
                <w:sz w:val="20"/>
              </w:rPr>
              <w:t>Cu (mg/100 g)</w:t>
            </w:r>
          </w:p>
        </w:tc>
        <w:tc>
          <w:tcPr>
            <w:tcW w:w="947" w:type="dxa"/>
            <w:tcBorders>
              <w:top w:val="nil"/>
              <w:left w:val="nil"/>
              <w:right w:val="nil"/>
            </w:tcBorders>
          </w:tcPr>
          <w:p>
            <w:pPr>
              <w:pStyle w:val="TableParagraph"/>
              <w:spacing w:before="46"/>
              <w:ind w:left="244"/>
              <w:rPr>
                <w:sz w:val="20"/>
              </w:rPr>
            </w:pPr>
            <w:r>
              <w:rPr>
                <w:sz w:val="20"/>
              </w:rPr>
              <w:t>0.08</w:t>
            </w:r>
          </w:p>
        </w:tc>
        <w:tc>
          <w:tcPr>
            <w:tcW w:w="1038" w:type="dxa"/>
            <w:tcBorders>
              <w:top w:val="nil"/>
              <w:left w:val="nil"/>
            </w:tcBorders>
          </w:tcPr>
          <w:p>
            <w:pPr>
              <w:pStyle w:val="TableParagraph"/>
              <w:spacing w:before="46"/>
              <w:ind w:left="152"/>
              <w:rPr>
                <w:sz w:val="20"/>
              </w:rPr>
            </w:pPr>
            <w:r>
              <w:rPr>
                <w:sz w:val="20"/>
              </w:rPr>
              <w:t>0.06</w:t>
            </w:r>
          </w:p>
        </w:tc>
        <w:tc>
          <w:tcPr>
            <w:tcW w:w="2267" w:type="dxa"/>
            <w:tcBorders>
              <w:top w:val="nil"/>
              <w:right w:val="nil"/>
            </w:tcBorders>
          </w:tcPr>
          <w:p>
            <w:pPr/>
          </w:p>
        </w:tc>
        <w:tc>
          <w:tcPr>
            <w:tcW w:w="960" w:type="dxa"/>
            <w:tcBorders>
              <w:top w:val="nil"/>
              <w:left w:val="nil"/>
              <w:right w:val="nil"/>
            </w:tcBorders>
          </w:tcPr>
          <w:p>
            <w:pPr/>
          </w:p>
        </w:tc>
        <w:tc>
          <w:tcPr>
            <w:tcW w:w="1167" w:type="dxa"/>
            <w:tcBorders>
              <w:top w:val="nil"/>
              <w:left w:val="nil"/>
              <w:right w:val="nil"/>
            </w:tcBorders>
          </w:tcPr>
          <w:p>
            <w:pPr/>
          </w:p>
        </w:tc>
      </w:tr>
    </w:tbl>
    <w:p>
      <w:pPr>
        <w:pStyle w:val="BodyText"/>
        <w:spacing w:line="270" w:lineRule="exact"/>
        <w:ind w:left="2310" w:right="491"/>
      </w:pPr>
      <w:r>
        <w:rPr/>
        <w:t>DE: desviación estándar, Fuente: West </w:t>
      </w:r>
      <w:r>
        <w:rPr>
          <w:i/>
        </w:rPr>
        <w:t>et al.</w:t>
      </w:r>
      <w:r>
        <w:rPr/>
        <w:t>, 2011.</w:t>
      </w:r>
    </w:p>
    <w:p>
      <w:pPr>
        <w:spacing w:after="0" w:line="270" w:lineRule="exact"/>
        <w:sectPr>
          <w:pgSz w:w="12240" w:h="15840"/>
          <w:pgMar w:header="0" w:footer="1094" w:top="1500" w:bottom="1280" w:left="1480" w:right="1200"/>
        </w:sectPr>
      </w:pPr>
    </w:p>
    <w:p>
      <w:pPr>
        <w:pStyle w:val="BodyText"/>
        <w:rPr>
          <w:sz w:val="11"/>
        </w:rPr>
      </w:pPr>
    </w:p>
    <w:p>
      <w:pPr>
        <w:pStyle w:val="BodyText"/>
        <w:spacing w:line="348" w:lineRule="auto" w:before="70"/>
        <w:ind w:left="222" w:right="231"/>
        <w:jc w:val="both"/>
      </w:pPr>
      <w:r>
        <w:rPr/>
        <w:t>Dentro de la industrialización del noni, las semillas son consideradas un desecho, sin  embargo, existen reportes de la presencia de aceite y ácidos grasos de interés, así como un alto contenido de proteína, grasa y fibra dietaria (75.1, 124.9 y 790.4 g/Kg</w:t>
      </w:r>
      <w:r>
        <w:rPr>
          <w:position w:val="11"/>
          <w:sz w:val="16"/>
        </w:rPr>
        <w:t>-1 </w:t>
      </w:r>
      <w:r>
        <w:rPr/>
        <w:t>respectivamente) (West </w:t>
      </w:r>
      <w:r>
        <w:rPr>
          <w:i/>
        </w:rPr>
        <w:t>et al., </w:t>
      </w:r>
      <w:r>
        <w:rPr/>
        <w:t>2008). En el análisis hecho por Singh y Singh (2013) se reporta un contenido del 15.4% de aceite del cual 20.7 g/Kg</w:t>
      </w:r>
      <w:r>
        <w:rPr>
          <w:position w:val="11"/>
          <w:sz w:val="16"/>
        </w:rPr>
        <w:t>-1 </w:t>
      </w:r>
      <w:r>
        <w:rPr/>
        <w:t>es ácido oleico y 37.5 g/Kg</w:t>
      </w:r>
      <w:r>
        <w:rPr>
          <w:position w:val="11"/>
          <w:sz w:val="16"/>
        </w:rPr>
        <w:t>-1 </w:t>
      </w:r>
      <w:r>
        <w:rPr/>
        <w:t>es ácido linoleico que pueden ser de interés para su uso en diferentes</w:t>
      </w:r>
      <w:r>
        <w:rPr>
          <w:spacing w:val="-5"/>
        </w:rPr>
        <w:t> </w:t>
      </w:r>
      <w:r>
        <w:rPr/>
        <w:t>industrias.</w:t>
      </w:r>
    </w:p>
    <w:p>
      <w:pPr>
        <w:pStyle w:val="BodyText"/>
        <w:spacing w:before="11"/>
        <w:rPr>
          <w:sz w:val="22"/>
        </w:rPr>
      </w:pPr>
    </w:p>
    <w:p>
      <w:pPr>
        <w:pStyle w:val="Heading1"/>
        <w:ind w:left="222"/>
      </w:pPr>
      <w:bookmarkStart w:name="_bookmark17" w:id="18"/>
      <w:bookmarkEnd w:id="18"/>
      <w:r>
        <w:rPr>
          <w:b w:val="0"/>
        </w:rPr>
      </w:r>
      <w:r>
        <w:rPr/>
        <w:t>Compuestos fitoquímicos</w:t>
      </w:r>
    </w:p>
    <w:p>
      <w:pPr>
        <w:pStyle w:val="BodyText"/>
        <w:spacing w:line="360" w:lineRule="auto" w:before="192"/>
        <w:ind w:left="222" w:right="229"/>
        <w:jc w:val="both"/>
      </w:pPr>
      <w:r>
        <w:rPr/>
        <w:t>El fruto ha mostrado efectos terapéuticos en la salud humana, como actividad antibacterial (Huang </w:t>
      </w:r>
      <w:r>
        <w:rPr>
          <w:i/>
        </w:rPr>
        <w:t>et al., </w:t>
      </w:r>
      <w:r>
        <w:rPr/>
        <w:t>2014) antihipertensiva, anticancerígena (Murata </w:t>
      </w:r>
      <w:r>
        <w:rPr>
          <w:i/>
        </w:rPr>
        <w:t>et al., </w:t>
      </w:r>
      <w:r>
        <w:rPr/>
        <w:t>2014) así como actividad antioxidante (Kumar </w:t>
      </w:r>
      <w:r>
        <w:rPr>
          <w:i/>
        </w:rPr>
        <w:t>et al., </w:t>
      </w:r>
      <w:r>
        <w:rPr/>
        <w:t>2014). Las propiedades del fruto están relacionadas con la presencia de numerosos compuestos que acorde a Potterat y Hamburguer (2007) y Chan- Blanco </w:t>
      </w:r>
      <w:r>
        <w:rPr>
          <w:i/>
        </w:rPr>
        <w:t>et al</w:t>
      </w:r>
      <w:r>
        <w:rPr/>
        <w:t>. (2007) consisten principalmente en: </w:t>
      </w:r>
      <w:r>
        <w:rPr>
          <w:b/>
        </w:rPr>
        <w:t>iridoides </w:t>
      </w:r>
      <w:r>
        <w:rPr/>
        <w:t>(ácido asperulosidico, asperulósido, ácido diacetilasperulosido, dehidrometoxigaeternosido, </w:t>
      </w:r>
      <w:r>
        <w:rPr>
          <w:i/>
        </w:rPr>
        <w:t>epi-</w:t>
      </w:r>
      <w:r>
        <w:rPr/>
        <w:t>dihidrocornina, 6α- hidroxiadoxido, epimeros de citrifolina, 6b-7β-epoxi-8</w:t>
      </w:r>
      <w:r>
        <w:rPr>
          <w:i/>
        </w:rPr>
        <w:t>epi</w:t>
      </w:r>
      <w:r>
        <w:rPr/>
        <w:t>-esplendosido), lignanos (bisdemitlpinoresinol, americanol, americanin, ácido americaoico, morindolin, balanoponina, isoprincepin) </w:t>
      </w:r>
      <w:r>
        <w:rPr>
          <w:b/>
        </w:rPr>
        <w:t>escopolentina, ácidos orgánicos </w:t>
      </w:r>
      <w:r>
        <w:rPr/>
        <w:t>(capróico y caprílico)</w:t>
      </w:r>
      <w:r>
        <w:rPr>
          <w:b/>
        </w:rPr>
        <w:t>, ácidos volátiles </w:t>
      </w:r>
      <w:r>
        <w:rPr/>
        <w:t>(octanóico, hexanóico), </w:t>
      </w:r>
      <w:r>
        <w:rPr>
          <w:b/>
        </w:rPr>
        <w:t>alcoholes </w:t>
      </w:r>
      <w:r>
        <w:rPr/>
        <w:t>(3-metilen-3-butanol), </w:t>
      </w:r>
      <w:r>
        <w:rPr>
          <w:b/>
        </w:rPr>
        <w:t>esteres </w:t>
      </w:r>
      <w:r>
        <w:rPr/>
        <w:t>(octanoato de metilo, decanoato de metilo), </w:t>
      </w:r>
      <w:r>
        <w:rPr>
          <w:b/>
        </w:rPr>
        <w:t>cetonas </w:t>
      </w:r>
      <w:r>
        <w:rPr/>
        <w:t>(2-heptanona) y diferentes compuestos fenólicos.</w:t>
      </w:r>
    </w:p>
    <w:p>
      <w:pPr>
        <w:pStyle w:val="BodyText"/>
        <w:spacing w:before="2"/>
        <w:rPr>
          <w:sz w:val="21"/>
        </w:rPr>
      </w:pPr>
    </w:p>
    <w:p>
      <w:pPr>
        <w:pStyle w:val="BodyText"/>
        <w:spacing w:line="360" w:lineRule="auto"/>
        <w:ind w:left="222" w:right="233"/>
        <w:jc w:val="both"/>
      </w:pPr>
      <w:r>
        <w:rPr/>
        <w:t>Los compuestos fenólicos son el mayor grupo funcional del compuestos identificados en la fruta, la actividad antioxidante que presenta dichos compuestos ha sido equiparada con la de los principales antioxidantes sintéticos como el BHT y el BHA (Zin </w:t>
      </w:r>
      <w:r>
        <w:rPr>
          <w:i/>
        </w:rPr>
        <w:t>et al., </w:t>
      </w:r>
      <w:r>
        <w:rPr/>
        <w:t>2002).</w:t>
      </w:r>
    </w:p>
    <w:p>
      <w:pPr>
        <w:pStyle w:val="BodyText"/>
        <w:spacing w:before="4"/>
        <w:rPr>
          <w:sz w:val="21"/>
        </w:rPr>
      </w:pPr>
    </w:p>
    <w:p>
      <w:pPr>
        <w:spacing w:line="360" w:lineRule="auto" w:before="1"/>
        <w:ind w:left="222" w:right="228" w:firstLine="0"/>
        <w:jc w:val="both"/>
        <w:rPr>
          <w:sz w:val="24"/>
        </w:rPr>
      </w:pPr>
      <w:r>
        <w:rPr>
          <w:sz w:val="24"/>
        </w:rPr>
        <w:t>Entre los principales compuestos fenólicos presentes en el fruto se encuentran los </w:t>
      </w:r>
      <w:r>
        <w:rPr>
          <w:b/>
          <w:sz w:val="24"/>
        </w:rPr>
        <w:t>flavonol- glucosidos </w:t>
      </w:r>
      <w:r>
        <w:rPr>
          <w:sz w:val="24"/>
        </w:rPr>
        <w:t>(rutina, narcisodio, nicotiflorosido), </w:t>
      </w:r>
      <w:r>
        <w:rPr>
          <w:b/>
          <w:sz w:val="24"/>
        </w:rPr>
        <w:t>antraquinonas </w:t>
      </w:r>
      <w:r>
        <w:rPr>
          <w:sz w:val="24"/>
        </w:rPr>
        <w:t>(damnacantal, morindona, alizarin, aucubin, nordamnacantal, rubiadin</w:t>
      </w:r>
      <w:r>
        <w:rPr>
          <w:b/>
          <w:sz w:val="24"/>
        </w:rPr>
        <w:t>) y escopoletina </w:t>
      </w:r>
      <w:r>
        <w:rPr>
          <w:sz w:val="24"/>
        </w:rPr>
        <w:t>(Figura 8).</w:t>
      </w:r>
    </w:p>
    <w:p>
      <w:pPr>
        <w:pStyle w:val="BodyText"/>
        <w:spacing w:before="7"/>
        <w:rPr>
          <w:sz w:val="21"/>
        </w:rPr>
      </w:pPr>
    </w:p>
    <w:p>
      <w:pPr>
        <w:pStyle w:val="Heading1"/>
        <w:ind w:left="222"/>
      </w:pPr>
      <w:bookmarkStart w:name="_bookmark18" w:id="19"/>
      <w:bookmarkEnd w:id="19"/>
      <w:r>
        <w:rPr>
          <w:b w:val="0"/>
        </w:rPr>
      </w:r>
      <w:r>
        <w:rPr/>
        <w:t>Propiedades del fruto</w:t>
      </w:r>
    </w:p>
    <w:p>
      <w:pPr>
        <w:pStyle w:val="BodyText"/>
        <w:spacing w:line="360" w:lineRule="auto" w:before="98"/>
        <w:ind w:left="222" w:right="212"/>
        <w:jc w:val="both"/>
      </w:pPr>
      <w:r>
        <w:rPr/>
        <w:t>El fruto del noni ha sido probado en numerosos estudios en los que ha demostrado actividad analgésica, antibacterial, anticarcinómica y antioxidante. De modo </w:t>
      </w:r>
      <w:r>
        <w:rPr>
          <w:i/>
        </w:rPr>
        <w:t>ex vivo </w:t>
      </w:r>
      <w:r>
        <w:rPr/>
        <w:t>García-Villas </w:t>
      </w:r>
      <w:r>
        <w:rPr>
          <w:i/>
        </w:rPr>
        <w:t>et al. </w:t>
      </w:r>
      <w:r>
        <w:rPr/>
        <w:t>(2015) demostró efectos benéficos en la reducción de la activación de células cancerosas  </w:t>
      </w:r>
      <w:r>
        <w:rPr>
          <w:spacing w:val="55"/>
        </w:rPr>
        <w:t> </w:t>
      </w:r>
      <w:r>
        <w:rPr/>
        <w:t>con</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3"/>
        <w:jc w:val="both"/>
      </w:pPr>
      <w:r>
        <w:rPr/>
        <w:pict>
          <v:group style="position:absolute;margin-left:146.316895pt;margin-top:210.256943pt;width:159.85pt;height:119.8pt;mso-position-horizontal-relative:page;mso-position-vertical-relative:paragraph;z-index:2392" coordorigin="2926,4205" coordsize="3197,2396">
            <v:shape style="position:absolute;left:3470;top:4526;width:628;height:272" coordorigin="3470,4526" coordsize="628,272" path="m4098,4577l4097,4572,4096,4572,4096,4571,4093,4568,4091,4569,4091,4568,4086,4569,4086,4570,4075,4572,4075,4586,3950,4782,3725,4697,3722,4695,3720,4695,3718,4695,3715,4696,3493,4738,3619,4543,3843,4627,3846,4630,3848,4629,3850,4630,3853,4628,4075,4586,4075,4572,3849,4615,3619,4528,3617,4526,3616,4526,3615,4526,3614,4527,3612,4527,3612,4528,3611,4528,3610,4531,3474,4742,3473,4742,3471,4746,3471,4747,3470,4748,3471,4752,3472,4752,3472,4753,3476,4756,3477,4756,3478,4756,3482,4755,3482,4755,3719,4710,3949,4796,3952,4798,3953,4798,3954,4798,3955,4797,3956,4797,3956,4797,3958,4796,3959,4793,4094,4583,4095,4582,4098,4579,4097,4578,4098,4577e" filled="true" fillcolor="#004000" stroked="false">
              <v:path arrowok="t"/>
              <v:fill type="solid"/>
            </v:shape>
            <v:shape style="position:absolute;left:4083;top:4205;width:2040;height:2395" type="#_x0000_t75" stroked="false">
              <v:imagedata r:id="rId95" o:title=""/>
            </v:shape>
            <v:shape style="position:absolute;left:3251;top:4224;width:1094;height:823" coordorigin="3251,4224" coordsize="1094,823" path="m3332,4942l3318,4942,3318,4984,3264,4984,3264,4942,3251,4942,3251,5045,3264,5045,3264,4996,3318,4996,3318,5045,3332,5045,3332,4996,3332,4984,3332,4942m3449,5004l3449,4982,3447,4974,3443,4966,3439,4958,3435,4953,3435,4985,3435,5006,3431,5017,3418,5031,3410,5035,3389,5035,3381,5031,3374,5024,3367,5017,3364,5007,3364,4979,3367,4968,3381,4955,3390,4952,3406,4952,3413,4953,3418,4957,3424,4960,3428,4965,3431,4972,3433,4978,3435,4985,3435,4953,3433,4952,3433,4951,3418,4942,3409,4940,3385,4940,3373,4945,3364,4954,3357,4962,3353,4972,3351,4982,3350,4995,3350,5004,3352,5012,3356,5020,3360,5028,3365,5035,3381,5044,3390,5047,3408,5047,3417,5044,3425,5040,3432,5036,3433,5035,3438,5030,3447,5013,3449,5004m3486,4747l3484,4743,3481,4741,3477,4740,3473,4742,3472,4746,3416,4916,3418,4920,3422,4921,3425,4922,3429,4920,3486,4747m3504,4226l3490,4226,3490,4268,3436,4268,3436,4226,3422,4226,3422,4329,3436,4329,3436,4280,3490,4280,3490,4329,3504,4329,3504,4280,3504,4268,3504,4226m3621,4288l3620,4266,3619,4258,3614,4250,3610,4241,3606,4237,3606,4269,3606,4290,3603,4301,3590,4315,3581,4319,3561,4319,3552,4315,3545,4308,3539,4301,3535,4291,3535,4263,3539,4252,3553,4239,3561,4236,3571,4235,3578,4236,3584,4237,3590,4241,3595,4244,3599,4249,3602,4256,3605,4261,3606,4269,3606,4237,3605,4235,3605,4235,3589,4226,3581,4224,3556,4224,3544,4229,3535,4238,3529,4246,3525,4256,3522,4266,3521,4278,3521,4288,3523,4296,3527,4304,3531,4312,3537,4319,3552,4328,3561,4330,3580,4330,3588,4328,3596,4324,3604,4320,3605,4319,3610,4314,3618,4297,3621,4288m3624,4537l3591,4357,3587,4354,3584,4355,3580,4356,3577,4359,3610,4539,3614,4542,3621,4541,3624,4537m3910,4457l3908,4453,3901,4450,3897,4452,3842,4620,3841,4623,3843,4627,3847,4628,3850,4630,3854,4628,3855,4624,3910,4457m3979,4387l3979,4365,3977,4357,3969,4341,3965,4336,3965,4368,3965,4390,3962,4400,3948,4414,3940,4418,3919,4418,3911,4414,3904,4407,3897,4400,3894,4390,3894,4362,3898,4351,3912,4338,3920,4335,3937,4335,3943,4336,3948,4340,3954,4343,3958,4348,3961,4354,3964,4361,3965,4368,3965,4336,3964,4335,3963,4334,3948,4325,3939,4323,3915,4323,3903,4328,3894,4337,3888,4345,3883,4355,3881,4365,3880,4378,3880,4387,3882,4395,3890,4411,3896,4418,3911,4427,3920,4429,3939,4429,3947,4427,3963,4419,3964,4418,3969,4413,3977,4396,3979,4387m4078,4325l4064,4325,4064,4367,4010,4367,4010,4325,3996,4325,3996,4428,4010,4428,4010,4379,4064,4379,4064,4428,4078,4428,4078,4379,4078,4367,4078,4325m4235,4678l4234,4673,4231,4671,4094,4570,4091,4568,4087,4569,4084,4572,4082,4575,4083,4580,4086,4582,4223,4683,4226,4685,4231,4684,4233,4681,4235,4678m4344,4736l4344,4714,4342,4706,4334,4690,4330,4685,4330,4717,4330,4739,4326,4749,4313,4763,4304,4767,4284,4767,4275,4763,4262,4749,4259,4739,4259,4711,4262,4700,4269,4694,4276,4687,4285,4684,4301,4684,4307,4685,4313,4689,4318,4692,4322,4697,4325,4703,4328,4710,4330,4717,4330,4685,4328,4684,4328,4683,4312,4674,4304,4672,4279,4672,4268,4677,4258,4686,4252,4694,4248,4704,4245,4714,4244,4727,4244,4736,4246,4744,4250,4752,4254,4760,4260,4767,4275,4776,4284,4779,4303,4779,4311,4776,4327,4768,4328,4767,4333,4762,4337,4754,4342,4745,4344,4736e" filled="true" fillcolor="#004000" stroked="false">
              <v:path arrowok="t"/>
              <v:fill type="solid"/>
            </v:shape>
            <v:shape style="position:absolute;left:3712;top:4695;width:265;height:350" type="#_x0000_t75" stroked="false">
              <v:imagedata r:id="rId96" o:title=""/>
            </v:shape>
            <v:shape style="position:absolute;left:4366;top:4690;width:282;height:43" coordorigin="4366,4690" coordsize="282,43" path="m4643,4690l4639,4690,4368,4719,4366,4722,4366,4730,4370,4733,4640,4704,4644,4704,4647,4701,4647,4697,4646,4693,4643,4690xe" filled="true" fillcolor="#004000" stroked="false">
              <v:path arrowok="t"/>
              <v:fill type="solid"/>
            </v:shape>
            <v:shape style="position:absolute;left:2926;top:6024;width:1398;height:156" type="#_x0000_t75" stroked="false">
              <v:imagedata r:id="rId97" o:title=""/>
            </v:shape>
            <w10:wrap type="none"/>
          </v:group>
        </w:pict>
      </w:r>
      <w:r>
        <w:rPr/>
        <w:pict>
          <v:group style="position:absolute;margin-left:349.820496pt;margin-top:205.976685pt;width:84pt;height:64.8500pt;mso-position-horizontal-relative:page;mso-position-vertical-relative:paragraph;z-index:2416" coordorigin="6996,4120" coordsize="1680,1297">
            <v:shape style="position:absolute;left:6996;top:4786;width:452;height:166" coordorigin="6996,4786" coordsize="452,166" path="m7230,4901l7229,4897,7225,4895,7044,4788,7040,4786,7036,4787,7034,4790,7032,4794,7034,4798,7037,4800,7219,4907,7222,4909,7226,4908,7230,4901m7448,4815l7444,4808,7439,4807,7436,4809,7222,4935,7008,4809,7004,4807,7000,4808,6998,4812,6996,4815,6998,4819,7001,4821,7217,4949,7218,4950,7222,4951,7222,4952,7222,4952,7222,4952,7222,4951,7226,4950,7227,4949,7443,4821,7446,4819,7448,4815e" filled="true" fillcolor="#004000" stroked="false">
              <v:path arrowok="t"/>
              <v:fill type="solid"/>
            </v:shape>
            <v:shape style="position:absolute;left:7404;top:4551;width:36;height:271" coordorigin="7404,4551" coordsize="36,271" path="m7440,4551l7440,4822m7404,4573l7404,4801e" filled="false" stroked="true" strokeweight=".690924pt" strokecolor="#004000">
              <v:path arrowok="t"/>
            </v:shape>
            <v:shape style="position:absolute;left:6996;top:4422;width:452;height:166" coordorigin="6996,4422" coordsize="452,166" path="m7230,4472l7226,4466,7222,4464,7219,4466,7037,4573,7034,4575,7032,4580,7034,4583,7036,4587,7040,4588,7044,4586,7225,4479,7229,4477,7230,4472m7448,4558l7446,4554,7443,4552,7227,4425,7226,4423,7222,4422,7222,4422,7222,4422,7222,4422,7222,4422,7218,4423,7217,4425,7001,4552,6998,4554,6996,4558,6998,4562,7000,4565,7004,4566,7008,4564,7222,4438,7436,4564,7439,4566,7444,4565,7448,4558e" filled="true" fillcolor="#004000" stroked="false">
              <v:path arrowok="t"/>
              <v:fill type="solid"/>
            </v:shape>
            <v:line style="position:absolute" from="7004,4551" to="7004,4822" stroked="true" strokeweight=".690924pt" strokecolor="#004000"/>
            <v:shape style="position:absolute;left:7432;top:4807;width:452;height:145" coordorigin="7432,4807" coordsize="452,145" path="m7883,4815l7879,4808,7875,4807,7871,4809,7657,4935,7443,4809,7440,4807,7436,4808,7434,4812,7432,4815,7433,4819,7436,4821,7652,4949,7653,4950,7657,4951,7657,4952,7657,4952,7658,4951,7661,4950,7662,4949,7878,4821,7882,4819,7883,4815e" filled="true" fillcolor="#004000" stroked="false">
              <v:path arrowok="t"/>
              <v:fill type="solid"/>
            </v:shape>
            <v:line style="position:absolute" from="7875,4551" to="7875,4822" stroked="true" strokeweight=".690924pt" strokecolor="#004000"/>
            <v:shape style="position:absolute;left:7432;top:4422;width:887;height:530" coordorigin="7432,4422" coordsize="887,530" path="m7883,4558l7882,4554,7878,4552,7662,4425,7661,4423,7658,4422,7657,4422,7657,4422,7657,4422,7657,4422,7653,4423,7652,4425,7436,4552,7433,4554,7432,4558,7434,4562,7436,4565,7440,4566,7443,4564,7657,4438,7871,4564,7875,4566,7879,4565,7883,4558m8282,4794l8278,4787,8274,4786,8271,4788,8089,4895,8086,4897,8085,4901,8089,4908,8093,4909,8096,4907,8278,4800,8281,4798,8282,4794m8318,4815l8314,4808,8310,4807,8307,4809,8093,4935,7878,4809,7875,4807,7871,4808,7867,4815,7868,4819,7871,4821,8088,4949,8089,4950,8092,4951,8093,4952,8093,4952,8093,4952,8093,4951,8097,4950,8098,4949,8314,4821,8317,4819,8318,4815e" filled="true" fillcolor="#004000" stroked="false">
              <v:path arrowok="t"/>
              <v:fill type="solid"/>
            </v:shape>
            <v:line style="position:absolute" from="8310,4551" to="8310,4822" stroked="true" strokeweight=".690924pt" strokecolor="#004000"/>
            <v:shape style="position:absolute;left:7608;top:4120;width:711;height:469" coordorigin="7608,4120" coordsize="711,469" path="m7707,4183l7707,4162,7705,4154,7701,4145,7697,4137,7693,4133,7693,4165,7693,4186,7690,4196,7683,4204,7677,4211,7668,4214,7647,4214,7639,4211,7632,4204,7626,4197,7622,4187,7622,4159,7626,4148,7640,4135,7648,4131,7665,4131,7671,4133,7676,4136,7682,4140,7686,4145,7689,4151,7692,4157,7693,4165,7693,4133,7692,4131,7691,4131,7676,4122,7667,4120,7643,4120,7631,4124,7622,4134,7616,4142,7611,4151,7609,4162,7608,4174,7608,4183,7610,4192,7614,4200,7618,4208,7624,4214,7631,4219,7639,4224,7648,4226,7667,4226,7675,4224,7691,4216,7692,4214,7697,4209,7701,4201,7705,4193,7707,4183m8282,4580l8281,4575,8278,4573,8096,4466,8093,4464,8089,4466,8085,4472,8086,4477,8089,4479,8271,4586,8274,4588,8278,4587,8282,4580m8318,4558l8317,4554,8314,4552,8098,4425,8097,4423,8093,4422,8093,4422,8093,4422,8093,4422,8092,4422,8089,4423,8087,4425,7871,4552,7868,4554,7867,4558,7871,4565,7875,4566,7878,4564,8093,4438,8307,4564,8310,4566,8314,4565,8318,4558e" filled="true" fillcolor="#004000" stroked="false">
              <v:path arrowok="t"/>
              <v:fill type="solid"/>
            </v:shape>
            <v:shape style="position:absolute;left:7639;top:4252;width:36;height:196" coordorigin="7639,4252" coordsize="36,196" path="m7639,4252l7639,4448m7675,4252l7675,4448e" filled="false" stroked="true" strokeweight=".690924pt" strokecolor="#004000">
              <v:path arrowok="t"/>
            </v:shape>
            <v:shape style="position:absolute;left:7608;top:5147;width:100;height:107" coordorigin="7608,5147" coordsize="100,107" path="m7667,5147l7643,5147,7631,5152,7622,5161,7616,5169,7611,5179,7609,5189,7608,5202,7608,5211,7610,5219,7614,5227,7618,5235,7624,5242,7631,5246,7639,5251,7648,5253,7667,5253,7675,5251,7691,5243,7692,5242,7647,5242,7639,5238,7632,5231,7626,5224,7622,5214,7622,5186,7626,5175,7640,5162,7648,5159,7692,5159,7691,5158,7676,5149,7667,5147xm7692,5159l7665,5159,7671,5160,7676,5164,7682,5167,7686,5172,7689,5179,7692,5184,7693,5192,7693,5213,7690,5224,7683,5231,7677,5238,7668,5242,7692,5242,7697,5237,7701,5228,7705,5220,7707,5211,7707,5189,7705,5181,7701,5173,7697,5164,7692,5159xe" filled="true" fillcolor="#004000" stroked="false">
              <v:path arrowok="t"/>
              <v:fill type="solid"/>
            </v:shape>
            <v:shape style="position:absolute;left:7639;top:4926;width:36;height:199" coordorigin="7639,4926" coordsize="36,199" path="m7675,4926l7675,5125m7639,4926l7639,5125e" filled="false" stroked="true" strokeweight=".690924pt" strokecolor="#004000">
              <v:path arrowok="t"/>
            </v:shape>
            <v:shape style="position:absolute;left:8302;top:4376;width:374;height:621" coordorigin="8302,4376" coordsize="374,621" path="m8465,4472l8461,4465,8457,4464,8454,4466,8307,4552,8304,4554,8302,4558,8306,4565,8310,4566,8314,4564,8460,4478,8464,4476,8465,4472m8466,4903l8465,4898,8462,4896,8314,4809,8310,4807,8306,4808,8302,4815,8304,4819,8307,4821,8455,4909,8458,4911,8462,4909,8464,4906,8466,4903m8578,4954l8578,4933,8576,4924,8572,4916,8568,4908,8564,4903,8564,4935,8564,4957,8560,4967,8554,4974,8547,4981,8539,4985,8518,4985,8510,4981,8503,4974,8496,4967,8493,4957,8493,4929,8496,4918,8510,4905,8519,4902,8535,4902,8541,4903,8547,4907,8553,4910,8557,4915,8560,4922,8562,4928,8564,4935,8564,4903,8562,4902,8562,4901,8554,4897,8547,4892,8538,4890,8514,4890,8502,4895,8493,4904,8487,4912,8482,4922,8480,4933,8479,4945,8479,4954,8481,4962,8485,4970,8489,4979,8494,4985,8502,4990,8510,4994,8519,4997,8537,4997,8546,4994,8554,4990,8561,4986,8562,4985,8567,4980,8572,4971,8576,4963,8578,4954m8578,4440l8578,4419,8576,4410,8572,4402,8568,4394,8564,4390,8564,4421,8564,4443,8560,4453,8554,4461,8547,4468,8539,4471,8518,4471,8510,4468,8503,4461,8496,4453,8493,4444,8493,4416,8496,4405,8510,4391,8519,4388,8535,4388,8541,4390,8547,4393,8553,4397,8557,4402,8560,4408,8562,4414,8564,4421,8564,4390,8562,4388,8562,4388,8554,4383,8547,4379,8538,4376,8514,4376,8502,4381,8493,4391,8487,4399,8482,4408,8480,4419,8479,4431,8479,4440,8481,4449,8485,4457,8489,4465,8494,4471,8502,4476,8510,4481,8519,4483,8537,4483,8546,4481,8554,4477,8561,4472,8562,4471,8567,4466,8572,4458,8576,4450,8578,4440m8676,4892l8663,4892,8663,4934,8609,4934,8609,4892,8595,4892,8595,4995,8609,4995,8609,4946,8663,4946,8663,4995,8676,4995,8676,4946,8676,4934,8676,4892m8676,4378l8663,4378,8663,4420,8609,4420,8609,4378,8595,4378,8595,4481,8609,4481,8609,4433,8663,4433,8663,4481,8676,4481,8676,4433,8676,4420,8676,4378e" filled="true" fillcolor="#004000" stroked="false">
              <v:path arrowok="t"/>
              <v:fill type="solid"/>
            </v:shape>
            <v:shape style="position:absolute;left:7383;top:5296;width:562;height:120" type="#_x0000_t75" stroked="false">
              <v:imagedata r:id="rId98" o:title=""/>
            </v:shape>
            <w10:wrap type="none"/>
          </v:group>
        </w:pict>
      </w:r>
      <w:r>
        <w:rPr/>
        <w:pict>
          <v:group style="position:absolute;margin-left:394.385071pt;margin-top:273.512207pt;width:90.15pt;height:79.4pt;mso-position-horizontal-relative:page;mso-position-vertical-relative:paragraph;z-index:2440" coordorigin="7888,5470" coordsize="1803,1588">
            <v:shape style="position:absolute;left:7888;top:6453;width:415;height:156" coordorigin="7888,6453" coordsize="415,156" path="m8103,6558l8102,6554,8098,6552,7935,6455,7932,6453,7928,6455,7926,6458,7924,6461,7925,6466,7928,6468,8092,6564,8095,6566,8099,6565,8101,6561,8103,6558m8302,6483l8300,6479,8298,6476,8294,6475,8291,6477,8095,6592,7899,6477,7896,6475,7892,6476,7890,6479,7888,6483,7889,6487,7892,6489,8090,6605,8091,6607,8095,6608,8095,6608,8095,6608,8095,6608,8095,6608,8099,6607,8100,6605,8298,6489,8301,6487,8302,6483e" filled="true" fillcolor="#004000" stroked="false">
              <v:path arrowok="t"/>
              <v:fill type="solid"/>
            </v:shape>
            <v:shape style="position:absolute;left:8258;top:6240;width:36;height:250" coordorigin="8258,6240" coordsize="36,250" path="m8294,6240l8294,6490m8258,6262l8258,6469e" filled="false" stroked="true" strokeweight=".690924pt" strokecolor="#004000">
              <v:path arrowok="t"/>
            </v:shape>
            <v:shape style="position:absolute;left:7888;top:6122;width:415;height:155" coordorigin="7888,6122" coordsize="415,155" path="m8103,6172l8101,6169,8099,6166,8095,6164,8092,6166,7928,6263,7925,6265,7924,6269,7926,6272,7928,6276,7932,6277,7935,6275,8098,6178,8102,6177,8103,6172m8302,6248l8301,6243,8298,6241,8100,6125,8099,6123,8095,6122,8095,6122,8095,6122,8095,6122,8095,6122,8091,6123,8090,6125,7892,6241,7889,6243,7888,6248,7890,6251,7892,6254,7896,6256,7899,6254,8095,6138,8291,6254,8294,6256,8298,6254,8300,6251,8302,6248e" filled="true" fillcolor="#004000" stroked="false">
              <v:path arrowok="t"/>
              <v:fill type="solid"/>
            </v:shape>
            <v:line style="position:absolute" from="7896,6240" to="7896,6490" stroked="true" strokeweight=".690924pt" strokecolor="#004000"/>
            <v:shape style="position:absolute;left:8286;top:6475;width:415;height:134" coordorigin="8286,6475" coordsize="415,134" path="m8701,6483l8697,6476,8693,6475,8689,6477,8494,6592,8298,6477,8294,6475,8290,6476,8286,6483,8288,6487,8291,6489,8489,6605,8490,6607,8493,6608,8493,6608,8494,6608,8494,6608,8494,6608,8498,6607,8499,6605,8696,6489,8700,6487,8701,6483e" filled="true" fillcolor="#004000" stroked="false">
              <v:path arrowok="t"/>
              <v:fill type="solid"/>
            </v:shape>
            <v:line style="position:absolute" from="8693,6240" to="8693,6490" stroked="true" strokeweight=".690924pt" strokecolor="#004000"/>
            <v:shape style="position:absolute;left:8286;top:6122;width:814;height:487" coordorigin="8286,6122" coordsize="814,487" path="m8701,6248l8700,6243,8696,6241,8499,6125,8498,6123,8494,6122,8494,6122,8494,6122,8493,6122,8493,6122,8490,6123,8489,6125,8291,6241,8288,6243,8286,6248,8290,6254,8294,6256,8298,6254,8494,6138,8689,6254,8693,6256,8697,6254,8701,6248m9064,6461l9062,6458,9060,6455,9056,6453,9052,6455,8889,6552,8886,6554,8884,6558,8886,6561,8888,6565,8892,6566,8896,6564,9059,6468,9062,6466,9064,6461m9100,6483l9098,6479,9096,6476,9091,6475,9088,6477,8892,6592,8696,6477,8693,6475,8689,6476,8687,6479,8685,6483,8686,6487,8689,6489,8887,6605,8888,6607,8892,6608,8892,6608,8892,6608,8892,6608,8893,6608,8896,6607,8897,6605,9095,6489,9098,6487,9100,6483e" filled="true" fillcolor="#004000" stroked="false">
              <v:path arrowok="t"/>
              <v:fill type="solid"/>
            </v:shape>
            <v:line style="position:absolute" from="9092,6240" to="9092,6490" stroked="true" strokeweight=".690924pt" strokecolor="#004000"/>
            <v:shape style="position:absolute;left:8444;top:5672;width:656;height:605" coordorigin="8444,5672" coordsize="656,605" path="m8544,5736l8544,5715,8542,5706,8538,5698,8534,5690,8530,5685,8530,5717,8530,5739,8526,5749,8519,5756,8513,5764,8504,5767,8484,5767,8475,5764,8469,5756,8462,5749,8459,5740,8459,5712,8462,5700,8476,5687,8484,5684,8501,5684,8507,5686,8513,5689,8518,5693,8522,5697,8525,5704,8528,5710,8530,5717,8530,5685,8528,5684,8528,5684,8520,5679,8512,5674,8504,5672,8479,5672,8468,5677,8458,5687,8452,5695,8448,5704,8445,5715,8444,5727,8444,5736,8446,5744,8450,5753,8454,5761,8460,5767,8468,5772,8476,5776,8484,5779,8503,5779,8512,5777,8519,5773,8527,5768,8528,5767,8533,5762,8537,5754,8542,5745,8544,5736m9064,6269l9062,6265,9059,6263,8896,6166,8892,6164,8888,6166,8886,6169,8884,6172,8886,6177,8889,6178,9052,6275,9056,6277,9060,6276,9062,6272,9064,6269m9100,6248l9098,6243,9095,6241,8897,6125,8896,6123,8893,6122,8892,6122,8892,6122,8892,6122,8892,6122,8888,6123,8887,6125,8689,6241,8686,6243,8685,6248,8687,6251,8689,6254,8693,6256,8696,6254,8892,6138,9088,6254,9091,6256,9096,6254,9098,6251,9100,6248e" filled="true" fillcolor="#004000" stroked="false">
              <v:path arrowok="t"/>
              <v:fill type="solid"/>
            </v:shape>
            <v:line style="position:absolute" from="8470,5804" to="8470,6151" stroked="true" strokeweight=".690924pt" strokecolor="#004000"/>
            <v:line style="position:absolute" from="8517,5804" to="8517,6151" stroked="true" strokeweight=".690924pt" strokecolor="#004000"/>
            <v:shape style="position:absolute;left:8444;top:6951;width:100;height:107" coordorigin="8444,6951" coordsize="100,107" path="m8504,6951l8479,6951,8468,6956,8458,6965,8452,6973,8448,6983,8445,6993,8444,7005,8444,7015,8446,7023,8450,7031,8454,7039,8460,7046,8468,7050,8476,7055,8484,7057,8503,7057,8512,7055,8519,7051,8527,7047,8528,7046,8484,7046,8475,7042,8469,7035,8462,7028,8459,7018,8459,6990,8462,6979,8476,6966,8484,6963,8528,6963,8528,6962,8520,6958,8512,6953,8504,6951xm8528,6963l8501,6963,8507,6964,8513,6968,8518,6971,8522,6976,8525,6983,8528,6988,8530,6996,8530,7017,8526,7028,8519,7035,8513,7042,8504,7046,8528,7046,8533,7041,8537,7032,8542,7024,8544,7015,8544,6993,8542,6985,8538,6977,8534,6968,8528,6963xe" filled="true" fillcolor="#004000" stroked="false">
              <v:path arrowok="t"/>
              <v:fill type="solid"/>
            </v:shape>
            <v:line style="position:absolute" from="8517,6579" to="8517,6929" stroked="true" strokeweight=".690924pt" strokecolor="#004000"/>
            <v:line style="position:absolute" from="8470,6579" to="8470,6929" stroked="true" strokeweight=".690924pt" strokecolor="#004000"/>
            <v:shape style="position:absolute;left:8843;top:5672;width:848;height:1066" coordorigin="8843,5672" coordsize="848,1066" path="m8942,5736l8942,5715,8940,5706,8936,5698,8932,5690,8928,5686,8928,5717,8928,5739,8925,5749,8912,5764,8903,5767,8882,5767,8874,5764,8861,5749,8857,5740,8857,5712,8861,5700,8868,5694,8875,5687,8883,5684,8900,5684,8906,5686,8911,5689,8917,5693,8921,5697,8924,5704,8927,5710,8928,5717,8928,5686,8927,5684,8926,5684,8919,5679,8911,5674,8902,5672,8878,5672,8866,5677,8857,5687,8851,5695,8847,5704,8844,5715,8843,5727,8843,5736,8845,5744,8849,5753,8853,5761,8859,5767,8867,5772,8874,5776,8883,5779,8902,5779,8910,5777,8918,5773,8926,5768,8927,5767,8932,5762,8936,5754,8940,5745,8942,5736m9372,6644l9371,6639,9368,6638,9095,6477,9092,6475,9088,6476,9086,6479,9084,6483,9085,6487,9088,6489,9361,6650,9364,6652,9369,6651,9372,6644m9374,6086l9370,6079,9366,6078,9363,6080,9088,6241,9085,6243,9084,6248,9086,6251,9088,6254,9092,6256,9095,6254,9369,6092,9373,6090,9374,6086m9481,6064l9468,6061,9466,6069,9462,6076,9451,6085,9445,6087,9431,6087,9425,6085,9420,6082,9414,6079,9410,6074,9408,6067,9405,6061,9404,6053,9404,6038,9405,6031,9407,6024,9409,6018,9413,6013,9424,6006,9430,6004,9445,6004,9451,6005,9456,6009,9460,6012,9464,6018,9466,6025,9480,6022,9477,6012,9472,6005,9470,6004,9465,6000,9458,5994,9449,5992,9429,5992,9421,5994,9406,6002,9400,6008,9396,6016,9392,6024,9390,6034,9390,6054,9391,6063,9395,6072,9399,6081,9404,6087,9418,6096,9427,6098,9449,6098,9458,6096,9469,6087,9473,6084,9479,6075,9481,6064m9484,6695l9484,6674,9482,6665,9474,6649,9470,6645,9470,6676,9470,6698,9467,6708,9460,6715,9453,6723,9445,6726,9424,6726,9416,6723,9409,6715,9402,6708,9399,6698,9399,6671,9403,6659,9410,6653,9417,6646,9425,6643,9442,6643,9448,6645,9453,6648,9459,6652,9463,6656,9466,6663,9469,6669,9470,6676,9470,6645,9468,6643,9468,6643,9461,6638,9453,6633,9444,6631,9420,6631,9408,6636,9399,6646,9393,6654,9388,6663,9386,6674,9385,6686,9385,6695,9387,6703,9391,6712,9395,6720,9401,6726,9416,6736,9425,6738,9444,6738,9452,6736,9467,6727,9468,6726,9474,6721,9478,6713,9482,6704,9484,6695m9582,6633l9569,6633,9569,6675,9515,6675,9515,6633,9501,6633,9501,6736,9515,6736,9515,6687,9569,6687,9569,6736,9582,6736,9582,6687,9582,6675,9582,6633m9592,6056l9592,6034,9590,6026,9586,6018,9582,6009,9578,6005,9578,6037,9578,6058,9575,6069,9568,6076,9561,6083,9553,6087,9532,6087,9524,6083,9517,6076,9511,6069,9507,6059,9507,6031,9511,6020,9518,6014,9525,6007,9533,6004,9550,6004,9556,6005,9567,6012,9571,6017,9574,6023,9577,6029,9578,6037,9578,6005,9577,6004,9576,6003,9569,5999,9561,5994,9552,5992,9528,5992,9516,5997,9507,6006,9501,6014,9496,6024,9494,6034,9493,6047,9493,6056,9495,6064,9499,6072,9503,6080,9509,6087,9516,6091,9524,6096,9533,6098,9552,6098,9560,6096,9576,6088,9577,6087,9582,6082,9586,6073,9590,6065,9592,6056m9691,5994l9677,5994,9677,6036,9623,6036,9623,5994,9609,5994,9609,6097,9623,6097,9623,6048,9677,6048,9677,6097,9691,6097,9691,6048,9691,6036,9691,5994e" filled="true" fillcolor="#004000" stroked="false">
              <v:path arrowok="t"/>
              <v:fill type="solid"/>
            </v:shape>
            <v:line style="position:absolute" from="8892,5804" to="8892,6137" stroked="true" strokeweight=".690924pt" strokecolor="#004000"/>
            <v:shape style="position:absolute;left:8955;top:5470;width:491;height:223" coordorigin="8955,5470" coordsize="491,223" path="m9175,5564l9173,5560,9171,5557,9166,5556,9163,5558,8959,5678,8956,5680,8955,5685,8956,5688,8958,5691,8963,5693,8966,5690,9170,5570,9173,5568,9175,5564m9282,5542l9268,5539,9266,5547,9263,5554,9252,5563,9246,5565,9232,5565,9226,5564,9220,5560,9215,5557,9211,5552,9208,5546,9206,5539,9204,5531,9204,5516,9205,5509,9208,5503,9210,5496,9214,5491,9219,5488,9224,5484,9231,5482,9246,5482,9252,5484,9261,5490,9264,5496,9267,5503,9280,5500,9277,5491,9273,5483,9271,5482,9266,5478,9258,5473,9250,5470,9230,5470,9222,5472,9207,5481,9201,5487,9196,5495,9192,5503,9190,5512,9190,5533,9192,5542,9196,5550,9199,5559,9205,5565,9212,5570,9219,5575,9228,5577,9250,5577,9259,5574,9270,5565,9274,5562,9279,5554,9282,5542m9380,5472l9366,5472,9366,5514,9312,5514,9312,5472,9298,5472,9298,5575,9312,5575,9312,5526,9366,5526,9366,5575,9380,5575,9380,5526,9380,5514,9380,5472m9442,5554l9442,5547,9441,5544,9438,5538,9437,5538,9434,5535,9431,5533,9427,5531,9423,5531,9413,5531,9408,5532,9404,5536,9400,5539,9397,5544,9396,5551,9405,5552,9406,5548,9408,5544,9410,5542,9412,5540,9416,5538,9423,5538,9426,5540,9428,5542,9431,5544,9432,5547,9432,5555,9430,5558,9427,5560,9424,5562,9421,5563,9436,5563,9437,5562,9439,5560,9441,5557,9442,5554m9446,5580l9444,5576,9442,5573,9440,5570,9439,5569,9436,5567,9431,5566,9435,5565,9436,5563,9420,5563,9415,5563,9414,5571,9416,5571,9419,5570,9425,5570,9428,5572,9434,5577,9436,5581,9436,5590,9434,5594,9431,5597,9428,5600,9424,5601,9416,5601,9413,5600,9410,5598,9407,5595,9405,5592,9404,5586,9395,5587,9395,5594,9398,5599,9403,5603,9407,5607,9413,5609,9427,5609,9433,5607,9438,5602,9439,5601,9443,5597,9446,5592,9446,5580e" filled="true" fillcolor="#004000" stroked="false">
              <v:path arrowok="t"/>
              <v:fill type="solid"/>
            </v:shape>
            <w10:wrap type="none"/>
          </v:group>
        </w:pict>
      </w:r>
      <w:r>
        <w:rPr/>
        <w:drawing>
          <wp:anchor distT="0" distB="0" distL="0" distR="0" allowOverlap="1" layoutInCell="1" locked="0" behindDoc="0" simplePos="0" relativeHeight="2464">
            <wp:simplePos x="0" y="0"/>
            <wp:positionH relativeFrom="page">
              <wp:posOffset>4339708</wp:posOffset>
            </wp:positionH>
            <wp:positionV relativeFrom="paragraph">
              <wp:posOffset>4006363</wp:posOffset>
            </wp:positionV>
            <wp:extent cx="508230" cy="68008"/>
            <wp:effectExtent l="0" t="0" r="0" b="0"/>
            <wp:wrapNone/>
            <wp:docPr id="37" name="image83.png" descr=""/>
            <wp:cNvGraphicFramePr>
              <a:graphicFrameLocks noChangeAspect="1"/>
            </wp:cNvGraphicFramePr>
            <a:graphic>
              <a:graphicData uri="http://schemas.openxmlformats.org/drawingml/2006/picture">
                <pic:pic>
                  <pic:nvPicPr>
                    <pic:cNvPr id="38" name="image83.png"/>
                    <pic:cNvPicPr/>
                  </pic:nvPicPr>
                  <pic:blipFill>
                    <a:blip r:embed="rId99" cstate="print"/>
                    <a:stretch>
                      <a:fillRect/>
                    </a:stretch>
                  </pic:blipFill>
                  <pic:spPr>
                    <a:xfrm>
                      <a:off x="0" y="0"/>
                      <a:ext cx="508230" cy="68008"/>
                    </a:xfrm>
                    <a:prstGeom prst="rect">
                      <a:avLst/>
                    </a:prstGeom>
                  </pic:spPr>
                </pic:pic>
              </a:graphicData>
            </a:graphic>
          </wp:anchor>
        </w:drawing>
      </w:r>
      <w:r>
        <w:rPr/>
        <w:pict>
          <v:group style="position:absolute;margin-left:138.982376pt;margin-top:375.333954pt;width:125.95pt;height:80.2pt;mso-position-horizontal-relative:page;mso-position-vertical-relative:paragraph;z-index:2488" coordorigin="2780,7507" coordsize="2519,1604">
            <v:shape style="position:absolute;left:3405;top:8410;width:457;height:168" coordorigin="3405,8410" coordsize="457,168" path="m3641,8527l3640,8522,3637,8520,3452,8412,3449,8410,3445,8411,3441,8418,3442,8422,3446,8424,3630,8533,3633,8535,3638,8534,3641,8527m3862,8439l3858,8432,3854,8431,3634,8561,3416,8433,3413,8431,3409,8432,3405,8439,3406,8443,3410,8445,3628,8574,3629,8576,3633,8577,3633,8577,3634,8577,3634,8577,3634,8577,3638,8576,3639,8574,3861,8443,3862,8439e" filled="true" fillcolor="#004000" stroked="false">
              <v:path arrowok="t"/>
              <v:fill type="solid"/>
            </v:shape>
            <v:shape style="position:absolute;left:3818;top:8172;width:36;height:275" coordorigin="3818,8172" coordsize="36,275" path="m3854,8172l3854,8446m3818,8193l3818,8425e" filled="false" stroked="true" strokeweight=".690924pt" strokecolor="#004000">
              <v:path arrowok="t"/>
            </v:shape>
            <v:shape style="position:absolute;left:3405;top:8040;width:457;height:168" coordorigin="3405,8040" coordsize="457,168" path="m3641,8091l3640,8088,3638,8084,3633,8083,3630,8085,3446,8194,3442,8196,3441,8200,3445,8207,3449,8208,3452,8206,3637,8097,3640,8095,3641,8091m3862,8179l3861,8174,3639,8043,3638,8042,3634,8041,3634,8040,3634,8041,3633,8040,3633,8041,3629,8042,3629,8043,3410,8173,3406,8174,3405,8179,3407,8182,3409,8186,3413,8187,3416,8185,3634,8057,3854,8187,3858,8186,3860,8182,3862,8179e" filled="true" fillcolor="#004000" stroked="false">
              <v:path arrowok="t"/>
              <v:fill type="solid"/>
            </v:shape>
            <v:line style="position:absolute" from="3413,8172" to="3413,8446" stroked="true" strokeweight=".690924pt" strokecolor="#004000"/>
            <v:shape style="position:absolute;left:3846;top:8431;width:457;height:147" coordorigin="3846,8431" coordsize="457,147" path="m4303,8439l4299,8432,4295,8431,4292,8433,4075,8561,3858,8433,3854,8431,3850,8432,3846,8439,3847,8443,3851,8445,4070,8574,4071,8576,4074,8577,4075,8577,4075,8577,4075,8577,4079,8576,4080,8574,4299,8445,4302,8443,4303,8439e" filled="true" fillcolor="#004000" stroked="false">
              <v:path arrowok="t"/>
              <v:fill type="solid"/>
            </v:shape>
            <v:line style="position:absolute" from="4295,8172" to="4295,8446" stroked="true" strokeweight=".690924pt" strokecolor="#004000"/>
            <v:shape style="position:absolute;left:3846;top:8040;width:899;height:537" coordorigin="3846,8040" coordsize="899,537" path="m4303,8179l4302,8174,4299,8173,4080,8043,4079,8042,4075,8041,4075,8040,4075,8041,4075,8040,4074,8041,4071,8042,4070,8043,3851,8173,3847,8174,3846,8179,3848,8182,3850,8186,3854,8187,3858,8185,4075,8057,4292,8185,4295,8187,4299,8186,4301,8182,4303,8179m4708,8418l4706,8414,4704,8411,4700,8410,4697,8412,4512,8520,4509,8522,4508,8527,4512,8534,4516,8535,4519,8533,4704,8424,4707,8422,4708,8418m4744,8439l4742,8435,4740,8432,4736,8431,4733,8433,4516,8561,4299,8433,4295,8431,4291,8432,4287,8439,4289,8443,4292,8445,4511,8574,4512,8576,4516,8577,4516,8577,4516,8577,4516,8577,4516,8577,4520,8576,4521,8574,4740,8445,4743,8443,4744,8439e" filled="true" fillcolor="#004000" stroked="false">
              <v:path arrowok="t"/>
              <v:fill type="solid"/>
            </v:shape>
            <v:line style="position:absolute" from="4736,8172" to="4736,8446" stroked="true" strokeweight=".690924pt" strokecolor="#004000"/>
            <v:shape style="position:absolute;left:4025;top:7507;width:719;height:702" coordorigin="4025,7507" coordsize="719,702" path="m4125,7571l4125,7549,4123,7541,4119,7532,4115,7524,4111,7520,4111,7552,4111,7573,4107,7584,4094,7598,4085,7602,4065,7602,4056,7598,4050,7591,4043,7584,4040,7574,4040,7546,4043,7535,4057,7522,4066,7518,4082,7518,4088,7520,4094,7524,4099,7527,4103,7532,4106,7538,4109,7544,4111,7552,4111,7520,4109,7518,4109,7518,4093,7509,4085,7507,4061,7507,4049,7512,4039,7521,4033,7529,4029,7538,4026,7549,4025,7561,4025,7571,4027,7579,4035,7595,4041,7602,4057,7611,4065,7613,4084,7613,4093,7611,4108,7603,4109,7602,4114,7596,4123,7580,4125,7571m4708,8200l4707,8196,4704,8194,4519,8085,4516,8083,4512,8084,4510,8088,4508,8091,4509,8095,4512,8097,4697,8206,4700,8208,4704,8207,4706,8203,4708,8200m4744,8179l4743,8174,4740,8173,4521,8043,4520,8042,4516,8041,4516,8040,4516,8041,4516,8040,4515,8041,4512,8042,4511,8043,4292,8173,4289,8174,4287,8179,4289,8182,4291,8186,4295,8187,4299,8185,4516,8057,4733,8185,4736,8187,4740,8186,4742,8182,4744,8179e" filled="true" fillcolor="#004000" stroked="false">
              <v:path arrowok="t"/>
              <v:fill type="solid"/>
            </v:shape>
            <v:line style="position:absolute" from="4046,7639" to="4046,8073" stroked="true" strokeweight=".690924pt" strokecolor="#004000"/>
            <v:line style="position:absolute" from="4103,7639" to="4103,8073" stroked="true" strokeweight=".690924pt" strokecolor="#004000"/>
            <v:shape style="position:absolute;left:4025;top:9004;width:100;height:107" coordorigin="4025,9004" coordsize="100,107" path="m4085,9004l4061,9004,4049,9009,4039,9018,4033,9026,4029,9036,4026,9046,4025,9058,4026,9068,4027,9076,4031,9084,4035,9092,4041,9099,4057,9108,4065,9110,4084,9110,4093,9108,4100,9104,4108,9100,4109,9099,4065,9099,4056,9095,4050,9088,4043,9081,4040,9071,4040,9043,4043,9032,4057,9019,4066,9016,4109,9016,4109,9015,4093,9006,4085,9004xm4109,9016l4082,9016,4088,9017,4094,9021,4099,9024,4103,9029,4106,9036,4109,9041,4111,9049,4111,9070,4107,9081,4094,9095,4085,9099,4109,9099,4114,9093,4123,9077,4125,9068,4125,9046,4123,9038,4119,9029,4115,9021,4109,9016xe" filled="true" fillcolor="#004000" stroked="false">
              <v:path arrowok="t"/>
              <v:fill type="solid"/>
            </v:shape>
            <v:line style="position:absolute" from="4103,8545" to="4103,8982" stroked="true" strokeweight=".690924pt" strokecolor="#004000"/>
            <v:line style="position:absolute" from="4046,8545" to="4046,8982" stroked="true" strokeweight=".690924pt" strokecolor="#004000"/>
            <v:shape style="position:absolute;left:4728;top:8431;width:570;height:305" type="#_x0000_t75" stroked="false">
              <v:imagedata r:id="rId100" o:title=""/>
            </v:shape>
            <v:shape style="position:absolute;left:4467;top:7507;width:198;height:107" type="#_x0000_t75" stroked="false">
              <v:imagedata r:id="rId101" o:title=""/>
            </v:shape>
            <v:line style="position:absolute" from="4516,7637" to="4516,8056" stroked="true" strokeweight=".690924pt" strokecolor="#004000"/>
            <v:shape style="position:absolute;left:2780;top:8431;width:641;height:338" type="#_x0000_t75" stroked="false">
              <v:imagedata r:id="rId102" o:title=""/>
            </v:shape>
            <w10:wrap type="none"/>
          </v:group>
        </w:pict>
      </w:r>
      <w:r>
        <w:rPr/>
        <w:pict>
          <v:group style="position:absolute;margin-left:162.44133pt;margin-top:365.05249pt;width:84.9pt;height:5.55pt;mso-position-horizontal-relative:page;mso-position-vertical-relative:paragraph;z-index:2512" coordorigin="3249,7301" coordsize="1698,111">
            <v:shape style="position:absolute;left:3249;top:7301;width:1031;height:104" type="#_x0000_t75" stroked="false">
              <v:imagedata r:id="rId103" o:title=""/>
            </v:shape>
            <v:shape style="position:absolute;left:4316;top:7301;width:630;height:110" type="#_x0000_t75" stroked="false">
              <v:imagedata r:id="rId104" o:title=""/>
            </v:shape>
            <w10:wrap type="none"/>
          </v:group>
        </w:pict>
      </w:r>
      <w:r>
        <w:rPr/>
        <w:pict>
          <v:group style="position:absolute;margin-left:277.827728pt;margin-top:347.210693pt;width:106.55pt;height:58.9pt;mso-position-horizontal-relative:page;mso-position-vertical-relative:paragraph;z-index:2536" coordorigin="5557,6944" coordsize="2131,1178">
            <v:shape style="position:absolute;left:5992;top:7597;width:332;height:131" coordorigin="5992,7597" coordsize="332,131" path="m6166,7677l6165,7673,6161,7671,6039,7599,6036,7597,6032,7598,6028,7605,6029,7609,6033,7611,6154,7683,6158,7685,6162,7684,6166,7677m6323,7626l6322,7623,6320,7620,6316,7618,6312,7620,6158,7711,6003,7620,6000,7618,5996,7620,5994,7623,5992,7626,5993,7631,5997,7633,6153,7725,6154,7726,6157,7727,6158,7728,6158,7728,6158,7728,6158,7727,6162,7726,6163,7725,6319,7633,6322,7631,6323,7626e" filled="true" fillcolor="#004000" stroked="false">
              <v:path arrowok="t"/>
              <v:fill type="solid"/>
            </v:shape>
            <v:shape style="position:absolute;left:6280;top:7433;width:36;height:201" coordorigin="6280,7433" coordsize="36,201" path="m6316,7433l6316,7634m6280,7454l6280,7612e" filled="false" stroked="true" strokeweight=".690924pt" strokecolor="#004000">
              <v:path arrowok="t"/>
            </v:shape>
            <v:shape style="position:absolute;left:5992;top:7339;width:332;height:131" coordorigin="5992,7339" coordsize="332,131" path="m6166,7389l6162,7383,6158,7382,6154,7384,6033,7455,6029,7457,6028,7462,6032,7468,6036,7470,6039,7468,6161,7396,6165,7394,6166,7389m6323,7441l6322,7436,6319,7434,6163,7342,6162,7340,6158,7339,6158,7339,6158,7339,6158,7339,6157,7339,6154,7340,6153,7342,5997,7434,5993,7436,5992,7441,5994,7444,5996,7447,6000,7448,6003,7446,6158,7355,6312,7446,6316,7448,6320,7447,6322,7444,6323,7441e" filled="true" fillcolor="#004000" stroked="false">
              <v:path arrowok="t"/>
              <v:fill type="solid"/>
            </v:shape>
            <v:line style="position:absolute" from="6000,7433" to="6000,7634" stroked="true" strokeweight=".690924pt" strokecolor="#004000"/>
            <v:shape style="position:absolute;left:6308;top:7618;width:332;height:110" coordorigin="6308,7618" coordsize="332,110" path="m6639,7626l6637,7623,6635,7620,6631,7618,6628,7620,6473,7711,6319,7620,6316,7618,6312,7620,6310,7623,6308,7626,6309,7631,6312,7633,6468,7725,6469,7726,6473,7727,6473,7728,6474,7728,6474,7727,6477,7726,6479,7725,6635,7633,6638,7631,6639,7626e" filled="true" fillcolor="#004000" stroked="false">
              <v:path arrowok="t"/>
              <v:fill type="solid"/>
            </v:shape>
            <v:line style="position:absolute" from="6631,7433" to="6631,7634" stroked="true" strokeweight=".690924pt" strokecolor="#004000"/>
            <v:shape style="position:absolute;left:6308;top:7339;width:648;height:389" coordorigin="6308,7339" coordsize="648,389" path="m6639,7441l6638,7436,6635,7434,6478,7342,6477,7340,6474,7339,6474,7339,6473,7339,6473,7339,6473,7339,6469,7340,6468,7342,6312,7434,6309,7436,6308,7441,6310,7444,6312,7447,6316,7448,6319,7446,6473,7355,6628,7446,6631,7448,6635,7447,6637,7444,6639,7441m6919,7605l6917,7602,6915,7598,6911,7597,6907,7599,6786,7671,6782,7673,6781,7677,6785,7684,6789,7685,6793,7683,6914,7611,6918,7609,6919,7605m6955,7626l6953,7623,6951,7620,6947,7618,6943,7620,6789,7711,6635,7620,6631,7618,6627,7620,6625,7623,6623,7626,6624,7631,6628,7633,6784,7725,6785,7726,6789,7727,6789,7728,6789,7728,6789,7728,6790,7727,6793,7726,6794,7725,6950,7633,6954,7631,6955,7626e" filled="true" fillcolor="#004000" stroked="false">
              <v:path arrowok="t"/>
              <v:fill type="solid"/>
            </v:shape>
            <v:line style="position:absolute" from="6947,7433" to="6947,7634" stroked="true" strokeweight=".690924pt" strokecolor="#004000"/>
            <v:shape style="position:absolute;left:6424;top:6944;width:531;height:526" coordorigin="6424,6944" coordsize="531,526" path="m6524,7008l6523,6987,6522,6978,6518,6970,6513,6962,6509,6958,6509,6989,6509,7011,6506,7021,6499,7029,6493,7036,6484,7039,6464,7039,6455,7036,6448,7028,6442,7021,6438,7011,6438,6984,6442,6972,6449,6966,6456,6959,6464,6956,6481,6956,6487,6958,6493,6961,6498,6965,6502,6969,6505,6976,6508,6982,6509,6989,6509,6958,6508,6956,6508,6956,6500,6951,6492,6946,6484,6944,6459,6944,6447,6949,6438,6959,6432,6967,6428,6976,6425,6987,6424,6999,6424,7008,6426,7016,6430,7025,6434,7033,6440,7039,6448,7044,6455,7049,6464,7051,6483,7051,6491,7049,6499,7044,6507,7040,6508,7039,6513,7034,6517,7026,6521,7017,6524,7008m6919,7462l6918,7457,6914,7455,6793,7384,6789,7382,6785,7383,6781,7389,6782,7394,6786,7396,6907,7468,6911,7470,6915,7468,6917,7465,6919,7462m6955,7441l6954,7436,6950,7434,6794,7342,6793,7340,6790,7339,6789,7339,6789,7339,6789,7339,6789,7339,6785,7340,6784,7342,6628,7434,6624,7436,6623,7441,6625,7444,6627,7447,6631,7448,6635,7446,6789,7355,6943,7446,6947,7448,6951,7447,6953,7444,6955,7441e" filled="true" fillcolor="#004000" stroked="false">
              <v:path arrowok="t"/>
              <v:fill type="solid"/>
            </v:shape>
            <v:line style="position:absolute" from="6453,7076" to="6453,7366" stroked="true" strokeweight=".690924pt" strokecolor="#004000"/>
            <v:line style="position:absolute" from="6494,7076" to="6494,7366" stroked="true" strokeweight=".690924pt" strokecolor="#004000"/>
            <v:shape style="position:absolute;left:6424;top:8015;width:100;height:107" coordorigin="6424,8015" coordsize="100,107" path="m6484,8015l6459,8015,6447,8020,6438,8030,6432,8038,6428,8047,6425,8058,6424,8070,6424,8079,6426,8088,6430,8096,6434,8104,6440,8110,6448,8115,6455,8120,6464,8122,6483,8122,6491,8120,6507,8111,6508,8110,6464,8110,6455,8107,6448,8099,6442,8092,6438,8083,6438,8055,6442,8044,6449,8037,6456,8030,6464,8027,6508,8027,6508,8027,6500,8022,6492,8018,6484,8015xm6508,8027l6481,8027,6487,8029,6493,8032,6498,8036,6502,8041,6505,8047,6508,8053,6509,8060,6509,8082,6506,8092,6499,8100,6493,8107,6484,8110,6508,8110,6513,8105,6517,8097,6521,8089,6524,8079,6523,8058,6522,8049,6513,8033,6508,8027xe" filled="true" fillcolor="#004000" stroked="false">
              <v:path arrowok="t"/>
              <v:fill type="solid"/>
            </v:shape>
            <v:line style="position:absolute" from="6494,7700" to="6494,7993" stroked="true" strokeweight=".690924pt" strokecolor="#004000"/>
            <v:line style="position:absolute" from="6453,7700" to="6453,7993" stroked="true" strokeweight=".690924pt" strokecolor="#004000"/>
            <v:shape style="position:absolute;left:6740;top:6944;width:652;height:911" coordorigin="6740,6944" coordsize="652,911" path="m6839,7008l6839,6987,6837,6978,6833,6970,6829,6962,6825,6957,6825,6989,6825,7011,6822,7021,6815,7029,6808,7036,6800,7039,6779,7039,6771,7036,6764,7028,6757,7021,6754,7011,6754,6984,6757,6972,6772,6959,6780,6956,6796,6956,6803,6958,6808,6961,6814,6965,6818,6969,6821,6976,6824,6982,6825,6989,6825,6957,6824,6956,6823,6956,6815,6951,6808,6946,6799,6944,6775,6944,6763,6949,6754,6959,6748,6967,6743,6976,6741,6987,6740,6999,6740,7008,6742,7016,6746,7025,6750,7033,6756,7039,6763,7044,6771,7049,6780,7051,6798,7051,6807,7049,6815,7044,6823,7040,6824,7039,6829,7034,6833,7026,6837,7017,6839,7008m6938,6946l6924,6946,6924,6988,6870,6988,6870,6946,6856,6946,6856,7049,6870,7049,6870,7001,6924,7001,6924,7049,6938,7049,6938,7001,6938,6988,6938,6946m7181,7760l7180,7756,7177,7754,6950,7620,6947,7618,6943,7620,6941,7623,6939,7626,6940,7631,6943,7633,7170,7766,7173,7768,7177,7767,7181,7760m7251,7265l7249,7262,7247,7259,7243,7258,7240,7259,6943,7434,6940,7436,6939,7441,6941,7444,6943,7447,6947,7448,6950,7446,7246,7272,7250,7270,7251,7265m7293,7811l7293,7790,7291,7782,7287,7773,7283,7765,7279,7761,7279,7793,7279,7814,7276,7825,7262,7839,7254,7842,7233,7842,7225,7839,7218,7832,7211,7825,7208,7815,7208,7787,7211,7776,7219,7769,7225,7763,7234,7759,7250,7759,7257,7761,7262,7765,7268,7768,7272,7773,7275,7779,7278,7785,7279,7793,7279,7761,7277,7759,7277,7759,7269,7754,7262,7750,7253,7748,7229,7748,7217,7752,7208,7762,7202,7770,7197,7779,7195,7790,7194,7802,7194,7811,7196,7820,7200,7828,7204,7836,7210,7842,7225,7852,7234,7854,7252,7854,7261,7852,7276,7844,7277,7842,7282,7837,7287,7829,7291,7821,7293,7811m7391,7749l7378,7749,7378,7792,7324,7792,7324,7749,7310,7749,7310,7853,7324,7853,7324,7804,7378,7804,7378,7853,7391,7853,7391,7804,7391,7792,7391,7749e" filled="true" fillcolor="#004000" stroked="false">
              <v:path arrowok="t"/>
              <v:fill type="solid"/>
            </v:shape>
            <v:line style="position:absolute" from="6789,7075" to="6789,7354" stroked="true" strokeweight=".690924pt" strokecolor="#004000"/>
            <v:shape style="position:absolute;left:5557;top:7618;width:750;height:504" coordorigin="5557,7618" coordsize="750,504" path="m5638,7749l5624,7749,5624,7792,5570,7792,5570,7749,5557,7749,5557,7853,5570,7853,5570,7804,5624,7804,5624,7853,5638,7853,5638,7804,5638,7792,5638,7749m5755,7811l5755,7790,5753,7782,5749,7773,5745,7765,5741,7761,5741,7793,5741,7814,5737,7825,5724,7839,5715,7842,5695,7842,5687,7839,5680,7832,5673,7825,5670,7815,5670,7787,5673,7776,5680,7769,5687,7763,5696,7759,5712,7759,5718,7761,5724,7765,5729,7768,5734,7773,5736,7779,5739,7785,5741,7793,5741,7761,5739,7759,5739,7759,5731,7754,5724,7750,5715,7748,5691,7748,5679,7752,5669,7762,5663,7770,5659,7779,5656,7790,5656,7802,5656,7811,5658,7820,5661,7828,5666,7836,5671,7842,5679,7847,5687,7852,5695,7854,5714,7854,5723,7852,5738,7844,5739,7842,5744,7837,5749,7829,5753,7821,5755,7811m6008,7626l6006,7623,6004,7620,6000,7618,5997,7620,5771,7754,5767,7756,5766,7760,5768,7763,5770,7767,5774,7768,5778,7766,6003,7633,6007,7631,6008,7626m6208,8079l6208,8058,6206,8049,6198,8033,6194,8029,6194,8060,6194,8082,6190,8092,6184,8100,6177,8107,6169,8110,6148,8110,6140,8107,6133,8099,6126,8092,6123,8083,6123,8055,6126,8044,6133,8037,6140,8030,6149,8027,6165,8027,6171,8029,6177,8032,6182,8036,6187,8041,6189,8047,6192,8053,6194,8060,6194,8029,6192,8027,6192,8027,6184,8022,6177,8018,6168,8015,6144,8015,6132,8020,6123,8030,6116,8038,6112,8047,6109,8058,6109,8070,6109,8079,6111,8088,6114,8096,6119,8104,6124,8110,6140,8120,6148,8122,6167,8122,6176,8120,6191,8111,6192,8110,6197,8105,6202,8097,6206,8089,6208,8079m6306,8017l6293,8017,6293,8059,6239,8059,6239,8017,6225,8017,6225,8120,6239,8120,6239,8072,6293,8072,6293,8120,6306,8120,6306,8072,6306,8059,6306,8017e" filled="true" fillcolor="#004000" stroked="false">
              <v:path arrowok="t"/>
              <v:fill type="solid"/>
            </v:shape>
            <v:line style="position:absolute" from="6158,7713" to="6158,7993" stroked="true" strokeweight=".690924pt" strokecolor="#004000"/>
            <v:shape style="position:absolute;left:7235;top:7258;width:453;height:236" coordorigin="7235,7258" coordsize="453,236" path="m7477,7399l7476,7395,7473,7393,7246,7259,7243,7258,7239,7259,7237,7262,7235,7265,7236,7270,7240,7272,7466,7405,7469,7407,7474,7406,7477,7399m7589,7451l7589,7429,7587,7421,7583,7413,7579,7404,7575,7400,7575,7432,7575,7453,7572,7464,7558,7478,7550,7482,7529,7482,7521,7478,7507,7464,7504,7454,7504,7426,7508,7415,7522,7402,7530,7398,7547,7398,7553,7400,7564,7407,7568,7412,7571,7418,7574,7424,7575,7432,7575,7400,7574,7398,7573,7398,7566,7393,7558,7389,7549,7387,7525,7387,7513,7392,7504,7401,7498,7409,7493,7419,7491,7429,7490,7441,7490,7451,7492,7459,7496,7467,7500,7475,7506,7482,7521,7491,7530,7493,7549,7493,7557,7491,7572,7483,7573,7482,7579,7476,7583,7468,7587,7460,7589,7451m7687,7388l7674,7388,7674,7431,7620,7431,7620,7388,7606,7388,7606,7492,7620,7492,7620,7443,7674,7443,7674,7492,7687,7492,7687,7443,7687,7431,7687,7388e" filled="true" fillcolor="#004000" stroked="false">
              <v:path arrowok="t"/>
              <v:fill type="solid"/>
            </v:shape>
            <w10:wrap type="none"/>
          </v:group>
        </w:pict>
      </w:r>
      <w:r>
        <w:rPr/>
        <w:pict>
          <v:group style="position:absolute;margin-left:392.225952pt;margin-top:365.626129pt;width:85.3pt;height:79.4pt;mso-position-horizontal-relative:page;mso-position-vertical-relative:paragraph;z-index:2584" coordorigin="7845,7313" coordsize="1706,1588">
            <v:shape style="position:absolute;left:7845;top:7313;width:1706;height:1465" type="#_x0000_t75" stroked="false">
              <v:imagedata r:id="rId105" o:title=""/>
            </v:shape>
            <v:shape style="position:absolute;left:8401;top:7514;width:100;height:1386" coordorigin="8401,7514" coordsize="100,1386" path="m8500,8857l8500,8836,8498,8827,8494,8819,8490,8811,8486,8806,8486,8838,8486,8860,8483,8870,8476,8877,8470,8884,8461,8888,8441,8888,8432,8884,8425,8877,8419,8870,8415,8860,8415,8832,8419,8821,8433,8808,8441,8805,8458,8805,8464,8807,8470,8810,8475,8813,8479,8818,8482,8825,8485,8831,8486,8838,8486,8806,8485,8805,8485,8804,8477,8800,8469,8795,8461,8793,8436,8793,8424,8798,8415,8808,8409,8816,8405,8825,8402,8836,8401,8848,8401,8857,8403,8865,8407,8873,8411,8882,8417,8888,8425,8893,8432,8897,8441,8900,8460,8900,8468,8898,8476,8893,8484,8889,8485,8888,8490,8883,8494,8875,8498,8866,8500,8857m8500,7578l8500,7557,8498,7548,8494,7540,8490,7532,8486,7528,8486,7560,8486,7581,8483,7591,8476,7599,8470,7606,8461,7609,8441,7609,8432,7606,8425,7599,8419,7592,8415,7582,8415,7554,8419,7543,8433,7529,8441,7526,8458,7526,8464,7528,8470,7531,8475,7535,8479,7540,8482,7546,8485,7552,8486,7560,8486,7528,8485,7526,8485,7526,8477,7521,8469,7517,8461,7514,8436,7514,8424,7519,8415,7529,8409,7537,8405,7546,8402,7557,8401,7569,8401,7578,8403,7587,8407,7595,8411,7603,8417,7609,8425,7614,8432,7619,8441,7621,8460,7621,8468,7619,8476,7615,8484,7611,8485,7609,8490,7604,8494,7596,8498,7588,8500,7578e" filled="true" fillcolor="#004000" stroked="false">
              <v:path arrowok="t"/>
              <v:fill type="solid"/>
            </v:shape>
            <w10:wrap type="none"/>
          </v:group>
        </w:pict>
      </w:r>
      <w:r>
        <w:rPr/>
        <w:t>la aplicación del damnacantal obtenido del fruto. En estudios </w:t>
      </w:r>
      <w:r>
        <w:rPr>
          <w:i/>
        </w:rPr>
        <w:t>in vivo </w:t>
      </w:r>
      <w:r>
        <w:rPr/>
        <w:t>Palu </w:t>
      </w:r>
      <w:r>
        <w:rPr>
          <w:i/>
        </w:rPr>
        <w:t>et al. </w:t>
      </w:r>
      <w:r>
        <w:rPr/>
        <w:t>(2008), mostro que el jugo de noni administrado a ratones, modula el sistema inmune mediante la activación del receptor canabinoide 2 (CB2), por su parte Wang y Su (2001) mencionan que la administración de jugo de noni es capaz de reducir la formación de DNA-carcinogénico en vísceras (corazón, hígado y riñones) de ratones inducidos con DMBA (7,12- Dimetilbenzoantraceno). En el estudio realizado por Lin </w:t>
      </w:r>
      <w:r>
        <w:rPr>
          <w:i/>
        </w:rPr>
        <w:t>et al. </w:t>
      </w:r>
      <w:r>
        <w:rPr/>
        <w:t>(2013) se determinó la capacidad del jugo de noni para disminuir la grasa vísceral y del hígado en hámsters alimentados con una dieta alta en grasas, los autores concluyen que el efecto benéfico del  noni, puede deberse a su efecto antioxidante y a su regulación de la respuesta</w:t>
      </w:r>
      <w:r>
        <w:rPr>
          <w:spacing w:val="-16"/>
        </w:rPr>
        <w:t> </w:t>
      </w:r>
      <w:r>
        <w:rPr/>
        <w:t>inflamatoria.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2"/>
        </w:rPr>
      </w:pPr>
    </w:p>
    <w:p>
      <w:pPr>
        <w:spacing w:line="360" w:lineRule="auto" w:before="0"/>
        <w:ind w:left="3508" w:right="389" w:hanging="3114"/>
        <w:jc w:val="left"/>
        <w:rPr>
          <w:sz w:val="24"/>
        </w:rPr>
      </w:pPr>
      <w:r>
        <w:rPr/>
        <w:drawing>
          <wp:anchor distT="0" distB="0" distL="0" distR="0" allowOverlap="1" layoutInCell="1" locked="0" behindDoc="0" simplePos="0" relativeHeight="2560">
            <wp:simplePos x="0" y="0"/>
            <wp:positionH relativeFrom="page">
              <wp:posOffset>3807649</wp:posOffset>
            </wp:positionH>
            <wp:positionV relativeFrom="paragraph">
              <wp:posOffset>-1840475</wp:posOffset>
            </wp:positionV>
            <wp:extent cx="749729" cy="76200"/>
            <wp:effectExtent l="0" t="0" r="0" b="0"/>
            <wp:wrapNone/>
            <wp:docPr id="39" name="image90.png" descr=""/>
            <wp:cNvGraphicFramePr>
              <a:graphicFrameLocks noChangeAspect="1"/>
            </wp:cNvGraphicFramePr>
            <a:graphic>
              <a:graphicData uri="http://schemas.openxmlformats.org/drawingml/2006/picture">
                <pic:pic>
                  <pic:nvPicPr>
                    <pic:cNvPr id="40" name="image90.png"/>
                    <pic:cNvPicPr/>
                  </pic:nvPicPr>
                  <pic:blipFill>
                    <a:blip r:embed="rId106" cstate="print"/>
                    <a:stretch>
                      <a:fillRect/>
                    </a:stretch>
                  </pic:blipFill>
                  <pic:spPr>
                    <a:xfrm>
                      <a:off x="0" y="0"/>
                      <a:ext cx="749729" cy="76200"/>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5114535</wp:posOffset>
            </wp:positionH>
            <wp:positionV relativeFrom="paragraph">
              <wp:posOffset>-1397474</wp:posOffset>
            </wp:positionV>
            <wp:extent cx="759661" cy="180975"/>
            <wp:effectExtent l="0" t="0" r="0" b="0"/>
            <wp:wrapNone/>
            <wp:docPr id="41" name="image91.png" descr=""/>
            <wp:cNvGraphicFramePr>
              <a:graphicFrameLocks noChangeAspect="1"/>
            </wp:cNvGraphicFramePr>
            <a:graphic>
              <a:graphicData uri="http://schemas.openxmlformats.org/drawingml/2006/picture">
                <pic:pic>
                  <pic:nvPicPr>
                    <pic:cNvPr id="42" name="image91.png"/>
                    <pic:cNvPicPr/>
                  </pic:nvPicPr>
                  <pic:blipFill>
                    <a:blip r:embed="rId107" cstate="print"/>
                    <a:stretch>
                      <a:fillRect/>
                    </a:stretch>
                  </pic:blipFill>
                  <pic:spPr>
                    <a:xfrm>
                      <a:off x="0" y="0"/>
                      <a:ext cx="759661" cy="180975"/>
                    </a:xfrm>
                    <a:prstGeom prst="rect">
                      <a:avLst/>
                    </a:prstGeom>
                  </pic:spPr>
                </pic:pic>
              </a:graphicData>
            </a:graphic>
          </wp:anchor>
        </w:drawing>
      </w:r>
      <w:r>
        <w:rPr/>
        <w:pict>
          <v:group style="position:absolute;margin-left:208.162476pt;margin-top:-80.935959pt;width:88.15pt;height:72.1pt;mso-position-horizontal-relative:page;mso-position-vertical-relative:paragraph;z-index:2632" coordorigin="4163,-1619" coordsize="1763,1442">
            <v:shape style="position:absolute;left:4163;top:-1619;width:1762;height:1378" type="#_x0000_t75" stroked="false">
              <v:imagedata r:id="rId108" o:title=""/>
            </v:shape>
            <v:shape style="position:absolute;left:4746;top:-1619;width:100;height:1442" coordorigin="4746,-1619" coordsize="100,1442" path="m4845,-220l4845,-241,4843,-250,4835,-266,4831,-270,4831,-239,4831,-217,4828,-207,4821,-200,4815,-192,4806,-189,4786,-189,4777,-192,4764,-207,4760,-217,4760,-244,4764,-256,4778,-269,4786,-272,4803,-272,4809,-270,4820,-263,4824,-259,4830,-246,4831,-239,4831,-270,4830,-272,4830,-272,4822,-277,4814,-282,4805,-284,4781,-284,4769,-279,4760,-269,4754,-261,4750,-252,4747,-241,4746,-229,4746,-220,4748,-212,4752,-203,4756,-195,4762,-189,4770,-184,4777,-180,4786,-177,4805,-177,4813,-179,4821,-184,4829,-188,4830,-189,4835,-194,4843,-211,4845,-220m4845,-1555l4845,-1576,4843,-1585,4835,-1601,4831,-1605,4831,-1574,4831,-1552,4828,-1542,4821,-1535,4815,-1527,4806,-1524,4786,-1524,4777,-1527,4764,-1542,4760,-1551,4760,-1579,4764,-1590,4778,-1604,4786,-1607,4803,-1607,4809,-1605,4820,-1598,4824,-1594,4830,-1581,4831,-1574,4831,-1605,4830,-1607,4830,-1607,4814,-1616,4805,-1619,4781,-1619,4769,-1614,4760,-1604,4754,-1596,4750,-1587,4747,-1576,4746,-1564,4746,-1555,4748,-1546,4752,-1538,4756,-1530,4762,-1524,4777,-1514,4786,-1512,4805,-1512,4813,-1514,4821,-1518,4829,-1523,4830,-1524,4835,-1529,4843,-1545,4845,-1555e" filled="true" fillcolor="#004000" stroked="false">
              <v:path arrowok="t"/>
              <v:fill type="solid"/>
            </v:shape>
            <w10:wrap type="none"/>
          </v:group>
        </w:pict>
      </w:r>
      <w:r>
        <w:rPr/>
        <w:pict>
          <v:group style="position:absolute;margin-left:359.42865pt;margin-top:-70.470634pt;width:74.05pt;height:47.1pt;mso-position-horizontal-relative:page;mso-position-vertical-relative:paragraph;z-index:2656" coordorigin="7189,-1409" coordsize="1481,942">
            <v:shape style="position:absolute;left:7508;top:-734;width:458;height:168" coordorigin="7508,-734" coordsize="458,168" path="m7745,-617l7743,-621,7552,-734,7548,-733,7544,-726,7545,-722,7737,-609,7741,-610,7745,-617m7965,-705l7963,-709,7961,-712,7957,-713,7737,-583,7516,-713,7512,-712,7508,-705,7509,-701,7732,-570,7733,-568,7736,-567,7737,-567,7737,-567,7737,-567,7737,-567,7741,-568,7742,-570,7964,-701,7965,-705e" filled="true" fillcolor="#004000" stroked="false">
              <v:path arrowok="t"/>
              <v:fill type="solid"/>
            </v:shape>
            <v:shape style="position:absolute;left:7921;top:-972;width:36;height:275" coordorigin="7921,-972" coordsize="36,275" path="m7957,-972l7957,-698m7921,-951l7921,-719e" filled="false" stroked="true" strokeweight=".690924pt" strokecolor="#004000">
              <v:path arrowok="t"/>
            </v:shape>
            <v:shape style="position:absolute;left:7508;top:-1104;width:458;height:168" coordorigin="7508,-1104" coordsize="458,168" path="m7745,-1053l7741,-1060,7737,-1061,7545,-948,7544,-944,7548,-937,7552,-936,7743,-1049,7745,-1053m7965,-965l7964,-969,7742,-1101,7741,-1102,7737,-1103,7737,-1104,7737,-1104,7737,-1104,7736,-1103,7733,-1102,7732,-1101,7509,-969,7508,-965,7512,-958,7516,-957,7737,-1087,7957,-957,7961,-958,7963,-962,7965,-965e" filled="true" fillcolor="#004000" stroked="false">
              <v:path arrowok="t"/>
              <v:fill type="solid"/>
            </v:shape>
            <v:line style="position:absolute" from="7516,-972" to="7516,-698" stroked="true" strokeweight=".690924pt" strokecolor="#004000"/>
            <v:shape style="position:absolute;left:7949;top:-713;width:458;height:147" coordorigin="7949,-713" coordsize="458,147" path="m8407,-705l8405,-709,8403,-712,8399,-713,8178,-583,7958,-713,7953,-712,7951,-709,7949,-705,7951,-701,8173,-570,8174,-568,8178,-567,8178,-567,8178,-567,8178,-567,8182,-568,8183,-570,8405,-701,8407,-705e" filled="true" fillcolor="#004000" stroked="false">
              <v:path arrowok="t"/>
              <v:fill type="solid"/>
            </v:shape>
            <v:line style="position:absolute" from="8399,-972" to="8399,-698" stroked="true" strokeweight=".690924pt" strokecolor="#004000"/>
            <v:shape style="position:absolute;left:7189;top:-1409;width:1481;height:942" coordorigin="7189,-1409" coordsize="1481,942" path="m7270,-573l7256,-573,7256,-530,7202,-530,7202,-573,7189,-573,7189,-470,7202,-470,7202,-518,7256,-518,7256,-470,7270,-470,7270,-518,7270,-530,7270,-573m7302,-1274l7299,-1277,7292,-1277,7289,-1274,7289,-1174,7292,-1171,7299,-1171,7302,-1174,7302,-1274m7343,-1337l7329,-1341,7327,-1332,7323,-1326,7313,-1317,7306,-1315,7292,-1315,7286,-1316,7276,-1323,7271,-1327,7269,-1334,7266,-1341,7265,-1348,7265,-1364,7266,-1370,7270,-1383,7274,-1388,7285,-1396,7292,-1398,7307,-1398,7312,-1396,7322,-1389,7325,-1384,7327,-1376,7341,-1379,7338,-1389,7333,-1396,7331,-1398,7319,-1407,7310,-1409,7291,-1409,7282,-1407,7267,-1399,7261,-1393,7257,-1385,7253,-1377,7251,-1368,7251,-1347,7253,-1338,7256,-1329,7260,-1321,7265,-1314,7272,-1310,7279,-1305,7289,-1303,7310,-1303,7320,-1306,7331,-1315,7335,-1318,7340,-1326,7343,-1337m7346,-1085l7345,-1107,7344,-1115,7339,-1123,7335,-1131,7331,-1136,7331,-1104,7331,-1082,7328,-1072,7321,-1065,7315,-1058,7306,-1054,7286,-1054,7277,-1058,7264,-1072,7260,-1082,7260,-1110,7264,-1121,7278,-1134,7286,-1137,7303,-1137,7309,-1136,7320,-1129,7324,-1124,7330,-1111,7331,-1104,7331,-1136,7330,-1137,7330,-1138,7322,-1142,7314,-1147,7306,-1149,7281,-1149,7269,-1144,7260,-1135,7254,-1127,7250,-1117,7247,-1107,7246,-1094,7246,-1085,7248,-1077,7252,-1069,7256,-1061,7262,-1054,7277,-1045,7286,-1042,7305,-1042,7313,-1045,7329,-1053,7330,-1054,7335,-1059,7339,-1068,7343,-1076,7346,-1085m7387,-511l7387,-532,7385,-541,7377,-557,7373,-561,7373,-529,7373,-508,7369,-498,7356,-483,7347,-480,7327,-480,7319,-483,7312,-490,7305,-497,7302,-507,7302,-535,7305,-546,7312,-553,7319,-559,7328,-563,7344,-563,7351,-561,7361,-554,7366,-549,7371,-537,7373,-529,7373,-561,7371,-563,7371,-563,7363,-568,7356,-572,7347,-575,7323,-575,7311,-570,7301,-560,7295,-552,7291,-543,7288,-532,7288,-520,7288,-511,7290,-502,7294,-494,7298,-486,7303,-480,7311,-475,7319,-470,7327,-468,7346,-468,7355,-470,7370,-478,7371,-480,7376,-485,7381,-493,7385,-501,7387,-511m7440,-1408l7427,-1408,7427,-1365,7373,-1365,7373,-1408,7359,-1408,7359,-1305,7373,-1305,7373,-1353,7427,-1353,7427,-1305,7440,-1305,7440,-1353,7440,-1365,7440,-1408m7503,-1326l7502,-1333,7502,-1336,7498,-1341,7498,-1342,7495,-1344,7491,-1346,7488,-1348,7484,-1349,7474,-1349,7469,-1347,7464,-1344,7460,-1340,7458,-1335,7456,-1329,7466,-1327,7467,-1332,7468,-1335,7468,-1336,7471,-1338,7473,-1340,7476,-1341,7484,-1341,7487,-1340,7489,-1338,7492,-1336,7493,-1333,7493,-1325,7491,-1322,7485,-1317,7481,-1316,7497,-1316,7498,-1317,7500,-1320,7502,-1323,7503,-1326m7506,-1299l7505,-1304,7503,-1307,7501,-1309,7500,-1310,7496,-1312,7492,-1313,7495,-1315,7497,-1316,7481,-1316,7475,-1316,7474,-1308,7477,-1309,7479,-1309,7485,-1309,7489,-1308,7495,-1302,7496,-1299,7496,-1290,7495,-1286,7492,-1283,7488,-1280,7485,-1278,7476,-1278,7473,-1279,7471,-1282,7468,-1284,7466,-1288,7465,-1293,7456,-1292,7456,-1286,7459,-1280,7468,-1272,7473,-1270,7488,-1270,7494,-1273,7500,-1278,7504,-1282,7506,-1288,7506,-1299m7524,-707l7521,-710,7518,-713,7514,-713,7511,-710,7389,-585,7386,-582,7386,-578,7389,-575,7391,-572,7396,-572,7398,-575,7521,-700,7524,-703,7524,-707m7524,-965l7523,-969,7368,-1061,7364,-1060,7362,-1056,7360,-1053,7361,-1049,7516,-957,7520,-958,7524,-965m8371,-944l8369,-948,8178,-1061,8174,-1060,8172,-1057,8170,-1053,8171,-1049,8363,-936,8367,-937,8369,-941,8371,-944m8407,-965l8405,-969,8183,-1101,8182,-1102,8178,-1103,8178,-1104,8178,-1104,8178,-1104,8178,-1103,8174,-1102,8173,-1101,7951,-969,7949,-965,7951,-962,7953,-958,7958,-957,8178,-1087,8399,-957,8403,-958,8405,-962,8407,-965m8548,-600l8547,-605,8381,-702,8377,-701,8375,-698,8373,-695,8374,-690,8540,-592,8544,-593,8548,-600m8566,-632l8565,-636,8399,-734,8395,-733,8393,-730,8391,-726,8392,-722,8558,-624,8562,-625,8566,-632m8669,-564l8669,-586,8667,-594,8659,-611,8655,-615,8655,-583,8655,-562,8652,-552,8645,-544,8639,-537,8630,-533,8610,-533,8601,-537,8588,-551,8584,-561,8584,-589,8588,-600,8602,-613,8610,-617,8627,-617,8633,-615,8638,-612,8644,-608,8648,-603,8651,-597,8654,-591,8655,-583,8655,-615,8654,-617,8653,-617,8646,-622,8638,-626,8629,-628,8605,-628,8593,-624,8584,-614,8578,-606,8574,-597,8571,-586,8570,-574,8570,-564,8572,-556,8580,-540,8586,-534,8594,-529,8601,-524,8610,-522,8629,-522,8637,-524,8653,-532,8654,-533,8659,-539,8663,-547,8667,-555,8669,-564e" filled="true" fillcolor="#004000" stroked="false">
              <v:path arrowok="t"/>
              <v:fill type="solid"/>
            </v:shape>
            <w10:wrap type="none"/>
          </v:group>
        </w:pict>
      </w:r>
      <w:r>
        <w:rPr/>
        <w:drawing>
          <wp:anchor distT="0" distB="0" distL="0" distR="0" allowOverlap="1" layoutInCell="1" locked="0" behindDoc="0" simplePos="0" relativeHeight="2680">
            <wp:simplePos x="0" y="0"/>
            <wp:positionH relativeFrom="page">
              <wp:posOffset>4792155</wp:posOffset>
            </wp:positionH>
            <wp:positionV relativeFrom="paragraph">
              <wp:posOffset>-202801</wp:posOffset>
            </wp:positionV>
            <wp:extent cx="465498" cy="82295"/>
            <wp:effectExtent l="0" t="0" r="0" b="0"/>
            <wp:wrapNone/>
            <wp:docPr id="43" name="image93.png" descr=""/>
            <wp:cNvGraphicFramePr>
              <a:graphicFrameLocks noChangeAspect="1"/>
            </wp:cNvGraphicFramePr>
            <a:graphic>
              <a:graphicData uri="http://schemas.openxmlformats.org/drawingml/2006/picture">
                <pic:pic>
                  <pic:nvPicPr>
                    <pic:cNvPr id="44" name="image93.png"/>
                    <pic:cNvPicPr/>
                  </pic:nvPicPr>
                  <pic:blipFill>
                    <a:blip r:embed="rId109" cstate="print"/>
                    <a:stretch>
                      <a:fillRect/>
                    </a:stretch>
                  </pic:blipFill>
                  <pic:spPr>
                    <a:xfrm>
                      <a:off x="0" y="0"/>
                      <a:ext cx="465498" cy="82295"/>
                    </a:xfrm>
                    <a:prstGeom prst="rect">
                      <a:avLst/>
                    </a:prstGeom>
                  </pic:spPr>
                </pic:pic>
              </a:graphicData>
            </a:graphic>
          </wp:anchor>
        </w:drawing>
      </w:r>
      <w:r>
        <w:rPr>
          <w:sz w:val="24"/>
        </w:rPr>
        <w:t>Figura 8. Ejemplos de compuestos fenólicos del fruto de </w:t>
      </w:r>
      <w:r>
        <w:rPr>
          <w:i/>
          <w:sz w:val="24"/>
        </w:rPr>
        <w:t>Morinda Citrifolia </w:t>
      </w:r>
      <w:r>
        <w:rPr>
          <w:sz w:val="24"/>
        </w:rPr>
        <w:t>L (adaptado de Chan-Blanco </w:t>
      </w:r>
      <w:r>
        <w:rPr>
          <w:i/>
          <w:sz w:val="24"/>
        </w:rPr>
        <w:t>et al., </w:t>
      </w:r>
      <w:r>
        <w:rPr>
          <w:sz w:val="24"/>
        </w:rPr>
        <w:t>2006).</w:t>
      </w:r>
    </w:p>
    <w:p>
      <w:pPr>
        <w:spacing w:after="0" w:line="360" w:lineRule="auto"/>
        <w:jc w:val="left"/>
        <w:rPr>
          <w:sz w:val="24"/>
        </w:rPr>
        <w:sectPr>
          <w:pgSz w:w="12240" w:h="15840"/>
          <w:pgMar w:header="0" w:footer="1094" w:top="1500" w:bottom="1280" w:left="1480" w:right="1200"/>
        </w:sectPr>
      </w:pPr>
    </w:p>
    <w:p>
      <w:pPr>
        <w:pStyle w:val="BodyText"/>
        <w:rPr>
          <w:sz w:val="11"/>
        </w:rPr>
      </w:pPr>
    </w:p>
    <w:p>
      <w:pPr>
        <w:pStyle w:val="BodyText"/>
        <w:spacing w:line="360" w:lineRule="auto" w:before="70"/>
        <w:ind w:left="222" w:right="231"/>
        <w:jc w:val="both"/>
      </w:pPr>
      <w:r>
        <w:rPr/>
        <w:t>En estudios realizados </w:t>
      </w:r>
      <w:r>
        <w:rPr>
          <w:i/>
        </w:rPr>
        <w:t>in vitro </w:t>
      </w:r>
      <w:r>
        <w:rPr/>
        <w:t>el fruto del noni ha demostrado su alta capacidad para inhibir el radical 2, 2-diphenyl-1-picrylhydrazyl (DPPH), Krishnaiah </w:t>
      </w:r>
      <w:r>
        <w:rPr>
          <w:i/>
        </w:rPr>
        <w:t>et al</w:t>
      </w:r>
      <w:r>
        <w:rPr/>
        <w:t>. (2013) mencionan que el extracto de fruta obtenido mediante una membrana exhibe una capacidad antioxidante del 55.60%. Sing, (2013) menciona diferencias entre en el estado de madurez de la fruta y del solvente de extracción, para fruta inmadura reporta un 58.6, 63.1 y 75.1%, para fruta madura 74.4, 51.2 y 72.8% para extractos con metanol, acetona y agua respectivamente. Yang </w:t>
      </w:r>
      <w:r>
        <w:rPr>
          <w:i/>
        </w:rPr>
        <w:t>et al. </w:t>
      </w:r>
      <w:r>
        <w:rPr/>
        <w:t>(2011) reporta un índice de concentración del antioxidante para inhibir el 50% del radical DPPH</w:t>
      </w:r>
      <w:r>
        <w:rPr>
          <w:rFonts w:ascii="Symbol" w:hAnsi="Symbol"/>
        </w:rPr>
        <w:t></w:t>
      </w:r>
      <w:r>
        <w:rPr/>
        <w:t> (IC</w:t>
      </w:r>
      <w:r>
        <w:rPr>
          <w:position w:val="-2"/>
          <w:sz w:val="16"/>
        </w:rPr>
        <w:t>50</w:t>
      </w:r>
      <w:r>
        <w:rPr/>
        <w:t>) de equivalentes de vitamina C (VCEAC por sus siglas en inglés) de 188 mg/100 g de fruto fresco, Dussossoy </w:t>
      </w:r>
      <w:r>
        <w:rPr>
          <w:i/>
        </w:rPr>
        <w:t>et al</w:t>
      </w:r>
      <w:r>
        <w:rPr/>
        <w:t>. (2011) reporta un valor de 329.5 de μ equivalentes de Trolox/100 de muestra fresca, lo cual es mucho mayor que lo reportado para tomate y fruta de la pasión. Ramamorty y Bono (2007) reportan un IC</w:t>
      </w:r>
      <w:r>
        <w:rPr>
          <w:position w:val="-2"/>
          <w:sz w:val="16"/>
        </w:rPr>
        <w:t>50 </w:t>
      </w:r>
      <w:r>
        <w:rPr/>
        <w:t>de 43 μg/mg de DPPH</w:t>
      </w:r>
      <w:r>
        <w:rPr>
          <w:rFonts w:ascii="Symbol" w:hAnsi="Symbol"/>
        </w:rPr>
        <w:t></w:t>
      </w:r>
      <w:r>
        <w:rPr/>
        <w:t> superior a los</w:t>
      </w:r>
    </w:p>
    <w:p>
      <w:pPr>
        <w:pStyle w:val="BodyText"/>
        <w:spacing w:line="277" w:lineRule="exact"/>
        <w:ind w:left="222"/>
        <w:jc w:val="both"/>
      </w:pPr>
      <w:r>
        <w:rPr/>
        <w:t>31.75 μg/mg de DPPH</w:t>
      </w:r>
      <w:r>
        <w:rPr>
          <w:rFonts w:ascii="Symbol" w:hAnsi="Symbol"/>
        </w:rPr>
        <w:t></w:t>
      </w:r>
      <w:r>
        <w:rPr/>
        <w:t> reportados para el antioxidante sintético BHT.</w:t>
      </w:r>
    </w:p>
    <w:p>
      <w:pPr>
        <w:pStyle w:val="BodyText"/>
        <w:spacing w:before="6"/>
        <w:rPr>
          <w:sz w:val="33"/>
        </w:rPr>
      </w:pPr>
    </w:p>
    <w:p>
      <w:pPr>
        <w:pStyle w:val="BodyText"/>
        <w:spacing w:line="360" w:lineRule="auto"/>
        <w:ind w:left="222" w:right="228"/>
        <w:jc w:val="both"/>
      </w:pPr>
      <w:r>
        <w:rPr/>
        <w:t>En lo que respecta a otros métodos de medición de actividad antioxidante, el trabajo realizado por Ikeda </w:t>
      </w:r>
      <w:r>
        <w:rPr>
          <w:i/>
        </w:rPr>
        <w:t>et al</w:t>
      </w:r>
      <w:r>
        <w:rPr/>
        <w:t>. (2009) se reporta la reactividad de muestras de jugo de noni frente a especies reactivas del oxígeno donde se encuentra un IC</w:t>
      </w:r>
      <w:r>
        <w:rPr>
          <w:position w:val="-2"/>
          <w:sz w:val="16"/>
        </w:rPr>
        <w:t>50 </w:t>
      </w:r>
      <w:r>
        <w:rPr/>
        <w:t>de 1.27, 0.68 4.00 y 0.242 mg/ml para la inactivación del radical superóxido, oxígeno singulete, radical hidroxilo y peroxinitrito respectivamente. Wang y Su (2001) mencionan que el jugo de noni ofrece una alta capacidad antioxidante contra los radicales del anión superóxido (SAR) e hidroperóxidos lipídicos incluso 2.8 veces mayor que la vitamina C. Mediante el método tiocianato férrico (FTC) el extracto acetato-etílico exhibe una inhibición de la oxidación lipídica similar al α-tocoferol (precursor de la vitamina E) y del BHT (principal antioxidante sintético utilizado en  alimentos) (Zin </w:t>
      </w:r>
      <w:r>
        <w:rPr>
          <w:i/>
        </w:rPr>
        <w:t>et al</w:t>
      </w:r>
      <w:r>
        <w:rPr/>
        <w:t>.,</w:t>
      </w:r>
      <w:r>
        <w:rPr>
          <w:spacing w:val="-6"/>
        </w:rPr>
        <w:t> </w:t>
      </w:r>
      <w:r>
        <w:rPr/>
        <w:t>2002).</w:t>
      </w:r>
    </w:p>
    <w:p>
      <w:pPr>
        <w:pStyle w:val="BodyText"/>
        <w:spacing w:before="7"/>
        <w:rPr>
          <w:sz w:val="21"/>
        </w:rPr>
      </w:pPr>
    </w:p>
    <w:p>
      <w:pPr>
        <w:pStyle w:val="Heading1"/>
        <w:ind w:left="222"/>
      </w:pPr>
      <w:bookmarkStart w:name="_bookmark19" w:id="20"/>
      <w:bookmarkEnd w:id="20"/>
      <w:r>
        <w:rPr>
          <w:b w:val="0"/>
        </w:rPr>
      </w:r>
      <w:r>
        <w:rPr/>
        <w:t>Perspectivas de uso</w:t>
      </w:r>
    </w:p>
    <w:p>
      <w:pPr>
        <w:pStyle w:val="BodyText"/>
        <w:spacing w:line="360" w:lineRule="auto" w:before="99"/>
        <w:ind w:left="222" w:right="228"/>
        <w:jc w:val="both"/>
      </w:pPr>
      <w:r>
        <w:rPr/>
        <w:t>El noni ha sido usado en la medicina tradicional polinesia por varios siglos, hoy en día, las investigaciones científicas donde se establece sus beneficios a la salud, han facilitado su uso a nivel mundial como un suplemento dietario incrementado el interés comercial por el  desarrollo de productos donde se incluya al noni como ingrediente funcional en múltiples tecnologías, la búsqueda de patentes que incluyen el término </w:t>
      </w:r>
      <w:r>
        <w:rPr>
          <w:i/>
        </w:rPr>
        <w:t>Morinda Citrifolia </w:t>
      </w:r>
      <w:r>
        <w:rPr/>
        <w:t>en la  European Patent Office (Espacenet/EP), la base USPTO (United States Patent and </w:t>
      </w:r>
      <w:r>
        <w:rPr>
          <w:spacing w:val="25"/>
        </w:rPr>
        <w:t> </w:t>
      </w:r>
      <w:r>
        <w:rPr/>
        <w:t>Trademark</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30"/>
        <w:jc w:val="both"/>
      </w:pPr>
      <w:r>
        <w:rPr/>
        <w:t>Office) y World Intellec-tual Property Organization (WIPO) y el Instituto Nacional de Propiedad Intelectual (INPI) de Brazil arroja un total de 391 aplicaciones correspondientes a su aplicación en áreas como la cosmética y farmacéutica, siendo Japón y Estados unidos los países con más patentes registradas (Oliveira </w:t>
      </w:r>
      <w:r>
        <w:rPr>
          <w:i/>
        </w:rPr>
        <w:t>et al</w:t>
      </w:r>
      <w:r>
        <w:rPr/>
        <w:t>.,</w:t>
      </w:r>
      <w:r>
        <w:rPr>
          <w:spacing w:val="-9"/>
        </w:rPr>
        <w:t> </w:t>
      </w:r>
      <w:r>
        <w:rPr/>
        <w:t>2014).</w:t>
      </w:r>
    </w:p>
    <w:p>
      <w:pPr>
        <w:pStyle w:val="BodyText"/>
        <w:spacing w:before="4"/>
        <w:rPr>
          <w:sz w:val="21"/>
        </w:rPr>
      </w:pPr>
    </w:p>
    <w:p>
      <w:pPr>
        <w:pStyle w:val="BodyText"/>
        <w:spacing w:line="360" w:lineRule="auto" w:before="1"/>
        <w:ind w:left="222" w:right="230"/>
        <w:jc w:val="both"/>
      </w:pPr>
      <w:r>
        <w:rPr/>
        <w:t>Además de las patentes ya registradas, el noni ha sido objeto de investigaciones respecto a su uso en áreas de oportunidad como la industria alimentaria y de salud animal. En el área alimentaria Tapp </w:t>
      </w:r>
      <w:r>
        <w:rPr>
          <w:i/>
        </w:rPr>
        <w:t>et al</w:t>
      </w:r>
      <w:r>
        <w:rPr/>
        <w:t>. (2014) mencionan el uso de puré de noni en concentraciones de 2, 4 y 6% en carne para hamburguesas, encontrando que ayuda a la conservación de los parámetros de color CIE L*, a*, b*, así como a la disminución de la oxidación lipídica durante el almacenamiento. Girones-Villaplana </w:t>
      </w:r>
      <w:r>
        <w:rPr>
          <w:i/>
        </w:rPr>
        <w:t>et al</w:t>
      </w:r>
      <w:r>
        <w:rPr/>
        <w:t>. (2015) reportan la actividad inhibidora de acetilcolinesterasa y butilcolinesterasa (asociadas a desordenes cognitivos relacionados con la edad) y alto potencial de captación del radical oxígeno singulete de jugo de limón (</w:t>
      </w:r>
      <w:r>
        <w:rPr>
          <w:i/>
        </w:rPr>
        <w:t>Citrus </w:t>
      </w:r>
      <w:r>
        <w:rPr>
          <w:i/>
        </w:rPr>
        <w:t>limon </w:t>
      </w:r>
      <w:r>
        <w:rPr/>
        <w:t>L.) enriquecido con fruto de noni. Por su parte Ulloa </w:t>
      </w:r>
      <w:r>
        <w:rPr>
          <w:i/>
        </w:rPr>
        <w:t>et al</w:t>
      </w:r>
      <w:r>
        <w:rPr/>
        <w:t>. (2014) demostraron que el uso de jugo de noni en mangos mínimamente procesados contribuye a la preservación de color CIE L*, a*, b*, así como a la disminución de bacterias mesófilas aerobias, hongos y mohos durante el almacenamiento en refrigeración.</w:t>
      </w:r>
    </w:p>
    <w:p>
      <w:pPr>
        <w:pStyle w:val="BodyText"/>
        <w:spacing w:before="5"/>
        <w:rPr>
          <w:sz w:val="21"/>
        </w:rPr>
      </w:pPr>
    </w:p>
    <w:p>
      <w:pPr>
        <w:pStyle w:val="BodyText"/>
        <w:spacing w:line="360" w:lineRule="auto"/>
        <w:ind w:left="222" w:right="232"/>
        <w:jc w:val="both"/>
      </w:pPr>
      <w:r>
        <w:rPr/>
        <w:t>Respecto a la salud animal Yancey </w:t>
      </w:r>
      <w:r>
        <w:rPr>
          <w:i/>
        </w:rPr>
        <w:t>et al</w:t>
      </w:r>
      <w:r>
        <w:rPr/>
        <w:t>. (2013), demostraron que la adición de pulpa de noni al 0.09 y 18 % en la dieta de ganado para carne durante 28 días, promueve un incremento en la ganancia de peso diario así como efectos benéficos en la disminución de células blancas en la sangre a medida que aumenta la dosis de inclusión de pulpa, concluyendo que el noni tiene el potencial de mejorar el estatus de salud y el crecimiento del ganado. Por otro lado Sunder </w:t>
      </w:r>
      <w:r>
        <w:rPr>
          <w:i/>
        </w:rPr>
        <w:t>et  </w:t>
      </w:r>
      <w:r>
        <w:rPr>
          <w:i/>
        </w:rPr>
        <w:t>al</w:t>
      </w:r>
      <w:r>
        <w:rPr/>
        <w:t>. (2013) encontraron que con la adición de 100 ml de jugo de noni/día/animal por vía oral a vacas</w:t>
      </w:r>
      <w:r>
        <w:rPr>
          <w:spacing w:val="36"/>
        </w:rPr>
        <w:t> </w:t>
      </w:r>
      <w:r>
        <w:rPr/>
        <w:t>lecheras</w:t>
      </w:r>
      <w:r>
        <w:rPr>
          <w:spacing w:val="36"/>
        </w:rPr>
        <w:t> </w:t>
      </w:r>
      <w:r>
        <w:rPr/>
        <w:t>infectadas</w:t>
      </w:r>
      <w:r>
        <w:rPr>
          <w:spacing w:val="38"/>
        </w:rPr>
        <w:t> </w:t>
      </w:r>
      <w:r>
        <w:rPr/>
        <w:t>con</w:t>
      </w:r>
      <w:r>
        <w:rPr>
          <w:spacing w:val="36"/>
        </w:rPr>
        <w:t> </w:t>
      </w:r>
      <w:r>
        <w:rPr/>
        <w:t>mastitis</w:t>
      </w:r>
      <w:r>
        <w:rPr>
          <w:spacing w:val="36"/>
        </w:rPr>
        <w:t> </w:t>
      </w:r>
      <w:r>
        <w:rPr/>
        <w:t>se</w:t>
      </w:r>
      <w:r>
        <w:rPr>
          <w:spacing w:val="35"/>
        </w:rPr>
        <w:t> </w:t>
      </w:r>
      <w:r>
        <w:rPr/>
        <w:t>observó</w:t>
      </w:r>
      <w:r>
        <w:rPr>
          <w:spacing w:val="36"/>
        </w:rPr>
        <w:t> </w:t>
      </w:r>
      <w:r>
        <w:rPr/>
        <w:t>una</w:t>
      </w:r>
      <w:r>
        <w:rPr>
          <w:spacing w:val="35"/>
        </w:rPr>
        <w:t> </w:t>
      </w:r>
      <w:r>
        <w:rPr/>
        <w:t>disminución</w:t>
      </w:r>
      <w:r>
        <w:rPr>
          <w:spacing w:val="36"/>
        </w:rPr>
        <w:t> </w:t>
      </w:r>
      <w:r>
        <w:rPr/>
        <w:t>del</w:t>
      </w:r>
      <w:r>
        <w:rPr>
          <w:spacing w:val="36"/>
        </w:rPr>
        <w:t> </w:t>
      </w:r>
      <w:r>
        <w:rPr/>
        <w:t>recuento</w:t>
      </w:r>
      <w:r>
        <w:rPr>
          <w:spacing w:val="39"/>
        </w:rPr>
        <w:t> </w:t>
      </w:r>
      <w:r>
        <w:rPr/>
        <w:t>general</w:t>
      </w:r>
      <w:r>
        <w:rPr>
          <w:spacing w:val="36"/>
        </w:rPr>
        <w:t> </w:t>
      </w:r>
      <w:r>
        <w:rPr/>
        <w:t>de</w:t>
      </w:r>
    </w:p>
    <w:p>
      <w:pPr>
        <w:pStyle w:val="BodyText"/>
        <w:spacing w:line="283" w:lineRule="exact"/>
        <w:ind w:left="222"/>
        <w:jc w:val="both"/>
      </w:pPr>
      <w:r>
        <w:rPr/>
        <w:t>bacterias en la leche de 5.15 X10</w:t>
      </w:r>
      <w:r>
        <w:rPr>
          <w:position w:val="11"/>
          <w:sz w:val="16"/>
        </w:rPr>
        <w:t>8  </w:t>
      </w:r>
      <w:r>
        <w:rPr/>
        <w:t>a 2.54 X 10</w:t>
      </w:r>
      <w:r>
        <w:rPr>
          <w:position w:val="11"/>
          <w:sz w:val="16"/>
        </w:rPr>
        <w:t>8  </w:t>
      </w:r>
      <w:r>
        <w:rPr/>
        <w:t>UFC/ml así como la disminución de   proteína</w:t>
      </w:r>
    </w:p>
    <w:p>
      <w:pPr>
        <w:pStyle w:val="BodyText"/>
        <w:spacing w:line="360" w:lineRule="auto" w:before="137"/>
        <w:ind w:left="222" w:right="235"/>
        <w:jc w:val="both"/>
      </w:pPr>
      <w:r>
        <w:rPr/>
        <w:t>contenida en la leche de vacas infectadas lo cual es un indicativo de la disminución de la proteína de baja calidad que se presenta en leche de vacas con mastitis por la presencia de proteínas del suero de la sangre como albumina sérica, inmunoglobulina y transferrina resultantes de la destrucción de membranas que previenen el paso de esas proteínas a la leche, los autores concluyen que el uso del jugo de noni puede ser usado como medicina herbal  para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29"/>
        <w:jc w:val="both"/>
      </w:pPr>
      <w:r>
        <w:rPr/>
        <w:t>el tratamiento de la mastitis. En el estudio realizado por Sunder </w:t>
      </w:r>
      <w:r>
        <w:rPr>
          <w:i/>
        </w:rPr>
        <w:t>et al</w:t>
      </w:r>
      <w:r>
        <w:rPr/>
        <w:t>. (2014) se suplementó con un preparado a base del fruto de noni a pollos de engorda, con una dosis de 5, 10 y 15 ml durante cuatro semanas hasta una dosis de 10, 20 y 30 ml hasta la semana 18, los pollos suplementados con noni, observaron respuestas benéficas en las pruebas de inmunidad, mayor peso (3.06 kg), menor índice de conversión alimenticia (2.53) y una menor relación costo beneficio en los animales suplementados con la dosis más alta del preparado a base de</w:t>
      </w:r>
      <w:r>
        <w:rPr>
          <w:spacing w:val="-11"/>
        </w:rPr>
        <w:t> </w:t>
      </w:r>
      <w:r>
        <w:rPr/>
        <w:t>noni.</w:t>
      </w:r>
    </w:p>
    <w:p>
      <w:pPr>
        <w:pStyle w:val="BodyText"/>
        <w:spacing w:before="4"/>
        <w:rPr>
          <w:sz w:val="21"/>
        </w:rPr>
      </w:pPr>
    </w:p>
    <w:p>
      <w:pPr>
        <w:pStyle w:val="BodyText"/>
        <w:spacing w:line="360" w:lineRule="auto" w:before="1"/>
        <w:ind w:left="222" w:right="233"/>
        <w:jc w:val="both"/>
      </w:pPr>
      <w:r>
        <w:rPr/>
        <w:t>Como puede observarse, el noni puede ser considerado como fuente de compuestos de interés para diversas tecnologías. No obstante, la mayoría de los estudios existentes se centra en el uso del noni en forma de jugo o extractos debido a que su utilización en fresco es difícil </w:t>
      </w:r>
      <w:r>
        <w:rPr>
          <w:spacing w:val="-3"/>
        </w:rPr>
        <w:t>ya</w:t>
      </w:r>
      <w:r>
        <w:rPr>
          <w:spacing w:val="54"/>
        </w:rPr>
        <w:t> </w:t>
      </w:r>
      <w:r>
        <w:rPr/>
        <w:t>que esta fruta presenta una maduración acelerada, en donde la pulpa se ablanda y se disuelve dificultando su transporte, almacenamiento y</w:t>
      </w:r>
      <w:r>
        <w:rPr>
          <w:spacing w:val="-8"/>
        </w:rPr>
        <w:t> </w:t>
      </w:r>
      <w:r>
        <w:rPr/>
        <w:t>consumo.</w:t>
      </w:r>
    </w:p>
    <w:p>
      <w:pPr>
        <w:pStyle w:val="BodyText"/>
        <w:spacing w:before="2"/>
        <w:rPr>
          <w:sz w:val="21"/>
        </w:rPr>
      </w:pPr>
    </w:p>
    <w:p>
      <w:pPr>
        <w:pStyle w:val="BodyText"/>
        <w:spacing w:line="360" w:lineRule="auto"/>
        <w:ind w:left="222" w:right="229"/>
        <w:jc w:val="both"/>
      </w:pPr>
      <w:r>
        <w:rPr/>
        <w:t>La importancia del estudio de otros productos de noni impulsa la búsqueda de métodos o formas de conservación capaces de facilitar el almacenamiento o la integración de noni en diferentes tecnologías (Fabra </w:t>
      </w:r>
      <w:r>
        <w:rPr>
          <w:i/>
        </w:rPr>
        <w:t>et al</w:t>
      </w:r>
      <w:r>
        <w:rPr/>
        <w:t>., 2011). En este sentido, el secado convectivo es una de las tecnologías más importantes de conservación en la industria alimentaria ya que disminuye las reacciones químicas, enzimáticas y microbiológicas que ocurren en productos de alta  humedad como las frutas y verduras (Xiao </w:t>
      </w:r>
      <w:r>
        <w:rPr>
          <w:i/>
        </w:rPr>
        <w:t>et al</w:t>
      </w:r>
      <w:r>
        <w:rPr/>
        <w:t>., 2014), por tanto, este tipo de conservación ofrece una opción viable para facilitar la conservación e incorporación del fruto del noni en diversas</w:t>
      </w:r>
      <w:r>
        <w:rPr>
          <w:spacing w:val="-8"/>
        </w:rPr>
        <w:t> </w:t>
      </w:r>
      <w:r>
        <w:rPr/>
        <w:t>tecnologías.</w:t>
      </w:r>
    </w:p>
    <w:p>
      <w:pPr>
        <w:pStyle w:val="BodyText"/>
        <w:spacing w:before="7"/>
        <w:rPr>
          <w:sz w:val="21"/>
        </w:rPr>
      </w:pPr>
    </w:p>
    <w:p>
      <w:pPr>
        <w:pStyle w:val="Heading1"/>
        <w:ind w:left="222"/>
      </w:pPr>
      <w:bookmarkStart w:name="_bookmark20" w:id="21"/>
      <w:bookmarkEnd w:id="21"/>
      <w:r>
        <w:rPr>
          <w:b w:val="0"/>
        </w:rPr>
      </w:r>
      <w:r>
        <w:rPr/>
        <w:t>Proceso de secado en frutas</w:t>
      </w:r>
    </w:p>
    <w:p>
      <w:pPr>
        <w:pStyle w:val="BodyText"/>
        <w:spacing w:before="7"/>
        <w:rPr>
          <w:b/>
          <w:sz w:val="20"/>
        </w:rPr>
      </w:pPr>
    </w:p>
    <w:p>
      <w:pPr>
        <w:pStyle w:val="BodyText"/>
        <w:spacing w:line="360" w:lineRule="auto"/>
        <w:ind w:left="222" w:right="216"/>
        <w:jc w:val="both"/>
      </w:pPr>
      <w:r>
        <w:rPr/>
        <w:t>Uno de los objetivos primarios del procesado en alimentos, es la conservación de alimentos perecederos. A escala industrial, existen tecnologías como la adición compuestos sintéticos, congelación y secado, que facilitan la conservación de dichos alimentos. El interés de los consumidores en acceder a productos naturales, así como las crecientes necesidades de la industria en la movilidad y almacenamiento de alimentos ha promovido el interés por el proceso de secado en especial en productos horto-frutales ricos en compuestos de interés como los antioxidantes  (McMinn y Magee 1999).</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2"/>
        <w:jc w:val="both"/>
      </w:pPr>
      <w:r>
        <w:rPr/>
        <w:t>El secado de productos horto-frutales es una opción altamente utilizada en la industria alimentaria, es una operación compleja que implica la transferencia simultánea de calor y  masa a la par de cambios físicos y químicos que pueden generar alteraciones en el producto final como el color, forma, porosidad, textura y retención de compuestos de interés tal como vitaminas, tocoferoles y en especial compuestos fenólicos. Entre los principales factores que  se han probado para la reducción de las afectaciones en el producto final se encuentran: el método de secado, geometría del producto a secar, así como su optimización mediante la predicción por ajuste a modelos matemáticos (Izli </w:t>
      </w:r>
      <w:r>
        <w:rPr>
          <w:i/>
        </w:rPr>
        <w:t>et al., </w:t>
      </w:r>
      <w:r>
        <w:rPr/>
        <w:t>2014; Taghian </w:t>
      </w:r>
      <w:r>
        <w:rPr>
          <w:i/>
        </w:rPr>
        <w:t>et al., </w:t>
      </w:r>
      <w:r>
        <w:rPr/>
        <w:t>2014; Shi </w:t>
      </w:r>
      <w:r>
        <w:rPr>
          <w:i/>
        </w:rPr>
        <w:t>et al., </w:t>
      </w:r>
      <w:r>
        <w:rPr/>
        <w:t>2013)</w:t>
      </w:r>
    </w:p>
    <w:p>
      <w:pPr>
        <w:pStyle w:val="BodyText"/>
        <w:spacing w:before="7"/>
        <w:rPr>
          <w:sz w:val="21"/>
        </w:rPr>
      </w:pPr>
    </w:p>
    <w:p>
      <w:pPr>
        <w:spacing w:before="0"/>
        <w:ind w:left="222" w:right="0" w:firstLine="0"/>
        <w:jc w:val="both"/>
        <w:rPr>
          <w:b/>
          <w:sz w:val="24"/>
        </w:rPr>
      </w:pPr>
      <w:bookmarkStart w:name="_bookmark21" w:id="22"/>
      <w:bookmarkEnd w:id="22"/>
      <w:r>
        <w:rPr/>
      </w:r>
      <w:r>
        <w:rPr>
          <w:b/>
          <w:sz w:val="24"/>
        </w:rPr>
        <w:t>El secado por convección de láminas de fruta (</w:t>
      </w:r>
      <w:r>
        <w:rPr>
          <w:b/>
          <w:i/>
          <w:sz w:val="24"/>
        </w:rPr>
        <w:t>thin layer driying</w:t>
      </w:r>
      <w:r>
        <w:rPr>
          <w:b/>
          <w:sz w:val="24"/>
        </w:rPr>
        <w:t>)</w:t>
      </w:r>
    </w:p>
    <w:p>
      <w:pPr>
        <w:pStyle w:val="BodyText"/>
        <w:spacing w:before="6"/>
        <w:rPr>
          <w:b/>
          <w:sz w:val="32"/>
        </w:rPr>
      </w:pPr>
    </w:p>
    <w:p>
      <w:pPr>
        <w:pStyle w:val="BodyText"/>
        <w:spacing w:line="360" w:lineRule="auto"/>
        <w:ind w:left="222" w:right="213"/>
        <w:jc w:val="both"/>
      </w:pPr>
      <w:r>
        <w:rPr/>
        <w:t>El objetivo principal de secado es la disminución de la actividad de agua presente en un sólido hasta un nivel de 0.6 donde las reacciones químicas, enzimáticas y microbiológicas que dan lugar al deterioro, son minimizadas (Pérez y Schmalko</w:t>
      </w:r>
      <w:r>
        <w:rPr>
          <w:i/>
        </w:rPr>
        <w:t>, </w:t>
      </w:r>
      <w:r>
        <w:rPr/>
        <w:t>2009). Cuando un objeto sólido es sometido a la deshidratación térmica, ocurren dos procesos de manera simultánea: a) la trasferencia de energía para remover la humedad superficial y b) la transferencia interna de humedad hacia la superficie. Dentro de la deshidratación térmica, existen variaciones como la técnica tradicional de secado al sol, empleada comúnmente en comunidades tropicales la cual, tiene algunas desventajas como velocidad lenta del proceso, contaminación y la pérdida nutritiva (Doymaz, 2007). Otra variante, es el uso de secado por convección en un gabinete diseñado para ello, este es un método que ofrece mayor rapidez y proporciona uniformidad e higiene durante el proceso (Kumar </w:t>
      </w:r>
      <w:r>
        <w:rPr>
          <w:i/>
        </w:rPr>
        <w:t>et al., </w:t>
      </w:r>
      <w:r>
        <w:rPr/>
        <w:t>2014).</w:t>
      </w:r>
    </w:p>
    <w:p>
      <w:pPr>
        <w:pStyle w:val="BodyText"/>
        <w:spacing w:before="4"/>
        <w:rPr>
          <w:sz w:val="21"/>
        </w:rPr>
      </w:pPr>
    </w:p>
    <w:p>
      <w:pPr>
        <w:pStyle w:val="BodyText"/>
        <w:spacing w:line="360" w:lineRule="auto" w:before="1"/>
        <w:ind w:left="222" w:right="209"/>
        <w:jc w:val="both"/>
      </w:pPr>
      <w:r>
        <w:rPr/>
        <w:t>La cinética de secado convectivo es generalmente afectada por la temperatura, velocidad del aire, humedad relativa, y el tamaño de material (Hossain y Bala, 2002), estos parámetros están intrínsecamente relacionados con dos factores que se producen de manera simultánea: el calor inestable y la trasferencia de masa y humedad (Sahin y Dincer, 2005). A fin de conocer y optimizar el secado, es importante desarrollar el entendimiento y comprensión del proceso, para ello, se utilizan modelos matemáticos que facilitan la predicción del tiempo de secado así como ecuaciones que ayudan al cálculo de la trasferencia de masa</w:t>
      </w:r>
      <w:r>
        <w:rPr>
          <w:spacing w:val="50"/>
        </w:rPr>
        <w:t> </w:t>
      </w:r>
      <w:r>
        <w:rPr/>
        <w:t>y la difusividad de la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5"/>
        <w:jc w:val="both"/>
      </w:pPr>
      <w:r>
        <w:rPr/>
        <w:t>humedad. La difusividad de la humedad describe todos los mecanismos posibles de movimiento del agua dentro de los alimentos, como la difusión de líquido, la difusión de  vapor, la difusión superficial, flujo capilar y el flujo hidrodinámico (Pathare y Sharma,</w:t>
      </w:r>
      <w:r>
        <w:rPr>
          <w:spacing w:val="-16"/>
        </w:rPr>
        <w:t> </w:t>
      </w:r>
      <w:r>
        <w:rPr/>
        <w:t>2006)</w:t>
      </w:r>
    </w:p>
    <w:p>
      <w:pPr>
        <w:pStyle w:val="BodyText"/>
        <w:spacing w:before="2"/>
        <w:rPr>
          <w:sz w:val="21"/>
        </w:rPr>
      </w:pPr>
    </w:p>
    <w:p>
      <w:pPr>
        <w:pStyle w:val="BodyText"/>
        <w:spacing w:line="360" w:lineRule="auto"/>
        <w:ind w:left="222" w:right="212"/>
        <w:jc w:val="both"/>
      </w:pPr>
      <w:r>
        <w:rPr/>
        <w:t>Dentro de los modelos matemáticos que se han propuesto para describir la deshidratación, se destacan aquellos que se utilizan en el secado “laminas” o “thin layer”, </w:t>
      </w:r>
      <w:r>
        <w:rPr>
          <w:spacing w:val="-3"/>
        </w:rPr>
        <w:t>ya </w:t>
      </w:r>
      <w:r>
        <w:rPr/>
        <w:t>que esta geometría facilita la distribución de masa y energía requeridos durante el proceso (Doymaz, </w:t>
      </w:r>
      <w:r>
        <w:rPr>
          <w:i/>
        </w:rPr>
        <w:t>et al.,  </w:t>
      </w:r>
      <w:r>
        <w:rPr/>
        <w:t>2007). Estos modelos pueden ser categorizados como teórico, semi-teórico  y  empíricos (Erbay e Icier 2010) y están en función del cálculo de la humedad pérdida (U) en el tiempo calculada con la siguiente</w:t>
      </w:r>
      <w:r>
        <w:rPr>
          <w:spacing w:val="-6"/>
        </w:rPr>
        <w:t> </w:t>
      </w:r>
      <w:r>
        <w:rPr/>
        <w:t>ecuación:</w:t>
      </w:r>
    </w:p>
    <w:p>
      <w:pPr>
        <w:pStyle w:val="BodyText"/>
        <w:rPr>
          <w:sz w:val="17"/>
        </w:rPr>
      </w:pPr>
    </w:p>
    <w:p>
      <w:pPr>
        <w:spacing w:after="0"/>
        <w:rPr>
          <w:sz w:val="17"/>
        </w:rPr>
        <w:sectPr>
          <w:pgSz w:w="12240" w:h="15840"/>
          <w:pgMar w:header="0" w:footer="1094" w:top="1500" w:bottom="1280" w:left="1480" w:right="1200"/>
        </w:sectPr>
      </w:pPr>
    </w:p>
    <w:p>
      <w:pPr>
        <w:pStyle w:val="BodyText"/>
        <w:spacing w:before="4"/>
        <w:rPr>
          <w:sz w:val="11"/>
        </w:rPr>
      </w:pPr>
    </w:p>
    <w:p>
      <w:pPr>
        <w:pStyle w:val="BodyText"/>
        <w:spacing w:line="20" w:lineRule="exact"/>
        <w:ind w:left="4039"/>
        <w:rPr>
          <w:sz w:val="2"/>
        </w:rPr>
      </w:pPr>
      <w:r>
        <w:rPr>
          <w:sz w:val="2"/>
        </w:rPr>
        <w:pict>
          <v:group style="width:6.5pt;height:.6pt;mso-position-horizontal-relative:char;mso-position-vertical-relative:line" coordorigin="0,0" coordsize="130,12">
            <v:line style="position:absolute" from="6,6" to="124,6" stroked="true" strokeweight=".584711pt" strokecolor="#000000"/>
          </v:group>
        </w:pict>
      </w:r>
      <w:r>
        <w:rPr>
          <w:sz w:val="2"/>
        </w:rPr>
      </w:r>
    </w:p>
    <w:p>
      <w:pPr>
        <w:spacing w:line="344" w:lineRule="exact" w:before="0"/>
        <w:ind w:left="0" w:right="49" w:firstLine="0"/>
        <w:jc w:val="right"/>
        <w:rPr>
          <w:i/>
          <w:sz w:val="20"/>
        </w:rPr>
      </w:pPr>
      <w:r>
        <w:rPr>
          <w:i/>
          <w:position w:val="-15"/>
          <w:sz w:val="24"/>
        </w:rPr>
        <w:t>U </w:t>
      </w:r>
      <w:r>
        <w:rPr>
          <w:rFonts w:ascii="Symbol" w:hAnsi="Symbol"/>
          <w:position w:val="-15"/>
          <w:sz w:val="24"/>
        </w:rPr>
        <w:t></w:t>
      </w:r>
      <w:r>
        <w:rPr>
          <w:position w:val="-15"/>
          <w:sz w:val="24"/>
        </w:rPr>
        <w:t>  </w:t>
      </w:r>
      <w:r>
        <w:rPr>
          <w:i/>
          <w:sz w:val="24"/>
        </w:rPr>
        <w:t>X </w:t>
      </w:r>
      <w:r>
        <w:rPr>
          <w:rFonts w:ascii="Symbol" w:hAnsi="Symbol"/>
          <w:sz w:val="24"/>
        </w:rPr>
        <w:t></w:t>
      </w:r>
      <w:r>
        <w:rPr>
          <w:spacing w:val="52"/>
          <w:sz w:val="24"/>
        </w:rPr>
        <w:t> </w:t>
      </w:r>
      <w:r>
        <w:rPr>
          <w:i/>
          <w:spacing w:val="9"/>
          <w:sz w:val="24"/>
        </w:rPr>
        <w:t>X</w:t>
      </w:r>
      <w:r>
        <w:rPr>
          <w:i/>
          <w:spacing w:val="9"/>
          <w:position w:val="-5"/>
          <w:sz w:val="20"/>
        </w:rPr>
        <w:t>e</w:t>
      </w:r>
    </w:p>
    <w:p>
      <w:pPr>
        <w:spacing w:line="290" w:lineRule="exact" w:before="0"/>
        <w:ind w:left="0" w:right="0" w:firstLine="0"/>
        <w:jc w:val="right"/>
        <w:rPr>
          <w:i/>
          <w:sz w:val="20"/>
        </w:rPr>
      </w:pPr>
      <w:r>
        <w:rPr/>
        <w:pict>
          <v:line style="position:absolute;mso-position-horizontal-relative:page;mso-position-vertical-relative:paragraph;z-index:-116296" from="269.991364pt,-3.064283pt" to="311.619764pt,-3.064283pt" stroked="true" strokeweight=".584711pt" strokecolor="#000000">
            <w10:wrap type="none"/>
          </v:line>
        </w:pict>
      </w:r>
      <w:r>
        <w:rPr>
          <w:i/>
          <w:sz w:val="24"/>
        </w:rPr>
        <w:t>X</w:t>
      </w:r>
      <w:r>
        <w:rPr>
          <w:position w:val="-5"/>
          <w:sz w:val="20"/>
        </w:rPr>
        <w:t>0 </w:t>
      </w:r>
      <w:r>
        <w:rPr>
          <w:rFonts w:ascii="Symbol" w:hAnsi="Symbol"/>
          <w:sz w:val="24"/>
        </w:rPr>
        <w:t></w:t>
      </w:r>
      <w:r>
        <w:rPr>
          <w:sz w:val="24"/>
        </w:rPr>
        <w:t> </w:t>
      </w:r>
      <w:r>
        <w:rPr>
          <w:i/>
          <w:sz w:val="24"/>
        </w:rPr>
        <w:t>X</w:t>
      </w:r>
      <w:r>
        <w:rPr>
          <w:i/>
          <w:position w:val="-5"/>
          <w:sz w:val="20"/>
        </w:rPr>
        <w:t>e</w:t>
      </w:r>
    </w:p>
    <w:p>
      <w:pPr>
        <w:spacing w:line="441" w:lineRule="exact" w:before="56"/>
        <w:ind w:left="54" w:right="0" w:firstLine="0"/>
        <w:jc w:val="left"/>
        <w:rPr>
          <w:i/>
          <w:sz w:val="20"/>
        </w:rPr>
      </w:pPr>
      <w:r>
        <w:rPr/>
        <w:br w:type="column"/>
      </w:r>
      <w:r>
        <w:rPr>
          <w:rFonts w:ascii="Symbol" w:hAnsi="Symbol"/>
          <w:position w:val="-19"/>
          <w:sz w:val="24"/>
        </w:rPr>
        <w:t></w:t>
      </w:r>
      <w:r>
        <w:rPr>
          <w:position w:val="-19"/>
          <w:sz w:val="24"/>
        </w:rPr>
        <w:t>  </w:t>
      </w:r>
      <w:r>
        <w:rPr>
          <w:i/>
          <w:sz w:val="24"/>
        </w:rPr>
        <w:t>m</w:t>
      </w:r>
      <w:r>
        <w:rPr>
          <w:i/>
          <w:position w:val="-5"/>
          <w:sz w:val="20"/>
        </w:rPr>
        <w:t>p </w:t>
      </w:r>
      <w:r>
        <w:rPr>
          <w:rFonts w:ascii="Symbol" w:hAnsi="Symbol"/>
          <w:sz w:val="24"/>
        </w:rPr>
        <w:t></w:t>
      </w:r>
      <w:r>
        <w:rPr>
          <w:sz w:val="24"/>
        </w:rPr>
        <w:t> </w:t>
      </w:r>
      <w:r>
        <w:rPr>
          <w:i/>
          <w:sz w:val="24"/>
        </w:rPr>
        <w:t>m</w:t>
      </w:r>
      <w:r>
        <w:rPr>
          <w:i/>
          <w:position w:val="-5"/>
          <w:sz w:val="20"/>
        </w:rPr>
        <w:t>pe</w:t>
      </w:r>
    </w:p>
    <w:p>
      <w:pPr>
        <w:spacing w:line="292" w:lineRule="exact" w:before="0"/>
        <w:ind w:left="257" w:right="0" w:firstLine="0"/>
        <w:jc w:val="left"/>
        <w:rPr>
          <w:i/>
          <w:sz w:val="20"/>
        </w:rPr>
      </w:pPr>
      <w:r>
        <w:rPr/>
        <w:pict>
          <v:line style="position:absolute;mso-position-horizontal-relative:page;mso-position-vertical-relative:paragraph;z-index:-116272" from="324.183411pt,-3.137098pt" to="376.611679pt,-3.137098pt" stroked="true" strokeweight=".584711pt" strokecolor="#000000">
            <w10:wrap type="none"/>
          </v:line>
        </w:pict>
      </w:r>
      <w:r>
        <w:rPr>
          <w:i/>
          <w:position w:val="6"/>
          <w:sz w:val="24"/>
        </w:rPr>
        <w:t>m</w:t>
      </w:r>
      <w:r>
        <w:rPr>
          <w:i/>
          <w:sz w:val="20"/>
        </w:rPr>
        <w:t>p</w:t>
      </w:r>
      <w:r>
        <w:rPr>
          <w:sz w:val="20"/>
        </w:rPr>
        <w:t>0 </w:t>
      </w:r>
      <w:r>
        <w:rPr>
          <w:rFonts w:ascii="Symbol" w:hAnsi="Symbol"/>
          <w:position w:val="6"/>
          <w:sz w:val="24"/>
        </w:rPr>
        <w:t></w:t>
      </w:r>
      <w:r>
        <w:rPr>
          <w:position w:val="6"/>
          <w:sz w:val="24"/>
        </w:rPr>
        <w:t> </w:t>
      </w:r>
      <w:r>
        <w:rPr>
          <w:i/>
          <w:position w:val="6"/>
          <w:sz w:val="24"/>
        </w:rPr>
        <w:t>m</w:t>
      </w:r>
      <w:r>
        <w:rPr>
          <w:i/>
          <w:sz w:val="20"/>
        </w:rPr>
        <w:t>pe</w:t>
      </w:r>
    </w:p>
    <w:p>
      <w:pPr>
        <w:spacing w:after="0" w:line="292" w:lineRule="exact"/>
        <w:jc w:val="left"/>
        <w:rPr>
          <w:sz w:val="20"/>
        </w:rPr>
        <w:sectPr>
          <w:type w:val="continuous"/>
          <w:pgSz w:w="12240" w:h="15840"/>
          <w:pgMar w:top="1500" w:bottom="1240" w:left="1480" w:right="1200"/>
          <w:cols w:num="2" w:equalWidth="0">
            <w:col w:w="4721" w:space="40"/>
            <w:col w:w="4799"/>
          </w:cols>
        </w:sectPr>
      </w:pPr>
    </w:p>
    <w:p>
      <w:pPr>
        <w:pStyle w:val="BodyText"/>
        <w:rPr>
          <w:i/>
          <w:sz w:val="20"/>
        </w:rPr>
      </w:pPr>
    </w:p>
    <w:p>
      <w:pPr>
        <w:pStyle w:val="BodyText"/>
        <w:spacing w:before="189"/>
        <w:ind w:left="222" w:right="491"/>
      </w:pPr>
      <w:r>
        <w:rPr/>
        <w:t>No obstante los más comunes son mostrados en la Tabla 4.</w:t>
      </w:r>
    </w:p>
    <w:p>
      <w:pPr>
        <w:pStyle w:val="BodyText"/>
        <w:rPr>
          <w:sz w:val="20"/>
        </w:rPr>
      </w:pPr>
    </w:p>
    <w:p>
      <w:pPr>
        <w:pStyle w:val="BodyText"/>
        <w:spacing w:before="3"/>
        <w:rPr>
          <w:sz w:val="13"/>
        </w:rPr>
      </w:pPr>
    </w:p>
    <w:tbl>
      <w:tblPr>
        <w:tblW w:w="0" w:type="auto"/>
        <w:jc w:val="left"/>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95"/>
        <w:gridCol w:w="3293"/>
        <w:gridCol w:w="3010"/>
      </w:tblGrid>
      <w:tr>
        <w:trPr>
          <w:trHeight w:val="425" w:hRule="exact"/>
        </w:trPr>
        <w:tc>
          <w:tcPr>
            <w:tcW w:w="9097" w:type="dxa"/>
            <w:gridSpan w:val="3"/>
            <w:tcBorders>
              <w:left w:val="nil"/>
              <w:right w:val="nil"/>
            </w:tcBorders>
          </w:tcPr>
          <w:p>
            <w:pPr>
              <w:pStyle w:val="TableParagraph"/>
              <w:spacing w:line="270" w:lineRule="exact"/>
              <w:ind w:left="1367"/>
              <w:rPr>
                <w:sz w:val="24"/>
              </w:rPr>
            </w:pPr>
            <w:r>
              <w:rPr>
                <w:sz w:val="24"/>
              </w:rPr>
              <w:t>Tabla 4. Modelos matemáticos para describir el secado en laminas</w:t>
            </w:r>
          </w:p>
        </w:tc>
      </w:tr>
      <w:tr>
        <w:trPr>
          <w:trHeight w:val="423" w:hRule="exact"/>
        </w:trPr>
        <w:tc>
          <w:tcPr>
            <w:tcW w:w="2795" w:type="dxa"/>
            <w:tcBorders>
              <w:left w:val="nil"/>
              <w:right w:val="nil"/>
            </w:tcBorders>
          </w:tcPr>
          <w:p>
            <w:pPr>
              <w:pStyle w:val="TableParagraph"/>
              <w:spacing w:line="270" w:lineRule="exact"/>
              <w:rPr>
                <w:sz w:val="24"/>
              </w:rPr>
            </w:pPr>
            <w:r>
              <w:rPr>
                <w:sz w:val="24"/>
              </w:rPr>
              <w:t>Model</w:t>
            </w:r>
          </w:p>
        </w:tc>
        <w:tc>
          <w:tcPr>
            <w:tcW w:w="3293" w:type="dxa"/>
            <w:tcBorders>
              <w:left w:val="nil"/>
              <w:right w:val="nil"/>
            </w:tcBorders>
          </w:tcPr>
          <w:p>
            <w:pPr>
              <w:pStyle w:val="TableParagraph"/>
              <w:spacing w:line="270" w:lineRule="exact"/>
              <w:ind w:left="320"/>
              <w:rPr>
                <w:sz w:val="24"/>
              </w:rPr>
            </w:pPr>
            <w:r>
              <w:rPr>
                <w:sz w:val="24"/>
              </w:rPr>
              <w:t>Equation</w:t>
            </w:r>
          </w:p>
        </w:tc>
        <w:tc>
          <w:tcPr>
            <w:tcW w:w="3010" w:type="dxa"/>
            <w:tcBorders>
              <w:left w:val="nil"/>
              <w:right w:val="nil"/>
            </w:tcBorders>
          </w:tcPr>
          <w:p>
            <w:pPr>
              <w:pStyle w:val="TableParagraph"/>
              <w:spacing w:line="270" w:lineRule="exact"/>
              <w:ind w:left="124"/>
              <w:rPr>
                <w:sz w:val="24"/>
              </w:rPr>
            </w:pPr>
            <w:r>
              <w:rPr>
                <w:sz w:val="24"/>
              </w:rPr>
              <w:t>Reference</w:t>
            </w:r>
          </w:p>
        </w:tc>
      </w:tr>
      <w:tr>
        <w:trPr>
          <w:trHeight w:val="461" w:hRule="exact"/>
        </w:trPr>
        <w:tc>
          <w:tcPr>
            <w:tcW w:w="2795" w:type="dxa"/>
            <w:tcBorders>
              <w:left w:val="nil"/>
              <w:bottom w:val="nil"/>
              <w:right w:val="nil"/>
            </w:tcBorders>
          </w:tcPr>
          <w:p>
            <w:pPr>
              <w:pStyle w:val="TableParagraph"/>
              <w:spacing w:before="59"/>
              <w:rPr>
                <w:sz w:val="24"/>
              </w:rPr>
            </w:pPr>
            <w:r>
              <w:rPr>
                <w:sz w:val="24"/>
              </w:rPr>
              <w:t>Newton</w:t>
            </w:r>
          </w:p>
        </w:tc>
        <w:tc>
          <w:tcPr>
            <w:tcW w:w="3293" w:type="dxa"/>
            <w:tcBorders>
              <w:left w:val="nil"/>
              <w:bottom w:val="nil"/>
              <w:right w:val="nil"/>
            </w:tcBorders>
          </w:tcPr>
          <w:p>
            <w:pPr>
              <w:pStyle w:val="TableParagraph"/>
              <w:spacing w:line="377" w:lineRule="exact"/>
              <w:ind w:left="349"/>
              <w:rPr>
                <w:rFonts w:ascii="Symbol" w:hAnsi="Symbol"/>
                <w:sz w:val="32"/>
              </w:rPr>
            </w:pPr>
            <w:r>
              <w:rPr>
                <w:i/>
                <w:position w:val="2"/>
                <w:sz w:val="24"/>
              </w:rPr>
              <w:t>u </w:t>
            </w:r>
            <w:r>
              <w:rPr>
                <w:rFonts w:ascii="Symbol" w:hAnsi="Symbol"/>
                <w:position w:val="2"/>
                <w:sz w:val="24"/>
              </w:rPr>
              <w:t></w:t>
            </w:r>
            <w:r>
              <w:rPr>
                <w:position w:val="2"/>
                <w:sz w:val="24"/>
              </w:rPr>
              <w:t> 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p>
        </w:tc>
        <w:tc>
          <w:tcPr>
            <w:tcW w:w="3010" w:type="dxa"/>
            <w:tcBorders>
              <w:left w:val="nil"/>
              <w:bottom w:val="nil"/>
              <w:right w:val="nil"/>
            </w:tcBorders>
          </w:tcPr>
          <w:p>
            <w:pPr>
              <w:pStyle w:val="TableParagraph"/>
              <w:spacing w:before="59"/>
              <w:ind w:left="124"/>
              <w:rPr>
                <w:sz w:val="24"/>
              </w:rPr>
            </w:pPr>
            <w:r>
              <w:rPr>
                <w:sz w:val="24"/>
              </w:rPr>
              <w:t>Da silva </w:t>
            </w:r>
            <w:r>
              <w:rPr>
                <w:i/>
                <w:sz w:val="24"/>
              </w:rPr>
              <w:t>et al</w:t>
            </w:r>
            <w:r>
              <w:rPr>
                <w:sz w:val="24"/>
              </w:rPr>
              <w:t>. (2014)</w:t>
            </w:r>
          </w:p>
        </w:tc>
      </w:tr>
      <w:tr>
        <w:trPr>
          <w:trHeight w:val="712" w:hRule="exact"/>
        </w:trPr>
        <w:tc>
          <w:tcPr>
            <w:tcW w:w="2795" w:type="dxa"/>
            <w:tcBorders>
              <w:top w:val="nil"/>
              <w:left w:val="nil"/>
              <w:bottom w:val="nil"/>
              <w:right w:val="nil"/>
            </w:tcBorders>
          </w:tcPr>
          <w:p>
            <w:pPr>
              <w:pStyle w:val="TableParagraph"/>
              <w:spacing w:before="6"/>
              <w:ind w:left="0"/>
              <w:rPr>
                <w:sz w:val="20"/>
              </w:rPr>
            </w:pPr>
          </w:p>
          <w:p>
            <w:pPr>
              <w:pStyle w:val="TableParagraph"/>
              <w:rPr>
                <w:sz w:val="24"/>
              </w:rPr>
            </w:pPr>
            <w:r>
              <w:rPr>
                <w:sz w:val="24"/>
              </w:rPr>
              <w:t>Page</w:t>
            </w:r>
          </w:p>
        </w:tc>
        <w:tc>
          <w:tcPr>
            <w:tcW w:w="3293" w:type="dxa"/>
            <w:tcBorders>
              <w:top w:val="nil"/>
              <w:left w:val="nil"/>
              <w:bottom w:val="nil"/>
              <w:right w:val="nil"/>
            </w:tcBorders>
          </w:tcPr>
          <w:p>
            <w:pPr>
              <w:pStyle w:val="TableParagraph"/>
              <w:spacing w:before="1"/>
              <w:ind w:left="350"/>
              <w:rPr>
                <w:rFonts w:ascii="Symbol" w:hAnsi="Symbol"/>
                <w:sz w:val="50"/>
              </w:rPr>
            </w:pPr>
            <w:r>
              <w:rPr>
                <w:i/>
                <w:w w:val="99"/>
                <w:sz w:val="25"/>
              </w:rPr>
              <w:t>u</w:t>
            </w:r>
            <w:r>
              <w:rPr>
                <w:i/>
                <w:spacing w:val="-1"/>
                <w:sz w:val="25"/>
              </w:rPr>
              <w:t> </w:t>
            </w:r>
            <w:r>
              <w:rPr>
                <w:rFonts w:ascii="Symbol" w:hAnsi="Symbol"/>
                <w:w w:val="99"/>
                <w:sz w:val="25"/>
              </w:rPr>
              <w:t></w:t>
            </w:r>
            <w:r>
              <w:rPr>
                <w:spacing w:val="-14"/>
                <w:sz w:val="25"/>
              </w:rPr>
              <w:t> </w:t>
            </w:r>
            <w:r>
              <w:rPr>
                <w:spacing w:val="-4"/>
                <w:w w:val="99"/>
                <w:sz w:val="25"/>
              </w:rPr>
              <w:t>e</w:t>
            </w:r>
            <w:r>
              <w:rPr>
                <w:spacing w:val="-3"/>
                <w:w w:val="99"/>
                <w:sz w:val="25"/>
              </w:rPr>
              <w:t>x</w:t>
            </w:r>
            <w:r>
              <w:rPr>
                <w:spacing w:val="23"/>
                <w:w w:val="99"/>
                <w:sz w:val="25"/>
              </w:rPr>
              <w:t>p</w:t>
            </w:r>
            <w:r>
              <w:rPr>
                <w:rFonts w:ascii="Symbol" w:hAnsi="Symbol"/>
                <w:spacing w:val="18"/>
                <w:w w:val="49"/>
                <w:position w:val="-5"/>
                <w:sz w:val="50"/>
              </w:rPr>
              <w:t></w:t>
            </w:r>
            <w:r>
              <w:rPr>
                <w:rFonts w:ascii="Symbol" w:hAnsi="Symbol"/>
                <w:spacing w:val="3"/>
                <w:w w:val="99"/>
                <w:sz w:val="25"/>
              </w:rPr>
              <w:t></w:t>
            </w:r>
            <w:r>
              <w:rPr>
                <w:i/>
                <w:spacing w:val="-21"/>
                <w:w w:val="99"/>
                <w:sz w:val="25"/>
              </w:rPr>
              <w:t>k</w:t>
            </w:r>
            <w:r>
              <w:rPr>
                <w:spacing w:val="-17"/>
                <w:w w:val="99"/>
                <w:position w:val="-6"/>
                <w:sz w:val="21"/>
              </w:rPr>
              <w:t>1</w:t>
            </w:r>
            <w:r>
              <w:rPr>
                <w:i/>
                <w:spacing w:val="19"/>
                <w:w w:val="99"/>
                <w:sz w:val="25"/>
              </w:rPr>
              <w:t>t</w:t>
            </w:r>
            <w:r>
              <w:rPr>
                <w:i/>
                <w:w w:val="99"/>
                <w:position w:val="11"/>
                <w:sz w:val="21"/>
              </w:rPr>
              <w:t>a</w:t>
            </w:r>
            <w:r>
              <w:rPr>
                <w:i/>
                <w:spacing w:val="-12"/>
                <w:position w:val="11"/>
                <w:sz w:val="21"/>
              </w:rPr>
              <w:t> </w:t>
            </w:r>
            <w:r>
              <w:rPr>
                <w:rFonts w:ascii="Symbol" w:hAnsi="Symbol"/>
                <w:w w:val="49"/>
                <w:position w:val="-5"/>
                <w:sz w:val="50"/>
              </w:rPr>
              <w:t></w:t>
            </w:r>
          </w:p>
        </w:tc>
        <w:tc>
          <w:tcPr>
            <w:tcW w:w="3010" w:type="dxa"/>
            <w:tcBorders>
              <w:top w:val="nil"/>
              <w:left w:val="nil"/>
              <w:bottom w:val="nil"/>
              <w:right w:val="nil"/>
            </w:tcBorders>
          </w:tcPr>
          <w:p>
            <w:pPr>
              <w:pStyle w:val="TableParagraph"/>
              <w:spacing w:before="6"/>
              <w:ind w:left="0"/>
              <w:rPr>
                <w:sz w:val="20"/>
              </w:rPr>
            </w:pPr>
          </w:p>
          <w:p>
            <w:pPr>
              <w:pStyle w:val="TableParagraph"/>
              <w:ind w:left="124"/>
              <w:rPr>
                <w:sz w:val="24"/>
              </w:rPr>
            </w:pPr>
            <w:r>
              <w:rPr>
                <w:sz w:val="24"/>
              </w:rPr>
              <w:t>Taghian </w:t>
            </w:r>
            <w:r>
              <w:rPr>
                <w:i/>
                <w:sz w:val="24"/>
              </w:rPr>
              <w:t>et al</w:t>
            </w:r>
            <w:r>
              <w:rPr>
                <w:sz w:val="24"/>
              </w:rPr>
              <w:t>. (2014)</w:t>
            </w:r>
          </w:p>
        </w:tc>
      </w:tr>
      <w:tr>
        <w:trPr>
          <w:trHeight w:val="565" w:hRule="exact"/>
        </w:trPr>
        <w:tc>
          <w:tcPr>
            <w:tcW w:w="2795" w:type="dxa"/>
            <w:tcBorders>
              <w:top w:val="nil"/>
              <w:left w:val="nil"/>
              <w:bottom w:val="nil"/>
              <w:right w:val="nil"/>
            </w:tcBorders>
          </w:tcPr>
          <w:p>
            <w:pPr>
              <w:pStyle w:val="TableParagraph"/>
              <w:spacing w:before="158"/>
              <w:rPr>
                <w:sz w:val="24"/>
              </w:rPr>
            </w:pPr>
            <w:r>
              <w:rPr>
                <w:sz w:val="24"/>
              </w:rPr>
              <w:t>Exponencial modificado</w:t>
            </w:r>
          </w:p>
        </w:tc>
        <w:tc>
          <w:tcPr>
            <w:tcW w:w="3293" w:type="dxa"/>
            <w:tcBorders>
              <w:top w:val="nil"/>
              <w:left w:val="nil"/>
              <w:bottom w:val="nil"/>
              <w:right w:val="nil"/>
            </w:tcBorders>
          </w:tcPr>
          <w:p>
            <w:pPr>
              <w:pStyle w:val="TableParagraph"/>
              <w:spacing w:before="58"/>
              <w:ind w:left="349"/>
              <w:rPr>
                <w:i/>
                <w:sz w:val="24"/>
              </w:rPr>
            </w:pPr>
            <w:r>
              <w:rPr>
                <w:i/>
                <w:position w:val="2"/>
                <w:sz w:val="24"/>
              </w:rPr>
              <w:t>u </w:t>
            </w:r>
            <w:r>
              <w:rPr>
                <w:rFonts w:ascii="Symbol" w:hAnsi="Symbol"/>
                <w:position w:val="2"/>
                <w:sz w:val="24"/>
              </w:rPr>
              <w:t></w:t>
            </w:r>
            <w:r>
              <w:rPr>
                <w:position w:val="2"/>
                <w:sz w:val="24"/>
              </w:rPr>
              <w:t> </w:t>
            </w:r>
            <w:r>
              <w:rPr>
                <w:i/>
                <w:position w:val="2"/>
                <w:sz w:val="24"/>
              </w:rPr>
              <w:t>a </w:t>
            </w:r>
            <w:r>
              <w:rPr>
                <w:position w:val="2"/>
                <w:sz w:val="24"/>
              </w:rPr>
              <w:t>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r>
              <w:rPr>
                <w:spacing w:val="-53"/>
                <w:sz w:val="32"/>
              </w:rPr>
              <w:t> </w:t>
            </w:r>
            <w:r>
              <w:rPr>
                <w:rFonts w:ascii="Symbol" w:hAnsi="Symbol"/>
                <w:position w:val="2"/>
                <w:sz w:val="24"/>
              </w:rPr>
              <w:t></w:t>
            </w:r>
            <w:r>
              <w:rPr>
                <w:position w:val="2"/>
                <w:sz w:val="24"/>
              </w:rPr>
              <w:t> </w:t>
            </w:r>
            <w:r>
              <w:rPr>
                <w:i/>
                <w:position w:val="2"/>
                <w:sz w:val="24"/>
              </w:rPr>
              <w:t>b</w:t>
            </w:r>
          </w:p>
        </w:tc>
        <w:tc>
          <w:tcPr>
            <w:tcW w:w="3010" w:type="dxa"/>
            <w:tcBorders>
              <w:top w:val="nil"/>
              <w:left w:val="nil"/>
              <w:bottom w:val="nil"/>
              <w:right w:val="nil"/>
            </w:tcBorders>
          </w:tcPr>
          <w:p>
            <w:pPr>
              <w:pStyle w:val="TableParagraph"/>
              <w:spacing w:before="158"/>
              <w:ind w:left="124"/>
              <w:rPr>
                <w:sz w:val="24"/>
              </w:rPr>
            </w:pPr>
            <w:r>
              <w:rPr>
                <w:sz w:val="24"/>
              </w:rPr>
              <w:t>Darvinshi </w:t>
            </w:r>
            <w:r>
              <w:rPr>
                <w:i/>
                <w:sz w:val="24"/>
              </w:rPr>
              <w:t>et al</w:t>
            </w:r>
            <w:r>
              <w:rPr>
                <w:sz w:val="24"/>
              </w:rPr>
              <w:t>. (2014)</w:t>
            </w:r>
          </w:p>
        </w:tc>
      </w:tr>
      <w:tr>
        <w:trPr>
          <w:trHeight w:val="571" w:hRule="exact"/>
        </w:trPr>
        <w:tc>
          <w:tcPr>
            <w:tcW w:w="2795" w:type="dxa"/>
            <w:tcBorders>
              <w:top w:val="nil"/>
              <w:left w:val="nil"/>
              <w:bottom w:val="nil"/>
              <w:right w:val="nil"/>
            </w:tcBorders>
          </w:tcPr>
          <w:p>
            <w:pPr>
              <w:pStyle w:val="TableParagraph"/>
              <w:spacing w:before="136"/>
              <w:rPr>
                <w:sz w:val="24"/>
              </w:rPr>
            </w:pPr>
            <w:r>
              <w:rPr>
                <w:sz w:val="24"/>
              </w:rPr>
              <w:t>Two-term exponencial</w:t>
            </w:r>
          </w:p>
        </w:tc>
        <w:tc>
          <w:tcPr>
            <w:tcW w:w="3293" w:type="dxa"/>
            <w:tcBorders>
              <w:top w:val="nil"/>
              <w:left w:val="nil"/>
              <w:bottom w:val="nil"/>
              <w:right w:val="nil"/>
            </w:tcBorders>
          </w:tcPr>
          <w:p>
            <w:pPr>
              <w:pStyle w:val="TableParagraph"/>
              <w:spacing w:before="38"/>
              <w:ind w:left="350"/>
              <w:rPr>
                <w:rFonts w:ascii="Symbol" w:hAnsi="Symbol"/>
                <w:sz w:val="32"/>
              </w:rPr>
            </w:pPr>
            <w:r>
              <w:rPr>
                <w:i/>
                <w:position w:val="2"/>
                <w:sz w:val="24"/>
              </w:rPr>
              <w:t>u</w:t>
            </w:r>
            <w:r>
              <w:rPr>
                <w:i/>
                <w:spacing w:val="-5"/>
                <w:position w:val="2"/>
                <w:sz w:val="24"/>
              </w:rPr>
              <w:t> </w:t>
            </w:r>
            <w:r>
              <w:rPr>
                <w:rFonts w:ascii="Symbol" w:hAnsi="Symbol"/>
                <w:position w:val="2"/>
                <w:sz w:val="24"/>
              </w:rPr>
              <w:t></w:t>
            </w:r>
            <w:r>
              <w:rPr>
                <w:spacing w:val="-14"/>
                <w:position w:val="2"/>
                <w:sz w:val="24"/>
              </w:rPr>
              <w:t> </w:t>
            </w:r>
            <w:r>
              <w:rPr>
                <w:i/>
                <w:position w:val="2"/>
                <w:sz w:val="24"/>
              </w:rPr>
              <w:t>a</w:t>
            </w:r>
            <w:r>
              <w:rPr>
                <w:i/>
                <w:spacing w:val="-34"/>
                <w:position w:val="2"/>
                <w:sz w:val="24"/>
              </w:rPr>
              <w:t> </w:t>
            </w:r>
            <w:r>
              <w:rPr>
                <w:spacing w:val="-3"/>
                <w:position w:val="2"/>
                <w:sz w:val="24"/>
              </w:rPr>
              <w:t>exp</w:t>
            </w:r>
            <w:r>
              <w:rPr>
                <w:rFonts w:ascii="Symbol" w:hAnsi="Symbol"/>
                <w:spacing w:val="-3"/>
                <w:sz w:val="32"/>
              </w:rPr>
              <w:t></w:t>
            </w:r>
            <w:r>
              <w:rPr>
                <w:rFonts w:ascii="Symbol" w:hAnsi="Symbol"/>
                <w:spacing w:val="-3"/>
                <w:position w:val="2"/>
                <w:sz w:val="24"/>
              </w:rPr>
              <w:t></w:t>
            </w:r>
            <w:r>
              <w:rPr>
                <w:i/>
                <w:spacing w:val="-3"/>
                <w:position w:val="2"/>
                <w:sz w:val="24"/>
              </w:rPr>
              <w:t>k</w:t>
            </w:r>
            <w:r>
              <w:rPr>
                <w:spacing w:val="-3"/>
                <w:position w:val="-4"/>
                <w:sz w:val="20"/>
              </w:rPr>
              <w:t>1</w:t>
            </w:r>
            <w:r>
              <w:rPr>
                <w:i/>
                <w:spacing w:val="-3"/>
                <w:position w:val="2"/>
                <w:sz w:val="24"/>
              </w:rPr>
              <w:t>t</w:t>
            </w:r>
            <w:r>
              <w:rPr>
                <w:i/>
                <w:spacing w:val="-36"/>
                <w:position w:val="2"/>
                <w:sz w:val="24"/>
              </w:rPr>
              <w:t> </w:t>
            </w:r>
            <w:r>
              <w:rPr>
                <w:rFonts w:ascii="Symbol" w:hAnsi="Symbol"/>
                <w:sz w:val="32"/>
              </w:rPr>
              <w:t></w:t>
            </w:r>
            <w:r>
              <w:rPr>
                <w:spacing w:val="-49"/>
                <w:sz w:val="32"/>
              </w:rPr>
              <w:t> </w:t>
            </w:r>
            <w:r>
              <w:rPr>
                <w:rFonts w:ascii="Symbol" w:hAnsi="Symbol"/>
                <w:position w:val="2"/>
                <w:sz w:val="24"/>
              </w:rPr>
              <w:t></w:t>
            </w:r>
            <w:r>
              <w:rPr>
                <w:spacing w:val="-32"/>
                <w:position w:val="2"/>
                <w:sz w:val="24"/>
              </w:rPr>
              <w:t> </w:t>
            </w:r>
            <w:r>
              <w:rPr>
                <w:i/>
                <w:position w:val="2"/>
                <w:sz w:val="24"/>
              </w:rPr>
              <w:t>b</w:t>
            </w:r>
            <w:r>
              <w:rPr>
                <w:i/>
                <w:spacing w:val="-37"/>
                <w:position w:val="2"/>
                <w:sz w:val="24"/>
              </w:rPr>
              <w:t> </w:t>
            </w:r>
            <w:r>
              <w:rPr>
                <w:spacing w:val="2"/>
                <w:position w:val="2"/>
                <w:sz w:val="24"/>
              </w:rPr>
              <w:t>exp</w:t>
            </w:r>
            <w:r>
              <w:rPr>
                <w:rFonts w:ascii="Symbol" w:hAnsi="Symbol"/>
                <w:spacing w:val="2"/>
                <w:sz w:val="32"/>
              </w:rPr>
              <w:t></w:t>
            </w:r>
            <w:r>
              <w:rPr>
                <w:rFonts w:ascii="Symbol" w:hAnsi="Symbol"/>
                <w:spacing w:val="2"/>
                <w:position w:val="2"/>
                <w:sz w:val="24"/>
              </w:rPr>
              <w:t></w:t>
            </w:r>
            <w:r>
              <w:rPr>
                <w:i/>
                <w:spacing w:val="2"/>
                <w:position w:val="2"/>
                <w:sz w:val="24"/>
              </w:rPr>
              <w:t>k</w:t>
            </w:r>
            <w:r>
              <w:rPr>
                <w:spacing w:val="2"/>
                <w:position w:val="-4"/>
                <w:sz w:val="20"/>
              </w:rPr>
              <w:t>2</w:t>
            </w:r>
            <w:r>
              <w:rPr>
                <w:i/>
                <w:spacing w:val="2"/>
                <w:position w:val="2"/>
                <w:sz w:val="24"/>
              </w:rPr>
              <w:t>t</w:t>
            </w:r>
            <w:r>
              <w:rPr>
                <w:i/>
                <w:spacing w:val="-36"/>
                <w:position w:val="2"/>
                <w:sz w:val="24"/>
              </w:rPr>
              <w:t> </w:t>
            </w:r>
            <w:r>
              <w:rPr>
                <w:rFonts w:ascii="Symbol" w:hAnsi="Symbol"/>
                <w:sz w:val="32"/>
              </w:rPr>
              <w:t></w:t>
            </w:r>
          </w:p>
        </w:tc>
        <w:tc>
          <w:tcPr>
            <w:tcW w:w="3010" w:type="dxa"/>
            <w:tcBorders>
              <w:top w:val="nil"/>
              <w:left w:val="nil"/>
              <w:bottom w:val="nil"/>
              <w:right w:val="nil"/>
            </w:tcBorders>
          </w:tcPr>
          <w:p>
            <w:pPr>
              <w:pStyle w:val="TableParagraph"/>
              <w:spacing w:before="136"/>
              <w:ind w:left="124"/>
              <w:rPr>
                <w:sz w:val="24"/>
              </w:rPr>
            </w:pPr>
            <w:r>
              <w:rPr>
                <w:sz w:val="24"/>
              </w:rPr>
              <w:t>Ayadi </w:t>
            </w:r>
            <w:r>
              <w:rPr>
                <w:i/>
                <w:sz w:val="24"/>
              </w:rPr>
              <w:t>et al</w:t>
            </w:r>
            <w:r>
              <w:rPr>
                <w:sz w:val="24"/>
              </w:rPr>
              <w:t>. (2014)</w:t>
            </w:r>
          </w:p>
        </w:tc>
      </w:tr>
      <w:tr>
        <w:trPr>
          <w:trHeight w:val="944" w:hRule="exact"/>
        </w:trPr>
        <w:tc>
          <w:tcPr>
            <w:tcW w:w="2795" w:type="dxa"/>
            <w:tcBorders>
              <w:top w:val="nil"/>
              <w:left w:val="nil"/>
              <w:right w:val="nil"/>
            </w:tcBorders>
          </w:tcPr>
          <w:p>
            <w:pPr>
              <w:pStyle w:val="TableParagraph"/>
              <w:spacing w:before="6"/>
              <w:ind w:left="0"/>
              <w:rPr>
                <w:sz w:val="24"/>
              </w:rPr>
            </w:pPr>
          </w:p>
          <w:p>
            <w:pPr>
              <w:pStyle w:val="TableParagraph"/>
              <w:rPr>
                <w:sz w:val="24"/>
              </w:rPr>
            </w:pPr>
            <w:r>
              <w:rPr>
                <w:sz w:val="24"/>
              </w:rPr>
              <w:t>Aghbashlo</w:t>
            </w:r>
          </w:p>
        </w:tc>
        <w:tc>
          <w:tcPr>
            <w:tcW w:w="3293" w:type="dxa"/>
            <w:tcBorders>
              <w:top w:val="nil"/>
              <w:left w:val="nil"/>
              <w:right w:val="nil"/>
            </w:tcBorders>
          </w:tcPr>
          <w:p>
            <w:pPr>
              <w:pStyle w:val="TableParagraph"/>
              <w:spacing w:line="209" w:lineRule="exact" w:before="93"/>
              <w:ind w:left="1076"/>
              <w:rPr>
                <w:rFonts w:ascii="Symbol" w:hAnsi="Symbol"/>
                <w:sz w:val="23"/>
              </w:rPr>
            </w:pPr>
            <w:r>
              <w:rPr>
                <w:rFonts w:ascii="Symbol" w:hAnsi="Symbol"/>
                <w:w w:val="105"/>
                <w:position w:val="1"/>
                <w:sz w:val="23"/>
              </w:rPr>
              <w:t></w:t>
            </w:r>
            <w:r>
              <w:rPr>
                <w:w w:val="105"/>
                <w:position w:val="1"/>
                <w:sz w:val="23"/>
              </w:rPr>
              <w:t>  </w:t>
            </w:r>
            <w:r>
              <w:rPr>
                <w:rFonts w:ascii="Symbol" w:hAnsi="Symbol"/>
                <w:w w:val="105"/>
                <w:sz w:val="23"/>
              </w:rPr>
              <w:t></w:t>
            </w:r>
            <w:r>
              <w:rPr>
                <w:i/>
                <w:w w:val="105"/>
                <w:sz w:val="23"/>
              </w:rPr>
              <w:t>k t  </w:t>
            </w:r>
            <w:r>
              <w:rPr>
                <w:rFonts w:ascii="Symbol" w:hAnsi="Symbol"/>
                <w:w w:val="105"/>
                <w:position w:val="1"/>
                <w:sz w:val="23"/>
              </w:rPr>
              <w:t></w:t>
            </w:r>
          </w:p>
          <w:p>
            <w:pPr>
              <w:pStyle w:val="TableParagraph"/>
              <w:tabs>
                <w:tab w:pos="1534" w:val="left" w:leader="none"/>
                <w:tab w:pos="1834" w:val="left" w:leader="none"/>
              </w:tabs>
              <w:spacing w:line="212" w:lineRule="exact"/>
              <w:ind w:left="349"/>
              <w:rPr>
                <w:rFonts w:ascii="Symbol" w:hAnsi="Symbol"/>
                <w:sz w:val="23"/>
              </w:rPr>
            </w:pPr>
            <w:r>
              <w:rPr>
                <w:i/>
                <w:w w:val="105"/>
                <w:sz w:val="23"/>
              </w:rPr>
              <w:t>u</w:t>
            </w:r>
            <w:r>
              <w:rPr>
                <w:i/>
                <w:spacing w:val="-1"/>
                <w:w w:val="105"/>
                <w:sz w:val="23"/>
              </w:rPr>
              <w:t> </w:t>
            </w:r>
            <w:r>
              <w:rPr>
                <w:rFonts w:ascii="Symbol" w:hAnsi="Symbol"/>
                <w:w w:val="105"/>
                <w:sz w:val="23"/>
              </w:rPr>
              <w:t></w:t>
            </w:r>
            <w:r>
              <w:rPr>
                <w:spacing w:val="-13"/>
                <w:w w:val="105"/>
                <w:sz w:val="23"/>
              </w:rPr>
              <w:t> </w:t>
            </w:r>
            <w:r>
              <w:rPr>
                <w:spacing w:val="4"/>
                <w:w w:val="105"/>
                <w:sz w:val="23"/>
              </w:rPr>
              <w:t>exp</w:t>
            </w:r>
            <w:r>
              <w:rPr>
                <w:rFonts w:ascii="Symbol" w:hAnsi="Symbol"/>
                <w:spacing w:val="4"/>
                <w:w w:val="105"/>
                <w:position w:val="-4"/>
                <w:sz w:val="23"/>
              </w:rPr>
              <w:t></w:t>
            </w:r>
            <w:r>
              <w:rPr>
                <w:spacing w:val="4"/>
                <w:w w:val="105"/>
                <w:position w:val="-4"/>
                <w:sz w:val="23"/>
              </w:rPr>
              <w:tab/>
            </w:r>
            <w:r>
              <w:rPr>
                <w:w w:val="105"/>
                <w:position w:val="9"/>
                <w:sz w:val="19"/>
              </w:rPr>
              <w:t>1</w:t>
              <w:tab/>
            </w:r>
            <w:r>
              <w:rPr>
                <w:rFonts w:ascii="Symbol" w:hAnsi="Symbol"/>
                <w:w w:val="105"/>
                <w:position w:val="-4"/>
                <w:sz w:val="23"/>
              </w:rPr>
              <w:t></w:t>
            </w:r>
          </w:p>
          <w:p>
            <w:pPr>
              <w:pStyle w:val="TableParagraph"/>
              <w:spacing w:line="269" w:lineRule="exact"/>
              <w:ind w:left="1076"/>
              <w:rPr>
                <w:rFonts w:ascii="Symbol" w:hAnsi="Symbol"/>
                <w:sz w:val="23"/>
              </w:rPr>
            </w:pPr>
            <w:r>
              <w:rPr>
                <w:rFonts w:ascii="Symbol" w:hAnsi="Symbol"/>
                <w:w w:val="105"/>
                <w:position w:val="-5"/>
                <w:sz w:val="23"/>
              </w:rPr>
              <w:t></w:t>
            </w:r>
            <w:r>
              <w:rPr>
                <w:w w:val="105"/>
                <w:position w:val="-5"/>
                <w:sz w:val="23"/>
              </w:rPr>
              <w:t> </w:t>
            </w:r>
            <w:r>
              <w:rPr>
                <w:w w:val="105"/>
                <w:sz w:val="23"/>
              </w:rPr>
              <w:t>1</w:t>
            </w:r>
            <w:r>
              <w:rPr>
                <w:rFonts w:ascii="Symbol" w:hAnsi="Symbol"/>
                <w:w w:val="105"/>
                <w:sz w:val="23"/>
              </w:rPr>
              <w:t></w:t>
            </w:r>
            <w:r>
              <w:rPr>
                <w:w w:val="105"/>
                <w:sz w:val="23"/>
              </w:rPr>
              <w:t> </w:t>
            </w:r>
            <w:r>
              <w:rPr>
                <w:i/>
                <w:w w:val="105"/>
                <w:sz w:val="23"/>
              </w:rPr>
              <w:t>k</w:t>
            </w:r>
            <w:r>
              <w:rPr>
                <w:w w:val="105"/>
                <w:position w:val="-5"/>
                <w:sz w:val="19"/>
              </w:rPr>
              <w:t>2</w:t>
            </w:r>
            <w:r>
              <w:rPr>
                <w:i/>
                <w:w w:val="105"/>
                <w:sz w:val="23"/>
              </w:rPr>
              <w:t>t </w:t>
            </w:r>
            <w:r>
              <w:rPr>
                <w:rFonts w:ascii="Symbol" w:hAnsi="Symbol"/>
                <w:w w:val="105"/>
                <w:position w:val="-5"/>
                <w:sz w:val="23"/>
              </w:rPr>
              <w:t></w:t>
            </w:r>
          </w:p>
        </w:tc>
        <w:tc>
          <w:tcPr>
            <w:tcW w:w="3010" w:type="dxa"/>
            <w:tcBorders>
              <w:top w:val="nil"/>
              <w:left w:val="nil"/>
              <w:right w:val="nil"/>
            </w:tcBorders>
          </w:tcPr>
          <w:p>
            <w:pPr>
              <w:pStyle w:val="TableParagraph"/>
              <w:spacing w:before="6"/>
              <w:ind w:left="0"/>
              <w:rPr>
                <w:sz w:val="24"/>
              </w:rPr>
            </w:pPr>
          </w:p>
          <w:p>
            <w:pPr>
              <w:pStyle w:val="TableParagraph"/>
              <w:ind w:left="124"/>
              <w:rPr>
                <w:sz w:val="24"/>
              </w:rPr>
            </w:pPr>
            <w:r>
              <w:rPr>
                <w:sz w:val="24"/>
              </w:rPr>
              <w:t>Aghbashlo </w:t>
            </w:r>
            <w:r>
              <w:rPr>
                <w:i/>
                <w:sz w:val="24"/>
              </w:rPr>
              <w:t>et al</w:t>
            </w:r>
            <w:r>
              <w:rPr>
                <w:sz w:val="24"/>
              </w:rPr>
              <w:t>. (2009)</w:t>
            </w:r>
          </w:p>
        </w:tc>
      </w:tr>
    </w:tbl>
    <w:p>
      <w:pPr>
        <w:pStyle w:val="BodyText"/>
        <w:rPr>
          <w:sz w:val="20"/>
        </w:rPr>
      </w:pPr>
    </w:p>
    <w:p>
      <w:pPr>
        <w:pStyle w:val="BodyText"/>
        <w:rPr>
          <w:sz w:val="20"/>
        </w:rPr>
      </w:pPr>
    </w:p>
    <w:p>
      <w:pPr>
        <w:pStyle w:val="BodyText"/>
        <w:spacing w:line="360" w:lineRule="auto" w:before="189"/>
        <w:ind w:left="222" w:right="212"/>
        <w:jc w:val="both"/>
      </w:pPr>
      <w:r>
        <w:rPr/>
        <w:pict>
          <v:line style="position:absolute;mso-position-horizontal-relative:page;mso-position-vertical-relative:paragraph;z-index:-116248" from="285.243134pt,-49.152424pt" to="315.077561pt,-49.152424pt" stroked="true" strokeweight=".577420pt" strokecolor="#000000">
            <w10:wrap type="none"/>
          </v:line>
        </w:pict>
      </w:r>
      <w:r>
        <w:rPr/>
        <w:t>En productos de geometría plana como el </w:t>
      </w:r>
      <w:r>
        <w:rPr>
          <w:i/>
        </w:rPr>
        <w:t>thin layer</w:t>
      </w:r>
      <w:r>
        <w:rPr/>
        <w:t>, la difusividad se asume como una constante y por lo general se expresa como una función de la temperatura vs el logaritmo de la humedad U con la ecuación de Arrhenius. Para los productos que exhiben difusividad constante,  se  puede  determinar  mediante  el  primer  término  de  la  solución  general  de  la</w:t>
      </w:r>
    </w:p>
    <w:p>
      <w:pPr>
        <w:spacing w:after="0" w:line="360" w:lineRule="auto"/>
        <w:jc w:val="both"/>
        <w:sectPr>
          <w:type w:val="continuous"/>
          <w:pgSz w:w="12240" w:h="15840"/>
          <w:pgMar w:top="1500" w:bottom="1240" w:left="1480" w:right="1200"/>
        </w:sectPr>
      </w:pPr>
    </w:p>
    <w:p>
      <w:pPr>
        <w:pStyle w:val="BodyText"/>
        <w:rPr>
          <w:sz w:val="11"/>
        </w:rPr>
      </w:pPr>
    </w:p>
    <w:p>
      <w:pPr>
        <w:pStyle w:val="BodyText"/>
        <w:spacing w:line="350" w:lineRule="auto" w:before="70"/>
        <w:ind w:left="222" w:right="213"/>
        <w:jc w:val="both"/>
      </w:pPr>
      <w:r>
        <w:rPr/>
        <w:t>segunda ley de Fick por linealización mediante logaritmos naturales (Hii </w:t>
      </w:r>
      <w:r>
        <w:rPr>
          <w:i/>
        </w:rPr>
        <w:t>et al., </w:t>
      </w:r>
      <w:r>
        <w:rPr/>
        <w:t>2009). Sin embargo, algunos productos no pueden ajustarse a una línea recta con valor aceptable de R</w:t>
      </w:r>
      <w:r>
        <w:rPr>
          <w:position w:val="11"/>
          <w:sz w:val="16"/>
        </w:rPr>
        <w:t>2</w:t>
      </w:r>
      <w:r>
        <w:rPr/>
        <w:t>, esto se debe a que en general el producto va disminuyendo de tamaño durante el proceso de secado, es decir sufre un “encogimiento” por lo que la superficie de contacto del aire   caliente</w:t>
      </w:r>
    </w:p>
    <w:p>
      <w:pPr>
        <w:pStyle w:val="BodyText"/>
        <w:spacing w:line="360" w:lineRule="auto" w:before="17"/>
        <w:ind w:left="222" w:right="214"/>
        <w:jc w:val="both"/>
      </w:pPr>
      <w:r>
        <w:rPr/>
        <w:t>con el producto va disminuyendo en función del tiempo y por tanto hace más difícil la salida de la humedad del producto. Para la correcta determinación de la difusividad, debe tomarse en cuenta el encogimiento que sufre el producto, dando como resultado un mejor ajuste de la ecuación de Arrenius para un cálculo preciso mediante las siguientes</w:t>
      </w:r>
      <w:r>
        <w:rPr>
          <w:spacing w:val="-15"/>
        </w:rPr>
        <w:t> </w:t>
      </w:r>
      <w:r>
        <w:rPr/>
        <w:t>ecuaciones:</w:t>
      </w:r>
    </w:p>
    <w:p>
      <w:pPr>
        <w:spacing w:line="284" w:lineRule="exact" w:before="197"/>
        <w:ind w:left="1003" w:right="491" w:firstLine="0"/>
        <w:jc w:val="left"/>
        <w:rPr>
          <w:rFonts w:ascii="Symbol" w:hAnsi="Symbol"/>
          <w:sz w:val="32"/>
        </w:rPr>
      </w:pPr>
      <w:r>
        <w:rPr/>
        <w:pict>
          <v:shape style="position:absolute;margin-left:210.850494pt;margin-top:16.455488pt;width:33.050pt;height:24.65pt;mso-position-horizontal-relative:page;mso-position-vertical-relative:paragraph;z-index:-116200" type="#_x0000_t202" filled="false" stroked="false">
            <v:textbox inset="0,0,0,0">
              <w:txbxContent>
                <w:p>
                  <w:pPr>
                    <w:tabs>
                      <w:tab w:pos="435" w:val="left" w:leader="none"/>
                    </w:tabs>
                    <w:spacing w:line="493" w:lineRule="exact" w:before="0"/>
                    <w:ind w:left="0" w:right="0" w:firstLine="0"/>
                    <w:jc w:val="left"/>
                    <w:rPr>
                      <w:rFonts w:ascii="Symbol" w:hAnsi="Symbol"/>
                      <w:sz w:val="49"/>
                    </w:rPr>
                  </w:pPr>
                  <w:r>
                    <w:rPr>
                      <w:rFonts w:ascii="Symbol" w:hAnsi="Symbol"/>
                      <w:w w:val="70"/>
                      <w:sz w:val="49"/>
                    </w:rPr>
                    <w:t></w:t>
                  </w:r>
                  <w:r>
                    <w:rPr>
                      <w:w w:val="70"/>
                      <w:sz w:val="49"/>
                    </w:rPr>
                    <w:tab/>
                  </w:r>
                  <w:r>
                    <w:rPr>
                      <w:i/>
                      <w:w w:val="95"/>
                      <w:position w:val="17"/>
                      <w:sz w:val="20"/>
                    </w:rPr>
                    <w:t>n</w:t>
                  </w:r>
                  <w:r>
                    <w:rPr>
                      <w:i/>
                      <w:spacing w:val="-34"/>
                      <w:w w:val="95"/>
                      <w:position w:val="17"/>
                      <w:sz w:val="20"/>
                    </w:rPr>
                    <w:t> </w:t>
                  </w:r>
                  <w:r>
                    <w:rPr>
                      <w:rFonts w:ascii="Symbol" w:hAnsi="Symbol"/>
                      <w:w w:val="70"/>
                      <w:sz w:val="49"/>
                    </w:rPr>
                    <w:t></w:t>
                  </w:r>
                </w:p>
              </w:txbxContent>
            </v:textbox>
            <w10:wrap type="none"/>
          </v:shape>
        </w:pict>
      </w:r>
      <w:r>
        <w:rPr>
          <w:i/>
          <w:w w:val="95"/>
          <w:position w:val="2"/>
          <w:sz w:val="24"/>
          <w:u w:val="single"/>
        </w:rPr>
        <w:t>L </w:t>
      </w:r>
      <w:r>
        <w:rPr>
          <w:rFonts w:ascii="Symbol" w:hAnsi="Symbol"/>
          <w:w w:val="95"/>
          <w:sz w:val="32"/>
          <w:u w:val="single"/>
        </w:rPr>
        <w:t></w:t>
      </w:r>
      <w:r>
        <w:rPr>
          <w:i/>
          <w:w w:val="95"/>
          <w:position w:val="2"/>
          <w:sz w:val="24"/>
          <w:u w:val="single"/>
        </w:rPr>
        <w:t>t </w:t>
      </w:r>
      <w:r>
        <w:rPr>
          <w:rFonts w:ascii="Symbol" w:hAnsi="Symbol"/>
          <w:w w:val="95"/>
          <w:sz w:val="32"/>
          <w:u w:val="single"/>
        </w:rPr>
        <w:t></w:t>
      </w:r>
    </w:p>
    <w:p>
      <w:pPr>
        <w:tabs>
          <w:tab w:pos="3432" w:val="left" w:leader="none"/>
        </w:tabs>
        <w:spacing w:line="190" w:lineRule="exact" w:before="0"/>
        <w:ind w:left="1510" w:right="491" w:firstLine="0"/>
        <w:jc w:val="left"/>
        <w:rPr>
          <w:rFonts w:ascii="Symbol" w:hAnsi="Symbol"/>
          <w:sz w:val="24"/>
        </w:rPr>
      </w:pPr>
      <w:r>
        <w:rPr>
          <w:rFonts w:ascii="Symbol" w:hAnsi="Symbol"/>
          <w:position w:val="2"/>
          <w:sz w:val="24"/>
        </w:rPr>
        <w:t></w:t>
      </w:r>
      <w:r>
        <w:rPr>
          <w:position w:val="2"/>
          <w:sz w:val="24"/>
        </w:rPr>
        <w:t> </w:t>
      </w:r>
      <w:r>
        <w:rPr>
          <w:rFonts w:ascii="Symbol" w:hAnsi="Symbol"/>
          <w:spacing w:val="3"/>
          <w:sz w:val="32"/>
        </w:rPr>
        <w:t></w:t>
      </w:r>
      <w:r>
        <w:rPr>
          <w:spacing w:val="3"/>
          <w:position w:val="2"/>
          <w:sz w:val="24"/>
        </w:rPr>
        <w:t>1</w:t>
      </w:r>
      <w:r>
        <w:rPr>
          <w:rFonts w:ascii="Symbol" w:hAnsi="Symbol"/>
          <w:spacing w:val="3"/>
          <w:position w:val="2"/>
          <w:sz w:val="24"/>
        </w:rPr>
        <w:t></w:t>
      </w:r>
      <w:r>
        <w:rPr>
          <w:spacing w:val="-38"/>
          <w:position w:val="2"/>
          <w:sz w:val="24"/>
        </w:rPr>
        <w:t> </w:t>
      </w:r>
      <w:r>
        <w:rPr>
          <w:rFonts w:ascii="Symbol" w:hAnsi="Symbol"/>
          <w:spacing w:val="7"/>
          <w:position w:val="2"/>
          <w:sz w:val="24"/>
        </w:rPr>
        <w:t></w:t>
      </w:r>
      <w:r>
        <w:rPr>
          <w:rFonts w:ascii="Symbol" w:hAnsi="Symbol"/>
          <w:spacing w:val="7"/>
          <w:sz w:val="32"/>
        </w:rPr>
        <w:t></w:t>
      </w:r>
      <w:r>
        <w:rPr>
          <w:spacing w:val="7"/>
          <w:position w:val="2"/>
          <w:sz w:val="24"/>
        </w:rPr>
        <w:t>exp</w:t>
      </w:r>
      <w:r>
        <w:rPr>
          <w:spacing w:val="61"/>
          <w:position w:val="2"/>
          <w:sz w:val="24"/>
        </w:rPr>
        <w:t> </w:t>
      </w:r>
      <w:r>
        <w:rPr>
          <w:rFonts w:ascii="Symbol" w:hAnsi="Symbol"/>
          <w:position w:val="2"/>
          <w:sz w:val="24"/>
        </w:rPr>
        <w:t></w:t>
      </w:r>
      <w:r>
        <w:rPr>
          <w:i/>
          <w:position w:val="2"/>
          <w:sz w:val="24"/>
        </w:rPr>
        <w:t>kt</w:t>
        <w:tab/>
      </w:r>
      <w:r>
        <w:rPr>
          <w:rFonts w:ascii="Symbol" w:hAnsi="Symbol"/>
          <w:position w:val="2"/>
          <w:sz w:val="24"/>
        </w:rPr>
        <w:t></w:t>
      </w:r>
      <w:r>
        <w:rPr>
          <w:spacing w:val="-8"/>
          <w:position w:val="2"/>
          <w:sz w:val="24"/>
        </w:rPr>
        <w:t> </w:t>
      </w:r>
      <w:r>
        <w:rPr>
          <w:rFonts w:ascii="Symbol" w:hAnsi="Symbol"/>
          <w:position w:val="2"/>
          <w:sz w:val="24"/>
        </w:rPr>
        <w:t></w:t>
      </w:r>
    </w:p>
    <w:p>
      <w:pPr>
        <w:pStyle w:val="BodyText"/>
        <w:tabs>
          <w:tab w:pos="3925" w:val="left" w:leader="none"/>
        </w:tabs>
        <w:spacing w:line="363" w:lineRule="exact"/>
        <w:ind w:left="1097" w:right="491"/>
      </w:pPr>
      <w:r>
        <w:rPr>
          <w:i/>
          <w:spacing w:val="-9"/>
          <w:position w:val="11"/>
        </w:rPr>
        <w:t>L</w:t>
      </w:r>
      <w:r>
        <w:rPr>
          <w:spacing w:val="-9"/>
          <w:position w:val="5"/>
          <w:sz w:val="20"/>
        </w:rPr>
        <w:t>0</w:t>
        <w:tab/>
      </w:r>
      <w:r>
        <w:rPr/>
        <w:t>Ecuación de  encogimiento de secado en</w:t>
      </w:r>
      <w:r>
        <w:rPr>
          <w:spacing w:val="-9"/>
        </w:rPr>
        <w:t> </w:t>
      </w:r>
      <w:r>
        <w:rPr/>
        <w:t>láminas</w:t>
      </w:r>
    </w:p>
    <w:p>
      <w:pPr>
        <w:pStyle w:val="BodyText"/>
        <w:rPr>
          <w:sz w:val="20"/>
        </w:rPr>
      </w:pPr>
    </w:p>
    <w:p>
      <w:pPr>
        <w:spacing w:after="0"/>
        <w:rPr>
          <w:sz w:val="20"/>
        </w:rPr>
        <w:sectPr>
          <w:pgSz w:w="12240" w:h="15840"/>
          <w:pgMar w:header="0" w:footer="1094" w:top="1500" w:bottom="1280" w:left="1480" w:right="1200"/>
        </w:sectPr>
      </w:pPr>
    </w:p>
    <w:p>
      <w:pPr>
        <w:pStyle w:val="BodyText"/>
        <w:spacing w:line="222" w:lineRule="exact" w:before="183"/>
        <w:ind w:right="1056"/>
        <w:jc w:val="right"/>
        <w:rPr>
          <w:rFonts w:ascii="Symbol" w:hAnsi="Symbol"/>
        </w:rPr>
      </w:pPr>
      <w:r>
        <w:rPr/>
        <w:pict>
          <v:shape style="position:absolute;margin-left:244.00853pt;margin-top:13.305728pt;width:7.55pt;height:11.95pt;mso-position-horizontal-relative:page;mso-position-vertical-relative:paragraph;z-index:-116176" type="#_x0000_t202" filled="false" stroked="false">
            <v:textbox inset="0,0,0,0">
              <w:txbxContent>
                <w:p>
                  <w:pPr>
                    <w:spacing w:line="238" w:lineRule="exact" w:before="0"/>
                    <w:ind w:left="0" w:right="0" w:firstLine="0"/>
                    <w:jc w:val="left"/>
                    <w:rPr>
                      <w:i/>
                      <w:sz w:val="24"/>
                    </w:rPr>
                  </w:pPr>
                  <w:r>
                    <w:rPr>
                      <w:i/>
                      <w:w w:val="102"/>
                      <w:sz w:val="24"/>
                    </w:rPr>
                    <w:t>E</w:t>
                  </w:r>
                </w:p>
              </w:txbxContent>
            </v:textbox>
            <w10:wrap type="none"/>
          </v:shape>
        </w:pict>
      </w:r>
      <w:r>
        <w:rPr>
          <w:rFonts w:ascii="Symbol" w:hAnsi="Symbol"/>
          <w:w w:val="102"/>
        </w:rPr>
        <w:t></w:t>
      </w:r>
    </w:p>
    <w:p>
      <w:pPr>
        <w:tabs>
          <w:tab w:pos="2673" w:val="left" w:leader="none"/>
          <w:tab w:pos="3552" w:val="left" w:leader="none"/>
        </w:tabs>
        <w:spacing w:line="34" w:lineRule="exact" w:before="0"/>
        <w:ind w:left="1066" w:right="0" w:firstLine="0"/>
        <w:jc w:val="left"/>
        <w:rPr>
          <w:i/>
          <w:sz w:val="20"/>
        </w:rPr>
      </w:pPr>
      <w:r>
        <w:rPr>
          <w:i/>
          <w:sz w:val="24"/>
        </w:rPr>
        <w:t>D  T </w:t>
      </w:r>
      <w:r>
        <w:rPr>
          <w:i/>
          <w:spacing w:val="52"/>
          <w:sz w:val="24"/>
        </w:rPr>
        <w:t> </w:t>
      </w:r>
      <w:r>
        <w:rPr>
          <w:rFonts w:ascii="Symbol" w:hAnsi="Symbol"/>
          <w:sz w:val="24"/>
        </w:rPr>
        <w:t></w:t>
      </w:r>
      <w:r>
        <w:rPr>
          <w:spacing w:val="1"/>
          <w:sz w:val="24"/>
        </w:rPr>
        <w:t> </w:t>
      </w:r>
      <w:r>
        <w:rPr>
          <w:i/>
          <w:sz w:val="24"/>
        </w:rPr>
        <w:t>D</w:t>
        <w:tab/>
      </w:r>
      <w:r>
        <w:rPr>
          <w:rFonts w:ascii="Symbol" w:hAnsi="Symbol"/>
          <w:sz w:val="24"/>
        </w:rPr>
        <w:t></w:t>
      </w:r>
      <w:r>
        <w:rPr>
          <w:sz w:val="24"/>
        </w:rPr>
        <w:tab/>
      </w:r>
      <w:r>
        <w:rPr>
          <w:i/>
          <w:position w:val="9"/>
          <w:sz w:val="20"/>
        </w:rPr>
        <w:t>D</w:t>
      </w:r>
    </w:p>
    <w:p>
      <w:pPr>
        <w:spacing w:line="247" w:lineRule="exact" w:before="183"/>
        <w:ind w:left="562" w:right="0" w:firstLine="0"/>
        <w:jc w:val="left"/>
        <w:rPr>
          <w:rFonts w:ascii="Symbol" w:hAnsi="Symbol"/>
          <w:sz w:val="24"/>
        </w:rPr>
      </w:pPr>
      <w:r>
        <w:rPr/>
        <w:br w:type="column"/>
      </w:r>
      <w:r>
        <w:rPr>
          <w:rFonts w:ascii="Symbol" w:hAnsi="Symbol"/>
          <w:w w:val="105"/>
          <w:sz w:val="24"/>
        </w:rPr>
        <w:t></w:t>
      </w:r>
    </w:p>
    <w:p>
      <w:pPr>
        <w:pStyle w:val="BodyText"/>
        <w:spacing w:line="59" w:lineRule="exact"/>
        <w:ind w:left="761"/>
      </w:pPr>
      <w:r>
        <w:rPr/>
        <w:t>Ecuación de Arrhenius para la difusividad</w:t>
      </w:r>
    </w:p>
    <w:p>
      <w:pPr>
        <w:spacing w:after="0" w:line="59" w:lineRule="exact"/>
        <w:sectPr>
          <w:type w:val="continuous"/>
          <w:pgSz w:w="12240" w:h="15840"/>
          <w:pgMar w:top="1500" w:bottom="1240" w:left="1480" w:right="1200"/>
          <w:cols w:num="2" w:equalWidth="0">
            <w:col w:w="3701" w:space="40"/>
            <w:col w:w="5819"/>
          </w:cols>
        </w:sectPr>
      </w:pPr>
    </w:p>
    <w:p>
      <w:pPr>
        <w:tabs>
          <w:tab w:pos="2023" w:val="left" w:leader="none"/>
        </w:tabs>
        <w:spacing w:line="252" w:lineRule="exact" w:before="0"/>
        <w:ind w:left="1269" w:right="0" w:firstLine="0"/>
        <w:jc w:val="left"/>
        <w:rPr>
          <w:rFonts w:ascii="Symbol" w:hAnsi="Symbol"/>
          <w:sz w:val="24"/>
        </w:rPr>
      </w:pPr>
      <w:r>
        <w:rPr/>
        <w:pict>
          <v:line style="position:absolute;mso-position-horizontal-relative:page;mso-position-vertical-relative:paragraph;z-index:-116224" from="216.159821pt,6.030132pt" to="287.439905pt,6.030132pt" stroked="true" strokeweight=".580687pt" strokecolor="#000000">
            <w10:wrap type="none"/>
          </v:line>
        </w:pict>
      </w:r>
      <w:r>
        <w:rPr>
          <w:rFonts w:ascii="Symbol" w:hAnsi="Symbol"/>
          <w:sz w:val="31"/>
        </w:rPr>
        <w:t></w:t>
      </w:r>
      <w:r>
        <w:rPr>
          <w:sz w:val="31"/>
        </w:rPr>
        <w:t> </w:t>
      </w:r>
      <w:r>
        <w:rPr>
          <w:spacing w:val="7"/>
          <w:sz w:val="31"/>
        </w:rPr>
        <w:t> </w:t>
      </w:r>
      <w:r>
        <w:rPr>
          <w:rFonts w:ascii="Symbol" w:hAnsi="Symbol"/>
          <w:sz w:val="31"/>
        </w:rPr>
        <w:t></w:t>
      </w:r>
      <w:r>
        <w:rPr>
          <w:sz w:val="31"/>
        </w:rPr>
        <w:tab/>
      </w:r>
      <w:r>
        <w:rPr>
          <w:position w:val="-4"/>
          <w:sz w:val="20"/>
        </w:rPr>
        <w:t>0</w:t>
      </w:r>
      <w:r>
        <w:rPr>
          <w:spacing w:val="12"/>
          <w:position w:val="-4"/>
          <w:sz w:val="20"/>
        </w:rPr>
        <w:t> </w:t>
      </w:r>
      <w:r>
        <w:rPr>
          <w:spacing w:val="4"/>
          <w:position w:val="2"/>
          <w:sz w:val="24"/>
        </w:rPr>
        <w:t>exp</w:t>
      </w:r>
      <w:r>
        <w:rPr>
          <w:rFonts w:ascii="Symbol" w:hAnsi="Symbol"/>
          <w:spacing w:val="4"/>
          <w:position w:val="-9"/>
          <w:sz w:val="24"/>
        </w:rPr>
        <w:t></w:t>
      </w:r>
    </w:p>
    <w:p>
      <w:pPr>
        <w:spacing w:line="200" w:lineRule="exact" w:before="52"/>
        <w:ind w:left="183" w:right="0" w:firstLine="0"/>
        <w:jc w:val="left"/>
        <w:rPr>
          <w:rFonts w:ascii="Symbol" w:hAnsi="Symbol"/>
          <w:sz w:val="24"/>
        </w:rPr>
      </w:pPr>
      <w:r>
        <w:rPr/>
        <w:br w:type="column"/>
      </w:r>
      <w:r>
        <w:rPr>
          <w:i/>
          <w:position w:val="2"/>
          <w:sz w:val="24"/>
        </w:rPr>
        <w:t>R </w:t>
      </w:r>
      <w:r>
        <w:rPr>
          <w:rFonts w:ascii="Symbol" w:hAnsi="Symbol"/>
          <w:sz w:val="31"/>
        </w:rPr>
        <w:t></w:t>
      </w:r>
      <w:r>
        <w:rPr>
          <w:i/>
          <w:position w:val="2"/>
          <w:sz w:val="24"/>
        </w:rPr>
        <w:t>T </w:t>
      </w:r>
      <w:r>
        <w:rPr>
          <w:rFonts w:ascii="Symbol" w:hAnsi="Symbol"/>
          <w:position w:val="2"/>
          <w:sz w:val="24"/>
        </w:rPr>
        <w:t></w:t>
      </w:r>
      <w:r>
        <w:rPr>
          <w:position w:val="2"/>
          <w:sz w:val="24"/>
        </w:rPr>
        <w:t> 273.15</w:t>
      </w:r>
      <w:r>
        <w:rPr>
          <w:rFonts w:ascii="Symbol" w:hAnsi="Symbol"/>
          <w:sz w:val="31"/>
        </w:rPr>
        <w:t></w:t>
      </w:r>
      <w:r>
        <w:rPr>
          <w:sz w:val="31"/>
        </w:rPr>
        <w:t> </w:t>
      </w:r>
      <w:r>
        <w:rPr>
          <w:rFonts w:ascii="Symbol" w:hAnsi="Symbol"/>
          <w:position w:val="9"/>
          <w:sz w:val="24"/>
        </w:rPr>
        <w:t></w:t>
      </w:r>
    </w:p>
    <w:p>
      <w:pPr>
        <w:spacing w:after="0" w:line="200" w:lineRule="exact"/>
        <w:jc w:val="left"/>
        <w:rPr>
          <w:rFonts w:ascii="Symbol" w:hAnsi="Symbol"/>
          <w:sz w:val="24"/>
        </w:rPr>
        <w:sectPr>
          <w:type w:val="continuous"/>
          <w:pgSz w:w="12240" w:h="15840"/>
          <w:pgMar w:top="1500" w:bottom="1240" w:left="1480" w:right="1200"/>
          <w:cols w:num="2" w:equalWidth="0">
            <w:col w:w="2643" w:space="40"/>
            <w:col w:w="6877"/>
          </w:cols>
        </w:sectPr>
      </w:pPr>
    </w:p>
    <w:p>
      <w:pPr>
        <w:pStyle w:val="BodyText"/>
        <w:tabs>
          <w:tab w:pos="4303" w:val="left" w:leader="none"/>
        </w:tabs>
        <w:spacing w:line="248" w:lineRule="exact"/>
        <w:ind w:left="2547" w:right="491"/>
        <w:rPr>
          <w:rFonts w:ascii="Symbol" w:hAnsi="Symbol"/>
        </w:rPr>
      </w:pPr>
      <w:r>
        <w:rPr>
          <w:rFonts w:ascii="Symbol" w:hAnsi="Symbol"/>
          <w:w w:val="105"/>
        </w:rPr>
        <w:t></w:t>
      </w:r>
      <w:r>
        <w:rPr>
          <w:w w:val="105"/>
        </w:rPr>
        <w:tab/>
      </w:r>
      <w:r>
        <w:rPr>
          <w:rFonts w:ascii="Symbol" w:hAnsi="Symbol"/>
          <w:w w:val="105"/>
        </w:rPr>
        <w:t></w:t>
      </w:r>
    </w:p>
    <w:p>
      <w:pPr>
        <w:pStyle w:val="BodyText"/>
        <w:spacing w:before="3"/>
        <w:rPr>
          <w:rFonts w:ascii="Symbol" w:hAnsi="Symbol"/>
          <w:sz w:val="26"/>
        </w:rPr>
      </w:pPr>
    </w:p>
    <w:p>
      <w:pPr>
        <w:pStyle w:val="BodyText"/>
        <w:spacing w:line="360" w:lineRule="auto" w:before="69"/>
        <w:ind w:left="222" w:right="213"/>
        <w:jc w:val="both"/>
      </w:pPr>
      <w:r>
        <w:rPr/>
        <w:t>El ajuste a modelos matemáticos y las constantes necesarias para la correcta descripción del secado en láminas ha sido aplicada con éxito en frutas como plátanos, hongos, pimientos y yacón (Da Silva </w:t>
      </w:r>
      <w:r>
        <w:rPr>
          <w:i/>
        </w:rPr>
        <w:t>et al</w:t>
      </w:r>
      <w:r>
        <w:rPr/>
        <w:t>., 2014; Taghian </w:t>
      </w:r>
      <w:r>
        <w:rPr>
          <w:i/>
        </w:rPr>
        <w:t>et al</w:t>
      </w:r>
      <w:r>
        <w:rPr/>
        <w:t>., 2014; Darvinshi </w:t>
      </w:r>
      <w:r>
        <w:rPr>
          <w:i/>
        </w:rPr>
        <w:t>et al., </w:t>
      </w:r>
      <w:r>
        <w:rPr/>
        <w:t>2014; Shi </w:t>
      </w:r>
      <w:r>
        <w:rPr>
          <w:i/>
        </w:rPr>
        <w:t>et al., </w:t>
      </w:r>
      <w:r>
        <w:rPr/>
        <w:t>2013), facilitando la obtención de productos secos con la mínima perdida de compuestos características de calidad y sobre todo de compuestos de interés como los compuestos fenólicos antioxidantes (Tello-Ireland </w:t>
      </w:r>
      <w:r>
        <w:rPr>
          <w:i/>
        </w:rPr>
        <w:t>et al., </w:t>
      </w:r>
      <w:r>
        <w:rPr/>
        <w:t>2011) a fin de que puedan ser aprovechados en diversas tecnologías como la industria alimenticia o</w:t>
      </w:r>
      <w:r>
        <w:rPr>
          <w:spacing w:val="-11"/>
        </w:rPr>
        <w:t> </w:t>
      </w:r>
      <w:r>
        <w:rPr/>
        <w:t>animal.</w:t>
      </w:r>
    </w:p>
    <w:p>
      <w:pPr>
        <w:pStyle w:val="BodyText"/>
        <w:spacing w:before="7"/>
        <w:rPr>
          <w:sz w:val="21"/>
        </w:rPr>
      </w:pPr>
    </w:p>
    <w:p>
      <w:pPr>
        <w:pStyle w:val="Heading1"/>
        <w:ind w:left="222"/>
      </w:pPr>
      <w:bookmarkStart w:name="_bookmark22" w:id="23"/>
      <w:bookmarkEnd w:id="23"/>
      <w:r>
        <w:rPr>
          <w:b w:val="0"/>
        </w:rPr>
      </w:r>
      <w:r>
        <w:rPr/>
        <w:t>Uso de antioxidantes vegetales en dietas animales</w:t>
      </w:r>
    </w:p>
    <w:p>
      <w:pPr>
        <w:pStyle w:val="BodyText"/>
        <w:spacing w:before="6"/>
        <w:rPr>
          <w:b/>
          <w:sz w:val="32"/>
        </w:rPr>
      </w:pPr>
    </w:p>
    <w:p>
      <w:pPr>
        <w:pStyle w:val="BodyText"/>
        <w:spacing w:line="360" w:lineRule="auto"/>
        <w:ind w:left="222" w:right="216"/>
        <w:jc w:val="both"/>
      </w:pPr>
      <w:r>
        <w:rPr/>
        <w:t>El potencial antioxidante de los compuestos fenólicos de productos vegetales no solo ha sido utilizado en temas relacionados a la salud humana, estos compuestos han sido probados en animales de granja para evitar problemas debidos al estrés oxidativo que pueden ocasionar decrementos en el nivel productivo del animal. Además, debido a la intrínseca relación de la nutrición y salud animal con el desarrollo muscular, los antioxidantes han sido utilizados  para</w:t>
      </w:r>
    </w:p>
    <w:p>
      <w:pPr>
        <w:spacing w:after="0" w:line="360" w:lineRule="auto"/>
        <w:jc w:val="both"/>
        <w:sectPr>
          <w:type w:val="continuous"/>
          <w:pgSz w:w="12240" w:h="15840"/>
          <w:pgMar w:top="1500" w:bottom="1240" w:left="1480" w:right="1200"/>
        </w:sectPr>
      </w:pPr>
    </w:p>
    <w:p>
      <w:pPr>
        <w:pStyle w:val="BodyText"/>
        <w:rPr>
          <w:sz w:val="11"/>
        </w:rPr>
      </w:pPr>
    </w:p>
    <w:p>
      <w:pPr>
        <w:pStyle w:val="BodyText"/>
        <w:spacing w:line="360" w:lineRule="auto" w:before="70"/>
        <w:ind w:left="222" w:right="214"/>
        <w:jc w:val="both"/>
      </w:pPr>
      <w:r>
        <w:rPr/>
        <w:t>mejorar la estabilidad oxidativa de los derivados obtenidos de la producción animal (p. ej., carne).</w:t>
      </w:r>
    </w:p>
    <w:p>
      <w:pPr>
        <w:pStyle w:val="BodyText"/>
        <w:spacing w:before="4"/>
        <w:rPr>
          <w:sz w:val="21"/>
        </w:rPr>
      </w:pPr>
    </w:p>
    <w:p>
      <w:pPr>
        <w:pStyle w:val="BodyText"/>
        <w:spacing w:line="360" w:lineRule="auto" w:before="1"/>
        <w:ind w:left="222" w:right="212"/>
        <w:jc w:val="both"/>
      </w:pPr>
      <w:r>
        <w:rPr/>
        <w:t>La actividad antioxidante de un compuesto </w:t>
      </w:r>
      <w:r>
        <w:rPr>
          <w:i/>
        </w:rPr>
        <w:t>in vitro </w:t>
      </w:r>
      <w:r>
        <w:rPr/>
        <w:t>puede manifestar otros efectos en un sistema biológico complejo, como cuando se administra directamente en la dieta de los animales. Por ejemplo, un antioxidante puede ser modificado durante su paso por el tracto digestivo y puede retenerse o no en ciertos tejidos. A fin de posibilitar respuestas benéficas tanto en la producción como en la calidad final de productos derivados como la carne, además de considerar la fisiología del animal al cual se le administran dichos compuestos, es indispensable considerar otros factores como las dosis y la naturaleza química del compuesto.</w:t>
      </w:r>
    </w:p>
    <w:p>
      <w:pPr>
        <w:pStyle w:val="BodyText"/>
        <w:spacing w:before="2"/>
        <w:rPr>
          <w:sz w:val="21"/>
        </w:rPr>
      </w:pPr>
    </w:p>
    <w:p>
      <w:pPr>
        <w:pStyle w:val="BodyText"/>
        <w:spacing w:line="360" w:lineRule="auto"/>
        <w:ind w:left="222" w:right="211"/>
        <w:jc w:val="both"/>
      </w:pPr>
      <w:r>
        <w:rPr/>
        <w:t>Por lo general los compuestos antioxidantes derivados de productos vegetales, en especial los compuestos fenólicos varían en su estructura química y capacidad antioxidante,  su complejidad molecular es un factor de importancia que limita su biodisponibilidad, por ejemplo: los compuestos agliconados son absorbidos en el intestino delgado mientras que los esteres, glucósidos y polímeros pueden ser hidrolizados por enzimas intestinales, microflora colonica (Muíño </w:t>
      </w:r>
      <w:r>
        <w:rPr>
          <w:i/>
        </w:rPr>
        <w:t>et al., </w:t>
      </w:r>
      <w:r>
        <w:rPr/>
        <w:t>2014) o bien por microflora ruminal (Luciano </w:t>
      </w:r>
      <w:r>
        <w:rPr>
          <w:i/>
        </w:rPr>
        <w:t>et al., </w:t>
      </w:r>
      <w:r>
        <w:rPr/>
        <w:t>2009).</w:t>
      </w:r>
    </w:p>
    <w:p>
      <w:pPr>
        <w:pStyle w:val="BodyText"/>
        <w:spacing w:before="2"/>
        <w:rPr>
          <w:sz w:val="21"/>
        </w:rPr>
      </w:pPr>
    </w:p>
    <w:p>
      <w:pPr>
        <w:pStyle w:val="BodyText"/>
        <w:spacing w:line="360" w:lineRule="auto" w:before="1"/>
        <w:ind w:left="222" w:right="211"/>
        <w:jc w:val="both"/>
      </w:pPr>
      <w:r>
        <w:rPr/>
        <w:t>En el caso de animales rumiantes, el estudio realizado por Gladine </w:t>
      </w:r>
      <w:r>
        <w:rPr>
          <w:i/>
        </w:rPr>
        <w:t>et al. </w:t>
      </w:r>
      <w:r>
        <w:rPr/>
        <w:t>(2007) comprueba la presencia de epicatequinas en sangre de ovejas que recibieron diferentes extractos vegetales ricos en compuestos polifenólicos por inclusión directa en el rumen, sugiriendo que dichos animales pueden ser capaces de metabolizar proto-antocianidinas tornándolas en compuestos biodisponibles. Moñino </w:t>
      </w:r>
      <w:r>
        <w:rPr>
          <w:i/>
        </w:rPr>
        <w:t>et al. </w:t>
      </w:r>
      <w:r>
        <w:rPr/>
        <w:t>(2008) sugieren que los compuestos fenólicos dietarios pueden ser transferidos al musculo </w:t>
      </w:r>
      <w:r>
        <w:rPr>
          <w:spacing w:val="-3"/>
        </w:rPr>
        <w:t>ya </w:t>
      </w:r>
      <w:r>
        <w:rPr/>
        <w:t>que identificaron el incremento de ácido rosmarínico, carnosol,  y ácido carnosídico en carne de corderos alimentados con leche de ovejas que a la vez fueron suplementadas con hojas de</w:t>
      </w:r>
      <w:r>
        <w:rPr>
          <w:spacing w:val="-6"/>
        </w:rPr>
        <w:t> </w:t>
      </w:r>
      <w:r>
        <w:rPr/>
        <w:t>romero.</w:t>
      </w:r>
    </w:p>
    <w:p>
      <w:pPr>
        <w:pStyle w:val="BodyText"/>
        <w:spacing w:before="5"/>
        <w:rPr>
          <w:sz w:val="21"/>
        </w:rPr>
      </w:pPr>
    </w:p>
    <w:p>
      <w:pPr>
        <w:pStyle w:val="BodyText"/>
        <w:spacing w:line="360" w:lineRule="auto"/>
        <w:ind w:left="222" w:right="215"/>
        <w:jc w:val="both"/>
      </w:pPr>
      <w:r>
        <w:rPr/>
        <w:t>La efectividad de los compuestos fenólicos en dietas animales no solo está sujeta a la absorción directa en el tracto digestivo, también pueden actuar de manera indirecta mediante  la promoción de la salud como se ha demostrado en el estudio realizado por Schäfer </w:t>
      </w:r>
      <w:r>
        <w:rPr>
          <w:i/>
        </w:rPr>
        <w:t>et al. </w:t>
      </w:r>
      <w:r>
        <w:rPr/>
        <w:t>(2008) quienes determinaron que la adición de noni resulta benéfico contra infecciones relacionadas con </w:t>
      </w:r>
      <w:r>
        <w:rPr>
          <w:i/>
        </w:rPr>
        <w:t>Escherichia coli </w:t>
      </w:r>
      <w:r>
        <w:rPr/>
        <w:t>en terneros, durante los primeros 14 días de vida,</w:t>
      </w:r>
      <w:r>
        <w:rPr>
          <w:spacing w:val="19"/>
        </w:rPr>
        <w:t> </w:t>
      </w:r>
      <w:r>
        <w:rPr/>
        <w:t>sugiriendo</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1"/>
        <w:jc w:val="both"/>
      </w:pPr>
      <w:r>
        <w:rPr/>
        <w:t>que el noni puede ayudar al sistema inmune de los animales y con ello promover </w:t>
      </w:r>
      <w:r>
        <w:rPr>
          <w:spacing w:val="3"/>
        </w:rPr>
        <w:t>la </w:t>
      </w:r>
      <w:r>
        <w:rPr/>
        <w:t>disminución de la mortandad neonatal. Así mismo, Brooks </w:t>
      </w:r>
      <w:r>
        <w:rPr>
          <w:i/>
        </w:rPr>
        <w:t>et al. </w:t>
      </w:r>
      <w:r>
        <w:rPr/>
        <w:t>(2015) mencionan que el fruto del noni puede ser utilizado como alternativa a los antibióticos químicos para el tratamiento de salmonelosis endémica en vaquillas, mejorando el estatus de salud en general de los</w:t>
      </w:r>
      <w:r>
        <w:rPr>
          <w:spacing w:val="-4"/>
        </w:rPr>
        <w:t> </w:t>
      </w:r>
      <w:r>
        <w:rPr/>
        <w:t>animales.</w:t>
      </w:r>
    </w:p>
    <w:p>
      <w:pPr>
        <w:pStyle w:val="BodyText"/>
        <w:spacing w:before="2"/>
        <w:rPr>
          <w:sz w:val="21"/>
        </w:rPr>
      </w:pPr>
    </w:p>
    <w:p>
      <w:pPr>
        <w:pStyle w:val="BodyText"/>
        <w:spacing w:line="360" w:lineRule="auto"/>
        <w:ind w:left="222" w:right="209"/>
        <w:jc w:val="both"/>
      </w:pPr>
      <w:r>
        <w:rPr/>
        <w:t>Otras formas de acción indirecta de los compuestos antioxidantes añadidos a la dieta animal son mediante el incremento de la actividad de enzimas antioxidantes endógenas o mediante la disminución de las hormonas generadas durante el estrés, mejorando la defensa propia del organismo contra los posibles daños, Qwele </w:t>
      </w:r>
      <w:r>
        <w:rPr>
          <w:i/>
        </w:rPr>
        <w:t>et al</w:t>
      </w:r>
      <w:r>
        <w:rPr/>
        <w:t>. (2013) sugieren que la acción protectora de los compuestos antioxidantes es mediante la inactivación de especies reactivas endógenas y exógenas disminuyendo así el estrés oxidativo celular.</w:t>
      </w:r>
    </w:p>
    <w:p>
      <w:pPr>
        <w:pStyle w:val="BodyText"/>
        <w:spacing w:before="2"/>
        <w:rPr>
          <w:sz w:val="21"/>
        </w:rPr>
      </w:pPr>
    </w:p>
    <w:p>
      <w:pPr>
        <w:pStyle w:val="BodyText"/>
        <w:spacing w:line="360" w:lineRule="auto"/>
        <w:ind w:left="222" w:right="228"/>
        <w:jc w:val="both"/>
      </w:pPr>
      <w:r>
        <w:rPr/>
        <w:t>El término estrés oxidativo, es usado cuando la producción de especies reactivas supera las defensa antioxidantes del organismo, desestabilizando el equilibrio homeostático del animal. En especies productoras de carne el estrés oxidativo puede ser provocado comúnmente por eventos externos como enfermedades malnutrición, manejo, condiciones de traslado, temperaturas excesivas, distancias largas, privación del agua y comida por tiempos prolongados, comportamiento agresivo y/o aturdimiento. El efecto acumulativo de este tipo de factores resulta en la producción de hormonas de estrés, cambios metabólicos y generación de especies reactivas que en conjunto provocan daños a los tejidos musculares lo que tiene un impacto directo en la calidad de carne.</w:t>
      </w:r>
    </w:p>
    <w:p>
      <w:pPr>
        <w:pStyle w:val="BodyText"/>
        <w:spacing w:before="7"/>
        <w:rPr>
          <w:sz w:val="21"/>
        </w:rPr>
      </w:pPr>
    </w:p>
    <w:p>
      <w:pPr>
        <w:pStyle w:val="Heading1"/>
        <w:ind w:left="222"/>
      </w:pPr>
      <w:bookmarkStart w:name="_bookmark23" w:id="24"/>
      <w:bookmarkEnd w:id="24"/>
      <w:r>
        <w:rPr>
          <w:b w:val="0"/>
        </w:rPr>
      </w:r>
      <w:r>
        <w:rPr/>
        <w:t>Estrés oxidativo y calidad de carne</w:t>
      </w:r>
    </w:p>
    <w:p>
      <w:pPr>
        <w:pStyle w:val="BodyText"/>
        <w:spacing w:before="6"/>
        <w:rPr>
          <w:b/>
          <w:sz w:val="32"/>
        </w:rPr>
      </w:pPr>
    </w:p>
    <w:p>
      <w:pPr>
        <w:pStyle w:val="BodyText"/>
        <w:spacing w:line="360" w:lineRule="auto"/>
        <w:ind w:left="222" w:right="233"/>
        <w:jc w:val="both"/>
      </w:pPr>
      <w:r>
        <w:rPr/>
        <w:t>Uno de los factores no microbiológicos de mayor importancia que influencian la calidad de la carne es el proceso oxidativo. Los daños generados por estrés resultan en daños funcionales y/o estructurales de la célula y sus orgánulos, cuando la producción de especies reactivas no exceden la capacidad de las barreras antioxidantes endógenas en el cuerpo del animal, realizan funciones beneficiosas que incluyen: el control de la expresión génica, la regulación de las vías de señalización celular, modulación de la musculatura esquelética y defensa contra los patógenos invasores. En  contraste, cuando  se producen  en exceso  y la actividad de  </w:t>
      </w:r>
      <w:r>
        <w:rPr>
          <w:spacing w:val="21"/>
        </w:rPr>
        <w:t> </w:t>
      </w:r>
      <w:r>
        <w:rPr/>
        <w:t>defensa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33"/>
        <w:jc w:val="both"/>
      </w:pPr>
      <w:r>
        <w:rPr/>
        <w:t>antioxidante resulta insuficiente, causa daños a los componentes celulares, modifica las señales celulares e induce respuestas autoinmunes dañinas (Falowo </w:t>
      </w:r>
      <w:r>
        <w:rPr>
          <w:i/>
        </w:rPr>
        <w:t>et al.,</w:t>
      </w:r>
      <w:r>
        <w:rPr>
          <w:i/>
          <w:spacing w:val="-10"/>
        </w:rPr>
        <w:t> </w:t>
      </w:r>
      <w:r>
        <w:rPr/>
        <w:t>2014).</w:t>
      </w:r>
    </w:p>
    <w:p>
      <w:pPr>
        <w:pStyle w:val="BodyText"/>
        <w:spacing w:before="4"/>
        <w:rPr>
          <w:sz w:val="21"/>
        </w:rPr>
      </w:pPr>
    </w:p>
    <w:p>
      <w:pPr>
        <w:pStyle w:val="BodyText"/>
        <w:spacing w:line="360" w:lineRule="auto" w:before="1"/>
        <w:ind w:left="222" w:right="230"/>
        <w:jc w:val="both"/>
      </w:pPr>
      <w:r>
        <w:rPr/>
        <w:t>Dichas reacciones tienen afectaciones relacionadas a parámetros de suma importancia en la calidad de la carne como el pH, color y textura (Figura 9). En el musculo, existen  componentes susceptibles a la oxidación como las proteínas y grasas; la oxidación de estos componentes genera diversas reacciones que conllevan al detrimento de la calidad de la</w:t>
      </w:r>
      <w:r>
        <w:rPr>
          <w:spacing w:val="-16"/>
        </w:rPr>
        <w:t> </w:t>
      </w:r>
      <w:r>
        <w:rPr/>
        <w:t>carne.</w:t>
      </w:r>
    </w:p>
    <w:p>
      <w:pPr>
        <w:pStyle w:val="BodyText"/>
        <w:spacing w:before="8"/>
        <w:rPr>
          <w:sz w:val="19"/>
        </w:rPr>
      </w:pPr>
      <w:r>
        <w:rPr/>
        <w:drawing>
          <wp:anchor distT="0" distB="0" distL="0" distR="0" allowOverlap="1" layoutInCell="1" locked="0" behindDoc="0" simplePos="0" relativeHeight="2872">
            <wp:simplePos x="0" y="0"/>
            <wp:positionH relativeFrom="page">
              <wp:posOffset>2047875</wp:posOffset>
            </wp:positionH>
            <wp:positionV relativeFrom="paragraph">
              <wp:posOffset>168779</wp:posOffset>
            </wp:positionV>
            <wp:extent cx="3736818" cy="1540764"/>
            <wp:effectExtent l="0" t="0" r="0" b="0"/>
            <wp:wrapTopAndBottom/>
            <wp:docPr id="45" name="image94.png" descr=""/>
            <wp:cNvGraphicFramePr>
              <a:graphicFrameLocks noChangeAspect="1"/>
            </wp:cNvGraphicFramePr>
            <a:graphic>
              <a:graphicData uri="http://schemas.openxmlformats.org/drawingml/2006/picture">
                <pic:pic>
                  <pic:nvPicPr>
                    <pic:cNvPr id="46" name="image94.png"/>
                    <pic:cNvPicPr/>
                  </pic:nvPicPr>
                  <pic:blipFill>
                    <a:blip r:embed="rId110" cstate="print"/>
                    <a:stretch>
                      <a:fillRect/>
                    </a:stretch>
                  </pic:blipFill>
                  <pic:spPr>
                    <a:xfrm>
                      <a:off x="0" y="0"/>
                      <a:ext cx="3736818" cy="1540764"/>
                    </a:xfrm>
                    <a:prstGeom prst="rect">
                      <a:avLst/>
                    </a:prstGeom>
                  </pic:spPr>
                </pic:pic>
              </a:graphicData>
            </a:graphic>
          </wp:anchor>
        </w:drawing>
      </w:r>
    </w:p>
    <w:p>
      <w:pPr>
        <w:pStyle w:val="BodyText"/>
        <w:spacing w:before="141"/>
        <w:ind w:left="679" w:right="690"/>
        <w:jc w:val="center"/>
      </w:pPr>
      <w:r>
        <w:rPr/>
        <w:t>Figura 9. Afectaciones del estrés oxidativo en calidad de carne (Falowo </w:t>
      </w:r>
      <w:r>
        <w:rPr>
          <w:i/>
        </w:rPr>
        <w:t>et al., </w:t>
      </w:r>
      <w:r>
        <w:rPr/>
        <w:t>2014).</w:t>
      </w:r>
    </w:p>
    <w:p>
      <w:pPr>
        <w:pStyle w:val="BodyText"/>
        <w:spacing w:before="6"/>
        <w:rPr>
          <w:sz w:val="32"/>
        </w:rPr>
      </w:pPr>
    </w:p>
    <w:p>
      <w:pPr>
        <w:spacing w:before="0"/>
        <w:ind w:left="222" w:right="0" w:firstLine="0"/>
        <w:jc w:val="both"/>
        <w:rPr>
          <w:i/>
          <w:sz w:val="24"/>
        </w:rPr>
      </w:pPr>
      <w:r>
        <w:rPr>
          <w:i/>
          <w:sz w:val="24"/>
        </w:rPr>
        <w:t>Interacción entre especies reactivas y grasa</w:t>
      </w:r>
    </w:p>
    <w:p>
      <w:pPr>
        <w:pStyle w:val="BodyText"/>
        <w:spacing w:before="1"/>
        <w:rPr>
          <w:i/>
          <w:sz w:val="21"/>
        </w:rPr>
      </w:pPr>
    </w:p>
    <w:p>
      <w:pPr>
        <w:pStyle w:val="BodyText"/>
        <w:spacing w:line="360" w:lineRule="auto"/>
        <w:ind w:left="222" w:right="212"/>
        <w:jc w:val="both"/>
      </w:pPr>
      <w:r>
        <w:rPr/>
        <w:t>La oxidación lipídica ocurre como consecuencia de la absorción de oxígeno en los ácidos grasos insaturados, libres o estearificados, dicha reacción es catalizada por factores como la luz, calor y metales, los cuales generan radicales de alquilo y peroxi propiciando la formación de aldehídos, alcanos y dienos conjugados que le confieren a la carne características indeseables. La peroxidación lipídica genera una gran cantidad de subproductos, incluyendo moléculas como los aldehídos y cetonas responsables del aroma a “rancio”. El grado de oxidación lipídica en carne generalmente se mide con el análisis de reacciones del ácido tiobarbitúrico (TBARS por sus siglas en inglés) el cual determina los gramos  de malonaldehido que es un producto secundario derivado de la oxidación de las grasas (Zhang </w:t>
      </w:r>
      <w:r>
        <w:rPr>
          <w:i/>
        </w:rPr>
        <w:t>et </w:t>
      </w:r>
      <w:r>
        <w:rPr>
          <w:i/>
        </w:rPr>
        <w:t>al., </w:t>
      </w:r>
      <w:r>
        <w:rPr/>
        <w:t>2010).</w:t>
      </w:r>
    </w:p>
    <w:p>
      <w:pPr>
        <w:pStyle w:val="BodyText"/>
        <w:spacing w:before="2"/>
        <w:rPr>
          <w:sz w:val="21"/>
        </w:rPr>
      </w:pPr>
    </w:p>
    <w:p>
      <w:pPr>
        <w:spacing w:before="0"/>
        <w:ind w:left="222" w:right="0" w:firstLine="0"/>
        <w:jc w:val="both"/>
        <w:rPr>
          <w:i/>
          <w:sz w:val="24"/>
        </w:rPr>
      </w:pPr>
      <w:r>
        <w:rPr>
          <w:i/>
          <w:sz w:val="24"/>
        </w:rPr>
        <w:t>Interacción de especies reactivas y proteínas</w:t>
      </w:r>
    </w:p>
    <w:p>
      <w:pPr>
        <w:pStyle w:val="BodyText"/>
        <w:rPr>
          <w:i/>
          <w:sz w:val="21"/>
        </w:rPr>
      </w:pPr>
    </w:p>
    <w:p>
      <w:pPr>
        <w:pStyle w:val="BodyText"/>
        <w:spacing w:line="360" w:lineRule="auto" w:before="1"/>
        <w:ind w:left="222" w:right="212"/>
        <w:jc w:val="both"/>
      </w:pPr>
      <w:r>
        <w:rPr/>
        <w:t>Si bien la oxidación lipídica es considerada la principal causa de deterioro, la oxidación de las proteínas de la carne es una de los temas innovadores en la evaluación de la calidad de la</w:t>
      </w:r>
    </w:p>
    <w:p>
      <w:pPr>
        <w:spacing w:after="0" w:line="360" w:lineRule="auto"/>
        <w:jc w:val="both"/>
        <w:sectPr>
          <w:pgSz w:w="12240" w:h="15840"/>
          <w:pgMar w:header="0" w:footer="1094" w:top="1500" w:bottom="1280" w:left="1480" w:right="1200"/>
        </w:sectPr>
      </w:pPr>
    </w:p>
    <w:p>
      <w:pPr>
        <w:pStyle w:val="BodyText"/>
        <w:rPr>
          <w:sz w:val="11"/>
        </w:rPr>
      </w:pPr>
      <w:r>
        <w:rPr/>
        <w:pict>
          <v:shape style="position:absolute;margin-left:237pt;margin-top:509.070007pt;width:68.2pt;height:6pt;mso-position-horizontal-relative:page;mso-position-vertical-relative:page;z-index:-116056" coordorigin="4740,10181" coordsize="1364,120" path="m5984,10249l5984,10301,6089,10249,5984,10249xm5984,10234l5984,10249,6004,10249,6004,10234,5984,10234xm5984,10181l5984,10234,6004,10234,6004,10249,6089,10249,6104,10242,5984,10181xm4740,10233l4740,10248,5984,10249,5984,10234,4740,10233xe" filled="true" fillcolor="#000000" stroked="false">
            <v:path arrowok="t"/>
            <v:fill type="solid"/>
            <w10:wrap type="none"/>
          </v:shape>
        </w:pict>
      </w:r>
      <w:r>
        <w:rPr/>
        <w:pict>
          <v:shape style="position:absolute;margin-left:237pt;margin-top:535.73999pt;width:68.2pt;height:6pt;mso-position-horizontal-relative:page;mso-position-vertical-relative:page;z-index:-116032" coordorigin="4740,10715" coordsize="1364,120" path="m5984,10782l5984,10835,6089,10782,5984,10782xm5984,10767l5984,10782,6004,10782,6004,10767,5984,10767xm5984,10715l5984,10767,6004,10767,6004,10782,6089,10782,6104,10775,5984,10715xm4740,10766l4740,10781,5984,10782,5984,10767,4740,10766xe" filled="true" fillcolor="#000000" stroked="false">
            <v:path arrowok="t"/>
            <v:fill type="solid"/>
            <w10:wrap type="none"/>
          </v:shape>
        </w:pict>
      </w:r>
    </w:p>
    <w:p>
      <w:pPr>
        <w:pStyle w:val="BodyText"/>
        <w:spacing w:line="360" w:lineRule="auto" w:before="70"/>
        <w:ind w:left="222" w:right="213"/>
        <w:jc w:val="both"/>
      </w:pPr>
      <w:r>
        <w:rPr/>
        <w:t>carne. Debido a las altas cantidades de proteínas en la carne, los cambios fisicoquímicos que sufren las proteínas tienen un impacto directo en la carne y su calidad</w:t>
      </w:r>
    </w:p>
    <w:p>
      <w:pPr>
        <w:pStyle w:val="BodyText"/>
        <w:spacing w:before="4"/>
        <w:rPr>
          <w:sz w:val="21"/>
        </w:rPr>
      </w:pPr>
    </w:p>
    <w:p>
      <w:pPr>
        <w:pStyle w:val="BodyText"/>
        <w:spacing w:line="360" w:lineRule="auto" w:before="1"/>
        <w:ind w:left="222" w:right="211"/>
        <w:jc w:val="both"/>
      </w:pPr>
      <w:r>
        <w:rPr/>
        <w:t>La oxidación en las proteínas es inducida por especies reactivas o por moléculas derivadas de reacciones secundarias involucradas en el estrés oxidativo, Acorde a Falowo </w:t>
      </w:r>
      <w:r>
        <w:rPr>
          <w:i/>
        </w:rPr>
        <w:t>et al</w:t>
      </w:r>
      <w:r>
        <w:rPr/>
        <w:t>. (2014) quienes ejemplifican (Figura 10), la reacción comienza con procesos de iniciación de la captación de átomos de hidrógeno a partir de proteínas (PH) a través de especies reactivas del oxígeno (ROS) para formar un radical proteico con el carbono central P•, (a) que se convierte en un radical analkilproxil POO•, (b), en presencia de oxígeno y a un alkilperoxido POOH, (c)</w:t>
      </w:r>
    </w:p>
    <w:p>
      <w:pPr>
        <w:pStyle w:val="BodyText"/>
        <w:spacing w:line="340" w:lineRule="auto" w:before="6"/>
        <w:ind w:left="222" w:right="211"/>
        <w:jc w:val="both"/>
      </w:pPr>
      <w:r>
        <w:rPr/>
        <w:t>mediante la captación de átomos de hidrógeno de otra molécula susceptible. Reacciones posteriores con ROS, tales como HO</w:t>
      </w:r>
      <w:r>
        <w:rPr>
          <w:position w:val="-2"/>
          <w:sz w:val="16"/>
        </w:rPr>
        <w:t>2 </w:t>
      </w:r>
      <w:r>
        <w:rPr/>
        <w:t>o con formas reducidas de metales de transición (Mn</w:t>
      </w:r>
      <w:r>
        <w:rPr>
          <w:position w:val="11"/>
          <w:sz w:val="16"/>
        </w:rPr>
        <w:t>+</w:t>
      </w:r>
      <w:r>
        <w:rPr/>
        <w:t>), tales como Fe</w:t>
      </w:r>
      <w:r>
        <w:rPr>
          <w:position w:val="11"/>
          <w:sz w:val="16"/>
        </w:rPr>
        <w:t>2+ </w:t>
      </w:r>
      <w:r>
        <w:rPr/>
        <w:t>o Cu</w:t>
      </w:r>
      <w:r>
        <w:rPr>
          <w:position w:val="11"/>
          <w:sz w:val="16"/>
        </w:rPr>
        <w:t>+1</w:t>
      </w:r>
      <w:r>
        <w:rPr/>
        <w:t>, conducen a la producción de radical alcoxilo PO•, (e, f) y su derivado hidroxilo HOP, (g). La oxidación de proteínas también se produce debido a la interacción  entre  las  proteínas,  especialmente  residuos  de  aminoácidos   sulfurados  reactivos     </w:t>
      </w:r>
      <w:r>
        <w:rPr>
          <w:spacing w:val="50"/>
        </w:rPr>
        <w:t> </w:t>
      </w:r>
      <w:r>
        <w:rPr/>
        <w:t>(PH),</w:t>
      </w:r>
    </w:p>
    <w:p>
      <w:pPr>
        <w:pStyle w:val="BodyText"/>
        <w:spacing w:line="360" w:lineRule="auto" w:before="25"/>
        <w:ind w:left="222" w:right="211"/>
        <w:jc w:val="both"/>
      </w:pPr>
      <w:r>
        <w:rPr/>
        <w:pict>
          <v:shape style="position:absolute;margin-left:237pt;margin-top:115.523132pt;width:68.2pt;height:6pt;mso-position-horizontal-relative:page;mso-position-vertical-relative:paragraph;z-index:-116128" coordorigin="4740,2310" coordsize="1364,120" path="m5984,2378l5984,2430,6089,2378,5984,2378xm5984,2363l5984,2378,6004,2378,6004,2363,5984,2363xm5984,2310l5984,2363,6004,2363,6004,2378,6089,2378,6104,2370,5984,2310xm4740,2362l4740,2377,5984,2378,5984,2363,4740,2362xe" filled="true" fillcolor="#000000" stroked="false">
            <v:path arrowok="t"/>
            <v:fill type="solid"/>
            <w10:wrap type="none"/>
          </v:shape>
        </w:pict>
      </w:r>
      <w:r>
        <w:rPr/>
        <w:pict>
          <v:shape style="position:absolute;margin-left:236.25pt;margin-top:59.183128pt;width:68.2pt;height:6pt;mso-position-horizontal-relative:page;mso-position-vertical-relative:paragraph;z-index:-116104" coordorigin="4725,1184" coordsize="1364,120" path="m5969,1251l5969,1304,6074,1251,5969,1251xm5969,1236l5969,1251,5989,1251,5989,1236,5969,1236xm5969,1184l5969,1236,5989,1236,5989,1251,6074,1251,6089,1244,5969,1184xm4725,1235l4725,1250,5969,1251,5969,1236,4725,1235xe" filled="true" fillcolor="#000000" stroked="false">
            <v:path arrowok="t"/>
            <v:fill type="solid"/>
            <w10:wrap type="none"/>
          </v:shape>
        </w:pict>
      </w:r>
      <w:r>
        <w:rPr/>
        <w:pict>
          <v:shape style="position:absolute;margin-left:237pt;margin-top:88.103127pt;width:68.2pt;height:6pt;mso-position-horizontal-relative:page;mso-position-vertical-relative:paragraph;z-index:-116080" coordorigin="4740,1762" coordsize="1364,120" path="m5984,1829l5984,1882,6089,1829,5984,1829xm5984,1814l5984,1829,6004,1829,6004,1814,5984,1814xm5984,1762l5984,1814,6004,1814,6004,1829,6089,1829,6104,1822,5984,1762xm4740,1814l4740,1829,5984,1829,5984,1814,4740,1814xe" filled="true" fillcolor="#000000" stroked="false">
            <v:path arrowok="t"/>
            <v:fill type="solid"/>
            <w10:wrap type="none"/>
          </v:shape>
        </w:pict>
      </w:r>
      <w:r>
        <w:rPr/>
        <w:t>hidroperóxido de lípidos (ROOH) o productos secundarios de la oxidación de lípidos, tales como aldehídos o azúcares reductores (H).</w:t>
      </w:r>
    </w:p>
    <w:p>
      <w:pPr>
        <w:pStyle w:val="BodyText"/>
        <w:spacing w:before="10"/>
        <w:rPr>
          <w:sz w:val="23"/>
        </w:rPr>
      </w:pPr>
    </w:p>
    <w:tbl>
      <w:tblPr>
        <w:tblW w:w="0" w:type="auto"/>
        <w:jc w:val="left"/>
        <w:tblInd w:w="13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12"/>
        <w:gridCol w:w="3339"/>
        <w:gridCol w:w="675"/>
      </w:tblGrid>
      <w:tr>
        <w:trPr>
          <w:trHeight w:val="406" w:hRule="exact"/>
        </w:trPr>
        <w:tc>
          <w:tcPr>
            <w:tcW w:w="2712" w:type="dxa"/>
          </w:tcPr>
          <w:p>
            <w:pPr>
              <w:pStyle w:val="TableParagraph"/>
              <w:spacing w:line="245" w:lineRule="exact"/>
              <w:ind w:left="200"/>
              <w:rPr>
                <w:sz w:val="24"/>
              </w:rPr>
            </w:pPr>
            <w:r>
              <w:rPr>
                <w:sz w:val="24"/>
              </w:rPr>
              <w:t>PH + HO•</w:t>
            </w:r>
          </w:p>
        </w:tc>
        <w:tc>
          <w:tcPr>
            <w:tcW w:w="3339" w:type="dxa"/>
          </w:tcPr>
          <w:p>
            <w:pPr>
              <w:pStyle w:val="TableParagraph"/>
              <w:spacing w:line="258" w:lineRule="exact"/>
              <w:ind w:left="1000"/>
              <w:rPr>
                <w:sz w:val="24"/>
              </w:rPr>
            </w:pPr>
            <w:r>
              <w:rPr>
                <w:sz w:val="24"/>
              </w:rPr>
              <w:t>P• + H</w:t>
            </w:r>
            <w:r>
              <w:rPr>
                <w:position w:val="-2"/>
                <w:sz w:val="16"/>
              </w:rPr>
              <w:t>2</w:t>
            </w:r>
            <w:r>
              <w:rPr>
                <w:sz w:val="24"/>
              </w:rPr>
              <w:t>O</w:t>
            </w:r>
          </w:p>
        </w:tc>
        <w:tc>
          <w:tcPr>
            <w:tcW w:w="675" w:type="dxa"/>
          </w:tcPr>
          <w:p>
            <w:pPr>
              <w:pStyle w:val="TableParagraph"/>
              <w:spacing w:line="245" w:lineRule="exact"/>
              <w:ind w:left="0" w:right="211"/>
              <w:jc w:val="right"/>
              <w:rPr>
                <w:sz w:val="24"/>
              </w:rPr>
            </w:pPr>
            <w:r>
              <w:rPr>
                <w:sz w:val="24"/>
              </w:rPr>
              <w:t>a</w:t>
            </w:r>
          </w:p>
        </w:tc>
      </w:tr>
      <w:tr>
        <w:trPr>
          <w:trHeight w:val="558" w:hRule="exact"/>
        </w:trPr>
        <w:tc>
          <w:tcPr>
            <w:tcW w:w="2712" w:type="dxa"/>
          </w:tcPr>
          <w:p>
            <w:pPr>
              <w:pStyle w:val="TableParagraph"/>
              <w:spacing w:before="119"/>
              <w:ind w:left="200"/>
              <w:rPr>
                <w:sz w:val="16"/>
              </w:rPr>
            </w:pPr>
            <w:r>
              <w:rPr>
                <w:sz w:val="24"/>
              </w:rPr>
              <w:t>P• +O</w:t>
            </w:r>
            <w:r>
              <w:rPr>
                <w:position w:val="-2"/>
                <w:sz w:val="16"/>
              </w:rPr>
              <w:t>2</w:t>
            </w:r>
          </w:p>
        </w:tc>
        <w:tc>
          <w:tcPr>
            <w:tcW w:w="3339" w:type="dxa"/>
          </w:tcPr>
          <w:p>
            <w:pPr>
              <w:pStyle w:val="TableParagraph"/>
              <w:spacing w:before="119"/>
              <w:ind w:left="1000"/>
              <w:rPr>
                <w:sz w:val="24"/>
              </w:rPr>
            </w:pPr>
            <w:r>
              <w:rPr>
                <w:sz w:val="24"/>
              </w:rPr>
              <w:t>POO•</w:t>
            </w:r>
          </w:p>
        </w:tc>
        <w:tc>
          <w:tcPr>
            <w:tcW w:w="675" w:type="dxa"/>
          </w:tcPr>
          <w:p>
            <w:pPr>
              <w:pStyle w:val="TableParagraph"/>
              <w:spacing w:before="119"/>
              <w:ind w:left="0" w:right="198"/>
              <w:jc w:val="right"/>
              <w:rPr>
                <w:sz w:val="24"/>
              </w:rPr>
            </w:pPr>
            <w:r>
              <w:rPr>
                <w:sz w:val="24"/>
              </w:rPr>
              <w:t>b</w:t>
            </w:r>
          </w:p>
        </w:tc>
      </w:tr>
      <w:tr>
        <w:trPr>
          <w:trHeight w:val="550" w:hRule="exact"/>
        </w:trPr>
        <w:tc>
          <w:tcPr>
            <w:tcW w:w="2712" w:type="dxa"/>
          </w:tcPr>
          <w:p>
            <w:pPr>
              <w:pStyle w:val="TableParagraph"/>
              <w:spacing w:before="120"/>
              <w:ind w:left="200"/>
              <w:rPr>
                <w:sz w:val="24"/>
              </w:rPr>
            </w:pPr>
            <w:r>
              <w:rPr>
                <w:sz w:val="24"/>
              </w:rPr>
              <w:t>POO• + PH</w:t>
            </w:r>
          </w:p>
        </w:tc>
        <w:tc>
          <w:tcPr>
            <w:tcW w:w="3339" w:type="dxa"/>
          </w:tcPr>
          <w:p>
            <w:pPr>
              <w:pStyle w:val="TableParagraph"/>
              <w:spacing w:before="120"/>
              <w:ind w:left="1000"/>
              <w:rPr>
                <w:sz w:val="24"/>
              </w:rPr>
            </w:pPr>
            <w:r>
              <w:rPr>
                <w:sz w:val="24"/>
              </w:rPr>
              <w:t>POOH + P•</w:t>
            </w:r>
          </w:p>
        </w:tc>
        <w:tc>
          <w:tcPr>
            <w:tcW w:w="675" w:type="dxa"/>
          </w:tcPr>
          <w:p>
            <w:pPr>
              <w:pStyle w:val="TableParagraph"/>
              <w:spacing w:before="120"/>
              <w:ind w:left="0" w:right="211"/>
              <w:jc w:val="right"/>
              <w:rPr>
                <w:sz w:val="24"/>
              </w:rPr>
            </w:pPr>
            <w:r>
              <w:rPr>
                <w:sz w:val="24"/>
              </w:rPr>
              <w:t>c</w:t>
            </w:r>
          </w:p>
        </w:tc>
      </w:tr>
      <w:tr>
        <w:trPr>
          <w:trHeight w:val="541" w:hRule="exact"/>
        </w:trPr>
        <w:tc>
          <w:tcPr>
            <w:tcW w:w="2712" w:type="dxa"/>
          </w:tcPr>
          <w:p>
            <w:pPr>
              <w:pStyle w:val="TableParagraph"/>
              <w:spacing w:before="127"/>
              <w:ind w:left="200"/>
              <w:rPr>
                <w:sz w:val="24"/>
              </w:rPr>
            </w:pPr>
            <w:r>
              <w:rPr>
                <w:sz w:val="24"/>
              </w:rPr>
              <w:t>POO• +H</w:t>
            </w:r>
            <w:r>
              <w:rPr>
                <w:position w:val="-2"/>
                <w:sz w:val="16"/>
              </w:rPr>
              <w:t>2</w:t>
            </w:r>
            <w:r>
              <w:rPr>
                <w:sz w:val="24"/>
              </w:rPr>
              <w:t>O</w:t>
            </w:r>
          </w:p>
        </w:tc>
        <w:tc>
          <w:tcPr>
            <w:tcW w:w="3339" w:type="dxa"/>
          </w:tcPr>
          <w:p>
            <w:pPr>
              <w:pStyle w:val="TableParagraph"/>
              <w:spacing w:before="127"/>
              <w:ind w:left="1000"/>
              <w:rPr>
                <w:sz w:val="24"/>
              </w:rPr>
            </w:pPr>
            <w:r>
              <w:rPr>
                <w:sz w:val="24"/>
              </w:rPr>
              <w:t>PO• + O</w:t>
            </w:r>
            <w:r>
              <w:rPr>
                <w:position w:val="-2"/>
                <w:sz w:val="16"/>
              </w:rPr>
              <w:t>2 </w:t>
            </w:r>
            <w:r>
              <w:rPr>
                <w:sz w:val="24"/>
              </w:rPr>
              <w:t>+H</w:t>
            </w:r>
            <w:r>
              <w:rPr>
                <w:position w:val="-2"/>
                <w:sz w:val="16"/>
              </w:rPr>
              <w:t>2</w:t>
            </w:r>
            <w:r>
              <w:rPr>
                <w:sz w:val="24"/>
              </w:rPr>
              <w:t>O</w:t>
            </w:r>
          </w:p>
        </w:tc>
        <w:tc>
          <w:tcPr>
            <w:tcW w:w="675" w:type="dxa"/>
          </w:tcPr>
          <w:p>
            <w:pPr>
              <w:pStyle w:val="TableParagraph"/>
              <w:spacing w:before="127"/>
              <w:ind w:left="0" w:right="198"/>
              <w:jc w:val="right"/>
              <w:rPr>
                <w:sz w:val="24"/>
              </w:rPr>
            </w:pPr>
            <w:r>
              <w:rPr>
                <w:sz w:val="24"/>
              </w:rPr>
              <w:t>d</w:t>
            </w:r>
          </w:p>
        </w:tc>
      </w:tr>
      <w:tr>
        <w:trPr>
          <w:trHeight w:val="572" w:hRule="exact"/>
        </w:trPr>
        <w:tc>
          <w:tcPr>
            <w:tcW w:w="2712" w:type="dxa"/>
          </w:tcPr>
          <w:p>
            <w:pPr>
              <w:pStyle w:val="TableParagraph"/>
              <w:spacing w:before="107"/>
              <w:ind w:left="200"/>
              <w:rPr>
                <w:sz w:val="16"/>
              </w:rPr>
            </w:pPr>
            <w:r>
              <w:rPr>
                <w:sz w:val="24"/>
              </w:rPr>
              <w:t>POOH +M</w:t>
            </w:r>
            <w:r>
              <w:rPr>
                <w:position w:val="11"/>
                <w:sz w:val="16"/>
              </w:rPr>
              <w:t>n+</w:t>
            </w:r>
          </w:p>
        </w:tc>
        <w:tc>
          <w:tcPr>
            <w:tcW w:w="3339" w:type="dxa"/>
          </w:tcPr>
          <w:p>
            <w:pPr>
              <w:pStyle w:val="TableParagraph"/>
              <w:spacing w:before="107"/>
              <w:ind w:left="1000"/>
              <w:rPr>
                <w:sz w:val="16"/>
              </w:rPr>
            </w:pPr>
            <w:r>
              <w:rPr>
                <w:position w:val="-10"/>
                <w:sz w:val="24"/>
              </w:rPr>
              <w:t>PO• +HO</w:t>
            </w:r>
            <w:r>
              <w:rPr>
                <w:sz w:val="16"/>
              </w:rPr>
              <w:t>-1 </w:t>
            </w:r>
            <w:r>
              <w:rPr>
                <w:position w:val="-10"/>
                <w:sz w:val="24"/>
              </w:rPr>
              <w:t>+ M</w:t>
            </w:r>
            <w:r>
              <w:rPr>
                <w:sz w:val="16"/>
              </w:rPr>
              <w:t>(n+1)+</w:t>
            </w:r>
          </w:p>
        </w:tc>
        <w:tc>
          <w:tcPr>
            <w:tcW w:w="675" w:type="dxa"/>
          </w:tcPr>
          <w:p>
            <w:pPr>
              <w:pStyle w:val="TableParagraph"/>
              <w:spacing w:before="143"/>
              <w:ind w:left="0" w:right="211"/>
              <w:jc w:val="right"/>
              <w:rPr>
                <w:sz w:val="24"/>
              </w:rPr>
            </w:pPr>
            <w:r>
              <w:rPr>
                <w:sz w:val="24"/>
              </w:rPr>
              <w:t>e</w:t>
            </w:r>
          </w:p>
        </w:tc>
      </w:tr>
      <w:tr>
        <w:trPr>
          <w:trHeight w:val="542" w:hRule="exact"/>
        </w:trPr>
        <w:tc>
          <w:tcPr>
            <w:tcW w:w="2712" w:type="dxa"/>
          </w:tcPr>
          <w:p>
            <w:pPr>
              <w:pStyle w:val="TableParagraph"/>
              <w:spacing w:before="127"/>
              <w:ind w:left="200"/>
              <w:rPr>
                <w:sz w:val="16"/>
              </w:rPr>
            </w:pPr>
            <w:r>
              <w:rPr>
                <w:sz w:val="24"/>
              </w:rPr>
              <w:t>PO• +HO</w:t>
            </w:r>
            <w:r>
              <w:rPr>
                <w:position w:val="-2"/>
                <w:sz w:val="16"/>
              </w:rPr>
              <w:t>2</w:t>
            </w:r>
          </w:p>
        </w:tc>
        <w:tc>
          <w:tcPr>
            <w:tcW w:w="3339" w:type="dxa"/>
          </w:tcPr>
          <w:p>
            <w:pPr>
              <w:pStyle w:val="TableParagraph"/>
              <w:spacing w:before="127"/>
              <w:ind w:left="1000"/>
              <w:rPr>
                <w:sz w:val="16"/>
              </w:rPr>
            </w:pPr>
            <w:r>
              <w:rPr>
                <w:sz w:val="24"/>
              </w:rPr>
              <w:t>POH +O</w:t>
            </w:r>
            <w:r>
              <w:rPr>
                <w:position w:val="-2"/>
                <w:sz w:val="16"/>
              </w:rPr>
              <w:t>2</w:t>
            </w:r>
          </w:p>
        </w:tc>
        <w:tc>
          <w:tcPr>
            <w:tcW w:w="675" w:type="dxa"/>
          </w:tcPr>
          <w:p>
            <w:pPr>
              <w:pStyle w:val="TableParagraph"/>
              <w:spacing w:before="127"/>
              <w:ind w:left="0" w:right="238"/>
              <w:jc w:val="right"/>
              <w:rPr>
                <w:sz w:val="24"/>
              </w:rPr>
            </w:pPr>
            <w:r>
              <w:rPr>
                <w:w w:val="99"/>
                <w:sz w:val="24"/>
              </w:rPr>
              <w:t>f</w:t>
            </w:r>
          </w:p>
        </w:tc>
      </w:tr>
      <w:tr>
        <w:trPr>
          <w:trHeight w:val="574" w:hRule="exact"/>
        </w:trPr>
        <w:tc>
          <w:tcPr>
            <w:tcW w:w="2712" w:type="dxa"/>
          </w:tcPr>
          <w:p>
            <w:pPr>
              <w:pStyle w:val="TableParagraph"/>
              <w:spacing w:before="108"/>
              <w:ind w:left="200"/>
              <w:rPr>
                <w:sz w:val="16"/>
              </w:rPr>
            </w:pPr>
            <w:r>
              <w:rPr>
                <w:sz w:val="24"/>
              </w:rPr>
              <w:t>PO• +H</w:t>
            </w:r>
            <w:r>
              <w:rPr>
                <w:position w:val="11"/>
                <w:sz w:val="16"/>
              </w:rPr>
              <w:t>+ </w:t>
            </w:r>
            <w:r>
              <w:rPr>
                <w:sz w:val="24"/>
              </w:rPr>
              <w:t>+Mn</w:t>
            </w:r>
            <w:r>
              <w:rPr>
                <w:position w:val="11"/>
                <w:sz w:val="16"/>
              </w:rPr>
              <w:t>-1</w:t>
            </w:r>
          </w:p>
        </w:tc>
        <w:tc>
          <w:tcPr>
            <w:tcW w:w="3339" w:type="dxa"/>
          </w:tcPr>
          <w:p>
            <w:pPr>
              <w:pStyle w:val="TableParagraph"/>
              <w:spacing w:before="107"/>
              <w:ind w:left="1000"/>
              <w:rPr>
                <w:sz w:val="16"/>
              </w:rPr>
            </w:pPr>
            <w:r>
              <w:rPr>
                <w:position w:val="-10"/>
                <w:sz w:val="24"/>
              </w:rPr>
              <w:t>POH + M</w:t>
            </w:r>
            <w:r>
              <w:rPr>
                <w:sz w:val="16"/>
              </w:rPr>
              <w:t>(n-1)+</w:t>
            </w:r>
          </w:p>
        </w:tc>
        <w:tc>
          <w:tcPr>
            <w:tcW w:w="675" w:type="dxa"/>
          </w:tcPr>
          <w:p>
            <w:pPr>
              <w:pStyle w:val="TableParagraph"/>
              <w:spacing w:before="143"/>
              <w:ind w:left="0" w:right="198"/>
              <w:jc w:val="right"/>
              <w:rPr>
                <w:sz w:val="24"/>
              </w:rPr>
            </w:pPr>
            <w:r>
              <w:rPr>
                <w:sz w:val="24"/>
              </w:rPr>
              <w:t>g</w:t>
            </w:r>
          </w:p>
        </w:tc>
      </w:tr>
      <w:tr>
        <w:trPr>
          <w:trHeight w:val="400" w:hRule="exact"/>
        </w:trPr>
        <w:tc>
          <w:tcPr>
            <w:tcW w:w="2712" w:type="dxa"/>
          </w:tcPr>
          <w:p>
            <w:pPr>
              <w:pStyle w:val="TableParagraph"/>
              <w:spacing w:before="128"/>
              <w:ind w:left="200"/>
              <w:rPr>
                <w:sz w:val="24"/>
              </w:rPr>
            </w:pPr>
            <w:r>
              <w:rPr>
                <w:sz w:val="24"/>
              </w:rPr>
              <w:t>ROO· + PH</w:t>
            </w:r>
          </w:p>
        </w:tc>
        <w:tc>
          <w:tcPr>
            <w:tcW w:w="3339" w:type="dxa"/>
          </w:tcPr>
          <w:p>
            <w:pPr>
              <w:pStyle w:val="TableParagraph"/>
              <w:spacing w:before="128"/>
              <w:ind w:left="1000"/>
              <w:rPr>
                <w:sz w:val="24"/>
              </w:rPr>
            </w:pPr>
            <w:r>
              <w:rPr>
                <w:sz w:val="24"/>
              </w:rPr>
              <w:t>P· + ROOH</w:t>
            </w:r>
          </w:p>
        </w:tc>
        <w:tc>
          <w:tcPr>
            <w:tcW w:w="675" w:type="dxa"/>
          </w:tcPr>
          <w:p>
            <w:pPr>
              <w:pStyle w:val="TableParagraph"/>
              <w:spacing w:before="128"/>
              <w:ind w:left="0" w:right="198"/>
              <w:jc w:val="right"/>
              <w:rPr>
                <w:sz w:val="24"/>
              </w:rPr>
            </w:pPr>
            <w:r>
              <w:rPr>
                <w:sz w:val="24"/>
              </w:rPr>
              <w:t>h</w:t>
            </w:r>
          </w:p>
        </w:tc>
      </w:tr>
    </w:tbl>
    <w:p>
      <w:pPr>
        <w:pStyle w:val="BodyText"/>
        <w:spacing w:before="9"/>
        <w:rPr>
          <w:sz w:val="18"/>
        </w:rPr>
      </w:pPr>
    </w:p>
    <w:p>
      <w:pPr>
        <w:pStyle w:val="BodyText"/>
        <w:spacing w:line="360" w:lineRule="auto" w:before="70"/>
        <w:ind w:left="4288" w:right="212" w:hanging="4050"/>
      </w:pPr>
      <w:r>
        <w:rPr/>
        <w:pict>
          <v:shape style="position:absolute;margin-left:237pt;margin-top:-73.386871pt;width:68.2pt;height:6pt;mso-position-horizontal-relative:page;mso-position-vertical-relative:paragraph;z-index:-116008" coordorigin="4740,-1468" coordsize="1364,120" path="m5984,-1400l5984,-1348,6089,-1400,5984,-1400xm5984,-1415l5984,-1400,6004,-1400,6004,-1415,5984,-1415xm5984,-1468l5984,-1415,6004,-1415,6004,-1400,6089,-1400,6104,-1408,5984,-1468xm4740,-1416l4740,-1401,5984,-1400,5984,-1415,4740,-1416xe" filled="true" fillcolor="#000000" stroked="false">
            <v:path arrowok="t"/>
            <v:fill type="solid"/>
            <w10:wrap type="none"/>
          </v:shape>
        </w:pict>
      </w:r>
      <w:r>
        <w:rPr/>
        <w:pict>
          <v:shape style="position:absolute;margin-left:237pt;margin-top:-46.016876pt;width:68.2pt;height:6pt;mso-position-horizontal-relative:page;mso-position-vertical-relative:paragraph;z-index:-115984" coordorigin="4740,-920" coordsize="1364,120" path="m5984,-853l5984,-800,6089,-853,5984,-853xm5984,-868l5984,-853,6004,-853,6004,-868,5984,-868xm5984,-920l5984,-868,6004,-868,6004,-853,6089,-853,6104,-860,5984,-920xm4740,-869l4740,-854,5984,-853,5984,-868,4740,-869xe" filled="true" fillcolor="#000000" stroked="false">
            <v:path arrowok="t"/>
            <v:fill type="solid"/>
            <w10:wrap type="none"/>
          </v:shape>
        </w:pict>
      </w:r>
      <w:r>
        <w:rPr/>
        <w:pict>
          <v:shape style="position:absolute;margin-left:236.25pt;margin-top:-19.996876pt;width:68.2pt;height:6pt;mso-position-horizontal-relative:page;mso-position-vertical-relative:paragraph;z-index:-115960" coordorigin="4725,-400" coordsize="1364,120" path="m5969,-332l5969,-280,6074,-332,5969,-332xm5969,-347l5969,-332,5989,-332,5989,-347,5969,-347xm5969,-400l5969,-347,5989,-347,5989,-332,6074,-332,6089,-340,5969,-400xm4725,-348l4725,-333,5969,-332,5969,-347,4725,-348xe" filled="true" fillcolor="#000000" stroked="false">
            <v:path arrowok="t"/>
            <v:fill type="solid"/>
            <w10:wrap type="none"/>
          </v:shape>
        </w:pict>
      </w:r>
      <w:r>
        <w:rPr/>
        <w:t>Figura 10. Reacción en cadena de interacciones entre especies reactivas y proteínas (Falowo </w:t>
      </w:r>
      <w:r>
        <w:rPr>
          <w:i/>
        </w:rPr>
        <w:t>et </w:t>
      </w:r>
      <w:r>
        <w:rPr>
          <w:i/>
        </w:rPr>
        <w:t>al., </w:t>
      </w:r>
      <w:r>
        <w:rPr/>
        <w:t>2014).</w:t>
      </w:r>
    </w:p>
    <w:p>
      <w:pPr>
        <w:spacing w:after="0" w:line="360" w:lineRule="auto"/>
        <w:sectPr>
          <w:pgSz w:w="12240" w:h="15840"/>
          <w:pgMar w:header="0" w:footer="1094" w:top="1500" w:bottom="1280" w:left="1480" w:right="1200"/>
        </w:sectPr>
      </w:pPr>
    </w:p>
    <w:p>
      <w:pPr>
        <w:pStyle w:val="BodyText"/>
        <w:rPr>
          <w:sz w:val="11"/>
        </w:rPr>
      </w:pPr>
    </w:p>
    <w:p>
      <w:pPr>
        <w:pStyle w:val="BodyText"/>
        <w:spacing w:line="360" w:lineRule="auto" w:before="70"/>
        <w:ind w:left="222" w:right="214"/>
        <w:jc w:val="both"/>
      </w:pPr>
      <w:r>
        <w:rPr/>
        <w:t>La oxidación de las grasas y de proteínas propicia el detrimento no biológico de la carne, afectando diversas características de calidad de la misma. El concepto de calidad de carne no solo incluye las propiedades nutricionales como la proporción de compuestos bioactivos, proteínas y lípidos, también incluye las características sensoriales como terneza, sabor, color,  y textura así como, los factores tecnológicos de importancia como el pH y la capacidad de retención de</w:t>
      </w:r>
      <w:r>
        <w:rPr>
          <w:spacing w:val="-7"/>
        </w:rPr>
        <w:t> </w:t>
      </w:r>
      <w:r>
        <w:rPr/>
        <w:t>agua.</w:t>
      </w:r>
    </w:p>
    <w:p>
      <w:pPr>
        <w:pStyle w:val="BodyText"/>
        <w:spacing w:before="4"/>
        <w:rPr>
          <w:sz w:val="21"/>
        </w:rPr>
      </w:pPr>
    </w:p>
    <w:p>
      <w:pPr>
        <w:spacing w:before="1"/>
        <w:ind w:left="222" w:right="0" w:firstLine="0"/>
        <w:jc w:val="both"/>
        <w:rPr>
          <w:i/>
          <w:sz w:val="24"/>
        </w:rPr>
      </w:pPr>
      <w:r>
        <w:rPr>
          <w:i/>
          <w:sz w:val="24"/>
        </w:rPr>
        <w:t>Características de calidad de la carne</w:t>
      </w:r>
    </w:p>
    <w:p>
      <w:pPr>
        <w:pStyle w:val="BodyText"/>
        <w:spacing w:before="9"/>
        <w:rPr>
          <w:i/>
          <w:sz w:val="32"/>
        </w:rPr>
      </w:pPr>
    </w:p>
    <w:p>
      <w:pPr>
        <w:pStyle w:val="BodyText"/>
        <w:spacing w:line="360" w:lineRule="auto"/>
        <w:ind w:left="222" w:right="212"/>
        <w:jc w:val="both"/>
      </w:pPr>
      <w:r>
        <w:rPr>
          <w:b/>
        </w:rPr>
        <w:t>pH.- </w:t>
      </w:r>
      <w:r>
        <w:rPr/>
        <w:t>Es uno de los factores que impactan directamente la calidad de la carne ya que afecta directamente a la estabilidad y propiedades de las proteínas. La evolución del pH de la carne parte del pH del músculo, que en animales vivos es muy cercano a 7. Después de la matanza inicia el proceso de </w:t>
      </w:r>
      <w:r>
        <w:rPr>
          <w:i/>
        </w:rPr>
        <w:t>rigor mortis</w:t>
      </w:r>
      <w:r>
        <w:rPr/>
        <w:t>, donde los niveles de glucógeno almacenado influyen en la velocidad y el grado de la glucólisis </w:t>
      </w:r>
      <w:r>
        <w:rPr>
          <w:i/>
        </w:rPr>
        <w:t>post mortem (</w:t>
      </w:r>
      <w:r>
        <w:rPr/>
        <w:t>descenso de pH</w:t>
      </w:r>
      <w:r>
        <w:rPr>
          <w:i/>
        </w:rPr>
        <w:t>) </w:t>
      </w:r>
      <w:r>
        <w:rPr/>
        <w:t>y los niveles de grasa intramuscular pueden influir en la tasa de disminución de la temperatura afectando el desarrollo de rigor y la actividad de enzimas proteolíticas involucradas en la terneza (Juárez </w:t>
      </w:r>
      <w:r>
        <w:rPr>
          <w:i/>
        </w:rPr>
        <w:t>et </w:t>
      </w:r>
      <w:r>
        <w:rPr>
          <w:i/>
        </w:rPr>
        <w:t>al., </w:t>
      </w:r>
      <w:r>
        <w:rPr/>
        <w:t>2012). El proceso de </w:t>
      </w:r>
      <w:r>
        <w:rPr>
          <w:i/>
        </w:rPr>
        <w:t>rigor mortis </w:t>
      </w:r>
      <w:r>
        <w:rPr/>
        <w:t>puede dividirse en tres etapas que, son punto de inicio, comienzo y terminación tal como se muestra en la Figura11.</w:t>
      </w:r>
    </w:p>
    <w:p>
      <w:pPr>
        <w:pStyle w:val="BodyText"/>
        <w:ind w:left="2629"/>
        <w:rPr>
          <w:sz w:val="20"/>
        </w:rPr>
      </w:pPr>
      <w:r>
        <w:rPr>
          <w:sz w:val="20"/>
        </w:rPr>
        <w:drawing>
          <wp:inline distT="0" distB="0" distL="0" distR="0">
            <wp:extent cx="2906431" cy="2225040"/>
            <wp:effectExtent l="0" t="0" r="0" b="0"/>
            <wp:docPr id="47" name="image95.png" descr=""/>
            <wp:cNvGraphicFramePr>
              <a:graphicFrameLocks noChangeAspect="1"/>
            </wp:cNvGraphicFramePr>
            <a:graphic>
              <a:graphicData uri="http://schemas.openxmlformats.org/drawingml/2006/picture">
                <pic:pic>
                  <pic:nvPicPr>
                    <pic:cNvPr id="48" name="image95.png"/>
                    <pic:cNvPicPr/>
                  </pic:nvPicPr>
                  <pic:blipFill>
                    <a:blip r:embed="rId111" cstate="print"/>
                    <a:stretch>
                      <a:fillRect/>
                    </a:stretch>
                  </pic:blipFill>
                  <pic:spPr>
                    <a:xfrm>
                      <a:off x="0" y="0"/>
                      <a:ext cx="2906431" cy="2225040"/>
                    </a:xfrm>
                    <a:prstGeom prst="rect">
                      <a:avLst/>
                    </a:prstGeom>
                  </pic:spPr>
                </pic:pic>
              </a:graphicData>
            </a:graphic>
          </wp:inline>
        </w:drawing>
      </w:r>
      <w:r>
        <w:rPr>
          <w:sz w:val="20"/>
        </w:rPr>
      </w:r>
    </w:p>
    <w:p>
      <w:pPr>
        <w:pStyle w:val="BodyText"/>
      </w:pPr>
    </w:p>
    <w:p>
      <w:pPr>
        <w:pStyle w:val="BodyText"/>
        <w:spacing w:before="148"/>
        <w:ind w:left="3" w:right="1"/>
        <w:jc w:val="center"/>
      </w:pPr>
      <w:r>
        <w:rPr/>
        <w:t>Figura 11. Etapas del rigor mortis (Juárez </w:t>
      </w:r>
      <w:r>
        <w:rPr>
          <w:i/>
        </w:rPr>
        <w:t>et al</w:t>
      </w:r>
      <w:r>
        <w:rPr/>
        <w:t>., 2012).</w:t>
      </w:r>
    </w:p>
    <w:p>
      <w:pPr>
        <w:pStyle w:val="BodyText"/>
        <w:rPr>
          <w:sz w:val="21"/>
        </w:rPr>
      </w:pPr>
    </w:p>
    <w:p>
      <w:pPr>
        <w:pStyle w:val="BodyText"/>
        <w:spacing w:line="360" w:lineRule="auto" w:before="1"/>
        <w:ind w:left="222" w:right="212"/>
        <w:jc w:val="both"/>
      </w:pPr>
      <w:r>
        <w:rPr/>
        <w:t>El descenso del pH en la carne esta intrínsecamente ligado a las condiciones ante-mortem (como:  Transporte,  estrés,  ayuno,  método  de  aturdimiento,  disponibilidad  de  glucógeno y</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6"/>
        <w:jc w:val="both"/>
      </w:pPr>
      <w:r>
        <w:rPr/>
        <w:t>producción de ácido láctico, entre otros) y del glucógeno disponible es decir un incremento del consumo de energía que utiliza el músculo y la disminución de la cantidad disponible de glucógeno para la producción de ácido láctico después del sacrificio. En el caso de carnes como la de res, a partir del valor de pH pueden predecirse las carnes PSE (Palid Soft and Exudative) y DFD (Dry Firmness and Dark) (Juárez </w:t>
      </w:r>
      <w:r>
        <w:rPr>
          <w:i/>
        </w:rPr>
        <w:t>et al., </w:t>
      </w:r>
      <w:r>
        <w:rPr/>
        <w:t>2012).</w:t>
      </w:r>
    </w:p>
    <w:p>
      <w:pPr>
        <w:pStyle w:val="BodyText"/>
        <w:spacing w:before="2"/>
        <w:rPr>
          <w:sz w:val="21"/>
        </w:rPr>
      </w:pPr>
    </w:p>
    <w:p>
      <w:pPr>
        <w:pStyle w:val="BodyText"/>
        <w:spacing w:line="360" w:lineRule="auto"/>
        <w:ind w:left="222" w:right="214"/>
        <w:jc w:val="both"/>
      </w:pPr>
      <w:r>
        <w:rPr>
          <w:b/>
        </w:rPr>
        <w:t>Capacidad de retención de agua (CRA).- </w:t>
      </w:r>
      <w:r>
        <w:rPr/>
        <w:t>En los mamíferos, el contenido de agua del músculo representa aproximadamente el 75% de su peso y sirve como un vehículo para el transporte de nutrientes a través del cuerpo. El contenido de agua varía inversamente con el contenido de grasa, mientras que el contenido de proteína se mantiene constante dentro del músculo. Pequeñas cantidades de agua están en el espacio extracelular, mientras que alrededor del 85% está atrapada dentro de las células musculares (mioagua), a su vez contenida dentro  de las miofibrillas, entre las miofibrillas y la membrana celular (sarcolema), debido a esto, los cambios en la arquitectura intracelular del musculo influencia directamente la capacidad de las células para retener agua generando mermas económicas y de nutrientes como proteínas solubles, vitaminas y minerales. La CRA de la carne se refiere a la capacidad de la misma para retener agua cuando se somete a factores como: corte, presión, temperatura y procesos enzimáticos entre otros. Al someter la carne a cualquiera de estos factores se genera que la llamada “mioagua” es decir aquella ubicada en la región intramiofibrilar (espacio entre los filamentos de contracción y relajación) puede escaparse (Pearce </w:t>
      </w:r>
      <w:r>
        <w:rPr>
          <w:i/>
        </w:rPr>
        <w:t>et al., </w:t>
      </w:r>
      <w:r>
        <w:rPr/>
        <w:t>2011). Si bien existen diferentes técnicas para la determinación de la CRA, para la carne de conejo, que </w:t>
      </w:r>
      <w:r>
        <w:rPr>
          <w:spacing w:val="2"/>
        </w:rPr>
        <w:t>es </w:t>
      </w:r>
      <w:r>
        <w:rPr/>
        <w:t>una canal pequeña, se sugiere aplicar el método de “Compresión en Papel Filtro” el cual evalúa la cantidad de “agua liberada por presión” como una medida indirecta de la CRA y se calcula mediante la siguiente</w:t>
      </w:r>
      <w:r>
        <w:rPr>
          <w:spacing w:val="-5"/>
        </w:rPr>
        <w:t> </w:t>
      </w:r>
      <w:r>
        <w:rPr/>
        <w:t>fórmula:</w:t>
      </w:r>
    </w:p>
    <w:p>
      <w:pPr>
        <w:pStyle w:val="BodyText"/>
        <w:spacing w:before="1"/>
        <w:rPr>
          <w:sz w:val="19"/>
        </w:rPr>
      </w:pPr>
    </w:p>
    <w:p>
      <w:pPr>
        <w:pStyle w:val="BodyText"/>
        <w:tabs>
          <w:tab w:pos="7028" w:val="left" w:leader="none"/>
        </w:tabs>
        <w:spacing w:line="51" w:lineRule="exact" w:before="60"/>
        <w:ind w:left="2622" w:right="491"/>
        <w:rPr>
          <w:rFonts w:ascii="Symbol" w:hAnsi="Symbol"/>
        </w:rPr>
      </w:pPr>
      <w:r>
        <w:rPr>
          <w:rFonts w:ascii="Symbol" w:hAnsi="Symbol"/>
        </w:rPr>
        <w:t></w:t>
      </w:r>
      <w:r>
        <w:rPr/>
        <w:tab/>
      </w:r>
      <w:r>
        <w:rPr>
          <w:rFonts w:ascii="Symbol" w:hAnsi="Symbol"/>
        </w:rPr>
        <w:t></w:t>
      </w:r>
    </w:p>
    <w:p>
      <w:pPr>
        <w:pStyle w:val="BodyText"/>
        <w:spacing w:line="178" w:lineRule="exact"/>
        <w:ind w:left="135" w:right="1"/>
        <w:jc w:val="center"/>
      </w:pPr>
      <w:r>
        <w:rPr/>
        <w:t>pesodel papelhumedo - pesodel papelfiltro</w:t>
      </w:r>
    </w:p>
    <w:p>
      <w:pPr>
        <w:pStyle w:val="BodyText"/>
        <w:tabs>
          <w:tab w:pos="5124" w:val="left" w:leader="none"/>
        </w:tabs>
        <w:spacing w:line="164" w:lineRule="exact"/>
        <w:ind w:right="2"/>
        <w:jc w:val="center"/>
      </w:pPr>
      <w:r>
        <w:rPr/>
        <w:pict>
          <v:line style="position:absolute;mso-position-horizontal-relative:page;mso-position-vertical-relative:paragraph;z-index:-115936" from="211.758896pt,5.988326pt" to="424.409724pt,5.988326pt" stroked="true" strokeweight=".139052pt" strokecolor="#000000">
            <w10:wrap type="none"/>
          </v:line>
        </w:pict>
      </w:r>
      <w:r>
        <w:rPr>
          <w:spacing w:val="-3"/>
        </w:rPr>
        <w:t>CRA</w:t>
      </w:r>
      <w:r>
        <w:rPr>
          <w:spacing w:val="-8"/>
        </w:rPr>
        <w:t> </w:t>
      </w:r>
      <w:r>
        <w:rPr>
          <w:rFonts w:ascii="Symbol" w:hAnsi="Symbol"/>
        </w:rPr>
        <w:t></w:t>
      </w:r>
      <w:r>
        <w:rPr>
          <w:spacing w:val="-21"/>
        </w:rPr>
        <w:t> </w:t>
      </w:r>
      <w:r>
        <w:rPr>
          <w:rFonts w:ascii="Symbol" w:hAnsi="Symbol"/>
          <w:spacing w:val="-48"/>
        </w:rPr>
        <w:t></w:t>
      </w:r>
      <w:r>
        <w:rPr>
          <w:rFonts w:ascii="Symbol" w:hAnsi="Symbol"/>
          <w:spacing w:val="-48"/>
          <w:position w:val="-8"/>
        </w:rPr>
        <w:t></w:t>
      </w:r>
      <w:r>
        <w:rPr>
          <w:spacing w:val="-48"/>
          <w:position w:val="-8"/>
        </w:rPr>
        <w:tab/>
      </w:r>
      <w:r>
        <w:rPr>
          <w:rFonts w:ascii="Symbol" w:hAnsi="Symbol"/>
          <w:spacing w:val="-48"/>
          <w:position w:val="-8"/>
        </w:rPr>
        <w:t></w:t>
      </w:r>
      <w:r>
        <w:rPr>
          <w:rFonts w:ascii="Symbol" w:hAnsi="Symbol"/>
          <w:spacing w:val="-48"/>
        </w:rPr>
        <w:t></w:t>
      </w:r>
      <w:r>
        <w:rPr>
          <w:spacing w:val="-48"/>
        </w:rPr>
        <w:t>  </w:t>
      </w:r>
      <w:r>
        <w:rPr>
          <w:spacing w:val="-44"/>
        </w:rPr>
        <w:t> </w:t>
      </w:r>
      <w:r>
        <w:rPr>
          <w:rFonts w:ascii="Symbol" w:hAnsi="Symbol"/>
        </w:rPr>
        <w:t></w:t>
      </w:r>
      <w:r>
        <w:rPr/>
        <w:t>100</w:t>
      </w:r>
    </w:p>
    <w:p>
      <w:pPr>
        <w:pStyle w:val="BodyText"/>
        <w:tabs>
          <w:tab w:pos="3971" w:val="left" w:leader="none"/>
          <w:tab w:pos="7028" w:val="left" w:leader="none"/>
        </w:tabs>
        <w:spacing w:line="300" w:lineRule="exact"/>
        <w:ind w:left="2622" w:right="491"/>
        <w:rPr>
          <w:rFonts w:ascii="Symbol" w:hAnsi="Symbol"/>
        </w:rPr>
      </w:pPr>
      <w:r>
        <w:rPr>
          <w:rFonts w:ascii="Symbol" w:hAnsi="Symbol"/>
          <w:position w:val="-4"/>
        </w:rPr>
        <w:t></w:t>
      </w:r>
      <w:r>
        <w:rPr>
          <w:position w:val="-4"/>
        </w:rPr>
        <w:tab/>
      </w:r>
      <w:r>
        <w:rPr>
          <w:spacing w:val="4"/>
        </w:rPr>
        <w:t>pesode</w:t>
      </w:r>
      <w:r>
        <w:rPr>
          <w:spacing w:val="-17"/>
        </w:rPr>
        <w:t> </w:t>
      </w:r>
      <w:r>
        <w:rPr>
          <w:spacing w:val="-5"/>
        </w:rPr>
        <w:t>la</w:t>
      </w:r>
      <w:r>
        <w:rPr>
          <w:spacing w:val="6"/>
        </w:rPr>
        <w:t> </w:t>
      </w:r>
      <w:r>
        <w:rPr/>
        <w:t>muestra</w:t>
        <w:tab/>
      </w:r>
      <w:r>
        <w:rPr>
          <w:rFonts w:ascii="Symbol" w:hAnsi="Symbol"/>
          <w:position w:val="-4"/>
        </w:rPr>
        <w:t></w:t>
      </w:r>
    </w:p>
    <w:p>
      <w:pPr>
        <w:pStyle w:val="BodyText"/>
        <w:rPr>
          <w:rFonts w:ascii="Symbol" w:hAnsi="Symbol"/>
          <w:sz w:val="26"/>
        </w:rPr>
      </w:pPr>
    </w:p>
    <w:p>
      <w:pPr>
        <w:pStyle w:val="BodyText"/>
        <w:spacing w:line="360" w:lineRule="auto" w:before="69"/>
        <w:ind w:left="222" w:right="215"/>
        <w:jc w:val="both"/>
      </w:pPr>
      <w:r>
        <w:rPr>
          <w:b/>
        </w:rPr>
        <w:t>Color.- </w:t>
      </w:r>
      <w:r>
        <w:rPr/>
        <w:t>En la carne, los consumidores consideran al color como un indicador importante de la calidad ya que una carne roja tiende a tomar colores marrones a medida que el tiempo de almacenaje se incrementa, es por ello que se asocia a las carnes oscuras con carne de mala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09"/>
        <w:jc w:val="both"/>
      </w:pPr>
      <w:r>
        <w:rPr/>
        <w:t>calidad. El color es un indicador muy utilizado para evaluar la calidad de la carne depende del tipo de músculo (tipo de actividad) y de la concentración de mioglobina. Según Mancini y Hunt (2005) los procesos oxidativos que sufre la mioglobina son responsables del color de la carne identificando cuatro formas químicas principales:</w:t>
      </w:r>
    </w:p>
    <w:p>
      <w:pPr>
        <w:pStyle w:val="BodyText"/>
        <w:spacing w:before="4"/>
        <w:rPr>
          <w:sz w:val="21"/>
        </w:rPr>
      </w:pPr>
    </w:p>
    <w:p>
      <w:pPr>
        <w:pStyle w:val="ListParagraph"/>
        <w:numPr>
          <w:ilvl w:val="0"/>
          <w:numId w:val="1"/>
        </w:numPr>
        <w:tabs>
          <w:tab w:pos="930" w:val="left" w:leader="none"/>
        </w:tabs>
        <w:spacing w:line="345" w:lineRule="auto" w:before="1" w:after="0"/>
        <w:ind w:left="222" w:right="213" w:firstLine="0"/>
        <w:jc w:val="both"/>
        <w:rPr>
          <w:sz w:val="24"/>
        </w:rPr>
      </w:pPr>
      <w:r>
        <w:rPr>
          <w:b/>
          <w:sz w:val="24"/>
        </w:rPr>
        <w:t>Oxigenación.- </w:t>
      </w:r>
      <w:r>
        <w:rPr>
          <w:sz w:val="24"/>
        </w:rPr>
        <w:t>La deoximioglobina ocurre cuando no existen ligandos presentes en el sitio 6 de la de la mioglobina y el grupo heme es ferroso (Fe</w:t>
      </w:r>
      <w:r>
        <w:rPr>
          <w:position w:val="11"/>
          <w:sz w:val="16"/>
        </w:rPr>
        <w:t>2+</w:t>
      </w:r>
      <w:r>
        <w:rPr>
          <w:sz w:val="24"/>
        </w:rPr>
        <w:t>), resultando en una carne rojo- purpura o rojo-rosada asociada típicamente con carne empacada al</w:t>
      </w:r>
      <w:r>
        <w:rPr>
          <w:spacing w:val="-10"/>
          <w:sz w:val="24"/>
        </w:rPr>
        <w:t> </w:t>
      </w:r>
      <w:r>
        <w:rPr>
          <w:sz w:val="24"/>
        </w:rPr>
        <w:t>vacío.</w:t>
      </w:r>
    </w:p>
    <w:p>
      <w:pPr>
        <w:pStyle w:val="BodyText"/>
        <w:spacing w:before="7"/>
        <w:rPr>
          <w:sz w:val="22"/>
        </w:rPr>
      </w:pPr>
    </w:p>
    <w:p>
      <w:pPr>
        <w:pStyle w:val="ListParagraph"/>
        <w:numPr>
          <w:ilvl w:val="0"/>
          <w:numId w:val="1"/>
        </w:numPr>
        <w:tabs>
          <w:tab w:pos="930" w:val="left" w:leader="none"/>
        </w:tabs>
        <w:spacing w:line="360" w:lineRule="auto" w:before="0" w:after="0"/>
        <w:ind w:left="222" w:right="216" w:firstLine="0"/>
        <w:jc w:val="both"/>
        <w:rPr>
          <w:sz w:val="24"/>
        </w:rPr>
      </w:pPr>
      <w:r>
        <w:rPr>
          <w:b/>
          <w:sz w:val="24"/>
        </w:rPr>
        <w:t>Oxidación.- </w:t>
      </w:r>
      <w:r>
        <w:rPr>
          <w:sz w:val="24"/>
        </w:rPr>
        <w:t>La decoloración es resultado de la oxidación de los iones férricos y ferrosos de la mioglobina, produciendo metamioglobina, que a su vez está influenciada por diversos factores como incluyendo la presión parcial de oxígeno, temperatura, pH, y en algunos casos al el crecimiento</w:t>
      </w:r>
      <w:r>
        <w:rPr>
          <w:spacing w:val="-9"/>
          <w:sz w:val="24"/>
        </w:rPr>
        <w:t> </w:t>
      </w:r>
      <w:r>
        <w:rPr>
          <w:sz w:val="24"/>
        </w:rPr>
        <w:t>microbiano.</w:t>
      </w:r>
    </w:p>
    <w:p>
      <w:pPr>
        <w:pStyle w:val="BodyText"/>
        <w:spacing w:before="2"/>
        <w:rPr>
          <w:sz w:val="21"/>
        </w:rPr>
      </w:pPr>
    </w:p>
    <w:p>
      <w:pPr>
        <w:pStyle w:val="ListParagraph"/>
        <w:numPr>
          <w:ilvl w:val="0"/>
          <w:numId w:val="1"/>
        </w:numPr>
        <w:tabs>
          <w:tab w:pos="930" w:val="left" w:leader="none"/>
        </w:tabs>
        <w:spacing w:line="360" w:lineRule="auto" w:before="0" w:after="0"/>
        <w:ind w:left="222" w:right="217" w:firstLine="0"/>
        <w:jc w:val="both"/>
        <w:rPr>
          <w:sz w:val="24"/>
        </w:rPr>
      </w:pPr>
      <w:r>
        <w:rPr>
          <w:b/>
          <w:sz w:val="24"/>
        </w:rPr>
        <w:t>Oxidación.- reducción.- </w:t>
      </w:r>
      <w:r>
        <w:rPr>
          <w:spacing w:val="-3"/>
          <w:sz w:val="24"/>
        </w:rPr>
        <w:t>La </w:t>
      </w:r>
      <w:r>
        <w:rPr>
          <w:sz w:val="24"/>
        </w:rPr>
        <w:t>reducción de la metamioglobina es crucial en la duración del color de la carne y depende en gran medida de las enzimas endógenas con actividad anti radical y del contenido de NADH el cual es limitado en el musculo</w:t>
      </w:r>
      <w:r>
        <w:rPr>
          <w:spacing w:val="-4"/>
          <w:sz w:val="24"/>
        </w:rPr>
        <w:t> </w:t>
      </w:r>
      <w:r>
        <w:rPr>
          <w:i/>
          <w:sz w:val="24"/>
        </w:rPr>
        <w:t>posmortem</w:t>
      </w:r>
      <w:r>
        <w:rPr>
          <w:sz w:val="24"/>
        </w:rPr>
        <w:t>.</w:t>
      </w:r>
    </w:p>
    <w:p>
      <w:pPr>
        <w:pStyle w:val="BodyText"/>
        <w:spacing w:before="5"/>
        <w:rPr>
          <w:sz w:val="21"/>
        </w:rPr>
      </w:pPr>
    </w:p>
    <w:p>
      <w:pPr>
        <w:pStyle w:val="ListParagraph"/>
        <w:numPr>
          <w:ilvl w:val="0"/>
          <w:numId w:val="1"/>
        </w:numPr>
        <w:tabs>
          <w:tab w:pos="930" w:val="left" w:leader="none"/>
        </w:tabs>
        <w:spacing w:line="360" w:lineRule="auto" w:before="0" w:after="0"/>
        <w:ind w:left="222" w:right="217" w:firstLine="0"/>
        <w:jc w:val="both"/>
        <w:rPr>
          <w:sz w:val="24"/>
        </w:rPr>
      </w:pPr>
      <w:r>
        <w:rPr>
          <w:b/>
          <w:sz w:val="24"/>
        </w:rPr>
        <w:t>Formación de carboximioglobina.- </w:t>
      </w:r>
      <w:r>
        <w:rPr>
          <w:spacing w:val="-3"/>
          <w:sz w:val="24"/>
        </w:rPr>
        <w:t>La </w:t>
      </w:r>
      <w:r>
        <w:rPr>
          <w:sz w:val="24"/>
        </w:rPr>
        <w:t>carboximioglobina ocurre en empaques con bajos niveles de monóxido de carbono, de hecho la formación de este compuesto permanece aún sin</w:t>
      </w:r>
      <w:r>
        <w:rPr>
          <w:spacing w:val="-5"/>
          <w:sz w:val="24"/>
        </w:rPr>
        <w:t> </w:t>
      </w:r>
      <w:r>
        <w:rPr>
          <w:sz w:val="24"/>
        </w:rPr>
        <w:t>investigar.</w:t>
      </w:r>
    </w:p>
    <w:p>
      <w:pPr>
        <w:pStyle w:val="BodyText"/>
        <w:spacing w:before="2"/>
        <w:rPr>
          <w:sz w:val="21"/>
        </w:rPr>
      </w:pPr>
    </w:p>
    <w:p>
      <w:pPr>
        <w:pStyle w:val="BodyText"/>
        <w:spacing w:line="360" w:lineRule="auto"/>
        <w:ind w:left="222" w:right="214"/>
        <w:jc w:val="both"/>
      </w:pPr>
      <w:r>
        <w:rPr/>
        <w:t>La percepción del color es única y exclusiva para cada individuo, por lo que existe dificultad para determinar objetivamente un color específico. En términos generales el color de un objeto es la percepción espacial de patrones de longitud de onda distintos que emanan cuando la luz impacta en el objeto, cada longitud de onda se refleja en la superficie en varios ángulos, la fracción de cada longitud reflejada es fundamentalmente lo que conocemos como color.</w:t>
      </w:r>
    </w:p>
    <w:p>
      <w:pPr>
        <w:pStyle w:val="BodyText"/>
        <w:spacing w:before="2"/>
        <w:rPr>
          <w:sz w:val="21"/>
        </w:rPr>
      </w:pPr>
    </w:p>
    <w:p>
      <w:pPr>
        <w:pStyle w:val="BodyText"/>
        <w:spacing w:line="360" w:lineRule="auto"/>
        <w:ind w:left="222" w:right="221"/>
        <w:jc w:val="both"/>
      </w:pPr>
      <w:r>
        <w:rPr/>
        <w:t>Actualmente, para la identificación exacta de un color, existen instrumentos que le atribuyen valores numéricos. La Commission Internationale de l’Eclairage (CIE) de 1976 recomienda la escala de valor CIE, 1976 (L*, a*, b*) ó CIELab (Castilejo  </w:t>
      </w:r>
      <w:r>
        <w:rPr>
          <w:i/>
        </w:rPr>
        <w:t>et al., </w:t>
      </w:r>
      <w:r>
        <w:rPr/>
        <w:t>2012).</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82" w:right="278" w:hanging="3"/>
        <w:jc w:val="center"/>
      </w:pPr>
      <w:r>
        <w:rPr/>
        <w:t>Cuando se expresa un color en CIELab, L*, indica la luminosidad, a* indica el valor rojo/verde y b* identifica el valor amarillo/azul (Figura 12). A partir de los valores de a* y b* puede calcularse el matiz o ángulo de Hue (H) y la Cromaticidad o Chroma (C) mediante las</w:t>
      </w:r>
    </w:p>
    <w:p>
      <w:pPr>
        <w:spacing w:line="411" w:lineRule="exact" w:before="34"/>
        <w:ind w:left="2408" w:right="491" w:firstLine="0"/>
        <w:jc w:val="left"/>
        <w:rPr>
          <w:rFonts w:ascii="Symbol" w:hAnsi="Symbol"/>
          <w:sz w:val="24"/>
        </w:rPr>
      </w:pPr>
      <w:r>
        <w:rPr/>
        <w:pict>
          <v:line style="position:absolute;mso-position-horizontal-relative:page;mso-position-vertical-relative:paragraph;z-index:-115888" from="416.645172pt,18.280090pt" to="424.17634pt,18.280090pt" stroked="true" strokeweight=".138398pt" strokecolor="#000000">
            <w10:wrap type="none"/>
          </v:line>
        </w:pict>
      </w:r>
      <w:r>
        <w:rPr/>
        <w:pict>
          <v:shape style="position:absolute;margin-left:379.184692pt;margin-top:11.824743pt;width:4.7pt;height:12.25pt;mso-position-horizontal-relative:page;mso-position-vertical-relative:paragraph;z-index:-115864" type="#_x0000_t202" filled="false" stroked="false">
            <v:textbox inset="0,0,0,0">
              <w:txbxContent>
                <w:p>
                  <w:pPr>
                    <w:pStyle w:val="BodyText"/>
                    <w:spacing w:line="244" w:lineRule="exact"/>
                    <w:rPr>
                      <w:rFonts w:ascii="Symbol" w:hAnsi="Symbol"/>
                    </w:rPr>
                  </w:pPr>
                  <w:r>
                    <w:rPr>
                      <w:rFonts w:ascii="Symbol" w:hAnsi="Symbol"/>
                      <w:w w:val="101"/>
                    </w:rPr>
                    <w:t></w:t>
                  </w:r>
                </w:p>
              </w:txbxContent>
            </v:textbox>
            <w10:wrap type="none"/>
          </v:shape>
        </w:pict>
      </w:r>
      <w:r>
        <w:rPr/>
        <w:pict>
          <v:shape style="position:absolute;margin-left:425.181671pt;margin-top:11.824743pt;width:4.7pt;height:12.25pt;mso-position-horizontal-relative:page;mso-position-vertical-relative:paragraph;z-index:-115840" type="#_x0000_t202" filled="false" stroked="false">
            <v:textbox inset="0,0,0,0">
              <w:txbxContent>
                <w:p>
                  <w:pPr>
                    <w:pStyle w:val="BodyText"/>
                    <w:spacing w:line="244" w:lineRule="exact"/>
                    <w:rPr>
                      <w:rFonts w:ascii="Symbol" w:hAnsi="Symbol"/>
                    </w:rPr>
                  </w:pPr>
                  <w:r>
                    <w:rPr>
                      <w:rFonts w:ascii="Symbol" w:hAnsi="Symbol"/>
                      <w:w w:val="101"/>
                    </w:rPr>
                    <w:t></w:t>
                  </w:r>
                </w:p>
              </w:txbxContent>
            </v:textbox>
            <w10:wrap type="none"/>
          </v:shape>
        </w:pict>
      </w:r>
      <w:r>
        <w:rPr>
          <w:w w:val="99"/>
          <w:position w:val="1"/>
          <w:sz w:val="24"/>
        </w:rPr>
        <w:t>fo</w:t>
      </w:r>
      <w:r>
        <w:rPr>
          <w:spacing w:val="-2"/>
          <w:w w:val="99"/>
          <w:position w:val="1"/>
          <w:sz w:val="24"/>
        </w:rPr>
        <w:t>r</w:t>
      </w:r>
      <w:r>
        <w:rPr>
          <w:w w:val="99"/>
          <w:position w:val="1"/>
          <w:sz w:val="24"/>
        </w:rPr>
        <w:t>mul</w:t>
      </w:r>
      <w:r>
        <w:rPr>
          <w:spacing w:val="-1"/>
          <w:w w:val="99"/>
          <w:position w:val="1"/>
          <w:sz w:val="24"/>
        </w:rPr>
        <w:t>a</w:t>
      </w:r>
      <w:r>
        <w:rPr>
          <w:w w:val="99"/>
          <w:position w:val="1"/>
          <w:sz w:val="24"/>
        </w:rPr>
        <w:t>s</w:t>
      </w:r>
      <w:r>
        <w:rPr>
          <w:position w:val="1"/>
          <w:sz w:val="24"/>
        </w:rPr>
        <w:t> </w:t>
      </w:r>
      <w:r>
        <w:rPr>
          <w:spacing w:val="-30"/>
          <w:position w:val="1"/>
          <w:sz w:val="24"/>
        </w:rPr>
        <w:t> </w:t>
      </w:r>
      <w:r>
        <w:rPr>
          <w:i/>
          <w:w w:val="108"/>
          <w:sz w:val="23"/>
        </w:rPr>
        <w:t>C</w:t>
      </w:r>
      <w:r>
        <w:rPr>
          <w:i/>
          <w:spacing w:val="13"/>
          <w:sz w:val="23"/>
        </w:rPr>
        <w:t> </w:t>
      </w:r>
      <w:r>
        <w:rPr>
          <w:rFonts w:ascii="Symbol" w:hAnsi="Symbol"/>
          <w:w w:val="108"/>
          <w:sz w:val="23"/>
        </w:rPr>
        <w:t></w:t>
      </w:r>
      <w:r>
        <w:rPr>
          <w:spacing w:val="-2"/>
          <w:sz w:val="23"/>
        </w:rPr>
        <w:t> </w:t>
      </w:r>
      <w:r>
        <w:rPr>
          <w:rFonts w:ascii="Symbol" w:hAnsi="Symbol"/>
          <w:spacing w:val="-18"/>
          <w:w w:val="66"/>
          <w:sz w:val="37"/>
        </w:rPr>
        <w:t></w:t>
      </w:r>
      <w:r>
        <w:rPr>
          <w:i/>
          <w:spacing w:val="15"/>
          <w:w w:val="108"/>
          <w:sz w:val="23"/>
        </w:rPr>
        <w:t>a</w:t>
      </w:r>
      <w:r>
        <w:rPr>
          <w:w w:val="112"/>
          <w:position w:val="10"/>
          <w:sz w:val="13"/>
        </w:rPr>
        <w:t>2</w:t>
      </w:r>
      <w:r>
        <w:rPr>
          <w:position w:val="10"/>
          <w:sz w:val="13"/>
        </w:rPr>
        <w:t> </w:t>
      </w:r>
      <w:r>
        <w:rPr>
          <w:spacing w:val="9"/>
          <w:position w:val="10"/>
          <w:sz w:val="13"/>
        </w:rPr>
        <w:t> </w:t>
      </w:r>
      <w:r>
        <w:rPr>
          <w:rFonts w:ascii="Symbol" w:hAnsi="Symbol"/>
          <w:w w:val="108"/>
          <w:sz w:val="23"/>
        </w:rPr>
        <w:t></w:t>
      </w:r>
      <w:r>
        <w:rPr>
          <w:spacing w:val="-15"/>
          <w:sz w:val="23"/>
        </w:rPr>
        <w:t> </w:t>
      </w:r>
      <w:r>
        <w:rPr>
          <w:i/>
          <w:spacing w:val="11"/>
          <w:w w:val="108"/>
          <w:sz w:val="23"/>
        </w:rPr>
        <w:t>b</w:t>
      </w:r>
      <w:r>
        <w:rPr>
          <w:w w:val="112"/>
          <w:position w:val="10"/>
          <w:sz w:val="13"/>
        </w:rPr>
        <w:t>2</w:t>
      </w:r>
      <w:r>
        <w:rPr>
          <w:spacing w:val="2"/>
          <w:position w:val="10"/>
          <w:sz w:val="13"/>
        </w:rPr>
        <w:t> </w:t>
      </w:r>
      <w:r>
        <w:rPr>
          <w:rFonts w:ascii="Symbol" w:hAnsi="Symbol"/>
          <w:spacing w:val="-33"/>
          <w:w w:val="66"/>
          <w:sz w:val="37"/>
        </w:rPr>
        <w:t></w:t>
      </w:r>
      <w:r>
        <w:rPr>
          <w:spacing w:val="4"/>
          <w:w w:val="112"/>
          <w:position w:val="15"/>
          <w:sz w:val="13"/>
        </w:rPr>
        <w:t>1</w:t>
      </w:r>
      <w:r>
        <w:rPr>
          <w:w w:val="112"/>
          <w:position w:val="15"/>
          <w:sz w:val="13"/>
        </w:rPr>
        <w:t>/</w:t>
      </w:r>
      <w:r>
        <w:rPr>
          <w:spacing w:val="-11"/>
          <w:position w:val="15"/>
          <w:sz w:val="13"/>
        </w:rPr>
        <w:t> </w:t>
      </w:r>
      <w:r>
        <w:rPr>
          <w:w w:val="112"/>
          <w:position w:val="15"/>
          <w:sz w:val="13"/>
        </w:rPr>
        <w:t>2</w:t>
      </w:r>
      <w:r>
        <w:rPr>
          <w:position w:val="15"/>
          <w:sz w:val="13"/>
        </w:rPr>
        <w:t>  </w:t>
      </w:r>
      <w:r>
        <w:rPr>
          <w:spacing w:val="-14"/>
          <w:position w:val="15"/>
          <w:sz w:val="13"/>
        </w:rPr>
        <w:t> </w:t>
      </w:r>
      <w:r>
        <w:rPr>
          <w:w w:val="99"/>
          <w:position w:val="1"/>
          <w:sz w:val="20"/>
        </w:rPr>
        <w:t>y</w:t>
      </w:r>
      <w:r>
        <w:rPr>
          <w:position w:val="1"/>
          <w:sz w:val="20"/>
        </w:rPr>
        <w:t> </w:t>
      </w:r>
      <w:r>
        <w:rPr>
          <w:spacing w:val="-8"/>
          <w:position w:val="1"/>
          <w:sz w:val="20"/>
        </w:rPr>
        <w:t> </w:t>
      </w:r>
      <w:r>
        <w:rPr>
          <w:i/>
          <w:w w:val="100"/>
          <w:position w:val="1"/>
          <w:sz w:val="24"/>
        </w:rPr>
        <w:t>H</w:t>
      </w:r>
      <w:r>
        <w:rPr>
          <w:i/>
          <w:spacing w:val="21"/>
          <w:position w:val="1"/>
          <w:sz w:val="24"/>
        </w:rPr>
        <w:t> </w:t>
      </w:r>
      <w:r>
        <w:rPr>
          <w:rFonts w:ascii="Symbol" w:hAnsi="Symbol"/>
          <w:w w:val="101"/>
          <w:position w:val="1"/>
          <w:sz w:val="24"/>
        </w:rPr>
        <w:t></w:t>
      </w:r>
      <w:r>
        <w:rPr>
          <w:spacing w:val="-34"/>
          <w:position w:val="1"/>
          <w:sz w:val="24"/>
        </w:rPr>
        <w:t> </w:t>
      </w:r>
      <w:r>
        <w:rPr>
          <w:spacing w:val="-3"/>
          <w:w w:val="100"/>
          <w:position w:val="1"/>
          <w:sz w:val="24"/>
        </w:rPr>
        <w:t>18</w:t>
      </w:r>
      <w:r>
        <w:rPr>
          <w:w w:val="100"/>
          <w:position w:val="1"/>
          <w:sz w:val="24"/>
        </w:rPr>
        <w:t>0</w:t>
      </w:r>
      <w:r>
        <w:rPr>
          <w:spacing w:val="-11"/>
          <w:position w:val="1"/>
          <w:sz w:val="24"/>
        </w:rPr>
        <w:t> </w:t>
      </w:r>
      <w:r>
        <w:rPr>
          <w:rFonts w:ascii="Symbol" w:hAnsi="Symbol"/>
          <w:w w:val="101"/>
          <w:position w:val="1"/>
          <w:sz w:val="24"/>
        </w:rPr>
        <w:t></w:t>
      </w:r>
      <w:r>
        <w:rPr>
          <w:spacing w:val="-11"/>
          <w:position w:val="1"/>
          <w:sz w:val="24"/>
        </w:rPr>
        <w:t> </w:t>
      </w:r>
      <w:r>
        <w:rPr>
          <w:rFonts w:ascii="Symbol" w:hAnsi="Symbol"/>
          <w:spacing w:val="22"/>
          <w:w w:val="101"/>
          <w:position w:val="15"/>
          <w:sz w:val="24"/>
        </w:rPr>
        <w:t></w:t>
      </w:r>
      <w:r>
        <w:rPr>
          <w:spacing w:val="-12"/>
          <w:w w:val="100"/>
          <w:position w:val="1"/>
          <w:sz w:val="24"/>
        </w:rPr>
        <w:t>a</w:t>
      </w:r>
      <w:r>
        <w:rPr>
          <w:spacing w:val="-6"/>
          <w:w w:val="100"/>
          <w:position w:val="1"/>
          <w:sz w:val="24"/>
        </w:rPr>
        <w:t>r</w:t>
      </w:r>
      <w:r>
        <w:rPr>
          <w:spacing w:val="-12"/>
          <w:w w:val="100"/>
          <w:position w:val="1"/>
          <w:sz w:val="24"/>
        </w:rPr>
        <w:t>c</w:t>
      </w:r>
      <w:r>
        <w:rPr>
          <w:spacing w:val="7"/>
          <w:w w:val="100"/>
          <w:position w:val="1"/>
          <w:sz w:val="24"/>
        </w:rPr>
        <w:t>t</w:t>
      </w:r>
      <w:r>
        <w:rPr>
          <w:spacing w:val="-12"/>
          <w:w w:val="100"/>
          <w:position w:val="1"/>
          <w:sz w:val="24"/>
        </w:rPr>
        <w:t>a</w:t>
      </w:r>
      <w:r>
        <w:rPr>
          <w:w w:val="100"/>
          <w:position w:val="1"/>
          <w:sz w:val="24"/>
        </w:rPr>
        <w:t>n</w:t>
      </w:r>
      <w:r>
        <w:rPr>
          <w:spacing w:val="20"/>
          <w:position w:val="1"/>
          <w:sz w:val="24"/>
        </w:rPr>
        <w:t> </w:t>
      </w:r>
      <w:r>
        <w:rPr>
          <w:i/>
          <w:w w:val="100"/>
          <w:position w:val="16"/>
          <w:sz w:val="24"/>
        </w:rPr>
        <w:t>b</w:t>
      </w:r>
      <w:r>
        <w:rPr>
          <w:i/>
          <w:spacing w:val="-16"/>
          <w:position w:val="16"/>
          <w:sz w:val="24"/>
        </w:rPr>
        <w:t> </w:t>
      </w:r>
      <w:r>
        <w:rPr>
          <w:rFonts w:ascii="Symbol" w:hAnsi="Symbol"/>
          <w:w w:val="101"/>
          <w:position w:val="15"/>
          <w:sz w:val="24"/>
        </w:rPr>
        <w:t></w:t>
      </w:r>
    </w:p>
    <w:p>
      <w:pPr>
        <w:tabs>
          <w:tab w:pos="6859" w:val="left" w:leader="none"/>
        </w:tabs>
        <w:spacing w:line="245" w:lineRule="exact" w:before="0"/>
        <w:ind w:left="6103" w:right="491" w:firstLine="0"/>
        <w:jc w:val="left"/>
        <w:rPr>
          <w:rFonts w:ascii="Symbol" w:hAnsi="Symbol"/>
          <w:sz w:val="24"/>
        </w:rPr>
      </w:pPr>
      <w:r>
        <w:rPr>
          <w:rFonts w:ascii="Symbol" w:hAnsi="Symbol"/>
          <w:sz w:val="24"/>
        </w:rPr>
        <w:t></w:t>
      </w:r>
      <w:r>
        <w:rPr>
          <w:sz w:val="24"/>
        </w:rPr>
        <w:tab/>
      </w:r>
      <w:r>
        <w:rPr>
          <w:i/>
          <w:position w:val="3"/>
          <w:sz w:val="24"/>
        </w:rPr>
        <w:t>a</w:t>
      </w:r>
      <w:r>
        <w:rPr>
          <w:i/>
          <w:spacing w:val="-15"/>
          <w:position w:val="3"/>
          <w:sz w:val="24"/>
        </w:rPr>
        <w:t> </w:t>
      </w:r>
      <w:r>
        <w:rPr>
          <w:rFonts w:ascii="Symbol" w:hAnsi="Symbol"/>
          <w:sz w:val="24"/>
        </w:rPr>
        <w:t></w:t>
      </w:r>
    </w:p>
    <w:p>
      <w:pPr>
        <w:pStyle w:val="BodyText"/>
        <w:spacing w:before="9"/>
        <w:rPr>
          <w:rFonts w:ascii="Symbol" w:hAnsi="Symbol"/>
          <w:sz w:val="9"/>
        </w:rPr>
      </w:pPr>
      <w:r>
        <w:rPr/>
        <w:drawing>
          <wp:anchor distT="0" distB="0" distL="0" distR="0" allowOverlap="1" layoutInCell="1" locked="0" behindDoc="0" simplePos="0" relativeHeight="3112">
            <wp:simplePos x="0" y="0"/>
            <wp:positionH relativeFrom="page">
              <wp:posOffset>2580639</wp:posOffset>
            </wp:positionH>
            <wp:positionV relativeFrom="paragraph">
              <wp:posOffset>100982</wp:posOffset>
            </wp:positionV>
            <wp:extent cx="2836672" cy="2061686"/>
            <wp:effectExtent l="0" t="0" r="0" b="0"/>
            <wp:wrapTopAndBottom/>
            <wp:docPr id="49" name="image96.jpeg" descr=""/>
            <wp:cNvGraphicFramePr>
              <a:graphicFrameLocks noChangeAspect="1"/>
            </wp:cNvGraphicFramePr>
            <a:graphic>
              <a:graphicData uri="http://schemas.openxmlformats.org/drawingml/2006/picture">
                <pic:pic>
                  <pic:nvPicPr>
                    <pic:cNvPr id="50" name="image96.jpeg"/>
                    <pic:cNvPicPr/>
                  </pic:nvPicPr>
                  <pic:blipFill>
                    <a:blip r:embed="rId112" cstate="print"/>
                    <a:stretch>
                      <a:fillRect/>
                    </a:stretch>
                  </pic:blipFill>
                  <pic:spPr>
                    <a:xfrm>
                      <a:off x="0" y="0"/>
                      <a:ext cx="2836672" cy="2061686"/>
                    </a:xfrm>
                    <a:prstGeom prst="rect">
                      <a:avLst/>
                    </a:prstGeom>
                  </pic:spPr>
                </pic:pic>
              </a:graphicData>
            </a:graphic>
          </wp:anchor>
        </w:drawing>
      </w:r>
    </w:p>
    <w:p>
      <w:pPr>
        <w:pStyle w:val="BodyText"/>
        <w:rPr>
          <w:rFonts w:ascii="Symbol" w:hAnsi="Symbol"/>
          <w:sz w:val="20"/>
        </w:rPr>
      </w:pPr>
    </w:p>
    <w:p>
      <w:pPr>
        <w:pStyle w:val="BodyText"/>
        <w:spacing w:before="208"/>
        <w:ind w:left="1246" w:right="491"/>
      </w:pPr>
      <w:r>
        <w:rPr/>
        <w:t>Figura 12. Coordenadas de color espacio CIE Lab (Castilejo </w:t>
      </w:r>
      <w:r>
        <w:rPr>
          <w:i/>
        </w:rPr>
        <w:t>et al., </w:t>
      </w:r>
      <w:r>
        <w:rPr/>
        <w:t>2012).</w:t>
      </w:r>
    </w:p>
    <w:p>
      <w:pPr>
        <w:pStyle w:val="BodyText"/>
      </w:pPr>
    </w:p>
    <w:p>
      <w:pPr>
        <w:pStyle w:val="BodyText"/>
      </w:pPr>
    </w:p>
    <w:p>
      <w:pPr>
        <w:pStyle w:val="BodyText"/>
        <w:spacing w:before="10"/>
        <w:rPr>
          <w:sz w:val="29"/>
        </w:rPr>
      </w:pPr>
    </w:p>
    <w:p>
      <w:pPr>
        <w:pStyle w:val="BodyText"/>
        <w:spacing w:line="360" w:lineRule="auto"/>
        <w:ind w:left="222" w:right="214"/>
        <w:jc w:val="both"/>
      </w:pPr>
      <w:r>
        <w:rPr/>
        <w:t>Para la medición de color en carne debe considerarse que las lecturas hechas en muestras con gran cantidad de grasa intramuscular (marmoleo) o colágeno, producirán valores de gran variabilidad. El contenido del pigmento mioglobina es intrínseco al músculo, y está influenciado por factores de producción primarios, como especie, raza, edad, tipo de músculo  y grado de nutrición, por factores ante-mortem como el proceso de matanza y las etapas subsecuentes que afectan al color por la influencia de la velocidad de caída del pH y la disminución de la</w:t>
      </w:r>
      <w:r>
        <w:rPr>
          <w:spacing w:val="-5"/>
        </w:rPr>
        <w:t> </w:t>
      </w:r>
      <w:r>
        <w:rPr/>
        <w:t>temperatura.</w:t>
      </w:r>
    </w:p>
    <w:p>
      <w:pPr>
        <w:pStyle w:val="BodyText"/>
        <w:spacing w:before="5"/>
        <w:rPr>
          <w:sz w:val="21"/>
        </w:rPr>
      </w:pPr>
    </w:p>
    <w:p>
      <w:pPr>
        <w:pStyle w:val="BodyText"/>
        <w:spacing w:line="360" w:lineRule="auto"/>
        <w:ind w:left="222" w:right="213"/>
        <w:jc w:val="both"/>
      </w:pPr>
      <w:r>
        <w:rPr>
          <w:b/>
        </w:rPr>
        <w:t>Terneza.- </w:t>
      </w:r>
      <w:r>
        <w:rPr/>
        <w:t>La terneza de la carne es el rasgo más difícil de predecir, sin embargo es uno de los parámetros que tienen mayor peso en la calidad y aceptación del consumidor. La terneza se basa en la facilidad del masticado que a su vez es influenciado por factores como la naturaleza fibrosa del musculo, por ejemplo; a medida que las miofibrillas están alineadas de modo en el que se incrementa la fuerza muscular la terneza disminuye.</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1"/>
        <w:jc w:val="both"/>
      </w:pPr>
      <w:r>
        <w:rPr/>
        <w:t>Entre los diferentes factores que impactan directamente en la textura de la carne, se encuentran: a) longitud del sarcómero, b) cantidad de tejido conectivo y su grado de reticulación, c) Actividad de las proteasas durante el acondicionamiento post mortem, d) cantidad de grasa intramuscular, e) Relación de capacidad de retención de agua y pH, f) especie, edad, género, condiciones de estrés ante- mortem y g) tipo de musculo blancos (contracción rápida), músculos rojos (contracción</w:t>
      </w:r>
      <w:r>
        <w:rPr>
          <w:spacing w:val="-8"/>
        </w:rPr>
        <w:t> </w:t>
      </w:r>
      <w:r>
        <w:rPr/>
        <w:t>lenta).</w:t>
      </w:r>
    </w:p>
    <w:p>
      <w:pPr>
        <w:pStyle w:val="BodyText"/>
        <w:spacing w:before="4"/>
        <w:rPr>
          <w:sz w:val="21"/>
        </w:rPr>
      </w:pPr>
    </w:p>
    <w:p>
      <w:pPr>
        <w:pStyle w:val="BodyText"/>
        <w:spacing w:line="360" w:lineRule="auto" w:before="1"/>
        <w:ind w:left="222" w:right="213"/>
        <w:jc w:val="both"/>
      </w:pPr>
      <w:r>
        <w:rPr/>
        <w:t>El contenido de grasa intramuscular en la carne, tiene influencia sobre las propiedades de textura ya que además de ejercer una función lubricante entre los dientes y la boca durante el proceso de masticación disminuyendo de la fuerza de fricción tiende a diluir el efecto de elementos del tejido conectivo presente en el musculo (Lawrie, 1998).</w:t>
      </w:r>
    </w:p>
    <w:p>
      <w:pPr>
        <w:pStyle w:val="BodyText"/>
        <w:spacing w:before="4"/>
        <w:rPr>
          <w:sz w:val="21"/>
        </w:rPr>
      </w:pPr>
    </w:p>
    <w:p>
      <w:pPr>
        <w:pStyle w:val="BodyText"/>
        <w:spacing w:line="360" w:lineRule="auto" w:before="1"/>
        <w:ind w:left="222" w:right="217"/>
        <w:jc w:val="both"/>
      </w:pPr>
      <w:r>
        <w:rPr/>
        <w:t>Para evaluar la terneza de la carne, la mayoría de autores utilizan la prueba de fuerza de corte, mediante el método de Warner-Bratzler (Honikel, 1997); también se utiliza el Análisis de Perfil de Textura (TPA), en el que se determinan propiedades de la carne relacionadas con la masticabilidad y otros parámetros que se describen más adelante. Cada una de estas técnicas  se realiza mediante el texturómetro, determinando la resistencia a la deformación o corte de una muestra al aplicar una fuerza</w:t>
      </w:r>
      <w:r>
        <w:rPr>
          <w:spacing w:val="-7"/>
        </w:rPr>
        <w:t> </w:t>
      </w:r>
      <w:r>
        <w:rPr/>
        <w:t>dada.</w:t>
      </w:r>
    </w:p>
    <w:p>
      <w:pPr>
        <w:pStyle w:val="BodyText"/>
        <w:spacing w:line="360" w:lineRule="auto" w:before="6"/>
        <w:ind w:left="222" w:right="215"/>
        <w:jc w:val="both"/>
      </w:pPr>
      <w:r>
        <w:rPr>
          <w:b/>
        </w:rPr>
        <w:t>Prueba de Warner-Bratzler.- </w:t>
      </w:r>
      <w:r>
        <w:rPr/>
        <w:t>La prueba de Warner-Bratzler (Figura 13) es una prueba utilizada ampliamente para medir la fuerza de corte de la carne y productos cárnicos. En esta prueba intervienen fuerzas de tensión, corte y compresión, y se define como la fuerza máxima alcanzada para el corte completo de una muestra, lo cual se relaciona directamente con la resistencia al masticado.</w:t>
      </w:r>
    </w:p>
    <w:p>
      <w:pPr>
        <w:spacing w:after="0" w:line="360" w:lineRule="auto"/>
        <w:jc w:val="both"/>
        <w:sectPr>
          <w:pgSz w:w="12240" w:h="15840"/>
          <w:pgMar w:header="0" w:footer="1094" w:top="1500" w:bottom="1280" w:left="1480" w:right="1200"/>
        </w:sectPr>
      </w:pPr>
    </w:p>
    <w:p>
      <w:pPr>
        <w:pStyle w:val="BodyText"/>
        <w:spacing w:before="6"/>
        <w:rPr>
          <w:sz w:val="17"/>
        </w:rPr>
      </w:pPr>
    </w:p>
    <w:p>
      <w:pPr>
        <w:pStyle w:val="BodyText"/>
        <w:ind w:left="3116"/>
        <w:rPr>
          <w:sz w:val="20"/>
        </w:rPr>
      </w:pPr>
      <w:r>
        <w:rPr>
          <w:sz w:val="20"/>
        </w:rPr>
        <w:drawing>
          <wp:inline distT="0" distB="0" distL="0" distR="0">
            <wp:extent cx="2107238" cy="1776222"/>
            <wp:effectExtent l="0" t="0" r="0" b="0"/>
            <wp:docPr id="51" name="image97.png" descr=""/>
            <wp:cNvGraphicFramePr>
              <a:graphicFrameLocks noChangeAspect="1"/>
            </wp:cNvGraphicFramePr>
            <a:graphic>
              <a:graphicData uri="http://schemas.openxmlformats.org/drawingml/2006/picture">
                <pic:pic>
                  <pic:nvPicPr>
                    <pic:cNvPr id="52" name="image97.png"/>
                    <pic:cNvPicPr/>
                  </pic:nvPicPr>
                  <pic:blipFill>
                    <a:blip r:embed="rId113" cstate="print"/>
                    <a:stretch>
                      <a:fillRect/>
                    </a:stretch>
                  </pic:blipFill>
                  <pic:spPr>
                    <a:xfrm>
                      <a:off x="0" y="0"/>
                      <a:ext cx="2107238" cy="1776222"/>
                    </a:xfrm>
                    <a:prstGeom prst="rect">
                      <a:avLst/>
                    </a:prstGeom>
                  </pic:spPr>
                </pic:pic>
              </a:graphicData>
            </a:graphic>
          </wp:inline>
        </w:drawing>
      </w:r>
      <w:r>
        <w:rPr>
          <w:sz w:val="20"/>
        </w:rPr>
      </w:r>
    </w:p>
    <w:p>
      <w:pPr>
        <w:pStyle w:val="BodyText"/>
        <w:spacing w:before="3"/>
        <w:rPr>
          <w:sz w:val="28"/>
        </w:rPr>
      </w:pPr>
    </w:p>
    <w:p>
      <w:pPr>
        <w:pStyle w:val="BodyText"/>
        <w:spacing w:before="69"/>
        <w:ind w:left="4" w:right="1"/>
        <w:jc w:val="center"/>
      </w:pPr>
      <w:r>
        <w:rPr/>
        <w:t>Figura 13. Representación esquemática del análisis Warner-Bratzler</w:t>
      </w:r>
    </w:p>
    <w:p>
      <w:pPr>
        <w:pStyle w:val="BodyText"/>
        <w:spacing w:before="11"/>
        <w:rPr>
          <w:sz w:val="32"/>
        </w:rPr>
      </w:pPr>
    </w:p>
    <w:p>
      <w:pPr>
        <w:pStyle w:val="BodyText"/>
        <w:spacing w:line="360" w:lineRule="auto"/>
        <w:ind w:left="222" w:right="213"/>
        <w:jc w:val="both"/>
      </w:pPr>
      <w:r>
        <w:rPr/>
        <w:drawing>
          <wp:anchor distT="0" distB="0" distL="0" distR="0" allowOverlap="1" layoutInCell="1" locked="0" behindDoc="1" simplePos="0" relativeHeight="268319639">
            <wp:simplePos x="0" y="0"/>
            <wp:positionH relativeFrom="page">
              <wp:posOffset>2333625</wp:posOffset>
            </wp:positionH>
            <wp:positionV relativeFrom="paragraph">
              <wp:posOffset>962699</wp:posOffset>
            </wp:positionV>
            <wp:extent cx="3453129" cy="2197735"/>
            <wp:effectExtent l="0" t="0" r="0" b="0"/>
            <wp:wrapNone/>
            <wp:docPr id="53" name="image98.jpeg" descr=""/>
            <wp:cNvGraphicFramePr>
              <a:graphicFrameLocks noChangeAspect="1"/>
            </wp:cNvGraphicFramePr>
            <a:graphic>
              <a:graphicData uri="http://schemas.openxmlformats.org/drawingml/2006/picture">
                <pic:pic>
                  <pic:nvPicPr>
                    <pic:cNvPr id="54" name="image98.jpeg"/>
                    <pic:cNvPicPr/>
                  </pic:nvPicPr>
                  <pic:blipFill>
                    <a:blip r:embed="rId114" cstate="print"/>
                    <a:stretch>
                      <a:fillRect/>
                    </a:stretch>
                  </pic:blipFill>
                  <pic:spPr>
                    <a:xfrm>
                      <a:off x="0" y="0"/>
                      <a:ext cx="3453129" cy="2197735"/>
                    </a:xfrm>
                    <a:prstGeom prst="rect">
                      <a:avLst/>
                    </a:prstGeom>
                  </pic:spPr>
                </pic:pic>
              </a:graphicData>
            </a:graphic>
          </wp:anchor>
        </w:drawing>
      </w:r>
      <w:r>
        <w:rPr>
          <w:b/>
        </w:rPr>
        <w:t>Análisis del Perfil de Textura.- </w:t>
      </w:r>
      <w:r>
        <w:rPr/>
        <w:t>El análisis de perfil de textura (TPA) es uno de los ensayos de compresión más usados para alimentos (Figura 14). Con este análisis es posible determinar el comportamiento de la estructura miofibrilar y predecir con ello ciertos parámetros de </w:t>
      </w:r>
      <w:r>
        <w:rPr>
          <w:spacing w:val="3"/>
        </w:rPr>
        <w:t>la </w:t>
      </w:r>
      <w:r>
        <w:rPr/>
        <w:t>terneza de la</w:t>
      </w:r>
      <w:r>
        <w:rPr>
          <w:spacing w:val="-5"/>
        </w:rPr>
        <w:t> </w:t>
      </w:r>
      <w:r>
        <w:rPr/>
        <w:t>carne.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04"/>
        <w:ind w:left="4" w:right="1"/>
        <w:jc w:val="center"/>
      </w:pPr>
      <w:r>
        <w:rPr/>
        <w:t>Figura 14.Curva típica de análisis de textura.</w:t>
      </w:r>
    </w:p>
    <w:p>
      <w:pPr>
        <w:pStyle w:val="BodyText"/>
        <w:spacing w:before="11"/>
        <w:rPr>
          <w:sz w:val="32"/>
        </w:rPr>
      </w:pPr>
    </w:p>
    <w:p>
      <w:pPr>
        <w:pStyle w:val="BodyText"/>
        <w:spacing w:line="360" w:lineRule="auto"/>
        <w:ind w:left="222" w:right="215"/>
        <w:jc w:val="both"/>
      </w:pPr>
      <w:r>
        <w:rPr/>
        <w:t>De la figura anterior se establece que: dureza, es el valor correspondiente a la fuerza máxima en la primera compresión. Elasticidad, capacidad de un cuerpo para recuperar su forma original, al ser retirada de él una fuerza deformante, calculada como el cociente entre distancia 2 y distancia 1 (L2/L1). </w:t>
      </w:r>
      <w:r>
        <w:rPr>
          <w:spacing w:val="-3"/>
        </w:rPr>
        <w:t>La </w:t>
      </w:r>
      <w:r>
        <w:rPr/>
        <w:t>cohesividad, es definida como la resistencia del producto a una segunda deformación, en relación al comportamiento que tuvo debido a la primera compresión, (A2/A1). Gomosidad, fuerza necesaria para destruir un producto semisólido, es calculada</w:t>
      </w:r>
      <w:r>
        <w:rPr>
          <w:spacing w:val="19"/>
        </w:rPr>
        <w:t> </w:t>
      </w:r>
      <w:r>
        <w:rPr/>
        <w:t>como</w:t>
      </w:r>
      <w:r>
        <w:rPr>
          <w:spacing w:val="20"/>
        </w:rPr>
        <w:t> </w:t>
      </w:r>
      <w:r>
        <w:rPr/>
        <w:t>dureza*cohesividad.</w:t>
      </w:r>
      <w:r>
        <w:rPr>
          <w:spacing w:val="20"/>
        </w:rPr>
        <w:t> </w:t>
      </w:r>
      <w:r>
        <w:rPr/>
        <w:t>Adhesividad,</w:t>
      </w:r>
      <w:r>
        <w:rPr>
          <w:spacing w:val="20"/>
        </w:rPr>
        <w:t> </w:t>
      </w:r>
      <w:r>
        <w:rPr/>
        <w:t>la</w:t>
      </w:r>
      <w:r>
        <w:rPr>
          <w:spacing w:val="19"/>
        </w:rPr>
        <w:t> </w:t>
      </w:r>
      <w:r>
        <w:rPr/>
        <w:t>capacidad</w:t>
      </w:r>
      <w:r>
        <w:rPr>
          <w:spacing w:val="19"/>
        </w:rPr>
        <w:t> </w:t>
      </w:r>
      <w:r>
        <w:rPr/>
        <w:t>de</w:t>
      </w:r>
      <w:r>
        <w:rPr>
          <w:spacing w:val="19"/>
        </w:rPr>
        <w:t> </w:t>
      </w:r>
      <w:r>
        <w:rPr/>
        <w:t>un</w:t>
      </w:r>
      <w:r>
        <w:rPr>
          <w:spacing w:val="20"/>
        </w:rPr>
        <w:t> </w:t>
      </w:r>
      <w:r>
        <w:rPr/>
        <w:t>producto</w:t>
      </w:r>
      <w:r>
        <w:rPr>
          <w:spacing w:val="20"/>
        </w:rPr>
        <w:t> </w:t>
      </w:r>
      <w:r>
        <w:rPr/>
        <w:t>a</w:t>
      </w:r>
      <w:r>
        <w:rPr>
          <w:spacing w:val="19"/>
        </w:rPr>
        <w:t> </w:t>
      </w:r>
      <w:r>
        <w:rPr/>
        <w:t>adherirse</w:t>
      </w:r>
      <w:r>
        <w:rPr>
          <w:spacing w:val="22"/>
        </w:rPr>
        <w:t> </w:t>
      </w:r>
      <w:r>
        <w:rPr/>
        <w:t>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6"/>
        <w:jc w:val="both"/>
      </w:pPr>
      <w:r>
        <w:rPr/>
        <w:t>un objeto, está determinada por la energía total requerida para que el punzón se retire de la muestra después de la primera compresión. La fracturabilidad se define como la fuerza del primer rompimiento significativo en la curva correspondiente a la primera mordida. La resiliencia es la eficacia de un producto para recuperar su posición original, se mide sobre la retirada de la primera penetración, antes de que se inicie el período de espera, es decir el área durante la retirada de la primera compresión, dividida por el área de la primera compresión (Área 6-2 Area1 en el gráfico anterior).</w:t>
      </w:r>
    </w:p>
    <w:p>
      <w:pPr>
        <w:pStyle w:val="BodyText"/>
        <w:spacing w:before="7"/>
        <w:rPr>
          <w:sz w:val="21"/>
        </w:rPr>
      </w:pPr>
    </w:p>
    <w:p>
      <w:pPr>
        <w:pStyle w:val="Heading1"/>
        <w:spacing w:before="1"/>
        <w:ind w:left="222"/>
      </w:pPr>
      <w:bookmarkStart w:name="_bookmark24" w:id="25"/>
      <w:bookmarkEnd w:id="25"/>
      <w:r>
        <w:rPr>
          <w:b w:val="0"/>
        </w:rPr>
      </w:r>
      <w:r>
        <w:rPr/>
        <w:t>Antioxidantes dietarios para el mejoramiento de calidad de carne</w:t>
      </w:r>
    </w:p>
    <w:p>
      <w:pPr>
        <w:pStyle w:val="BodyText"/>
        <w:spacing w:before="6"/>
        <w:rPr>
          <w:b/>
          <w:sz w:val="32"/>
        </w:rPr>
      </w:pPr>
    </w:p>
    <w:p>
      <w:pPr>
        <w:pStyle w:val="BodyText"/>
        <w:spacing w:line="360" w:lineRule="auto"/>
        <w:ind w:left="222" w:right="214"/>
        <w:jc w:val="both"/>
      </w:pPr>
      <w:r>
        <w:rPr/>
        <w:t>De manera general, el término “calidad de carne” es utilizado para nombrar atributos concernientes al consumidor y/o incorporación a procesos tecnológicos. Los atributos de interés buscados son: valor nutricional, sabor, textura, capacidad de retención de agua color, contenido graso, perfil lipídico y estabilidad oxidativa.</w:t>
      </w:r>
    </w:p>
    <w:p>
      <w:pPr>
        <w:pStyle w:val="BodyText"/>
        <w:spacing w:before="4"/>
        <w:rPr>
          <w:sz w:val="21"/>
        </w:rPr>
      </w:pPr>
    </w:p>
    <w:p>
      <w:pPr>
        <w:pStyle w:val="BodyText"/>
        <w:spacing w:line="360" w:lineRule="auto" w:before="1"/>
        <w:ind w:left="222" w:right="212"/>
        <w:jc w:val="both"/>
      </w:pPr>
      <w:r>
        <w:rPr/>
        <w:t>Como se mencionó en el apartado anterior, la desestabilización del equilibrio homeostático en los animales, genera impactos negativos en la calidad de carne, a fin de mantener dicho equilibrio y mantener la calidad, la manipulación de la alimentación mediante el uso de antioxidantes se han vuelto una estrategia eficaz para la disminución de la oxidación y para el aseguramiento y/o mejoramiento de la calidad de carne, dicha estrategia es especialmente interesante desde que se ha observado que el uso de compuestos antioxidantes facilita la distribución de dichos compuestos en los tejidos durante la vida del animal prescindiendo de la adición de antioxidantes exógenos después del sacrificio (Andrés </w:t>
      </w:r>
      <w:r>
        <w:rPr>
          <w:i/>
        </w:rPr>
        <w:t>et al., </w:t>
      </w:r>
      <w:r>
        <w:rPr/>
        <w:t>2014).</w:t>
      </w:r>
    </w:p>
    <w:p>
      <w:pPr>
        <w:pStyle w:val="BodyText"/>
        <w:spacing w:before="2"/>
        <w:rPr>
          <w:sz w:val="21"/>
        </w:rPr>
      </w:pPr>
    </w:p>
    <w:p>
      <w:pPr>
        <w:pStyle w:val="BodyText"/>
        <w:spacing w:line="360" w:lineRule="auto"/>
        <w:ind w:left="222" w:right="217"/>
        <w:jc w:val="both"/>
      </w:pPr>
      <w:r>
        <w:rPr/>
        <w:t>Además de las características fisiológicas inherentes a cada especie productora de carne (rumiante o no rumiante), la inclusión de compuestos antioxidantes en la dieta animal está influenciada por diversos factores como:</w:t>
      </w:r>
    </w:p>
    <w:p>
      <w:pPr>
        <w:pStyle w:val="BodyText"/>
        <w:spacing w:before="4"/>
        <w:rPr>
          <w:sz w:val="21"/>
        </w:rPr>
      </w:pPr>
    </w:p>
    <w:p>
      <w:pPr>
        <w:pStyle w:val="BodyText"/>
        <w:spacing w:line="360" w:lineRule="auto" w:before="1"/>
        <w:ind w:left="222" w:right="214"/>
        <w:jc w:val="both"/>
      </w:pPr>
      <w:r>
        <w:rPr>
          <w:b/>
        </w:rPr>
        <w:t>1.-Tipo de compuesto y biodisponibilidad.- </w:t>
      </w:r>
      <w:r>
        <w:rPr/>
        <w:t>Los beneficios de los compuestos antioxidantes en dietas animales, dependen de su biodisponibilidad en el organismo. En el estudio hecho por Liu </w:t>
      </w:r>
      <w:r>
        <w:rPr>
          <w:i/>
        </w:rPr>
        <w:t>et al</w:t>
      </w:r>
      <w:r>
        <w:rPr/>
        <w:t>. (2009) se utiliza extracto de castaño (como fuente de taninos condensados) en diferentes niveles de inclusión (0.5 y 1% por Kg de alimento) en el cual se reportan efectos</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2"/>
        <w:jc w:val="both"/>
      </w:pPr>
      <w:r>
        <w:rPr/>
        <w:t>negativos en el consumo de alimento y en la ganancia de peso respecto a la dieta control, el efecto negativo de los taninos condensados en los parámetros de ganancia de peso es atribuido a su capacidad para formar complejos con las proteínas en la dieta volviéndolas menos asimilables.</w:t>
      </w:r>
    </w:p>
    <w:p>
      <w:pPr>
        <w:pStyle w:val="BodyText"/>
        <w:spacing w:before="4"/>
        <w:rPr>
          <w:sz w:val="21"/>
        </w:rPr>
      </w:pPr>
    </w:p>
    <w:p>
      <w:pPr>
        <w:pStyle w:val="BodyText"/>
        <w:spacing w:line="360" w:lineRule="auto" w:before="1"/>
        <w:ind w:left="222" w:right="214"/>
        <w:jc w:val="both"/>
      </w:pPr>
      <w:r>
        <w:rPr>
          <w:b/>
        </w:rPr>
        <w:t>2.- Forma de obtención de compuestos y nivel de adición.- </w:t>
      </w:r>
      <w:r>
        <w:rPr/>
        <w:t>La mayoría de los trabajos reportados en la literatura refieren el uso de compuestos antioxidantes naturales en forma de aceites esenciales, extractos o en deshidratados. Simitzis </w:t>
      </w:r>
      <w:r>
        <w:rPr>
          <w:i/>
        </w:rPr>
        <w:t>et al. </w:t>
      </w:r>
      <w:r>
        <w:rPr/>
        <w:t>(2010) utilizaron 0.25, 0.5 y 1 ml/kg de dieta de aceite esencial de orégano en cerdos, no reportan cambios en características de calidad de carne ni en la oxidación lipídica, lo cual atribuyen a la forma de obtención del aceite esencial y a las dosis utilizadas. Similar a esto Rotolo </w:t>
      </w:r>
      <w:r>
        <w:rPr>
          <w:i/>
        </w:rPr>
        <w:t>et al. </w:t>
      </w:r>
      <w:r>
        <w:rPr/>
        <w:t>(2013) probaron la adición de 1% de hojas de orégano y salvia secadas por diferentes métodos (horno convencional y en dehumificador) en la dieta de conejos, en dicho trabajo no se encuentran cambios significativos en las características productivas ni de calidad de carne entre los tratamientos de secado y con el control, los autores concluyen que la falta de efecto puede atribuirse a las bajas dosis de inclusión en la</w:t>
      </w:r>
      <w:r>
        <w:rPr>
          <w:spacing w:val="-4"/>
        </w:rPr>
        <w:t> </w:t>
      </w:r>
      <w:r>
        <w:rPr/>
        <w:t>dieta.</w:t>
      </w:r>
    </w:p>
    <w:p>
      <w:pPr>
        <w:pStyle w:val="BodyText"/>
        <w:spacing w:before="2"/>
        <w:rPr>
          <w:sz w:val="21"/>
        </w:rPr>
      </w:pPr>
    </w:p>
    <w:p>
      <w:pPr>
        <w:pStyle w:val="BodyText"/>
        <w:spacing w:line="360" w:lineRule="auto" w:before="1"/>
        <w:ind w:left="222" w:right="211"/>
        <w:jc w:val="both"/>
      </w:pPr>
      <w:r>
        <w:rPr/>
        <w:t>Tomando en cuenta los factores anteriores el uso de antioxidantes dietarios, se ha probado con éxito en diversas especies, como cabras (Karami </w:t>
      </w:r>
      <w:r>
        <w:rPr>
          <w:i/>
        </w:rPr>
        <w:t>et al., </w:t>
      </w:r>
      <w:r>
        <w:rPr/>
        <w:t>2011), corderos (Andrés </w:t>
      </w:r>
      <w:r>
        <w:rPr>
          <w:i/>
        </w:rPr>
        <w:t>et al., </w:t>
      </w:r>
      <w:r>
        <w:rPr/>
        <w:t>2013), pollos (Cho, </w:t>
      </w:r>
      <w:r>
        <w:rPr>
          <w:i/>
        </w:rPr>
        <w:t>et al., </w:t>
      </w:r>
      <w:r>
        <w:rPr/>
        <w:t>2014) y conejos (Dalle Zotte </w:t>
      </w:r>
      <w:r>
        <w:rPr>
          <w:i/>
        </w:rPr>
        <w:t>et al., </w:t>
      </w:r>
      <w:r>
        <w:rPr/>
        <w:t>2014). En el caso de carne de conejo, la adición de alimentos ricos en compuestos fenólicos antioxidantes en la dieta ha mostrado respuestas benéficas tanto en la salud como en diversos aspectos de calidad de carne</w:t>
      </w:r>
    </w:p>
    <w:p>
      <w:pPr>
        <w:pStyle w:val="BodyText"/>
        <w:spacing w:before="4"/>
        <w:rPr>
          <w:sz w:val="21"/>
        </w:rPr>
      </w:pPr>
    </w:p>
    <w:p>
      <w:pPr>
        <w:pStyle w:val="Heading1"/>
        <w:spacing w:before="1"/>
        <w:ind w:left="222"/>
      </w:pPr>
      <w:bookmarkStart w:name="_bookmark25" w:id="26"/>
      <w:bookmarkEnd w:id="26"/>
      <w:r>
        <w:rPr>
          <w:b w:val="0"/>
        </w:rPr>
      </w:r>
      <w:r>
        <w:rPr/>
        <w:t>Antioxidantes dietarios en la producción y calidad de carne de conejo</w:t>
      </w:r>
    </w:p>
    <w:p>
      <w:pPr>
        <w:pStyle w:val="BodyText"/>
        <w:spacing w:before="7"/>
        <w:rPr>
          <w:b/>
          <w:sz w:val="20"/>
        </w:rPr>
      </w:pPr>
    </w:p>
    <w:p>
      <w:pPr>
        <w:pStyle w:val="BodyText"/>
        <w:spacing w:line="360" w:lineRule="auto"/>
        <w:ind w:left="222" w:right="215"/>
        <w:jc w:val="both"/>
      </w:pPr>
      <w:r>
        <w:rPr/>
        <w:t>El conejo </w:t>
      </w:r>
      <w:r>
        <w:rPr>
          <w:i/>
        </w:rPr>
        <w:t>(Oryctolagus cuniculus) </w:t>
      </w:r>
      <w:r>
        <w:rPr/>
        <w:t>se distingue por su gran capacidad de transformación alimentaria y de cría, ya que presenta características productivas que lo vuelven un animal idóneo para la producción rápida de carne.</w:t>
      </w:r>
    </w:p>
    <w:p>
      <w:pPr>
        <w:pStyle w:val="BodyText"/>
        <w:spacing w:before="4"/>
        <w:rPr>
          <w:sz w:val="21"/>
        </w:rPr>
      </w:pPr>
    </w:p>
    <w:p>
      <w:pPr>
        <w:pStyle w:val="BodyText"/>
        <w:spacing w:line="360" w:lineRule="auto" w:before="1"/>
        <w:ind w:left="222" w:right="214"/>
        <w:jc w:val="both"/>
      </w:pPr>
      <w:r>
        <w:rPr/>
        <w:t>La carne de conejo posee un contenido graso es menor comparado con la carne de res, además, de ser rica en vitaminas, ácidos grasos esenciales y minerales (Dalle Zotte y Szendro, 2011),</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42" w:right="218"/>
        <w:jc w:val="both"/>
      </w:pPr>
      <w:r>
        <w:rPr/>
        <w:t>estas características son desconocidas por la mayoría de los consumidores, especialmente en lugares donde por tradición se consumen otras especies (Tabla 5).</w:t>
      </w:r>
    </w:p>
    <w:p>
      <w:pPr>
        <w:pStyle w:val="BodyText"/>
        <w:spacing w:before="4"/>
        <w:rPr>
          <w:sz w:val="21"/>
        </w:rPr>
      </w:pPr>
    </w:p>
    <w:p>
      <w:pPr>
        <w:pStyle w:val="BodyText"/>
        <w:spacing w:line="360" w:lineRule="auto" w:before="1"/>
        <w:ind w:left="242" w:right="216"/>
        <w:jc w:val="both"/>
      </w:pPr>
      <w:r>
        <w:rPr/>
        <w:t>La composición de la carne de conejo varía con respecto a la edad, raza y parte del musculo analizado sobre todo en la proporción de grasa. En la Tabla 6 se muestran algunos datos de composición de la carne conejo, el componente más abundante es el agua seguido de las proteínas y la grasa, es una fuente pobre de carbohidratos ya que el contenido normal de glucógeno del músculo oscila entre 0.5-1% (Price y Schweigert, 1976) en el animal vivo.</w:t>
      </w:r>
    </w:p>
    <w:p>
      <w:pPr>
        <w:pStyle w:val="BodyText"/>
        <w:spacing w:before="8"/>
        <w:rPr>
          <w:sz w:val="21"/>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8"/>
        <w:gridCol w:w="1340"/>
        <w:gridCol w:w="544"/>
        <w:gridCol w:w="1389"/>
        <w:gridCol w:w="665"/>
        <w:gridCol w:w="1401"/>
        <w:gridCol w:w="623"/>
        <w:gridCol w:w="1137"/>
        <w:gridCol w:w="905"/>
      </w:tblGrid>
      <w:tr>
        <w:trPr>
          <w:trHeight w:val="562" w:hRule="exact"/>
        </w:trPr>
        <w:tc>
          <w:tcPr>
            <w:tcW w:w="9352" w:type="dxa"/>
            <w:gridSpan w:val="9"/>
            <w:tcBorders>
              <w:left w:val="nil"/>
              <w:right w:val="nil"/>
            </w:tcBorders>
          </w:tcPr>
          <w:p>
            <w:pPr>
              <w:pStyle w:val="TableParagraph"/>
              <w:spacing w:line="268" w:lineRule="exact"/>
              <w:ind w:left="983"/>
              <w:rPr>
                <w:sz w:val="24"/>
              </w:rPr>
            </w:pPr>
            <w:r>
              <w:rPr>
                <w:sz w:val="24"/>
              </w:rPr>
              <w:t>Tabla 5. Composición química y energía de carne (100g de parte comestible)</w:t>
            </w:r>
          </w:p>
        </w:tc>
      </w:tr>
      <w:tr>
        <w:trPr>
          <w:trHeight w:val="425" w:hRule="exact"/>
        </w:trPr>
        <w:tc>
          <w:tcPr>
            <w:tcW w:w="1348" w:type="dxa"/>
            <w:tcBorders>
              <w:left w:val="nil"/>
              <w:right w:val="nil"/>
            </w:tcBorders>
          </w:tcPr>
          <w:p>
            <w:pPr/>
          </w:p>
        </w:tc>
        <w:tc>
          <w:tcPr>
            <w:tcW w:w="1340" w:type="dxa"/>
            <w:tcBorders>
              <w:left w:val="nil"/>
              <w:right w:val="nil"/>
            </w:tcBorders>
          </w:tcPr>
          <w:p>
            <w:pPr>
              <w:pStyle w:val="TableParagraph"/>
              <w:spacing w:line="202" w:lineRule="exact"/>
              <w:ind w:left="0"/>
              <w:jc w:val="right"/>
              <w:rPr>
                <w:sz w:val="18"/>
              </w:rPr>
            </w:pPr>
            <w:r>
              <w:rPr>
                <w:sz w:val="18"/>
              </w:rPr>
              <w:t>Cerdo</w:t>
            </w:r>
          </w:p>
        </w:tc>
        <w:tc>
          <w:tcPr>
            <w:tcW w:w="544" w:type="dxa"/>
            <w:tcBorders>
              <w:left w:val="nil"/>
              <w:right w:val="nil"/>
            </w:tcBorders>
          </w:tcPr>
          <w:p>
            <w:pPr/>
          </w:p>
        </w:tc>
        <w:tc>
          <w:tcPr>
            <w:tcW w:w="1389" w:type="dxa"/>
            <w:tcBorders>
              <w:left w:val="nil"/>
              <w:right w:val="nil"/>
            </w:tcBorders>
          </w:tcPr>
          <w:p>
            <w:pPr>
              <w:pStyle w:val="TableParagraph"/>
              <w:spacing w:line="202" w:lineRule="exact"/>
              <w:ind w:left="0" w:right="96"/>
              <w:jc w:val="right"/>
              <w:rPr>
                <w:sz w:val="18"/>
              </w:rPr>
            </w:pPr>
            <w:r>
              <w:rPr>
                <w:sz w:val="18"/>
              </w:rPr>
              <w:t>Res</w:t>
            </w:r>
          </w:p>
        </w:tc>
        <w:tc>
          <w:tcPr>
            <w:tcW w:w="665" w:type="dxa"/>
            <w:tcBorders>
              <w:left w:val="nil"/>
              <w:right w:val="nil"/>
            </w:tcBorders>
          </w:tcPr>
          <w:p>
            <w:pPr/>
          </w:p>
        </w:tc>
        <w:tc>
          <w:tcPr>
            <w:tcW w:w="1401" w:type="dxa"/>
            <w:tcBorders>
              <w:left w:val="nil"/>
              <w:right w:val="nil"/>
            </w:tcBorders>
          </w:tcPr>
          <w:p>
            <w:pPr>
              <w:pStyle w:val="TableParagraph"/>
              <w:spacing w:line="202" w:lineRule="exact"/>
              <w:ind w:left="0" w:right="53"/>
              <w:jc w:val="right"/>
              <w:rPr>
                <w:sz w:val="18"/>
              </w:rPr>
            </w:pPr>
            <w:r>
              <w:rPr>
                <w:sz w:val="18"/>
              </w:rPr>
              <w:t>Pollo</w:t>
            </w:r>
          </w:p>
        </w:tc>
        <w:tc>
          <w:tcPr>
            <w:tcW w:w="623" w:type="dxa"/>
            <w:tcBorders>
              <w:left w:val="nil"/>
              <w:right w:val="nil"/>
            </w:tcBorders>
          </w:tcPr>
          <w:p>
            <w:pPr/>
          </w:p>
        </w:tc>
        <w:tc>
          <w:tcPr>
            <w:tcW w:w="2042" w:type="dxa"/>
            <w:gridSpan w:val="2"/>
            <w:tcBorders>
              <w:left w:val="nil"/>
              <w:right w:val="nil"/>
            </w:tcBorders>
          </w:tcPr>
          <w:p>
            <w:pPr>
              <w:pStyle w:val="TableParagraph"/>
              <w:spacing w:line="202" w:lineRule="exact"/>
              <w:ind w:left="813" w:right="669"/>
              <w:jc w:val="center"/>
              <w:rPr>
                <w:sz w:val="18"/>
              </w:rPr>
            </w:pPr>
            <w:r>
              <w:rPr>
                <w:sz w:val="18"/>
              </w:rPr>
              <w:t>Conejo</w:t>
            </w:r>
          </w:p>
        </w:tc>
      </w:tr>
      <w:tr>
        <w:trPr>
          <w:trHeight w:val="425" w:hRule="exact"/>
        </w:trPr>
        <w:tc>
          <w:tcPr>
            <w:tcW w:w="1348" w:type="dxa"/>
            <w:tcBorders>
              <w:left w:val="nil"/>
              <w:right w:val="nil"/>
            </w:tcBorders>
          </w:tcPr>
          <w:p>
            <w:pPr/>
          </w:p>
        </w:tc>
        <w:tc>
          <w:tcPr>
            <w:tcW w:w="1340" w:type="dxa"/>
            <w:tcBorders>
              <w:left w:val="nil"/>
              <w:right w:val="nil"/>
            </w:tcBorders>
          </w:tcPr>
          <w:p>
            <w:pPr>
              <w:pStyle w:val="TableParagraph"/>
              <w:spacing w:line="202" w:lineRule="exact"/>
              <w:ind w:left="341"/>
              <w:rPr>
                <w:sz w:val="18"/>
              </w:rPr>
            </w:pPr>
            <w:r>
              <w:rPr>
                <w:sz w:val="18"/>
              </w:rPr>
              <w:t>R</w:t>
            </w:r>
          </w:p>
        </w:tc>
        <w:tc>
          <w:tcPr>
            <w:tcW w:w="544" w:type="dxa"/>
            <w:tcBorders>
              <w:left w:val="nil"/>
              <w:right w:val="nil"/>
            </w:tcBorders>
          </w:tcPr>
          <w:p>
            <w:pPr>
              <w:pStyle w:val="TableParagraph"/>
              <w:spacing w:line="202" w:lineRule="exact"/>
              <w:ind w:left="0"/>
              <w:rPr>
                <w:sz w:val="18"/>
              </w:rPr>
            </w:pPr>
            <w:r>
              <w:rPr>
                <w:w w:val="99"/>
                <w:sz w:val="18"/>
              </w:rPr>
              <w:t>P</w:t>
            </w:r>
          </w:p>
        </w:tc>
        <w:tc>
          <w:tcPr>
            <w:tcW w:w="1389" w:type="dxa"/>
            <w:tcBorders>
              <w:left w:val="nil"/>
              <w:right w:val="nil"/>
            </w:tcBorders>
          </w:tcPr>
          <w:p>
            <w:pPr>
              <w:pStyle w:val="TableParagraph"/>
              <w:spacing w:line="202" w:lineRule="exact"/>
              <w:ind w:left="227"/>
              <w:rPr>
                <w:sz w:val="18"/>
              </w:rPr>
            </w:pPr>
            <w:r>
              <w:rPr>
                <w:sz w:val="18"/>
              </w:rPr>
              <w:t>R</w:t>
            </w:r>
          </w:p>
        </w:tc>
        <w:tc>
          <w:tcPr>
            <w:tcW w:w="665" w:type="dxa"/>
            <w:tcBorders>
              <w:left w:val="nil"/>
              <w:right w:val="nil"/>
            </w:tcBorders>
          </w:tcPr>
          <w:p>
            <w:pPr>
              <w:pStyle w:val="TableParagraph"/>
              <w:spacing w:line="202" w:lineRule="exact"/>
              <w:ind w:left="98"/>
              <w:rPr>
                <w:sz w:val="18"/>
              </w:rPr>
            </w:pPr>
            <w:r>
              <w:rPr>
                <w:w w:val="99"/>
                <w:sz w:val="18"/>
              </w:rPr>
              <w:t>P</w:t>
            </w:r>
          </w:p>
        </w:tc>
        <w:tc>
          <w:tcPr>
            <w:tcW w:w="1401" w:type="dxa"/>
            <w:tcBorders>
              <w:left w:val="nil"/>
              <w:right w:val="nil"/>
            </w:tcBorders>
          </w:tcPr>
          <w:p>
            <w:pPr>
              <w:pStyle w:val="TableParagraph"/>
              <w:spacing w:line="202" w:lineRule="exact"/>
              <w:ind w:left="251"/>
              <w:rPr>
                <w:sz w:val="18"/>
              </w:rPr>
            </w:pPr>
            <w:r>
              <w:rPr>
                <w:sz w:val="18"/>
              </w:rPr>
              <w:t>R</w:t>
            </w:r>
          </w:p>
        </w:tc>
        <w:tc>
          <w:tcPr>
            <w:tcW w:w="623" w:type="dxa"/>
            <w:tcBorders>
              <w:left w:val="nil"/>
              <w:right w:val="nil"/>
            </w:tcBorders>
          </w:tcPr>
          <w:p>
            <w:pPr>
              <w:pStyle w:val="TableParagraph"/>
              <w:spacing w:line="202" w:lineRule="exact"/>
              <w:ind w:left="55"/>
              <w:rPr>
                <w:sz w:val="18"/>
              </w:rPr>
            </w:pPr>
            <w:r>
              <w:rPr>
                <w:w w:val="99"/>
                <w:sz w:val="18"/>
              </w:rPr>
              <w:t>P</w:t>
            </w:r>
          </w:p>
        </w:tc>
        <w:tc>
          <w:tcPr>
            <w:tcW w:w="1137" w:type="dxa"/>
            <w:tcBorders>
              <w:left w:val="nil"/>
              <w:right w:val="nil"/>
            </w:tcBorders>
          </w:tcPr>
          <w:p>
            <w:pPr>
              <w:pStyle w:val="TableParagraph"/>
              <w:spacing w:line="202" w:lineRule="exact"/>
              <w:ind w:left="251"/>
              <w:rPr>
                <w:sz w:val="18"/>
              </w:rPr>
            </w:pPr>
            <w:r>
              <w:rPr>
                <w:sz w:val="18"/>
              </w:rPr>
              <w:t>R</w:t>
            </w:r>
          </w:p>
        </w:tc>
        <w:tc>
          <w:tcPr>
            <w:tcW w:w="905" w:type="dxa"/>
            <w:tcBorders>
              <w:left w:val="nil"/>
              <w:right w:val="nil"/>
            </w:tcBorders>
          </w:tcPr>
          <w:p>
            <w:pPr>
              <w:pStyle w:val="TableParagraph"/>
              <w:spacing w:line="202" w:lineRule="exact"/>
              <w:ind w:left="195"/>
              <w:rPr>
                <w:sz w:val="18"/>
              </w:rPr>
            </w:pPr>
            <w:r>
              <w:rPr>
                <w:w w:val="99"/>
                <w:sz w:val="18"/>
              </w:rPr>
              <w:t>P</w:t>
            </w:r>
          </w:p>
        </w:tc>
      </w:tr>
      <w:tr>
        <w:trPr>
          <w:trHeight w:val="320" w:hRule="exact"/>
        </w:trPr>
        <w:tc>
          <w:tcPr>
            <w:tcW w:w="1348" w:type="dxa"/>
            <w:tcBorders>
              <w:left w:val="nil"/>
              <w:bottom w:val="nil"/>
              <w:right w:val="nil"/>
            </w:tcBorders>
          </w:tcPr>
          <w:p>
            <w:pPr>
              <w:pStyle w:val="TableParagraph"/>
              <w:spacing w:line="202" w:lineRule="exact"/>
              <w:rPr>
                <w:sz w:val="18"/>
              </w:rPr>
            </w:pPr>
            <w:r>
              <w:rPr>
                <w:sz w:val="18"/>
              </w:rPr>
              <w:t>Agua (g)</w:t>
            </w:r>
          </w:p>
        </w:tc>
        <w:tc>
          <w:tcPr>
            <w:tcW w:w="1340" w:type="dxa"/>
            <w:tcBorders>
              <w:left w:val="nil"/>
              <w:bottom w:val="nil"/>
              <w:right w:val="nil"/>
            </w:tcBorders>
          </w:tcPr>
          <w:p>
            <w:pPr>
              <w:pStyle w:val="TableParagraph"/>
              <w:spacing w:line="202" w:lineRule="exact"/>
              <w:ind w:left="341"/>
              <w:rPr>
                <w:sz w:val="18"/>
              </w:rPr>
            </w:pPr>
            <w:r>
              <w:rPr>
                <w:sz w:val="18"/>
              </w:rPr>
              <w:t>6.-75.3</w:t>
            </w:r>
          </w:p>
        </w:tc>
        <w:tc>
          <w:tcPr>
            <w:tcW w:w="544" w:type="dxa"/>
            <w:tcBorders>
              <w:left w:val="nil"/>
              <w:bottom w:val="nil"/>
              <w:right w:val="nil"/>
            </w:tcBorders>
          </w:tcPr>
          <w:p>
            <w:pPr>
              <w:pStyle w:val="TableParagraph"/>
              <w:spacing w:line="202" w:lineRule="exact"/>
              <w:ind w:left="0"/>
              <w:rPr>
                <w:sz w:val="18"/>
              </w:rPr>
            </w:pPr>
            <w:r>
              <w:rPr>
                <w:sz w:val="18"/>
              </w:rPr>
              <w:t>70.5</w:t>
            </w:r>
          </w:p>
        </w:tc>
        <w:tc>
          <w:tcPr>
            <w:tcW w:w="1389" w:type="dxa"/>
            <w:tcBorders>
              <w:left w:val="nil"/>
              <w:bottom w:val="nil"/>
              <w:right w:val="nil"/>
            </w:tcBorders>
          </w:tcPr>
          <w:p>
            <w:pPr>
              <w:pStyle w:val="TableParagraph"/>
              <w:spacing w:line="202" w:lineRule="exact"/>
              <w:ind w:left="227"/>
              <w:rPr>
                <w:sz w:val="18"/>
              </w:rPr>
            </w:pPr>
            <w:r>
              <w:rPr>
                <w:sz w:val="18"/>
              </w:rPr>
              <w:t>66.3-71.5</w:t>
            </w:r>
          </w:p>
        </w:tc>
        <w:tc>
          <w:tcPr>
            <w:tcW w:w="665" w:type="dxa"/>
            <w:tcBorders>
              <w:left w:val="nil"/>
              <w:bottom w:val="nil"/>
              <w:right w:val="nil"/>
            </w:tcBorders>
          </w:tcPr>
          <w:p>
            <w:pPr>
              <w:pStyle w:val="TableParagraph"/>
              <w:spacing w:line="202" w:lineRule="exact"/>
              <w:ind w:left="98"/>
              <w:rPr>
                <w:sz w:val="18"/>
              </w:rPr>
            </w:pPr>
            <w:r>
              <w:rPr>
                <w:sz w:val="18"/>
              </w:rPr>
              <w:t>69.1</w:t>
            </w:r>
          </w:p>
        </w:tc>
        <w:tc>
          <w:tcPr>
            <w:tcW w:w="1401" w:type="dxa"/>
            <w:tcBorders>
              <w:left w:val="nil"/>
              <w:bottom w:val="nil"/>
              <w:right w:val="nil"/>
            </w:tcBorders>
          </w:tcPr>
          <w:p>
            <w:pPr>
              <w:pStyle w:val="TableParagraph"/>
              <w:spacing w:line="202" w:lineRule="exact"/>
              <w:ind w:left="251"/>
              <w:rPr>
                <w:sz w:val="18"/>
              </w:rPr>
            </w:pPr>
            <w:r>
              <w:rPr>
                <w:sz w:val="18"/>
              </w:rPr>
              <w:t>67-75.3</w:t>
            </w:r>
          </w:p>
        </w:tc>
        <w:tc>
          <w:tcPr>
            <w:tcW w:w="623" w:type="dxa"/>
            <w:tcBorders>
              <w:left w:val="nil"/>
              <w:bottom w:val="nil"/>
              <w:right w:val="nil"/>
            </w:tcBorders>
          </w:tcPr>
          <w:p>
            <w:pPr>
              <w:pStyle w:val="TableParagraph"/>
              <w:spacing w:line="202" w:lineRule="exact"/>
              <w:ind w:left="55"/>
              <w:rPr>
                <w:sz w:val="18"/>
              </w:rPr>
            </w:pPr>
            <w:r>
              <w:rPr>
                <w:sz w:val="18"/>
              </w:rPr>
              <w:t>72.2</w:t>
            </w:r>
          </w:p>
        </w:tc>
        <w:tc>
          <w:tcPr>
            <w:tcW w:w="1137" w:type="dxa"/>
            <w:tcBorders>
              <w:left w:val="nil"/>
              <w:bottom w:val="nil"/>
              <w:right w:val="nil"/>
            </w:tcBorders>
          </w:tcPr>
          <w:p>
            <w:pPr>
              <w:pStyle w:val="TableParagraph"/>
              <w:spacing w:line="202" w:lineRule="exact"/>
              <w:ind w:left="251"/>
              <w:rPr>
                <w:sz w:val="18"/>
              </w:rPr>
            </w:pPr>
            <w:r>
              <w:rPr>
                <w:sz w:val="18"/>
              </w:rPr>
              <w:t>66.2-75.3</w:t>
            </w:r>
          </w:p>
        </w:tc>
        <w:tc>
          <w:tcPr>
            <w:tcW w:w="905" w:type="dxa"/>
            <w:tcBorders>
              <w:left w:val="nil"/>
              <w:bottom w:val="nil"/>
              <w:right w:val="nil"/>
            </w:tcBorders>
          </w:tcPr>
          <w:p>
            <w:pPr>
              <w:pStyle w:val="TableParagraph"/>
              <w:spacing w:line="202" w:lineRule="exact"/>
              <w:ind w:left="195"/>
              <w:rPr>
                <w:sz w:val="18"/>
              </w:rPr>
            </w:pPr>
            <w:r>
              <w:rPr>
                <w:sz w:val="18"/>
              </w:rPr>
              <w:t>70.8</w:t>
            </w:r>
          </w:p>
        </w:tc>
      </w:tr>
      <w:tr>
        <w:trPr>
          <w:trHeight w:val="414" w:hRule="exact"/>
        </w:trPr>
        <w:tc>
          <w:tcPr>
            <w:tcW w:w="1348" w:type="dxa"/>
            <w:tcBorders>
              <w:top w:val="nil"/>
              <w:left w:val="nil"/>
              <w:bottom w:val="nil"/>
              <w:right w:val="nil"/>
            </w:tcBorders>
          </w:tcPr>
          <w:p>
            <w:pPr>
              <w:pStyle w:val="TableParagraph"/>
              <w:spacing w:before="93"/>
              <w:rPr>
                <w:sz w:val="18"/>
              </w:rPr>
            </w:pPr>
            <w:r>
              <w:rPr>
                <w:sz w:val="18"/>
              </w:rPr>
              <w:t>Proteina(g)</w:t>
            </w:r>
          </w:p>
        </w:tc>
        <w:tc>
          <w:tcPr>
            <w:tcW w:w="1340" w:type="dxa"/>
            <w:tcBorders>
              <w:top w:val="nil"/>
              <w:left w:val="nil"/>
              <w:bottom w:val="nil"/>
              <w:right w:val="nil"/>
            </w:tcBorders>
          </w:tcPr>
          <w:p>
            <w:pPr>
              <w:pStyle w:val="TableParagraph"/>
              <w:spacing w:before="93"/>
              <w:ind w:left="341"/>
              <w:rPr>
                <w:sz w:val="18"/>
              </w:rPr>
            </w:pPr>
            <w:r>
              <w:rPr>
                <w:sz w:val="18"/>
              </w:rPr>
              <w:t>17.2-19.9</w:t>
            </w:r>
          </w:p>
        </w:tc>
        <w:tc>
          <w:tcPr>
            <w:tcW w:w="544" w:type="dxa"/>
            <w:tcBorders>
              <w:top w:val="nil"/>
              <w:left w:val="nil"/>
              <w:bottom w:val="nil"/>
              <w:right w:val="nil"/>
            </w:tcBorders>
          </w:tcPr>
          <w:p>
            <w:pPr>
              <w:pStyle w:val="TableParagraph"/>
              <w:spacing w:before="93"/>
              <w:ind w:left="0"/>
              <w:rPr>
                <w:sz w:val="18"/>
              </w:rPr>
            </w:pPr>
            <w:r>
              <w:rPr>
                <w:sz w:val="18"/>
              </w:rPr>
              <w:t>18.5</w:t>
            </w:r>
          </w:p>
        </w:tc>
        <w:tc>
          <w:tcPr>
            <w:tcW w:w="1389" w:type="dxa"/>
            <w:tcBorders>
              <w:top w:val="nil"/>
              <w:left w:val="nil"/>
              <w:bottom w:val="nil"/>
              <w:right w:val="nil"/>
            </w:tcBorders>
          </w:tcPr>
          <w:p>
            <w:pPr>
              <w:pStyle w:val="TableParagraph"/>
              <w:spacing w:before="93"/>
              <w:ind w:left="227"/>
              <w:rPr>
                <w:sz w:val="18"/>
              </w:rPr>
            </w:pPr>
            <w:r>
              <w:rPr>
                <w:sz w:val="18"/>
              </w:rPr>
              <w:t>18.1-21.3</w:t>
            </w:r>
          </w:p>
        </w:tc>
        <w:tc>
          <w:tcPr>
            <w:tcW w:w="665" w:type="dxa"/>
            <w:tcBorders>
              <w:top w:val="nil"/>
              <w:left w:val="nil"/>
              <w:bottom w:val="nil"/>
              <w:right w:val="nil"/>
            </w:tcBorders>
          </w:tcPr>
          <w:p>
            <w:pPr>
              <w:pStyle w:val="TableParagraph"/>
              <w:spacing w:before="93"/>
              <w:ind w:left="98"/>
              <w:rPr>
                <w:sz w:val="18"/>
              </w:rPr>
            </w:pPr>
            <w:r>
              <w:rPr>
                <w:sz w:val="18"/>
              </w:rPr>
              <w:t>19.1</w:t>
            </w:r>
          </w:p>
        </w:tc>
        <w:tc>
          <w:tcPr>
            <w:tcW w:w="1401" w:type="dxa"/>
            <w:tcBorders>
              <w:top w:val="nil"/>
              <w:left w:val="nil"/>
              <w:bottom w:val="nil"/>
              <w:right w:val="nil"/>
            </w:tcBorders>
          </w:tcPr>
          <w:p>
            <w:pPr>
              <w:pStyle w:val="TableParagraph"/>
              <w:spacing w:before="93"/>
              <w:ind w:left="251"/>
              <w:rPr>
                <w:sz w:val="18"/>
              </w:rPr>
            </w:pPr>
            <w:r>
              <w:rPr>
                <w:sz w:val="18"/>
              </w:rPr>
              <w:t>17.9-22.20.</w:t>
            </w:r>
          </w:p>
        </w:tc>
        <w:tc>
          <w:tcPr>
            <w:tcW w:w="623" w:type="dxa"/>
            <w:tcBorders>
              <w:top w:val="nil"/>
              <w:left w:val="nil"/>
              <w:bottom w:val="nil"/>
              <w:right w:val="nil"/>
            </w:tcBorders>
          </w:tcPr>
          <w:p>
            <w:pPr>
              <w:pStyle w:val="TableParagraph"/>
              <w:spacing w:before="93"/>
              <w:ind w:left="55"/>
              <w:rPr>
                <w:sz w:val="18"/>
              </w:rPr>
            </w:pPr>
            <w:r>
              <w:rPr>
                <w:sz w:val="18"/>
              </w:rPr>
              <w:t>201</w:t>
            </w:r>
          </w:p>
        </w:tc>
        <w:tc>
          <w:tcPr>
            <w:tcW w:w="1137" w:type="dxa"/>
            <w:tcBorders>
              <w:top w:val="nil"/>
              <w:left w:val="nil"/>
              <w:bottom w:val="nil"/>
              <w:right w:val="nil"/>
            </w:tcBorders>
          </w:tcPr>
          <w:p>
            <w:pPr>
              <w:pStyle w:val="TableParagraph"/>
              <w:spacing w:before="93"/>
              <w:ind w:left="251"/>
              <w:rPr>
                <w:sz w:val="18"/>
              </w:rPr>
            </w:pPr>
            <w:r>
              <w:rPr>
                <w:sz w:val="18"/>
              </w:rPr>
              <w:t>18.1-23.7</w:t>
            </w:r>
          </w:p>
        </w:tc>
        <w:tc>
          <w:tcPr>
            <w:tcW w:w="905" w:type="dxa"/>
            <w:tcBorders>
              <w:top w:val="nil"/>
              <w:left w:val="nil"/>
              <w:bottom w:val="nil"/>
              <w:right w:val="nil"/>
            </w:tcBorders>
          </w:tcPr>
          <w:p>
            <w:pPr>
              <w:pStyle w:val="TableParagraph"/>
              <w:spacing w:before="93"/>
              <w:ind w:left="195"/>
              <w:rPr>
                <w:sz w:val="18"/>
              </w:rPr>
            </w:pPr>
            <w:r>
              <w:rPr>
                <w:sz w:val="18"/>
              </w:rPr>
              <w:t>21.3</w:t>
            </w:r>
          </w:p>
        </w:tc>
      </w:tr>
      <w:tr>
        <w:trPr>
          <w:trHeight w:val="414" w:hRule="exact"/>
        </w:trPr>
        <w:tc>
          <w:tcPr>
            <w:tcW w:w="1348" w:type="dxa"/>
            <w:tcBorders>
              <w:top w:val="nil"/>
              <w:left w:val="nil"/>
              <w:bottom w:val="nil"/>
              <w:right w:val="nil"/>
            </w:tcBorders>
          </w:tcPr>
          <w:p>
            <w:pPr>
              <w:pStyle w:val="TableParagraph"/>
              <w:spacing w:before="94"/>
              <w:rPr>
                <w:sz w:val="18"/>
              </w:rPr>
            </w:pPr>
            <w:r>
              <w:rPr>
                <w:sz w:val="18"/>
              </w:rPr>
              <w:t>Grasas (g)</w:t>
            </w:r>
          </w:p>
        </w:tc>
        <w:tc>
          <w:tcPr>
            <w:tcW w:w="1340" w:type="dxa"/>
            <w:tcBorders>
              <w:top w:val="nil"/>
              <w:left w:val="nil"/>
              <w:bottom w:val="nil"/>
              <w:right w:val="nil"/>
            </w:tcBorders>
          </w:tcPr>
          <w:p>
            <w:pPr>
              <w:pStyle w:val="TableParagraph"/>
              <w:spacing w:before="94"/>
              <w:ind w:left="341"/>
              <w:rPr>
                <w:sz w:val="18"/>
              </w:rPr>
            </w:pPr>
            <w:r>
              <w:rPr>
                <w:sz w:val="18"/>
              </w:rPr>
              <w:t>3-22.1</w:t>
            </w:r>
          </w:p>
        </w:tc>
        <w:tc>
          <w:tcPr>
            <w:tcW w:w="544" w:type="dxa"/>
            <w:tcBorders>
              <w:top w:val="nil"/>
              <w:left w:val="nil"/>
              <w:bottom w:val="nil"/>
              <w:right w:val="nil"/>
            </w:tcBorders>
          </w:tcPr>
          <w:p>
            <w:pPr>
              <w:pStyle w:val="TableParagraph"/>
              <w:spacing w:before="94"/>
              <w:ind w:left="0"/>
              <w:rPr>
                <w:sz w:val="18"/>
              </w:rPr>
            </w:pPr>
            <w:r>
              <w:rPr>
                <w:sz w:val="18"/>
              </w:rPr>
              <w:t>8.7</w:t>
            </w:r>
          </w:p>
        </w:tc>
        <w:tc>
          <w:tcPr>
            <w:tcW w:w="1389" w:type="dxa"/>
            <w:tcBorders>
              <w:top w:val="nil"/>
              <w:left w:val="nil"/>
              <w:bottom w:val="nil"/>
              <w:right w:val="nil"/>
            </w:tcBorders>
          </w:tcPr>
          <w:p>
            <w:pPr>
              <w:pStyle w:val="TableParagraph"/>
              <w:spacing w:before="94"/>
              <w:ind w:left="227"/>
              <w:rPr>
                <w:sz w:val="18"/>
              </w:rPr>
            </w:pPr>
            <w:r>
              <w:rPr>
                <w:sz w:val="18"/>
              </w:rPr>
              <w:t>3.1-14.6</w:t>
            </w:r>
          </w:p>
        </w:tc>
        <w:tc>
          <w:tcPr>
            <w:tcW w:w="665" w:type="dxa"/>
            <w:tcBorders>
              <w:top w:val="nil"/>
              <w:left w:val="nil"/>
              <w:bottom w:val="nil"/>
              <w:right w:val="nil"/>
            </w:tcBorders>
          </w:tcPr>
          <w:p>
            <w:pPr>
              <w:pStyle w:val="TableParagraph"/>
              <w:spacing w:before="94"/>
              <w:ind w:left="98"/>
              <w:rPr>
                <w:sz w:val="18"/>
              </w:rPr>
            </w:pPr>
            <w:r>
              <w:rPr>
                <w:sz w:val="18"/>
              </w:rPr>
              <w:t>9</w:t>
            </w:r>
          </w:p>
        </w:tc>
        <w:tc>
          <w:tcPr>
            <w:tcW w:w="1401" w:type="dxa"/>
            <w:tcBorders>
              <w:top w:val="nil"/>
              <w:left w:val="nil"/>
              <w:bottom w:val="nil"/>
              <w:right w:val="nil"/>
            </w:tcBorders>
          </w:tcPr>
          <w:p>
            <w:pPr>
              <w:pStyle w:val="TableParagraph"/>
              <w:spacing w:before="94"/>
              <w:ind w:left="251"/>
              <w:rPr>
                <w:sz w:val="18"/>
              </w:rPr>
            </w:pPr>
            <w:r>
              <w:rPr>
                <w:sz w:val="18"/>
              </w:rPr>
              <w:t>9-12.4</w:t>
            </w:r>
          </w:p>
        </w:tc>
        <w:tc>
          <w:tcPr>
            <w:tcW w:w="623" w:type="dxa"/>
            <w:tcBorders>
              <w:top w:val="nil"/>
              <w:left w:val="nil"/>
              <w:bottom w:val="nil"/>
              <w:right w:val="nil"/>
            </w:tcBorders>
          </w:tcPr>
          <w:p>
            <w:pPr>
              <w:pStyle w:val="TableParagraph"/>
              <w:spacing w:before="94"/>
              <w:ind w:left="55"/>
              <w:rPr>
                <w:sz w:val="18"/>
              </w:rPr>
            </w:pPr>
            <w:r>
              <w:rPr>
                <w:sz w:val="18"/>
              </w:rPr>
              <w:t>6.6</w:t>
            </w:r>
          </w:p>
        </w:tc>
        <w:tc>
          <w:tcPr>
            <w:tcW w:w="1137" w:type="dxa"/>
            <w:tcBorders>
              <w:top w:val="nil"/>
              <w:left w:val="nil"/>
              <w:bottom w:val="nil"/>
              <w:right w:val="nil"/>
            </w:tcBorders>
          </w:tcPr>
          <w:p>
            <w:pPr>
              <w:pStyle w:val="TableParagraph"/>
              <w:spacing w:before="94"/>
              <w:ind w:left="251"/>
              <w:rPr>
                <w:sz w:val="18"/>
              </w:rPr>
            </w:pPr>
            <w:r>
              <w:rPr>
                <w:sz w:val="18"/>
              </w:rPr>
              <w:t>0.6-14.4</w:t>
            </w:r>
          </w:p>
        </w:tc>
        <w:tc>
          <w:tcPr>
            <w:tcW w:w="905" w:type="dxa"/>
            <w:tcBorders>
              <w:top w:val="nil"/>
              <w:left w:val="nil"/>
              <w:bottom w:val="nil"/>
              <w:right w:val="nil"/>
            </w:tcBorders>
          </w:tcPr>
          <w:p>
            <w:pPr>
              <w:pStyle w:val="TableParagraph"/>
              <w:spacing w:before="94"/>
              <w:ind w:left="195"/>
              <w:rPr>
                <w:sz w:val="18"/>
              </w:rPr>
            </w:pPr>
            <w:r>
              <w:rPr>
                <w:sz w:val="18"/>
              </w:rPr>
              <w:t>6.8</w:t>
            </w:r>
          </w:p>
        </w:tc>
      </w:tr>
      <w:tr>
        <w:trPr>
          <w:trHeight w:val="518" w:hRule="exact"/>
        </w:trPr>
        <w:tc>
          <w:tcPr>
            <w:tcW w:w="1348" w:type="dxa"/>
            <w:tcBorders>
              <w:top w:val="nil"/>
              <w:left w:val="nil"/>
              <w:right w:val="nil"/>
            </w:tcBorders>
          </w:tcPr>
          <w:p>
            <w:pPr>
              <w:pStyle w:val="TableParagraph"/>
              <w:spacing w:before="93"/>
              <w:rPr>
                <w:sz w:val="18"/>
              </w:rPr>
            </w:pPr>
            <w:r>
              <w:rPr>
                <w:sz w:val="18"/>
              </w:rPr>
              <w:t>Energía (kJ)</w:t>
            </w:r>
          </w:p>
        </w:tc>
        <w:tc>
          <w:tcPr>
            <w:tcW w:w="1340" w:type="dxa"/>
            <w:tcBorders>
              <w:top w:val="nil"/>
              <w:left w:val="nil"/>
              <w:right w:val="nil"/>
            </w:tcBorders>
          </w:tcPr>
          <w:p>
            <w:pPr>
              <w:pStyle w:val="TableParagraph"/>
              <w:spacing w:before="93"/>
              <w:ind w:left="341"/>
              <w:rPr>
                <w:sz w:val="18"/>
              </w:rPr>
            </w:pPr>
            <w:r>
              <w:rPr>
                <w:sz w:val="18"/>
              </w:rPr>
              <w:t>418-1121</w:t>
            </w:r>
          </w:p>
        </w:tc>
        <w:tc>
          <w:tcPr>
            <w:tcW w:w="544" w:type="dxa"/>
            <w:tcBorders>
              <w:top w:val="nil"/>
              <w:left w:val="nil"/>
              <w:right w:val="nil"/>
            </w:tcBorders>
          </w:tcPr>
          <w:p>
            <w:pPr>
              <w:pStyle w:val="TableParagraph"/>
              <w:spacing w:before="93"/>
              <w:ind w:left="0"/>
              <w:rPr>
                <w:sz w:val="18"/>
              </w:rPr>
            </w:pPr>
            <w:r>
              <w:rPr>
                <w:sz w:val="18"/>
              </w:rPr>
              <w:t>639</w:t>
            </w:r>
          </w:p>
        </w:tc>
        <w:tc>
          <w:tcPr>
            <w:tcW w:w="1389" w:type="dxa"/>
            <w:tcBorders>
              <w:top w:val="nil"/>
              <w:left w:val="nil"/>
              <w:right w:val="nil"/>
            </w:tcBorders>
          </w:tcPr>
          <w:p>
            <w:pPr>
              <w:pStyle w:val="TableParagraph"/>
              <w:spacing w:before="93"/>
              <w:ind w:left="227"/>
              <w:rPr>
                <w:sz w:val="18"/>
              </w:rPr>
            </w:pPr>
            <w:r>
              <w:rPr>
                <w:sz w:val="18"/>
              </w:rPr>
              <w:t>473-854</w:t>
            </w:r>
          </w:p>
        </w:tc>
        <w:tc>
          <w:tcPr>
            <w:tcW w:w="665" w:type="dxa"/>
            <w:tcBorders>
              <w:top w:val="nil"/>
              <w:left w:val="nil"/>
              <w:right w:val="nil"/>
            </w:tcBorders>
          </w:tcPr>
          <w:p>
            <w:pPr>
              <w:pStyle w:val="TableParagraph"/>
              <w:spacing w:before="93"/>
              <w:ind w:left="98"/>
              <w:rPr>
                <w:sz w:val="18"/>
              </w:rPr>
            </w:pPr>
            <w:r>
              <w:rPr>
                <w:sz w:val="18"/>
              </w:rPr>
              <w:t>665</w:t>
            </w:r>
          </w:p>
        </w:tc>
        <w:tc>
          <w:tcPr>
            <w:tcW w:w="1401" w:type="dxa"/>
            <w:tcBorders>
              <w:top w:val="nil"/>
              <w:left w:val="nil"/>
              <w:right w:val="nil"/>
            </w:tcBorders>
          </w:tcPr>
          <w:p>
            <w:pPr>
              <w:pStyle w:val="TableParagraph"/>
              <w:spacing w:before="93"/>
              <w:ind w:left="251"/>
              <w:rPr>
                <w:sz w:val="18"/>
              </w:rPr>
            </w:pPr>
            <w:r>
              <w:rPr>
                <w:sz w:val="18"/>
              </w:rPr>
              <w:t>406-808</w:t>
            </w:r>
          </w:p>
        </w:tc>
        <w:tc>
          <w:tcPr>
            <w:tcW w:w="623" w:type="dxa"/>
            <w:tcBorders>
              <w:top w:val="nil"/>
              <w:left w:val="nil"/>
              <w:right w:val="nil"/>
            </w:tcBorders>
          </w:tcPr>
          <w:p>
            <w:pPr>
              <w:pStyle w:val="TableParagraph"/>
              <w:spacing w:before="93"/>
              <w:ind w:left="55"/>
              <w:rPr>
                <w:sz w:val="18"/>
              </w:rPr>
            </w:pPr>
            <w:r>
              <w:rPr>
                <w:sz w:val="18"/>
              </w:rPr>
              <w:t>586</w:t>
            </w:r>
          </w:p>
        </w:tc>
        <w:tc>
          <w:tcPr>
            <w:tcW w:w="1137" w:type="dxa"/>
            <w:tcBorders>
              <w:top w:val="nil"/>
              <w:left w:val="nil"/>
              <w:right w:val="nil"/>
            </w:tcBorders>
          </w:tcPr>
          <w:p>
            <w:pPr>
              <w:pStyle w:val="TableParagraph"/>
              <w:spacing w:before="93"/>
              <w:ind w:left="251"/>
              <w:rPr>
                <w:sz w:val="18"/>
              </w:rPr>
            </w:pPr>
            <w:r>
              <w:rPr>
                <w:sz w:val="18"/>
              </w:rPr>
              <w:t>427-849</w:t>
            </w:r>
          </w:p>
        </w:tc>
        <w:tc>
          <w:tcPr>
            <w:tcW w:w="905" w:type="dxa"/>
            <w:tcBorders>
              <w:top w:val="nil"/>
              <w:left w:val="nil"/>
              <w:right w:val="nil"/>
            </w:tcBorders>
          </w:tcPr>
          <w:p>
            <w:pPr>
              <w:pStyle w:val="TableParagraph"/>
              <w:spacing w:before="93"/>
              <w:ind w:left="195"/>
              <w:rPr>
                <w:sz w:val="18"/>
              </w:rPr>
            </w:pPr>
            <w:r>
              <w:rPr>
                <w:sz w:val="18"/>
              </w:rPr>
              <w:t>618</w:t>
            </w:r>
          </w:p>
        </w:tc>
      </w:tr>
    </w:tbl>
    <w:p>
      <w:pPr>
        <w:pStyle w:val="BodyText"/>
        <w:spacing w:line="270" w:lineRule="exact"/>
        <w:ind w:left="2423"/>
      </w:pPr>
      <w:r>
        <w:rPr/>
        <w:t>R: rango, P: promedio. Fuente Dalle Zotte (2002)</w:t>
      </w:r>
    </w:p>
    <w:p>
      <w:pPr>
        <w:pStyle w:val="BodyText"/>
        <w:rPr>
          <w:sz w:val="20"/>
        </w:rPr>
      </w:pPr>
    </w:p>
    <w:p>
      <w:pPr>
        <w:pStyle w:val="BodyText"/>
        <w:spacing w:before="3"/>
        <w:rPr>
          <w:sz w:val="13"/>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0"/>
        <w:gridCol w:w="1497"/>
        <w:gridCol w:w="1613"/>
        <w:gridCol w:w="2198"/>
        <w:gridCol w:w="2134"/>
      </w:tblGrid>
      <w:tr>
        <w:trPr>
          <w:trHeight w:val="564" w:hRule="exact"/>
        </w:trPr>
        <w:tc>
          <w:tcPr>
            <w:tcW w:w="9352" w:type="dxa"/>
            <w:gridSpan w:val="5"/>
            <w:tcBorders>
              <w:left w:val="nil"/>
              <w:right w:val="nil"/>
            </w:tcBorders>
          </w:tcPr>
          <w:p>
            <w:pPr>
              <w:pStyle w:val="TableParagraph"/>
              <w:spacing w:line="270" w:lineRule="exact"/>
              <w:rPr>
                <w:sz w:val="24"/>
              </w:rPr>
            </w:pPr>
            <w:r>
              <w:rPr>
                <w:sz w:val="24"/>
              </w:rPr>
              <w:t>Tabla 6. Composición química y energía de porciones de carne de conejo</w:t>
            </w:r>
          </w:p>
        </w:tc>
      </w:tr>
      <w:tr>
        <w:trPr>
          <w:trHeight w:val="468" w:hRule="exact"/>
        </w:trPr>
        <w:tc>
          <w:tcPr>
            <w:tcW w:w="1910" w:type="dxa"/>
            <w:tcBorders>
              <w:left w:val="nil"/>
              <w:right w:val="nil"/>
            </w:tcBorders>
          </w:tcPr>
          <w:p>
            <w:pPr/>
          </w:p>
        </w:tc>
        <w:tc>
          <w:tcPr>
            <w:tcW w:w="1497" w:type="dxa"/>
            <w:tcBorders>
              <w:left w:val="nil"/>
              <w:right w:val="nil"/>
            </w:tcBorders>
          </w:tcPr>
          <w:p>
            <w:pPr>
              <w:pStyle w:val="TableParagraph"/>
              <w:spacing w:line="223" w:lineRule="exact"/>
              <w:ind w:left="108"/>
              <w:rPr>
                <w:sz w:val="20"/>
              </w:rPr>
            </w:pPr>
            <w:r>
              <w:rPr>
                <w:sz w:val="20"/>
              </w:rPr>
              <w:t>Patas traseras</w:t>
            </w:r>
          </w:p>
        </w:tc>
        <w:tc>
          <w:tcPr>
            <w:tcW w:w="1613" w:type="dxa"/>
            <w:tcBorders>
              <w:left w:val="nil"/>
              <w:right w:val="nil"/>
            </w:tcBorders>
          </w:tcPr>
          <w:p>
            <w:pPr>
              <w:pStyle w:val="TableParagraph"/>
              <w:spacing w:line="223" w:lineRule="exact"/>
              <w:ind w:left="306"/>
              <w:rPr>
                <w:sz w:val="20"/>
              </w:rPr>
            </w:pPr>
            <w:r>
              <w:rPr>
                <w:sz w:val="20"/>
              </w:rPr>
              <w:t>Lomo</w:t>
            </w:r>
          </w:p>
        </w:tc>
        <w:tc>
          <w:tcPr>
            <w:tcW w:w="2198" w:type="dxa"/>
            <w:tcBorders>
              <w:left w:val="nil"/>
              <w:right w:val="nil"/>
            </w:tcBorders>
          </w:tcPr>
          <w:p>
            <w:pPr>
              <w:pStyle w:val="TableParagraph"/>
              <w:spacing w:line="223" w:lineRule="exact"/>
              <w:ind w:left="596"/>
              <w:rPr>
                <w:sz w:val="20"/>
              </w:rPr>
            </w:pPr>
            <w:r>
              <w:rPr>
                <w:sz w:val="20"/>
              </w:rPr>
              <w:t>Patas delanteras</w:t>
            </w:r>
          </w:p>
        </w:tc>
        <w:tc>
          <w:tcPr>
            <w:tcW w:w="2134" w:type="dxa"/>
            <w:tcBorders>
              <w:left w:val="nil"/>
              <w:right w:val="nil"/>
            </w:tcBorders>
          </w:tcPr>
          <w:p>
            <w:pPr>
              <w:pStyle w:val="TableParagraph"/>
              <w:spacing w:line="223" w:lineRule="exact"/>
              <w:ind w:left="319"/>
              <w:rPr>
                <w:sz w:val="20"/>
              </w:rPr>
            </w:pPr>
            <w:r>
              <w:rPr>
                <w:sz w:val="20"/>
              </w:rPr>
              <w:t>Canal</w:t>
            </w:r>
          </w:p>
        </w:tc>
      </w:tr>
      <w:tr>
        <w:trPr>
          <w:trHeight w:val="470" w:hRule="exact"/>
        </w:trPr>
        <w:tc>
          <w:tcPr>
            <w:tcW w:w="1910" w:type="dxa"/>
            <w:tcBorders>
              <w:left w:val="nil"/>
              <w:bottom w:val="nil"/>
              <w:right w:val="nil"/>
            </w:tcBorders>
          </w:tcPr>
          <w:p>
            <w:pPr/>
          </w:p>
        </w:tc>
        <w:tc>
          <w:tcPr>
            <w:tcW w:w="1497" w:type="dxa"/>
            <w:tcBorders>
              <w:left w:val="nil"/>
              <w:right w:val="nil"/>
            </w:tcBorders>
          </w:tcPr>
          <w:p>
            <w:pPr>
              <w:pStyle w:val="TableParagraph"/>
              <w:spacing w:line="223" w:lineRule="exact"/>
              <w:ind w:left="108"/>
              <w:rPr>
                <w:sz w:val="20"/>
              </w:rPr>
            </w:pPr>
            <w:r>
              <w:rPr>
                <w:sz w:val="20"/>
              </w:rPr>
              <w:t>Promedio</w:t>
            </w:r>
          </w:p>
        </w:tc>
        <w:tc>
          <w:tcPr>
            <w:tcW w:w="1613" w:type="dxa"/>
            <w:tcBorders>
              <w:left w:val="nil"/>
              <w:right w:val="nil"/>
            </w:tcBorders>
          </w:tcPr>
          <w:p>
            <w:pPr/>
          </w:p>
        </w:tc>
        <w:tc>
          <w:tcPr>
            <w:tcW w:w="2198" w:type="dxa"/>
            <w:tcBorders>
              <w:left w:val="nil"/>
              <w:right w:val="nil"/>
            </w:tcBorders>
          </w:tcPr>
          <w:p>
            <w:pPr/>
          </w:p>
        </w:tc>
        <w:tc>
          <w:tcPr>
            <w:tcW w:w="2134" w:type="dxa"/>
            <w:tcBorders>
              <w:left w:val="nil"/>
              <w:right w:val="nil"/>
            </w:tcBorders>
          </w:tcPr>
          <w:p>
            <w:pPr/>
          </w:p>
        </w:tc>
      </w:tr>
      <w:tr>
        <w:trPr>
          <w:trHeight w:val="355" w:hRule="exact"/>
        </w:trPr>
        <w:tc>
          <w:tcPr>
            <w:tcW w:w="1910" w:type="dxa"/>
            <w:tcBorders>
              <w:top w:val="nil"/>
              <w:left w:val="nil"/>
              <w:bottom w:val="nil"/>
              <w:right w:val="nil"/>
            </w:tcBorders>
          </w:tcPr>
          <w:p>
            <w:pPr>
              <w:pStyle w:val="TableParagraph"/>
              <w:spacing w:line="228" w:lineRule="exact"/>
              <w:rPr>
                <w:sz w:val="20"/>
              </w:rPr>
            </w:pPr>
            <w:r>
              <w:rPr>
                <w:sz w:val="20"/>
              </w:rPr>
              <w:t>Agua g/100 g</w:t>
            </w:r>
          </w:p>
        </w:tc>
        <w:tc>
          <w:tcPr>
            <w:tcW w:w="1497" w:type="dxa"/>
            <w:tcBorders>
              <w:left w:val="nil"/>
              <w:bottom w:val="nil"/>
              <w:right w:val="nil"/>
            </w:tcBorders>
          </w:tcPr>
          <w:p>
            <w:pPr>
              <w:pStyle w:val="TableParagraph"/>
              <w:spacing w:line="223" w:lineRule="exact"/>
              <w:ind w:left="108"/>
              <w:rPr>
                <w:sz w:val="20"/>
              </w:rPr>
            </w:pPr>
            <w:r>
              <w:rPr>
                <w:sz w:val="20"/>
              </w:rPr>
              <w:t>69.5±1.3</w:t>
            </w:r>
          </w:p>
        </w:tc>
        <w:tc>
          <w:tcPr>
            <w:tcW w:w="1613" w:type="dxa"/>
            <w:tcBorders>
              <w:left w:val="nil"/>
              <w:bottom w:val="nil"/>
              <w:right w:val="nil"/>
            </w:tcBorders>
          </w:tcPr>
          <w:p>
            <w:pPr>
              <w:pStyle w:val="TableParagraph"/>
              <w:spacing w:line="223" w:lineRule="exact"/>
              <w:ind w:left="306"/>
              <w:rPr>
                <w:sz w:val="20"/>
              </w:rPr>
            </w:pPr>
            <w:r>
              <w:rPr>
                <w:sz w:val="20"/>
              </w:rPr>
              <w:t>74.6±1.4</w:t>
            </w:r>
          </w:p>
        </w:tc>
        <w:tc>
          <w:tcPr>
            <w:tcW w:w="2198" w:type="dxa"/>
            <w:tcBorders>
              <w:left w:val="nil"/>
              <w:bottom w:val="nil"/>
              <w:right w:val="nil"/>
            </w:tcBorders>
          </w:tcPr>
          <w:p>
            <w:pPr>
              <w:pStyle w:val="TableParagraph"/>
              <w:spacing w:line="223" w:lineRule="exact"/>
              <w:ind w:left="596"/>
              <w:rPr>
                <w:sz w:val="20"/>
              </w:rPr>
            </w:pPr>
            <w:r>
              <w:rPr>
                <w:sz w:val="20"/>
              </w:rPr>
              <w:t>73.8±0.8</w:t>
            </w:r>
          </w:p>
        </w:tc>
        <w:tc>
          <w:tcPr>
            <w:tcW w:w="2134" w:type="dxa"/>
            <w:tcBorders>
              <w:left w:val="nil"/>
              <w:bottom w:val="nil"/>
              <w:right w:val="nil"/>
            </w:tcBorders>
          </w:tcPr>
          <w:p>
            <w:pPr>
              <w:pStyle w:val="TableParagraph"/>
              <w:spacing w:line="223" w:lineRule="exact"/>
              <w:ind w:left="319"/>
              <w:rPr>
                <w:sz w:val="20"/>
              </w:rPr>
            </w:pPr>
            <w:r>
              <w:rPr>
                <w:sz w:val="20"/>
              </w:rPr>
              <w:t>69.7±2.6</w:t>
            </w:r>
          </w:p>
        </w:tc>
      </w:tr>
      <w:tr>
        <w:trPr>
          <w:trHeight w:val="461" w:hRule="exact"/>
        </w:trPr>
        <w:tc>
          <w:tcPr>
            <w:tcW w:w="1910" w:type="dxa"/>
            <w:tcBorders>
              <w:top w:val="nil"/>
              <w:left w:val="nil"/>
              <w:bottom w:val="nil"/>
              <w:right w:val="nil"/>
            </w:tcBorders>
          </w:tcPr>
          <w:p>
            <w:pPr>
              <w:pStyle w:val="TableParagraph"/>
              <w:spacing w:before="104"/>
              <w:rPr>
                <w:sz w:val="20"/>
              </w:rPr>
            </w:pPr>
            <w:r>
              <w:rPr>
                <w:sz w:val="20"/>
              </w:rPr>
              <w:t>Proteina, g/100 g</w:t>
            </w:r>
          </w:p>
        </w:tc>
        <w:tc>
          <w:tcPr>
            <w:tcW w:w="1497" w:type="dxa"/>
            <w:tcBorders>
              <w:top w:val="nil"/>
              <w:left w:val="nil"/>
              <w:bottom w:val="nil"/>
              <w:right w:val="nil"/>
            </w:tcBorders>
          </w:tcPr>
          <w:p>
            <w:pPr>
              <w:pStyle w:val="TableParagraph"/>
              <w:spacing w:before="104"/>
              <w:ind w:left="108"/>
              <w:rPr>
                <w:sz w:val="20"/>
              </w:rPr>
            </w:pPr>
            <w:r>
              <w:rPr>
                <w:sz w:val="20"/>
              </w:rPr>
              <w:t>18.6±0.4</w:t>
            </w:r>
          </w:p>
        </w:tc>
        <w:tc>
          <w:tcPr>
            <w:tcW w:w="1613" w:type="dxa"/>
            <w:tcBorders>
              <w:top w:val="nil"/>
              <w:left w:val="nil"/>
              <w:bottom w:val="nil"/>
              <w:right w:val="nil"/>
            </w:tcBorders>
          </w:tcPr>
          <w:p>
            <w:pPr>
              <w:pStyle w:val="TableParagraph"/>
              <w:spacing w:before="104"/>
              <w:ind w:left="306"/>
              <w:rPr>
                <w:sz w:val="20"/>
              </w:rPr>
            </w:pPr>
            <w:r>
              <w:rPr>
                <w:sz w:val="20"/>
              </w:rPr>
              <w:t>22.4±1.3</w:t>
            </w:r>
          </w:p>
        </w:tc>
        <w:tc>
          <w:tcPr>
            <w:tcW w:w="2198" w:type="dxa"/>
            <w:tcBorders>
              <w:top w:val="nil"/>
              <w:left w:val="nil"/>
              <w:bottom w:val="nil"/>
              <w:right w:val="nil"/>
            </w:tcBorders>
          </w:tcPr>
          <w:p>
            <w:pPr>
              <w:pStyle w:val="TableParagraph"/>
              <w:spacing w:before="104"/>
              <w:ind w:left="596"/>
              <w:rPr>
                <w:sz w:val="20"/>
              </w:rPr>
            </w:pPr>
            <w:r>
              <w:rPr>
                <w:sz w:val="20"/>
              </w:rPr>
              <w:t>21.7±0.7</w:t>
            </w:r>
          </w:p>
        </w:tc>
        <w:tc>
          <w:tcPr>
            <w:tcW w:w="2134" w:type="dxa"/>
            <w:tcBorders>
              <w:top w:val="nil"/>
              <w:left w:val="nil"/>
              <w:bottom w:val="nil"/>
              <w:right w:val="nil"/>
            </w:tcBorders>
          </w:tcPr>
          <w:p>
            <w:pPr>
              <w:pStyle w:val="TableParagraph"/>
              <w:spacing w:before="104"/>
              <w:ind w:left="319"/>
              <w:rPr>
                <w:sz w:val="20"/>
              </w:rPr>
            </w:pPr>
            <w:r>
              <w:rPr>
                <w:sz w:val="20"/>
              </w:rPr>
              <w:t>20.3±1.6</w:t>
            </w:r>
          </w:p>
        </w:tc>
      </w:tr>
      <w:tr>
        <w:trPr>
          <w:trHeight w:val="460" w:hRule="exact"/>
        </w:trPr>
        <w:tc>
          <w:tcPr>
            <w:tcW w:w="1910" w:type="dxa"/>
            <w:tcBorders>
              <w:top w:val="nil"/>
              <w:left w:val="nil"/>
              <w:bottom w:val="nil"/>
              <w:right w:val="nil"/>
            </w:tcBorders>
          </w:tcPr>
          <w:p>
            <w:pPr>
              <w:pStyle w:val="TableParagraph"/>
              <w:spacing w:before="104"/>
              <w:rPr>
                <w:sz w:val="20"/>
              </w:rPr>
            </w:pPr>
            <w:r>
              <w:rPr>
                <w:sz w:val="20"/>
              </w:rPr>
              <w:t>Grasas g/100 g</w:t>
            </w:r>
          </w:p>
        </w:tc>
        <w:tc>
          <w:tcPr>
            <w:tcW w:w="1497" w:type="dxa"/>
            <w:tcBorders>
              <w:top w:val="nil"/>
              <w:left w:val="nil"/>
              <w:bottom w:val="nil"/>
              <w:right w:val="nil"/>
            </w:tcBorders>
          </w:tcPr>
          <w:p>
            <w:pPr>
              <w:pStyle w:val="TableParagraph"/>
              <w:spacing w:before="104"/>
              <w:ind w:left="108"/>
              <w:rPr>
                <w:sz w:val="20"/>
              </w:rPr>
            </w:pPr>
            <w:r>
              <w:rPr>
                <w:sz w:val="20"/>
              </w:rPr>
              <w:t>8.8±2.5</w:t>
            </w:r>
          </w:p>
        </w:tc>
        <w:tc>
          <w:tcPr>
            <w:tcW w:w="1613" w:type="dxa"/>
            <w:tcBorders>
              <w:top w:val="nil"/>
              <w:left w:val="nil"/>
              <w:bottom w:val="nil"/>
              <w:right w:val="nil"/>
            </w:tcBorders>
          </w:tcPr>
          <w:p>
            <w:pPr>
              <w:pStyle w:val="TableParagraph"/>
              <w:spacing w:before="104"/>
              <w:ind w:left="306"/>
              <w:rPr>
                <w:sz w:val="20"/>
              </w:rPr>
            </w:pPr>
            <w:r>
              <w:rPr>
                <w:sz w:val="20"/>
              </w:rPr>
              <w:t>1.8±1.5</w:t>
            </w:r>
          </w:p>
        </w:tc>
        <w:tc>
          <w:tcPr>
            <w:tcW w:w="2198" w:type="dxa"/>
            <w:tcBorders>
              <w:top w:val="nil"/>
              <w:left w:val="nil"/>
              <w:bottom w:val="nil"/>
              <w:right w:val="nil"/>
            </w:tcBorders>
          </w:tcPr>
          <w:p>
            <w:pPr>
              <w:pStyle w:val="TableParagraph"/>
              <w:spacing w:before="104"/>
              <w:ind w:left="596"/>
              <w:rPr>
                <w:sz w:val="20"/>
              </w:rPr>
            </w:pPr>
            <w:r>
              <w:rPr>
                <w:sz w:val="20"/>
              </w:rPr>
              <w:t>3.4±1.1</w:t>
            </w:r>
          </w:p>
        </w:tc>
        <w:tc>
          <w:tcPr>
            <w:tcW w:w="2134" w:type="dxa"/>
            <w:tcBorders>
              <w:top w:val="nil"/>
              <w:left w:val="nil"/>
              <w:bottom w:val="nil"/>
              <w:right w:val="nil"/>
            </w:tcBorders>
          </w:tcPr>
          <w:p>
            <w:pPr>
              <w:pStyle w:val="TableParagraph"/>
              <w:spacing w:before="104"/>
              <w:ind w:left="319"/>
              <w:rPr>
                <w:sz w:val="20"/>
              </w:rPr>
            </w:pPr>
            <w:r>
              <w:rPr>
                <w:sz w:val="20"/>
              </w:rPr>
              <w:t>8.4±2.3</w:t>
            </w:r>
          </w:p>
        </w:tc>
      </w:tr>
      <w:tr>
        <w:trPr>
          <w:trHeight w:val="460" w:hRule="exact"/>
        </w:trPr>
        <w:tc>
          <w:tcPr>
            <w:tcW w:w="1910" w:type="dxa"/>
            <w:tcBorders>
              <w:top w:val="nil"/>
              <w:left w:val="nil"/>
              <w:bottom w:val="nil"/>
              <w:right w:val="nil"/>
            </w:tcBorders>
          </w:tcPr>
          <w:p>
            <w:pPr>
              <w:pStyle w:val="TableParagraph"/>
              <w:spacing w:before="103"/>
              <w:rPr>
                <w:sz w:val="20"/>
              </w:rPr>
            </w:pPr>
            <w:r>
              <w:rPr>
                <w:sz w:val="20"/>
              </w:rPr>
              <w:t>Cenizas g/100g</w:t>
            </w:r>
          </w:p>
        </w:tc>
        <w:tc>
          <w:tcPr>
            <w:tcW w:w="1497" w:type="dxa"/>
            <w:tcBorders>
              <w:top w:val="nil"/>
              <w:left w:val="nil"/>
              <w:bottom w:val="nil"/>
              <w:right w:val="nil"/>
            </w:tcBorders>
          </w:tcPr>
          <w:p>
            <w:pPr>
              <w:pStyle w:val="TableParagraph"/>
              <w:spacing w:before="103"/>
              <w:ind w:left="108"/>
              <w:rPr>
                <w:sz w:val="20"/>
              </w:rPr>
            </w:pPr>
            <w:r>
              <w:rPr>
                <w:w w:val="99"/>
                <w:sz w:val="20"/>
              </w:rPr>
              <w:t>-</w:t>
            </w:r>
          </w:p>
        </w:tc>
        <w:tc>
          <w:tcPr>
            <w:tcW w:w="1613" w:type="dxa"/>
            <w:tcBorders>
              <w:top w:val="nil"/>
              <w:left w:val="nil"/>
              <w:bottom w:val="nil"/>
              <w:right w:val="nil"/>
            </w:tcBorders>
          </w:tcPr>
          <w:p>
            <w:pPr>
              <w:pStyle w:val="TableParagraph"/>
              <w:spacing w:before="103"/>
              <w:ind w:left="306"/>
              <w:rPr>
                <w:sz w:val="20"/>
              </w:rPr>
            </w:pPr>
            <w:r>
              <w:rPr>
                <w:sz w:val="20"/>
              </w:rPr>
              <w:t>1.5±0.1</w:t>
            </w:r>
          </w:p>
        </w:tc>
        <w:tc>
          <w:tcPr>
            <w:tcW w:w="2198" w:type="dxa"/>
            <w:tcBorders>
              <w:top w:val="nil"/>
              <w:left w:val="nil"/>
              <w:bottom w:val="nil"/>
              <w:right w:val="nil"/>
            </w:tcBorders>
          </w:tcPr>
          <w:p>
            <w:pPr>
              <w:pStyle w:val="TableParagraph"/>
              <w:spacing w:before="103"/>
              <w:ind w:left="596"/>
              <w:rPr>
                <w:sz w:val="20"/>
              </w:rPr>
            </w:pPr>
            <w:r>
              <w:rPr>
                <w:sz w:val="20"/>
              </w:rPr>
              <w:t>1.2±0.05</w:t>
            </w:r>
          </w:p>
        </w:tc>
        <w:tc>
          <w:tcPr>
            <w:tcW w:w="2134" w:type="dxa"/>
            <w:tcBorders>
              <w:top w:val="nil"/>
              <w:left w:val="nil"/>
              <w:bottom w:val="nil"/>
              <w:right w:val="nil"/>
            </w:tcBorders>
          </w:tcPr>
          <w:p>
            <w:pPr>
              <w:pStyle w:val="TableParagraph"/>
              <w:spacing w:before="103"/>
              <w:ind w:left="319"/>
              <w:rPr>
                <w:sz w:val="20"/>
              </w:rPr>
            </w:pPr>
            <w:r>
              <w:rPr>
                <w:sz w:val="20"/>
              </w:rPr>
              <w:t>1.8±1.3</w:t>
            </w:r>
          </w:p>
        </w:tc>
      </w:tr>
      <w:tr>
        <w:trPr>
          <w:trHeight w:val="577" w:hRule="exact"/>
        </w:trPr>
        <w:tc>
          <w:tcPr>
            <w:tcW w:w="1910" w:type="dxa"/>
            <w:tcBorders>
              <w:top w:val="nil"/>
              <w:left w:val="nil"/>
              <w:right w:val="nil"/>
            </w:tcBorders>
          </w:tcPr>
          <w:p>
            <w:pPr>
              <w:pStyle w:val="TableParagraph"/>
              <w:spacing w:before="104"/>
              <w:rPr>
                <w:sz w:val="20"/>
              </w:rPr>
            </w:pPr>
            <w:r>
              <w:rPr>
                <w:sz w:val="20"/>
              </w:rPr>
              <w:t>Energía kJ/100 g</w:t>
            </w:r>
          </w:p>
        </w:tc>
        <w:tc>
          <w:tcPr>
            <w:tcW w:w="1497" w:type="dxa"/>
            <w:tcBorders>
              <w:top w:val="nil"/>
              <w:left w:val="nil"/>
              <w:right w:val="nil"/>
            </w:tcBorders>
          </w:tcPr>
          <w:p>
            <w:pPr>
              <w:pStyle w:val="TableParagraph"/>
              <w:spacing w:before="104"/>
              <w:ind w:left="108"/>
              <w:rPr>
                <w:sz w:val="20"/>
              </w:rPr>
            </w:pPr>
            <w:r>
              <w:rPr>
                <w:sz w:val="20"/>
              </w:rPr>
              <w:t>899±47</w:t>
            </w:r>
          </w:p>
        </w:tc>
        <w:tc>
          <w:tcPr>
            <w:tcW w:w="1613" w:type="dxa"/>
            <w:tcBorders>
              <w:top w:val="nil"/>
              <w:left w:val="nil"/>
              <w:right w:val="nil"/>
            </w:tcBorders>
          </w:tcPr>
          <w:p>
            <w:pPr>
              <w:pStyle w:val="TableParagraph"/>
              <w:spacing w:before="104"/>
              <w:ind w:left="306"/>
              <w:rPr>
                <w:sz w:val="20"/>
              </w:rPr>
            </w:pPr>
            <w:r>
              <w:rPr>
                <w:sz w:val="20"/>
              </w:rPr>
              <w:t>603</w:t>
            </w:r>
          </w:p>
        </w:tc>
        <w:tc>
          <w:tcPr>
            <w:tcW w:w="2198" w:type="dxa"/>
            <w:tcBorders>
              <w:top w:val="nil"/>
              <w:left w:val="nil"/>
              <w:right w:val="nil"/>
            </w:tcBorders>
          </w:tcPr>
          <w:p>
            <w:pPr>
              <w:pStyle w:val="TableParagraph"/>
              <w:spacing w:before="104"/>
              <w:ind w:left="596"/>
              <w:rPr>
                <w:sz w:val="20"/>
              </w:rPr>
            </w:pPr>
            <w:r>
              <w:rPr>
                <w:sz w:val="20"/>
              </w:rPr>
              <w:t>658±1.7</w:t>
            </w:r>
          </w:p>
        </w:tc>
        <w:tc>
          <w:tcPr>
            <w:tcW w:w="2134" w:type="dxa"/>
            <w:tcBorders>
              <w:top w:val="nil"/>
              <w:left w:val="nil"/>
              <w:right w:val="nil"/>
            </w:tcBorders>
          </w:tcPr>
          <w:p>
            <w:pPr>
              <w:pStyle w:val="TableParagraph"/>
              <w:spacing w:before="104"/>
              <w:ind w:left="319"/>
              <w:rPr>
                <w:sz w:val="20"/>
              </w:rPr>
            </w:pPr>
            <w:r>
              <w:rPr>
                <w:sz w:val="20"/>
              </w:rPr>
              <w:t>789±11</w:t>
            </w:r>
          </w:p>
        </w:tc>
      </w:tr>
    </w:tbl>
    <w:p>
      <w:pPr>
        <w:pStyle w:val="BodyText"/>
        <w:spacing w:line="270" w:lineRule="exact"/>
        <w:ind w:left="389" w:right="366"/>
        <w:jc w:val="center"/>
      </w:pPr>
      <w:r>
        <w:rPr/>
        <w:t>Fuente. Dalle Zotte y Szendro (2011)</w:t>
      </w:r>
    </w:p>
    <w:p>
      <w:pPr>
        <w:pStyle w:val="BodyText"/>
        <w:spacing w:before="8"/>
        <w:rPr>
          <w:sz w:val="32"/>
        </w:rPr>
      </w:pPr>
    </w:p>
    <w:p>
      <w:pPr>
        <w:pStyle w:val="BodyText"/>
        <w:spacing w:line="360" w:lineRule="auto" w:before="1"/>
        <w:ind w:left="390" w:right="366"/>
        <w:jc w:val="center"/>
      </w:pPr>
      <w:r>
        <w:rPr/>
        <w:t>Respecto a la grasa, la carne contiene una alta cantidad de ácidos grasos poliinsaturados, de 28%  respecto  a  la  grasa  total  que  le  confiere  a  la  carne  de  conejo  un  bajo  efecto</w:t>
      </w:r>
    </w:p>
    <w:p>
      <w:pPr>
        <w:spacing w:after="0" w:line="360" w:lineRule="auto"/>
        <w:jc w:val="center"/>
        <w:sectPr>
          <w:pgSz w:w="12240" w:h="15840"/>
          <w:pgMar w:header="0" w:footer="1094" w:top="1500" w:bottom="1280" w:left="1460" w:right="1200"/>
        </w:sectPr>
      </w:pPr>
    </w:p>
    <w:p>
      <w:pPr>
        <w:pStyle w:val="BodyText"/>
        <w:rPr>
          <w:sz w:val="11"/>
        </w:rPr>
      </w:pPr>
    </w:p>
    <w:p>
      <w:pPr>
        <w:pStyle w:val="BodyText"/>
        <w:spacing w:line="360" w:lineRule="auto" w:before="70"/>
        <w:ind w:left="222" w:right="213"/>
        <w:jc w:val="both"/>
      </w:pPr>
      <w:r>
        <w:rPr/>
        <w:t>colesterolémico (Dalle Zotte y Szendro, 2011). El C18: 2 n-6 (0.22 de los ácidos grasos totales) es un ácido graso importante que se deriva completamente de la dieta. El C18: 3 n-3 es también un ácido graso esencial y es muy abundante en la carne de conejo, de 0,03 ± 0,015 que es mayor al de otras especies (0.014 en cordero, 0.010 en cerdo y en 0.001 – 0.023 en la carne de res) (Blas y Wiseman</w:t>
      </w:r>
      <w:r>
        <w:rPr>
          <w:spacing w:val="-8"/>
        </w:rPr>
        <w:t> </w:t>
      </w:r>
      <w:r>
        <w:rPr/>
        <w:t>2010).</w:t>
      </w:r>
    </w:p>
    <w:p>
      <w:pPr>
        <w:pStyle w:val="BodyText"/>
        <w:spacing w:before="2"/>
        <w:rPr>
          <w:sz w:val="21"/>
        </w:rPr>
      </w:pPr>
    </w:p>
    <w:p>
      <w:pPr>
        <w:pStyle w:val="BodyText"/>
        <w:spacing w:line="360" w:lineRule="auto"/>
        <w:ind w:left="222" w:right="212"/>
        <w:jc w:val="both"/>
      </w:pPr>
      <w:r>
        <w:rPr/>
        <w:t>La carne conejo puede ser evaluada de acuerdo a la calidad, la cual, tiene que satisfacer objetivos tanto para la industria cárnica así como al consumidor. Con el fin de asegurar </w:t>
      </w:r>
      <w:r>
        <w:rPr>
          <w:spacing w:val="-3"/>
        </w:rPr>
        <w:t>y/o</w:t>
      </w:r>
      <w:r>
        <w:rPr>
          <w:spacing w:val="54"/>
        </w:rPr>
        <w:t> </w:t>
      </w:r>
      <w:r>
        <w:rPr/>
        <w:t>mejorar la calidad de la carne, el uso de antioxidantes naturales en la dieta ha probado ser eficaz en la disminución de la oxidación lipídica, así como en el mejoramiento de diversas características de calidad. En la investigación realizada por Liu </w:t>
      </w:r>
      <w:r>
        <w:rPr>
          <w:i/>
        </w:rPr>
        <w:t>et al. </w:t>
      </w:r>
      <w:r>
        <w:rPr/>
        <w:t>(2012) se utilizó el extracto de castaño rico en taninos en 0.5 y 10 g/Kg en la dieta de conejos Nueva Zelanda, sometidos a ambientes en altas temperaturas; en dicho trabajo se obtuvo el incremento en el índice de conversión alimenticia y la ganancia diaria y final de peso comparados con el grupo control. Respecto a la calidad de carne se encontró que el grupo suplementando con 10 g disminuyó considerablemente la oxidación lipídica además de tener una menor perdida de agua por cocción. De igual manera respecto al estatus oxidativo del animal se demostró un incremento en la actividad de la enzima antioxidante endógena supero oxido dismutasa y una reducción de la hormona del estrés (cortisol) y de la creatinina kinasa (Falowo </w:t>
      </w:r>
      <w:r>
        <w:rPr>
          <w:i/>
        </w:rPr>
        <w:t>et al., </w:t>
      </w:r>
      <w:r>
        <w:rPr/>
        <w:t>2014), que es un indicador de oxidación en el organismo, los autores concluyen que el uso del extracto rico en taninos ejerce un efecto promotor del crecimiento, disminución del estrés oxidativo y un efecto benéfico en calidad de</w:t>
      </w:r>
      <w:r>
        <w:rPr>
          <w:spacing w:val="-10"/>
        </w:rPr>
        <w:t> </w:t>
      </w:r>
      <w:r>
        <w:rPr/>
        <w:t>carne.</w:t>
      </w:r>
    </w:p>
    <w:p>
      <w:pPr>
        <w:pStyle w:val="BodyText"/>
        <w:spacing w:before="4"/>
        <w:rPr>
          <w:sz w:val="21"/>
        </w:rPr>
      </w:pPr>
    </w:p>
    <w:p>
      <w:pPr>
        <w:pStyle w:val="BodyText"/>
        <w:spacing w:line="360" w:lineRule="auto" w:before="1"/>
        <w:ind w:left="222" w:right="212"/>
        <w:jc w:val="both"/>
      </w:pPr>
      <w:r>
        <w:rPr/>
        <w:t>Por su parte, Dalle Zotte </w:t>
      </w:r>
      <w:r>
        <w:rPr>
          <w:i/>
        </w:rPr>
        <w:t>et al</w:t>
      </w:r>
      <w:r>
        <w:rPr/>
        <w:t>. (2014) evaluaron la aplicación de tomillo al 3% y alga espirulina al 5% y la combinación de ambos en las características de calidad de carne de musculo </w:t>
      </w:r>
      <w:r>
        <w:rPr>
          <w:i/>
        </w:rPr>
        <w:t>longissimus torachis et lumbrum </w:t>
      </w:r>
      <w:r>
        <w:rPr/>
        <w:t>(LTL) y de la pierna trasera (HL), en dicho trabajo se encontró que la adición de tomillo ayuda a la protección de la integridad de la membrana celular durante el cocimiento de la carne HL. Se observó un aumento del contenido del ácido graso γ-linoleico en las dietas suplementadas con alga espirulina, así como la diminución de la oxidación lipídica medida mediante la técnica reacciones del ácido tiobarbiturico (TBARS) en las dietas suplementadas con tomillo en carne congelada y</w:t>
      </w:r>
      <w:r>
        <w:rPr>
          <w:spacing w:val="-12"/>
        </w:rPr>
        <w:t> </w:t>
      </w:r>
      <w:r>
        <w:rPr/>
        <w:t>cocida.</w:t>
      </w:r>
    </w:p>
    <w:p>
      <w:pPr>
        <w:spacing w:after="0" w:line="360" w:lineRule="auto"/>
        <w:jc w:val="both"/>
        <w:sectPr>
          <w:pgSz w:w="12240" w:h="15840"/>
          <w:pgMar w:header="0" w:footer="1094" w:top="1500" w:bottom="1280" w:left="1480" w:right="1200"/>
        </w:sectPr>
      </w:pPr>
    </w:p>
    <w:p>
      <w:pPr>
        <w:pStyle w:val="BodyText"/>
        <w:rPr>
          <w:sz w:val="11"/>
        </w:rPr>
      </w:pPr>
    </w:p>
    <w:p>
      <w:pPr>
        <w:pStyle w:val="BodyText"/>
        <w:spacing w:line="360" w:lineRule="auto" w:before="70"/>
        <w:ind w:left="222" w:right="211"/>
        <w:jc w:val="both"/>
      </w:pPr>
      <w:r>
        <w:rPr/>
        <w:t>En el trabajo reportado por Dal Bosco </w:t>
      </w:r>
      <w:r>
        <w:rPr>
          <w:i/>
        </w:rPr>
        <w:t>et al. </w:t>
      </w:r>
      <w:r>
        <w:rPr/>
        <w:t>(2013) se evaluó la adición de tomillo al 3% y  alga espirulina al 5% y la combinación de ambos en la dieta de conejos, en las respuestas de perfil lipídico, color y estabilidad oxidativa de las grasas en carne durante el almacenamiento. En este estudio se reporta un incremento en el parámetro a* y b* en color de carne en todos  los tratamiento comparados con el control, así como una considerable disminución de la oxidación lipídica durante el almacenamiento en los tratamientos con tomillo y de la perdida de agua por goteo, los autores concluyen que los antioxidantes del tomillo pueden contribuir a la protección de los ácidos grasos susceptibles de oxidación así como a la estabilidad de las membranas fosfolipídicas contribuyendo a la diminución de la perdida de agua. Respecto al tratamiento con alga espirulina no se observan cambios en los parámetros medidos, los autores atribuyen la falta de efecto a la baja dosis o a una pobre absorción de los compuestos antioxidantes en el sistema digestivo de</w:t>
      </w:r>
      <w:r>
        <w:rPr>
          <w:spacing w:val="-6"/>
        </w:rPr>
        <w:t> </w:t>
      </w:r>
      <w:r>
        <w:rPr/>
        <w:t>animal.</w:t>
      </w:r>
    </w:p>
    <w:p>
      <w:pPr>
        <w:pStyle w:val="BodyText"/>
        <w:spacing w:before="4"/>
        <w:rPr>
          <w:sz w:val="21"/>
        </w:rPr>
      </w:pPr>
    </w:p>
    <w:p>
      <w:pPr>
        <w:pStyle w:val="BodyText"/>
        <w:spacing w:line="360" w:lineRule="auto" w:before="1"/>
        <w:ind w:left="222" w:right="213"/>
        <w:jc w:val="both"/>
      </w:pPr>
      <w:r>
        <w:rPr/>
        <w:t>En la investigación realizada por Peiretti </w:t>
      </w:r>
      <w:r>
        <w:rPr>
          <w:i/>
        </w:rPr>
        <w:t>et al. (</w:t>
      </w:r>
      <w:r>
        <w:rPr/>
        <w:t>2013), se utilizaron 3 y 6% de residuos de tomate (abundante en carotenoides) en la dieta de conejos para evaluar las características de canal, carne, ácidos grasos y aceptabilidad en el consumo. En dicho trabajo se reporta un incremento en el peso al sacrificio de 2835 a 2969 g con la adición de 3% de tomate, además se observó una disminución de los ácidos grasos saturados de 38.2, 35.8 y 36.5 % para 0, 3 y 6% de residuo de tomate. Se observó un aumento el parámetro a* del espectro de color así como una aceptabilidad mayor en la preferencia de consumo para aquellas muestras de los tratamientos adicionados con</w:t>
      </w:r>
      <w:r>
        <w:rPr>
          <w:spacing w:val="-5"/>
        </w:rPr>
        <w:t> </w:t>
      </w:r>
      <w:r>
        <w:rPr/>
        <w:t>tomate.</w:t>
      </w:r>
    </w:p>
    <w:p>
      <w:pPr>
        <w:pStyle w:val="BodyText"/>
        <w:spacing w:before="2"/>
        <w:rPr>
          <w:sz w:val="21"/>
        </w:rPr>
      </w:pPr>
    </w:p>
    <w:p>
      <w:pPr>
        <w:pStyle w:val="BodyText"/>
        <w:spacing w:line="360" w:lineRule="auto"/>
        <w:ind w:left="222" w:right="217"/>
        <w:jc w:val="both"/>
      </w:pPr>
      <w:r>
        <w:rPr/>
        <w:t>Si bien la adición de distintas fuentes de antioxidantes ha probado ser una opción viable para  el mejoramiento de las características de numerosas respuestas en la producción y calidad de carne de conejo, es necesario diversificar la fuente de dichos</w:t>
      </w:r>
      <w:r>
        <w:rPr>
          <w:spacing w:val="-10"/>
        </w:rPr>
        <w:t> </w:t>
      </w:r>
      <w:r>
        <w:rPr/>
        <w:t>compuestos.</w:t>
      </w:r>
    </w:p>
    <w:p>
      <w:pPr>
        <w:pStyle w:val="BodyText"/>
        <w:spacing w:before="5"/>
        <w:rPr>
          <w:sz w:val="21"/>
        </w:rPr>
      </w:pPr>
    </w:p>
    <w:p>
      <w:pPr>
        <w:pStyle w:val="BodyText"/>
        <w:spacing w:line="360" w:lineRule="auto"/>
        <w:ind w:left="222" w:right="216"/>
        <w:jc w:val="both"/>
      </w:pPr>
      <w:r>
        <w:rPr/>
        <w:t>El fruto del noni posee un alto contenido de compuestos antioxidantes y ha probado ser seguro en animales de granja; debido a la evidencia de que los compuestos antioxidante naturales ayudan a mantener y/o mejorar las características de calidad de carne en los conejos el uso de este fruto puede ser aprovechado para este fin.</w:t>
      </w:r>
    </w:p>
    <w:p>
      <w:pPr>
        <w:spacing w:after="0" w:line="360" w:lineRule="auto"/>
        <w:jc w:val="both"/>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26" w:id="27"/>
      <w:bookmarkEnd w:id="27"/>
      <w:r>
        <w:rPr>
          <w:b w:val="0"/>
        </w:rPr>
      </w:r>
      <w:r>
        <w:rPr/>
        <w:t>JUSTIFICACIÓN.</w:t>
      </w:r>
    </w:p>
    <w:p>
      <w:pPr>
        <w:pStyle w:val="BodyText"/>
        <w:spacing w:before="4"/>
        <w:rPr>
          <w:b/>
          <w:sz w:val="32"/>
        </w:rPr>
      </w:pPr>
    </w:p>
    <w:p>
      <w:pPr>
        <w:pStyle w:val="BodyText"/>
        <w:spacing w:line="360" w:lineRule="auto"/>
        <w:ind w:left="222" w:right="214"/>
        <w:jc w:val="both"/>
      </w:pPr>
      <w:r>
        <w:rPr/>
        <w:t>Debido a que la nutrición juega un papel de suma importancia en los procesos del desarrollo muscular y por ende afecta las características finales de la carne, a fin de posibilitar el mejoramiento del crecimiento y la calidad de carne de conejo debe continuarse con la búsqueda de fuentes de compuestos fenólicos que puedan mejorar estos parámetros, en este sentido el fruto del noni ha mostrado ser una fuente importante de compuestos fenólicos antioxidantes y ha sido probado en otras especies animales sin presentar riesgos de toxicidad, existe la posibilidad de evaluar su uso como antioxidante dietario para el mejoramiento de los parámetros productivos y calidad de carne de conejos en</w:t>
      </w:r>
      <w:r>
        <w:rPr>
          <w:spacing w:val="-12"/>
        </w:rPr>
        <w:t> </w:t>
      </w:r>
      <w:r>
        <w:rPr/>
        <w:t>finalización.</w:t>
      </w:r>
    </w:p>
    <w:p>
      <w:pPr>
        <w:spacing w:after="0" w:line="360" w:lineRule="auto"/>
        <w:jc w:val="both"/>
        <w:sectPr>
          <w:pgSz w:w="12240" w:h="15840"/>
          <w:pgMar w:header="0" w:footer="1094" w:top="1500" w:bottom="1280" w:left="1480" w:right="1200"/>
        </w:sectPr>
      </w:pPr>
    </w:p>
    <w:p>
      <w:pPr>
        <w:pStyle w:val="BodyText"/>
        <w:spacing w:before="5"/>
        <w:rPr>
          <w:sz w:val="11"/>
        </w:rPr>
      </w:pPr>
    </w:p>
    <w:p>
      <w:pPr>
        <w:pStyle w:val="Heading1"/>
        <w:spacing w:before="69"/>
        <w:ind w:left="222"/>
      </w:pPr>
      <w:r>
        <w:rPr/>
        <w:t>HIPÓTESIS.</w:t>
      </w:r>
    </w:p>
    <w:p>
      <w:pPr>
        <w:pStyle w:val="BodyText"/>
        <w:spacing w:before="4"/>
        <w:rPr>
          <w:b/>
          <w:sz w:val="32"/>
        </w:rPr>
      </w:pPr>
    </w:p>
    <w:p>
      <w:pPr>
        <w:pStyle w:val="BodyText"/>
        <w:spacing w:line="360" w:lineRule="auto"/>
        <w:ind w:left="222" w:right="214"/>
        <w:jc w:val="both"/>
      </w:pPr>
      <w:r>
        <w:rPr/>
        <w:t>El polvo obtenido del secado en láminas de fruto de noni empleado para la suplementación de la dieta con el fruto de noni tendrá efectos positivos en parámetros productivos, calidad de carne y oxidación lipídica de conejos en finalización</w:t>
      </w:r>
    </w:p>
    <w:p>
      <w:pPr>
        <w:spacing w:after="0" w:line="360" w:lineRule="auto"/>
        <w:jc w:val="both"/>
        <w:sectPr>
          <w:pgSz w:w="12240" w:h="15840"/>
          <w:pgMar w:header="0" w:footer="1094" w:top="1500" w:bottom="1280" w:left="1480" w:right="1200"/>
        </w:sectPr>
      </w:pPr>
    </w:p>
    <w:p>
      <w:pPr>
        <w:pStyle w:val="BodyText"/>
        <w:spacing w:before="5"/>
        <w:rPr>
          <w:sz w:val="11"/>
        </w:rPr>
      </w:pPr>
    </w:p>
    <w:p>
      <w:pPr>
        <w:pStyle w:val="Heading1"/>
        <w:spacing w:before="69"/>
        <w:ind w:left="222"/>
      </w:pPr>
      <w:bookmarkStart w:name="_bookmark27" w:id="28"/>
      <w:bookmarkEnd w:id="28"/>
      <w:r>
        <w:rPr>
          <w:b w:val="0"/>
        </w:rPr>
      </w:r>
      <w:r>
        <w:rPr/>
        <w:t>OBJETIVOS</w:t>
      </w:r>
    </w:p>
    <w:p>
      <w:pPr>
        <w:pStyle w:val="BodyText"/>
        <w:spacing w:before="8"/>
        <w:rPr>
          <w:b/>
          <w:sz w:val="32"/>
        </w:rPr>
      </w:pPr>
    </w:p>
    <w:p>
      <w:pPr>
        <w:pStyle w:val="Heading1"/>
        <w:spacing w:before="1"/>
        <w:ind w:left="222"/>
      </w:pPr>
      <w:bookmarkStart w:name="_bookmark28" w:id="29"/>
      <w:bookmarkEnd w:id="29"/>
      <w:r>
        <w:rPr>
          <w:b w:val="0"/>
        </w:rPr>
      </w:r>
      <w:r>
        <w:rPr/>
        <w:t>Objetivo general</w:t>
      </w:r>
    </w:p>
    <w:p>
      <w:pPr>
        <w:pStyle w:val="BodyText"/>
        <w:spacing w:before="6"/>
        <w:rPr>
          <w:b/>
          <w:sz w:val="32"/>
        </w:rPr>
      </w:pPr>
    </w:p>
    <w:p>
      <w:pPr>
        <w:pStyle w:val="BodyText"/>
        <w:spacing w:line="360" w:lineRule="auto"/>
        <w:ind w:left="222" w:right="212"/>
        <w:jc w:val="both"/>
      </w:pPr>
      <w:r>
        <w:rPr/>
        <w:t>Analizar el proceso de secado para la obtención de polvo de noni con las características adecuadas para su incorporación en la dieta de conejos en finalización, evaluando su efecto en la alimentación de conejos en finalización en los parámetros productivos, características de la canal, calidad de carne y oxidación lipídica durante el almacenamiento</w:t>
      </w:r>
    </w:p>
    <w:p>
      <w:pPr>
        <w:pStyle w:val="BodyText"/>
        <w:spacing w:before="10"/>
        <w:rPr>
          <w:sz w:val="21"/>
        </w:rPr>
      </w:pPr>
    </w:p>
    <w:p>
      <w:pPr>
        <w:pStyle w:val="Heading1"/>
        <w:ind w:left="222"/>
      </w:pPr>
      <w:bookmarkStart w:name="_bookmark29" w:id="30"/>
      <w:bookmarkEnd w:id="30"/>
      <w:r>
        <w:rPr>
          <w:b w:val="0"/>
        </w:rPr>
      </w:r>
      <w:r>
        <w:rPr/>
        <w:t>Objetivos específicos</w:t>
      </w:r>
    </w:p>
    <w:p>
      <w:pPr>
        <w:pStyle w:val="BodyText"/>
        <w:spacing w:before="3"/>
        <w:rPr>
          <w:b/>
          <w:sz w:val="3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Ajustar a modelos matemáticos las cinéticas de secado de láminas de</w:t>
      </w:r>
      <w:r>
        <w:rPr>
          <w:spacing w:val="-15"/>
          <w:sz w:val="24"/>
        </w:rPr>
        <w:t> </w:t>
      </w:r>
      <w:r>
        <w:rPr>
          <w:sz w:val="24"/>
        </w:rPr>
        <w:t>noni</w:t>
      </w:r>
    </w:p>
    <w:p>
      <w:pPr>
        <w:pStyle w:val="BodyText"/>
        <w:spacing w:before="10"/>
        <w:rPr>
          <w:sz w:val="3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Determinar la difusividad de la humedad y encogimiento del</w:t>
      </w:r>
      <w:r>
        <w:rPr>
          <w:spacing w:val="-11"/>
          <w:sz w:val="24"/>
        </w:rPr>
        <w:t> </w:t>
      </w:r>
      <w:r>
        <w:rPr>
          <w:sz w:val="24"/>
        </w:rPr>
        <w:t>producto</w:t>
      </w:r>
    </w:p>
    <w:p>
      <w:pPr>
        <w:pStyle w:val="BodyText"/>
        <w:spacing w:before="7"/>
        <w:rPr>
          <w:sz w:val="32"/>
        </w:rPr>
      </w:pPr>
    </w:p>
    <w:p>
      <w:pPr>
        <w:pStyle w:val="ListParagraph"/>
        <w:numPr>
          <w:ilvl w:val="1"/>
          <w:numId w:val="1"/>
        </w:numPr>
        <w:tabs>
          <w:tab w:pos="941" w:val="left" w:leader="none"/>
          <w:tab w:pos="942" w:val="left" w:leader="none"/>
        </w:tabs>
        <w:spacing w:line="352" w:lineRule="auto" w:before="0" w:after="0"/>
        <w:ind w:left="942" w:right="217" w:hanging="360"/>
        <w:jc w:val="left"/>
        <w:rPr>
          <w:sz w:val="24"/>
        </w:rPr>
      </w:pPr>
      <w:r>
        <w:rPr>
          <w:sz w:val="24"/>
        </w:rPr>
        <w:t>Determinar el efecto de la temperatura de secado sobre los compuestos antioxidantes del</w:t>
      </w:r>
      <w:r>
        <w:rPr>
          <w:spacing w:val="-1"/>
          <w:sz w:val="24"/>
        </w:rPr>
        <w:t> </w:t>
      </w:r>
      <w:r>
        <w:rPr>
          <w:sz w:val="24"/>
        </w:rPr>
        <w:t>noni</w:t>
      </w:r>
    </w:p>
    <w:p>
      <w:pPr>
        <w:pStyle w:val="BodyText"/>
        <w:rPr>
          <w:sz w:val="22"/>
        </w:rPr>
      </w:pPr>
    </w:p>
    <w:p>
      <w:pPr>
        <w:pStyle w:val="ListParagraph"/>
        <w:numPr>
          <w:ilvl w:val="1"/>
          <w:numId w:val="1"/>
        </w:numPr>
        <w:tabs>
          <w:tab w:pos="941" w:val="left" w:leader="none"/>
          <w:tab w:pos="942" w:val="left" w:leader="none"/>
        </w:tabs>
        <w:spacing w:line="350" w:lineRule="auto" w:before="1" w:after="0"/>
        <w:ind w:left="942" w:right="212" w:hanging="360"/>
        <w:jc w:val="left"/>
        <w:rPr>
          <w:sz w:val="24"/>
        </w:rPr>
      </w:pPr>
      <w:r>
        <w:rPr>
          <w:sz w:val="24"/>
        </w:rPr>
        <w:t>Elaborar una dieta acorde a los requerimientos nutricionales de conejos en finalización adicionada con los diferentes niveles de suplementación de</w:t>
      </w:r>
      <w:r>
        <w:rPr>
          <w:spacing w:val="-10"/>
          <w:sz w:val="24"/>
        </w:rPr>
        <w:t> </w:t>
      </w:r>
      <w:r>
        <w:rPr>
          <w:sz w:val="24"/>
        </w:rPr>
        <w:t>noni</w:t>
      </w:r>
    </w:p>
    <w:p>
      <w:pPr>
        <w:pStyle w:val="BodyText"/>
        <w:spacing w:before="3"/>
        <w:rPr>
          <w:sz w:val="2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Determinar los parámetros</w:t>
      </w:r>
      <w:r>
        <w:rPr>
          <w:spacing w:val="-10"/>
          <w:sz w:val="24"/>
        </w:rPr>
        <w:t> </w:t>
      </w:r>
      <w:r>
        <w:rPr>
          <w:sz w:val="24"/>
        </w:rPr>
        <w:t>productivos</w:t>
      </w:r>
    </w:p>
    <w:p>
      <w:pPr>
        <w:pStyle w:val="BodyText"/>
        <w:spacing w:before="7"/>
        <w:rPr>
          <w:sz w:val="3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Determinar las características de</w:t>
      </w:r>
      <w:r>
        <w:rPr>
          <w:spacing w:val="-10"/>
          <w:sz w:val="24"/>
        </w:rPr>
        <w:t> </w:t>
      </w:r>
      <w:r>
        <w:rPr>
          <w:sz w:val="24"/>
        </w:rPr>
        <w:t>canal.</w:t>
      </w:r>
    </w:p>
    <w:p>
      <w:pPr>
        <w:pStyle w:val="BodyText"/>
        <w:spacing w:before="10"/>
        <w:rPr>
          <w:sz w:val="3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Analizar las características de calidad de</w:t>
      </w:r>
      <w:r>
        <w:rPr>
          <w:spacing w:val="-12"/>
          <w:sz w:val="24"/>
        </w:rPr>
        <w:t> </w:t>
      </w:r>
      <w:r>
        <w:rPr>
          <w:sz w:val="24"/>
        </w:rPr>
        <w:t>carne</w:t>
      </w:r>
    </w:p>
    <w:p>
      <w:pPr>
        <w:pStyle w:val="BodyText"/>
        <w:spacing w:before="10"/>
        <w:rPr>
          <w:sz w:val="32"/>
        </w:rPr>
      </w:pPr>
    </w:p>
    <w:p>
      <w:pPr>
        <w:pStyle w:val="ListParagraph"/>
        <w:numPr>
          <w:ilvl w:val="1"/>
          <w:numId w:val="1"/>
        </w:numPr>
        <w:tabs>
          <w:tab w:pos="941" w:val="left" w:leader="none"/>
          <w:tab w:pos="942" w:val="left" w:leader="none"/>
        </w:tabs>
        <w:spacing w:line="240" w:lineRule="auto" w:before="0" w:after="0"/>
        <w:ind w:left="942" w:right="0" w:hanging="360"/>
        <w:jc w:val="left"/>
        <w:rPr>
          <w:sz w:val="24"/>
        </w:rPr>
      </w:pPr>
      <w:r>
        <w:rPr>
          <w:sz w:val="24"/>
        </w:rPr>
        <w:t>Analizar la oxidación lipídica de la carne durante el</w:t>
      </w:r>
      <w:r>
        <w:rPr>
          <w:spacing w:val="-12"/>
          <w:sz w:val="24"/>
        </w:rPr>
        <w:t> </w:t>
      </w:r>
      <w:r>
        <w:rPr>
          <w:sz w:val="24"/>
        </w:rPr>
        <w:t>almacenaje</w:t>
      </w:r>
    </w:p>
    <w:p>
      <w:pPr>
        <w:spacing w:after="0" w:line="240" w:lineRule="auto"/>
        <w:jc w:val="left"/>
        <w:rPr>
          <w:sz w:val="24"/>
        </w:rPr>
        <w:sectPr>
          <w:pgSz w:w="12240" w:h="15840"/>
          <w:pgMar w:header="0" w:footer="1094" w:top="1500" w:bottom="1280" w:left="1480" w:right="1200"/>
        </w:sectPr>
      </w:pPr>
    </w:p>
    <w:p>
      <w:pPr>
        <w:pStyle w:val="Heading1"/>
        <w:spacing w:before="57"/>
      </w:pPr>
      <w:bookmarkStart w:name="_bookmark30" w:id="31"/>
      <w:bookmarkEnd w:id="31"/>
      <w:r>
        <w:rPr>
          <w:b w:val="0"/>
        </w:rPr>
      </w:r>
      <w:r>
        <w:rPr/>
        <w:t>MATERIALES Y MÉTODOS.</w:t>
      </w:r>
    </w:p>
    <w:p>
      <w:pPr>
        <w:pStyle w:val="BodyText"/>
        <w:spacing w:before="9"/>
        <w:rPr>
          <w:b/>
          <w:sz w:val="32"/>
        </w:rPr>
      </w:pPr>
    </w:p>
    <w:p>
      <w:pPr>
        <w:pStyle w:val="Heading1"/>
      </w:pPr>
      <w:bookmarkStart w:name="_bookmark31" w:id="32"/>
      <w:bookmarkEnd w:id="32"/>
      <w:r>
        <w:rPr>
          <w:b w:val="0"/>
        </w:rPr>
      </w:r>
      <w:r>
        <w:rPr/>
        <w:t>Material vegetal</w:t>
      </w:r>
    </w:p>
    <w:p>
      <w:pPr>
        <w:pStyle w:val="BodyText"/>
        <w:spacing w:before="6"/>
        <w:rPr>
          <w:b/>
          <w:sz w:val="32"/>
        </w:rPr>
      </w:pPr>
    </w:p>
    <w:p>
      <w:pPr>
        <w:pStyle w:val="BodyText"/>
        <w:spacing w:line="360" w:lineRule="auto"/>
        <w:ind w:left="102" w:right="117"/>
        <w:jc w:val="both"/>
      </w:pPr>
      <w:r>
        <w:rPr/>
        <w:t>Los frutos del noni en estado verde-amarillo de madurez, fueron obtenidos en un mercado local en el Distrito Federal, fueron lavados con agua potable y cortados (incluyendo piel y semillas) para su inmediata deshidratación.</w:t>
      </w:r>
    </w:p>
    <w:p>
      <w:pPr>
        <w:pStyle w:val="BodyText"/>
        <w:spacing w:before="7"/>
        <w:rPr>
          <w:sz w:val="21"/>
        </w:rPr>
      </w:pPr>
    </w:p>
    <w:p>
      <w:pPr>
        <w:pStyle w:val="Heading1"/>
      </w:pPr>
      <w:bookmarkStart w:name="_bookmark32" w:id="33"/>
      <w:bookmarkEnd w:id="33"/>
      <w:r>
        <w:rPr>
          <w:b w:val="0"/>
        </w:rPr>
      </w:r>
      <w:r>
        <w:rPr/>
        <w:t>Secado de noni</w:t>
      </w:r>
    </w:p>
    <w:p>
      <w:pPr>
        <w:pStyle w:val="BodyText"/>
        <w:spacing w:before="7"/>
        <w:rPr>
          <w:b/>
          <w:sz w:val="32"/>
        </w:rPr>
      </w:pPr>
    </w:p>
    <w:p>
      <w:pPr>
        <w:pStyle w:val="BodyText"/>
        <w:spacing w:line="360" w:lineRule="auto"/>
        <w:ind w:left="102" w:right="118"/>
        <w:jc w:val="both"/>
      </w:pPr>
      <w:r>
        <w:rPr/>
        <w:t>Las láminas de noni (50 g de cada lote) fueron deshidratadas empleando un horno con ventilación de aire marca Cole Parmer, a una temperatura de 50, 60 y 70°C, con flujo de aire natural convectivo de 0.01 m/s, en la que el aire húmedo es liberado a través de una apertura de 6 cm de diámetro (Hii </w:t>
      </w:r>
      <w:r>
        <w:rPr>
          <w:i/>
        </w:rPr>
        <w:t>et al., </w:t>
      </w:r>
      <w:r>
        <w:rPr/>
        <w:t>2009). Después de haber ajustado la temperatura durante</w:t>
      </w:r>
      <w:r>
        <w:rPr>
          <w:spacing w:val="24"/>
        </w:rPr>
        <w:t> </w:t>
      </w:r>
      <w:r>
        <w:rPr/>
        <w:t>24</w:t>
      </w:r>
      <w:r>
        <w:rPr>
          <w:spacing w:val="27"/>
        </w:rPr>
        <w:t> </w:t>
      </w:r>
      <w:r>
        <w:rPr/>
        <w:t>hrs</w:t>
      </w:r>
      <w:r>
        <w:rPr>
          <w:spacing w:val="25"/>
        </w:rPr>
        <w:t> </w:t>
      </w:r>
      <w:r>
        <w:rPr/>
        <w:t>antes</w:t>
      </w:r>
      <w:r>
        <w:rPr>
          <w:spacing w:val="25"/>
        </w:rPr>
        <w:t> </w:t>
      </w:r>
      <w:r>
        <w:rPr/>
        <w:t>del</w:t>
      </w:r>
      <w:r>
        <w:rPr>
          <w:spacing w:val="27"/>
        </w:rPr>
        <w:t> </w:t>
      </w:r>
      <w:r>
        <w:rPr/>
        <w:t>experimento,</w:t>
      </w:r>
      <w:r>
        <w:rPr>
          <w:spacing w:val="25"/>
        </w:rPr>
        <w:t> </w:t>
      </w:r>
      <w:r>
        <w:rPr/>
        <w:t>la</w:t>
      </w:r>
      <w:r>
        <w:rPr>
          <w:spacing w:val="24"/>
        </w:rPr>
        <w:t> </w:t>
      </w:r>
      <w:r>
        <w:rPr/>
        <w:t>muestra</w:t>
      </w:r>
      <w:r>
        <w:rPr>
          <w:spacing w:val="26"/>
        </w:rPr>
        <w:t> </w:t>
      </w:r>
      <w:r>
        <w:rPr/>
        <w:t>fue</w:t>
      </w:r>
      <w:r>
        <w:rPr>
          <w:spacing w:val="25"/>
        </w:rPr>
        <w:t> </w:t>
      </w:r>
      <w:r>
        <w:rPr/>
        <w:t>colocada</w:t>
      </w:r>
      <w:r>
        <w:rPr>
          <w:spacing w:val="24"/>
        </w:rPr>
        <w:t> </w:t>
      </w:r>
      <w:r>
        <w:rPr/>
        <w:t>en</w:t>
      </w:r>
      <w:r>
        <w:rPr>
          <w:spacing w:val="27"/>
        </w:rPr>
        <w:t> </w:t>
      </w:r>
      <w:r>
        <w:rPr/>
        <w:t>una</w:t>
      </w:r>
      <w:r>
        <w:rPr>
          <w:spacing w:val="24"/>
        </w:rPr>
        <w:t> </w:t>
      </w:r>
      <w:r>
        <w:rPr/>
        <w:t>malla</w:t>
      </w:r>
      <w:r>
        <w:rPr>
          <w:spacing w:val="24"/>
        </w:rPr>
        <w:t> </w:t>
      </w:r>
      <w:r>
        <w:rPr/>
        <w:t>de</w:t>
      </w:r>
      <w:r>
        <w:rPr>
          <w:spacing w:val="24"/>
        </w:rPr>
        <w:t> </w:t>
      </w:r>
      <w:r>
        <w:rPr/>
        <w:t>5</w:t>
      </w:r>
      <w:r>
        <w:rPr>
          <w:spacing w:val="27"/>
        </w:rPr>
        <w:t> </w:t>
      </w:r>
      <w:r>
        <w:rPr/>
        <w:t>mm</w:t>
      </w:r>
      <w:r>
        <w:rPr>
          <w:spacing w:val="25"/>
        </w:rPr>
        <w:t> </w:t>
      </w:r>
      <w:r>
        <w:rPr/>
        <w:t>de</w:t>
      </w:r>
    </w:p>
    <w:p>
      <w:pPr>
        <w:pStyle w:val="BodyText"/>
        <w:spacing w:line="280" w:lineRule="exact"/>
        <w:ind w:left="102"/>
        <w:jc w:val="both"/>
      </w:pPr>
      <w:r>
        <w:rPr/>
        <w:t>apertura en una sola capa ocupando una superficie de 180 cm</w:t>
      </w:r>
      <w:r>
        <w:rPr>
          <w:position w:val="11"/>
          <w:sz w:val="16"/>
        </w:rPr>
        <w:t>2 </w:t>
      </w:r>
      <w:r>
        <w:rPr/>
        <w:t>(este proceso fue realizado</w:t>
      </w:r>
    </w:p>
    <w:p>
      <w:pPr>
        <w:pStyle w:val="BodyText"/>
        <w:spacing w:line="360" w:lineRule="auto" w:before="139"/>
        <w:ind w:left="102" w:right="117"/>
        <w:jc w:val="both"/>
      </w:pPr>
      <w:r>
        <w:rPr/>
        <w:t>por triplicado). Las láminas de noni fueron pesadas cada 20 min hasta obtener tres mediciones constantes en una balanza OAHUS con sensibilidad de 0.01 g, colocadas a 1.50 m de las estufas de secado para evitar absorción de humedad y/o enfriado. El contenido de humedad de las muestras fue determinado por método gravimétrico en una estufa de secado a 100 °C durante 24 horas.</w:t>
      </w:r>
    </w:p>
    <w:p>
      <w:pPr>
        <w:pStyle w:val="BodyText"/>
        <w:spacing w:before="2"/>
        <w:rPr>
          <w:sz w:val="21"/>
        </w:rPr>
      </w:pPr>
    </w:p>
    <w:p>
      <w:pPr>
        <w:pStyle w:val="BodyText"/>
        <w:spacing w:line="360" w:lineRule="auto"/>
        <w:ind w:left="102" w:right="116"/>
        <w:jc w:val="both"/>
      </w:pPr>
      <w:r>
        <w:rPr/>
        <w:t>Actualmente, existen diferentes modelos para describir la deshidratación de productos alimenticios, en este estudio, se utilizaron modelos teóricos y semi-teóricos que generalmente derivan de la ley de enfriamiento de Newton o de la ley de difusión de Fick (Erbay e Icier, 2010). Cada modelo fue evaluado a las temperaturas propuestas, mediante la gráfica obtenida de la unidad a-dimensional Moisture Ratio (U) vs el tiempo de secado</w:t>
      </w:r>
    </w:p>
    <w:p>
      <w:pPr>
        <w:spacing w:after="0" w:line="360" w:lineRule="auto"/>
        <w:jc w:val="both"/>
        <w:sectPr>
          <w:footerReference w:type="default" r:id="rId115"/>
          <w:pgSz w:w="12240" w:h="15840"/>
          <w:pgMar w:footer="975" w:header="0" w:top="1360" w:bottom="1160" w:left="1600" w:right="1580"/>
          <w:pgNumType w:start="43"/>
        </w:sectPr>
      </w:pPr>
    </w:p>
    <w:p>
      <w:pPr>
        <w:pStyle w:val="BodyText"/>
        <w:spacing w:before="215"/>
        <w:ind w:left="102"/>
        <w:rPr>
          <w:rFonts w:ascii="Symbol" w:hAnsi="Symbol"/>
        </w:rPr>
      </w:pPr>
      <w:r>
        <w:rPr/>
        <w:t>(min). Mediante la ecuación   . </w:t>
      </w:r>
      <w:r>
        <w:rPr>
          <w:i/>
          <w:position w:val="1"/>
        </w:rPr>
        <w:t>U </w:t>
      </w:r>
      <w:r>
        <w:rPr>
          <w:rFonts w:ascii="Symbol" w:hAnsi="Symbol"/>
          <w:position w:val="1"/>
        </w:rPr>
        <w:t></w:t>
      </w:r>
    </w:p>
    <w:p>
      <w:pPr>
        <w:spacing w:before="59"/>
        <w:ind w:left="103" w:right="0" w:firstLine="0"/>
        <w:jc w:val="left"/>
        <w:rPr>
          <w:i/>
          <w:sz w:val="20"/>
        </w:rPr>
      </w:pPr>
      <w:r>
        <w:rPr/>
        <w:br w:type="column"/>
      </w:r>
      <w:r>
        <w:rPr>
          <w:i/>
          <w:sz w:val="24"/>
        </w:rPr>
        <w:t>X </w:t>
      </w:r>
      <w:r>
        <w:rPr>
          <w:rFonts w:ascii="Symbol" w:hAnsi="Symbol"/>
          <w:sz w:val="24"/>
        </w:rPr>
        <w:t></w:t>
      </w:r>
      <w:r>
        <w:rPr>
          <w:sz w:val="24"/>
        </w:rPr>
        <w:t> </w:t>
      </w:r>
      <w:r>
        <w:rPr>
          <w:i/>
          <w:sz w:val="24"/>
        </w:rPr>
        <w:t>X</w:t>
      </w:r>
      <w:r>
        <w:rPr>
          <w:i/>
          <w:position w:val="-5"/>
          <w:sz w:val="20"/>
        </w:rPr>
        <w:t>e</w:t>
      </w:r>
    </w:p>
    <w:p>
      <w:pPr>
        <w:spacing w:before="6"/>
        <w:ind w:left="50" w:right="0" w:firstLine="0"/>
        <w:jc w:val="left"/>
        <w:rPr>
          <w:i/>
          <w:sz w:val="20"/>
        </w:rPr>
      </w:pPr>
      <w:r>
        <w:rPr/>
        <w:pict>
          <v:line style="position:absolute;mso-position-horizontal-relative:page;mso-position-vertical-relative:paragraph;z-index:-115792" from="265.119720pt,-15.385845pt" to="271.111313pt,-15.385845pt" stroked="true" strokeweight=".595948pt" strokecolor="#000000">
            <w10:wrap type="none"/>
          </v:line>
        </w:pict>
      </w:r>
      <w:r>
        <w:rPr/>
        <w:pict>
          <v:line style="position:absolute;mso-position-horizontal-relative:page;mso-position-vertical-relative:paragraph;z-index:-115768" from="258.73114pt,-.256093pt" to="301.070265pt,-.256093pt" stroked="true" strokeweight=".595948pt" strokecolor="#000000">
            <w10:wrap type="none"/>
          </v:line>
        </w:pict>
      </w:r>
      <w:r>
        <w:rPr>
          <w:i/>
          <w:sz w:val="24"/>
        </w:rPr>
        <w:t>X</w:t>
      </w:r>
      <w:r>
        <w:rPr>
          <w:position w:val="-5"/>
          <w:sz w:val="20"/>
        </w:rPr>
        <w:t>0 </w:t>
      </w:r>
      <w:r>
        <w:rPr>
          <w:rFonts w:ascii="Symbol" w:hAnsi="Symbol"/>
          <w:sz w:val="24"/>
        </w:rPr>
        <w:t></w:t>
      </w:r>
      <w:r>
        <w:rPr>
          <w:sz w:val="24"/>
        </w:rPr>
        <w:t> </w:t>
      </w:r>
      <w:r>
        <w:rPr>
          <w:i/>
          <w:sz w:val="24"/>
        </w:rPr>
        <w:t>X</w:t>
      </w:r>
      <w:r>
        <w:rPr>
          <w:i/>
          <w:position w:val="-5"/>
          <w:sz w:val="20"/>
        </w:rPr>
        <w:t>e</w:t>
      </w:r>
    </w:p>
    <w:p>
      <w:pPr>
        <w:spacing w:line="445" w:lineRule="exact" w:before="18"/>
        <w:ind w:left="56" w:right="0" w:firstLine="0"/>
        <w:jc w:val="left"/>
        <w:rPr>
          <w:i/>
          <w:sz w:val="20"/>
        </w:rPr>
      </w:pPr>
      <w:r>
        <w:rPr/>
        <w:br w:type="column"/>
      </w:r>
      <w:r>
        <w:rPr>
          <w:rFonts w:ascii="Symbol" w:hAnsi="Symbol"/>
          <w:position w:val="-19"/>
          <w:sz w:val="24"/>
        </w:rPr>
        <w:t></w:t>
      </w:r>
      <w:r>
        <w:rPr>
          <w:position w:val="-19"/>
          <w:sz w:val="24"/>
        </w:rPr>
        <w:t>  </w:t>
      </w:r>
      <w:r>
        <w:rPr>
          <w:i/>
          <w:sz w:val="24"/>
        </w:rPr>
        <w:t>m</w:t>
      </w:r>
      <w:r>
        <w:rPr>
          <w:i/>
          <w:position w:val="-5"/>
          <w:sz w:val="20"/>
        </w:rPr>
        <w:t>p </w:t>
      </w:r>
      <w:r>
        <w:rPr>
          <w:rFonts w:ascii="Symbol" w:hAnsi="Symbol"/>
          <w:sz w:val="24"/>
        </w:rPr>
        <w:t></w:t>
      </w:r>
      <w:r>
        <w:rPr>
          <w:sz w:val="24"/>
        </w:rPr>
        <w:t> </w:t>
      </w:r>
      <w:r>
        <w:rPr>
          <w:i/>
          <w:sz w:val="24"/>
        </w:rPr>
        <w:t>m</w:t>
      </w:r>
      <w:r>
        <w:rPr>
          <w:i/>
          <w:position w:val="-5"/>
          <w:sz w:val="20"/>
        </w:rPr>
        <w:t>pe</w:t>
      </w:r>
    </w:p>
    <w:p>
      <w:pPr>
        <w:spacing w:line="296" w:lineRule="exact" w:before="0"/>
        <w:ind w:left="262" w:right="0" w:firstLine="0"/>
        <w:jc w:val="left"/>
        <w:rPr>
          <w:i/>
          <w:sz w:val="20"/>
        </w:rPr>
      </w:pPr>
      <w:r>
        <w:rPr/>
        <w:pict>
          <v:line style="position:absolute;mso-position-horizontal-relative:page;mso-position-vertical-relative:paragraph;z-index:-115744" from="313.848419pt,-3.22072pt" to="367.171798pt,-3.22072pt" stroked="true" strokeweight=".595948pt" strokecolor="#000000">
            <w10:wrap type="none"/>
          </v:line>
        </w:pict>
      </w:r>
      <w:r>
        <w:rPr>
          <w:i/>
          <w:position w:val="6"/>
          <w:sz w:val="24"/>
        </w:rPr>
        <w:t>m</w:t>
      </w:r>
      <w:r>
        <w:rPr>
          <w:i/>
          <w:sz w:val="20"/>
        </w:rPr>
        <w:t>p</w:t>
      </w:r>
      <w:r>
        <w:rPr>
          <w:sz w:val="20"/>
        </w:rPr>
        <w:t>0 </w:t>
      </w:r>
      <w:r>
        <w:rPr>
          <w:rFonts w:ascii="Symbol" w:hAnsi="Symbol"/>
          <w:position w:val="6"/>
          <w:sz w:val="24"/>
        </w:rPr>
        <w:t></w:t>
      </w:r>
      <w:r>
        <w:rPr>
          <w:position w:val="6"/>
          <w:sz w:val="24"/>
        </w:rPr>
        <w:t> </w:t>
      </w:r>
      <w:r>
        <w:rPr>
          <w:i/>
          <w:position w:val="6"/>
          <w:sz w:val="24"/>
        </w:rPr>
        <w:t>m</w:t>
      </w:r>
      <w:r>
        <w:rPr>
          <w:i/>
          <w:sz w:val="20"/>
        </w:rPr>
        <w:t>pe</w:t>
      </w:r>
    </w:p>
    <w:p>
      <w:pPr>
        <w:spacing w:after="0" w:line="296" w:lineRule="exact"/>
        <w:jc w:val="left"/>
        <w:rPr>
          <w:sz w:val="20"/>
        </w:rPr>
        <w:sectPr>
          <w:type w:val="continuous"/>
          <w:pgSz w:w="12240" w:h="15840"/>
          <w:pgMar w:top="1500" w:bottom="1240" w:left="1600" w:right="1580"/>
          <w:cols w:num="3" w:equalWidth="0">
            <w:col w:w="3518" w:space="40"/>
            <w:col w:w="832" w:space="40"/>
            <w:col w:w="4630"/>
          </w:cols>
        </w:sectPr>
      </w:pPr>
    </w:p>
    <w:p>
      <w:pPr>
        <w:pStyle w:val="BodyText"/>
        <w:rPr>
          <w:i/>
          <w:sz w:val="20"/>
        </w:rPr>
      </w:pPr>
    </w:p>
    <w:p>
      <w:pPr>
        <w:pStyle w:val="BodyText"/>
        <w:spacing w:before="189"/>
        <w:ind w:left="102"/>
      </w:pPr>
      <w:r>
        <w:rPr/>
        <w:t>El Drying Rate (</w:t>
      </w:r>
      <w:r>
        <w:rPr>
          <w:i/>
        </w:rPr>
        <w:t>DR</w:t>
      </w:r>
      <w:r>
        <w:rPr/>
        <w:t>) expresado en g de agua/g de materia seca por minuto se determinó</w:t>
      </w:r>
    </w:p>
    <w:p>
      <w:pPr>
        <w:spacing w:after="0"/>
        <w:sectPr>
          <w:type w:val="continuous"/>
          <w:pgSz w:w="12240" w:h="15840"/>
          <w:pgMar w:top="1500" w:bottom="1240" w:left="1600" w:right="1580"/>
        </w:sectPr>
      </w:pPr>
    </w:p>
    <w:p>
      <w:pPr>
        <w:pStyle w:val="BodyText"/>
        <w:tabs>
          <w:tab w:pos="2353" w:val="left" w:leader="none"/>
        </w:tabs>
        <w:spacing w:line="307" w:lineRule="exact" w:before="124"/>
        <w:ind w:left="102"/>
        <w:rPr>
          <w:rFonts w:ascii="Cambria Math" w:hAnsi="Cambria Math" w:eastAsia="Cambria Math"/>
          <w:sz w:val="14"/>
        </w:rPr>
      </w:pPr>
      <w:r>
        <w:rPr/>
        <w:t>mediante</w:t>
      </w:r>
      <w:r>
        <w:rPr>
          <w:spacing w:val="7"/>
        </w:rPr>
        <w:t> </w:t>
      </w:r>
      <w:r>
        <w:rPr/>
        <w:t>la</w:t>
      </w:r>
      <w:r>
        <w:rPr>
          <w:spacing w:val="7"/>
        </w:rPr>
        <w:t> </w:t>
      </w:r>
      <w:r>
        <w:rPr/>
        <w:t>ecuación</w:t>
        <w:tab/>
      </w:r>
      <w:r>
        <w:rPr>
          <w:rFonts w:ascii="Cambria Math" w:hAnsi="Cambria Math" w:eastAsia="Cambria Math"/>
          <w:spacing w:val="-48"/>
          <w:w w:val="95"/>
        </w:rPr>
        <w:t>𝐷𝑅                              </w:t>
      </w:r>
      <w:r>
        <w:rPr>
          <w:rFonts w:ascii="Cambria Math" w:hAnsi="Cambria Math" w:eastAsia="Cambria Math"/>
          <w:spacing w:val="-47"/>
          <w:w w:val="95"/>
        </w:rPr>
        <w:t> =</w:t>
      </w:r>
      <w:r>
        <w:rPr>
          <w:rFonts w:ascii="Cambria Math" w:hAnsi="Cambria Math" w:eastAsia="Cambria Math"/>
          <w:spacing w:val="12"/>
        </w:rPr>
        <w:t> </w:t>
      </w:r>
      <w:r>
        <w:rPr>
          <w:spacing w:val="-43"/>
          <w:w w:val="100"/>
          <w:position w:val="14"/>
          <w:sz w:val="17"/>
          <w:u w:val="single"/>
        </w:rPr>
        <w:t> </w:t>
      </w:r>
      <w:r>
        <w:rPr>
          <w:rFonts w:ascii="Cambria Math" w:hAnsi="Cambria Math" w:eastAsia="Cambria Math"/>
          <w:position w:val="14"/>
          <w:sz w:val="17"/>
          <w:u w:val="single"/>
        </w:rPr>
        <w:t>𝑋</w:t>
      </w:r>
      <w:r>
        <w:rPr>
          <w:rFonts w:ascii="Cambria Math" w:hAnsi="Cambria Math" w:eastAsia="Cambria Math"/>
          <w:position w:val="11"/>
          <w:sz w:val="14"/>
          <w:u w:val="single"/>
        </w:rPr>
        <w:t>𝑡+∆𝑡</w:t>
      </w:r>
      <w:r>
        <w:rPr>
          <w:rFonts w:ascii="Cambria Math" w:hAnsi="Cambria Math" w:eastAsia="Cambria Math"/>
          <w:position w:val="14"/>
          <w:sz w:val="17"/>
          <w:u w:val="single"/>
        </w:rPr>
        <w:t>−𝑋</w:t>
      </w:r>
      <w:r>
        <w:rPr>
          <w:rFonts w:ascii="Cambria Math" w:hAnsi="Cambria Math" w:eastAsia="Cambria Math"/>
          <w:position w:val="11"/>
          <w:sz w:val="14"/>
          <w:u w:val="single"/>
        </w:rPr>
        <w:t>𝑡</w:t>
      </w:r>
    </w:p>
    <w:p>
      <w:pPr>
        <w:spacing w:line="175" w:lineRule="exact" w:before="0"/>
        <w:ind w:left="0" w:right="292" w:firstLine="0"/>
        <w:jc w:val="right"/>
        <w:rPr>
          <w:rFonts w:ascii="Cambria Math" w:hAnsi="Cambria Math" w:eastAsia="Cambria Math"/>
          <w:sz w:val="14"/>
        </w:rPr>
      </w:pPr>
      <w:r>
        <w:rPr>
          <w:rFonts w:ascii="Cambria Math" w:hAnsi="Cambria Math" w:eastAsia="Cambria Math"/>
          <w:w w:val="110"/>
          <w:sz w:val="17"/>
        </w:rPr>
        <w:t>∆</w:t>
      </w:r>
      <w:r>
        <w:rPr>
          <w:rFonts w:ascii="Cambria Math" w:hAnsi="Cambria Math" w:eastAsia="Cambria Math"/>
          <w:w w:val="110"/>
          <w:position w:val="-2"/>
          <w:sz w:val="14"/>
        </w:rPr>
        <w:t>𝑡</w:t>
      </w:r>
    </w:p>
    <w:p>
      <w:pPr>
        <w:spacing w:before="197"/>
        <w:ind w:left="96" w:right="0" w:firstLine="0"/>
        <w:jc w:val="left"/>
        <w:rPr>
          <w:rFonts w:ascii="Cambria Math" w:hAnsi="Cambria Math" w:eastAsia="Cambria Math"/>
          <w:sz w:val="17"/>
        </w:rPr>
      </w:pPr>
      <w:r>
        <w:rPr/>
        <w:br w:type="column"/>
      </w:r>
      <w:r>
        <w:rPr>
          <w:sz w:val="24"/>
        </w:rPr>
        <w:t>Dónde: </w:t>
      </w:r>
      <w:r>
        <w:rPr>
          <w:rFonts w:ascii="Cambria Math" w:hAnsi="Cambria Math" w:eastAsia="Cambria Math"/>
          <w:sz w:val="24"/>
        </w:rPr>
        <w:t>𝑋</w:t>
      </w:r>
      <w:r>
        <w:rPr>
          <w:rFonts w:ascii="Cambria Math" w:hAnsi="Cambria Math" w:eastAsia="Cambria Math"/>
          <w:position w:val="-4"/>
          <w:sz w:val="17"/>
        </w:rPr>
        <w:t>𝑡+∆𝑡</w:t>
      </w:r>
    </w:p>
    <w:p>
      <w:pPr>
        <w:pStyle w:val="BodyText"/>
        <w:spacing w:before="201"/>
        <w:ind w:left="41"/>
      </w:pPr>
      <w:r>
        <w:rPr/>
        <w:br w:type="column"/>
      </w:r>
      <w:r>
        <w:rPr/>
        <w:t>es el contenido de humedad al tiempo</w:t>
      </w:r>
    </w:p>
    <w:p>
      <w:pPr>
        <w:spacing w:after="0"/>
        <w:sectPr>
          <w:type w:val="continuous"/>
          <w:pgSz w:w="12240" w:h="15840"/>
          <w:pgMar w:top="1500" w:bottom="1240" w:left="1600" w:right="1580"/>
          <w:cols w:num="3" w:equalWidth="0">
            <w:col w:w="3741" w:space="40"/>
            <w:col w:w="1399" w:space="40"/>
            <w:col w:w="3840"/>
          </w:cols>
        </w:sectPr>
      </w:pPr>
    </w:p>
    <w:p>
      <w:pPr>
        <w:pStyle w:val="BodyText"/>
        <w:spacing w:before="113"/>
        <w:ind w:left="102"/>
      </w:pPr>
      <w:r>
        <w:rPr>
          <w:i/>
        </w:rPr>
        <w:t>t+∆t </w:t>
      </w:r>
      <w:r>
        <w:rPr/>
        <w:t>(g de agua/g de materia seca) y </w:t>
      </w:r>
      <w:r>
        <w:rPr>
          <w:i/>
        </w:rPr>
        <w:t>t </w:t>
      </w:r>
      <w:r>
        <w:rPr/>
        <w:t>es el tiempo de secado en minutos.</w:t>
      </w:r>
    </w:p>
    <w:p>
      <w:pPr>
        <w:spacing w:after="0"/>
        <w:sectPr>
          <w:type w:val="continuous"/>
          <w:pgSz w:w="12240" w:h="15840"/>
          <w:pgMar w:top="1500" w:bottom="1240" w:left="1600" w:right="1580"/>
        </w:sectPr>
      </w:pPr>
    </w:p>
    <w:p>
      <w:pPr>
        <w:pStyle w:val="BodyText"/>
        <w:spacing w:before="3"/>
        <w:rPr>
          <w:sz w:val="22"/>
        </w:rPr>
      </w:pPr>
    </w:p>
    <w:p>
      <w:pPr>
        <w:pStyle w:val="BodyText"/>
        <w:spacing w:before="70"/>
        <w:ind w:left="242"/>
      </w:pPr>
      <w:r>
        <w:rPr/>
        <w:t>Las cinéticas de secado fueron ajustadas a los siguientes modelos</w:t>
      </w:r>
    </w:p>
    <w:p>
      <w:pPr>
        <w:pStyle w:val="BodyText"/>
        <w:spacing w:before="6" w:after="1"/>
        <w:rPr>
          <w:sz w:val="12"/>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8"/>
        <w:gridCol w:w="2307"/>
        <w:gridCol w:w="3977"/>
      </w:tblGrid>
      <w:tr>
        <w:trPr>
          <w:trHeight w:val="422" w:hRule="exact"/>
        </w:trPr>
        <w:tc>
          <w:tcPr>
            <w:tcW w:w="9071" w:type="dxa"/>
            <w:gridSpan w:val="3"/>
            <w:tcBorders>
              <w:left w:val="nil"/>
              <w:right w:val="nil"/>
            </w:tcBorders>
          </w:tcPr>
          <w:p>
            <w:pPr>
              <w:pStyle w:val="TableParagraph"/>
              <w:spacing w:line="270" w:lineRule="exact"/>
              <w:rPr>
                <w:sz w:val="24"/>
              </w:rPr>
            </w:pPr>
            <w:r>
              <w:rPr>
                <w:sz w:val="24"/>
              </w:rPr>
              <w:t>Modelos matemáticos para describir el secado en laminas</w:t>
            </w:r>
          </w:p>
        </w:tc>
      </w:tr>
      <w:tr>
        <w:trPr>
          <w:trHeight w:val="425" w:hRule="exact"/>
        </w:trPr>
        <w:tc>
          <w:tcPr>
            <w:tcW w:w="2788" w:type="dxa"/>
            <w:tcBorders>
              <w:left w:val="nil"/>
              <w:right w:val="nil"/>
            </w:tcBorders>
          </w:tcPr>
          <w:p>
            <w:pPr>
              <w:pStyle w:val="TableParagraph"/>
              <w:spacing w:line="273" w:lineRule="exact"/>
              <w:rPr>
                <w:sz w:val="24"/>
              </w:rPr>
            </w:pPr>
            <w:r>
              <w:rPr>
                <w:sz w:val="24"/>
              </w:rPr>
              <w:t>Modelo</w:t>
            </w:r>
          </w:p>
        </w:tc>
        <w:tc>
          <w:tcPr>
            <w:tcW w:w="2307" w:type="dxa"/>
            <w:tcBorders>
              <w:left w:val="nil"/>
              <w:right w:val="nil"/>
            </w:tcBorders>
          </w:tcPr>
          <w:p>
            <w:pPr>
              <w:pStyle w:val="TableParagraph"/>
              <w:spacing w:line="273" w:lineRule="exact"/>
              <w:ind w:left="313"/>
              <w:rPr>
                <w:sz w:val="24"/>
              </w:rPr>
            </w:pPr>
            <w:r>
              <w:rPr>
                <w:sz w:val="24"/>
              </w:rPr>
              <w:t>Ecuacion</w:t>
            </w:r>
          </w:p>
        </w:tc>
        <w:tc>
          <w:tcPr>
            <w:tcW w:w="3977" w:type="dxa"/>
            <w:tcBorders>
              <w:left w:val="nil"/>
              <w:right w:val="nil"/>
            </w:tcBorders>
          </w:tcPr>
          <w:p>
            <w:pPr>
              <w:pStyle w:val="TableParagraph"/>
              <w:spacing w:line="273" w:lineRule="exact"/>
              <w:ind w:left="1103"/>
              <w:rPr>
                <w:sz w:val="24"/>
              </w:rPr>
            </w:pPr>
            <w:r>
              <w:rPr>
                <w:sz w:val="24"/>
              </w:rPr>
              <w:t>Referencia</w:t>
            </w:r>
          </w:p>
        </w:tc>
      </w:tr>
      <w:tr>
        <w:trPr>
          <w:trHeight w:val="532" w:hRule="exact"/>
        </w:trPr>
        <w:tc>
          <w:tcPr>
            <w:tcW w:w="2788" w:type="dxa"/>
            <w:tcBorders>
              <w:left w:val="nil"/>
              <w:bottom w:val="nil"/>
              <w:right w:val="nil"/>
            </w:tcBorders>
          </w:tcPr>
          <w:p>
            <w:pPr>
              <w:pStyle w:val="TableParagraph"/>
              <w:spacing w:before="59"/>
              <w:rPr>
                <w:sz w:val="24"/>
              </w:rPr>
            </w:pPr>
            <w:r>
              <w:rPr>
                <w:sz w:val="24"/>
              </w:rPr>
              <w:t>Newton</w:t>
            </w:r>
          </w:p>
        </w:tc>
        <w:tc>
          <w:tcPr>
            <w:tcW w:w="2307" w:type="dxa"/>
            <w:tcBorders>
              <w:left w:val="nil"/>
              <w:bottom w:val="nil"/>
              <w:right w:val="nil"/>
            </w:tcBorders>
          </w:tcPr>
          <w:p>
            <w:pPr>
              <w:pStyle w:val="TableParagraph"/>
              <w:spacing w:line="376" w:lineRule="exact"/>
              <w:ind w:left="342"/>
              <w:rPr>
                <w:rFonts w:ascii="Symbol" w:hAnsi="Symbol"/>
                <w:sz w:val="32"/>
              </w:rPr>
            </w:pPr>
            <w:r>
              <w:rPr>
                <w:i/>
                <w:position w:val="2"/>
                <w:sz w:val="24"/>
              </w:rPr>
              <w:t>u </w:t>
            </w:r>
            <w:r>
              <w:rPr>
                <w:rFonts w:ascii="Symbol" w:hAnsi="Symbol"/>
                <w:position w:val="2"/>
                <w:sz w:val="24"/>
              </w:rPr>
              <w:t></w:t>
            </w:r>
            <w:r>
              <w:rPr>
                <w:position w:val="2"/>
                <w:sz w:val="24"/>
              </w:rPr>
              <w:t> 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p>
        </w:tc>
        <w:tc>
          <w:tcPr>
            <w:tcW w:w="3977" w:type="dxa"/>
            <w:tcBorders>
              <w:left w:val="nil"/>
              <w:bottom w:val="nil"/>
              <w:right w:val="nil"/>
            </w:tcBorders>
          </w:tcPr>
          <w:p>
            <w:pPr>
              <w:pStyle w:val="TableParagraph"/>
              <w:spacing w:before="59"/>
              <w:ind w:left="1103"/>
              <w:rPr>
                <w:sz w:val="24"/>
              </w:rPr>
            </w:pPr>
            <w:r>
              <w:rPr>
                <w:sz w:val="24"/>
              </w:rPr>
              <w:t>Da silva </w:t>
            </w:r>
            <w:r>
              <w:rPr>
                <w:i/>
                <w:sz w:val="24"/>
              </w:rPr>
              <w:t>et al</w:t>
            </w:r>
            <w:r>
              <w:rPr>
                <w:sz w:val="24"/>
              </w:rPr>
              <w:t>. (2014)</w:t>
            </w:r>
          </w:p>
        </w:tc>
      </w:tr>
      <w:tr>
        <w:trPr>
          <w:trHeight w:val="634" w:hRule="exact"/>
        </w:trPr>
        <w:tc>
          <w:tcPr>
            <w:tcW w:w="2788" w:type="dxa"/>
            <w:tcBorders>
              <w:top w:val="nil"/>
              <w:left w:val="nil"/>
              <w:bottom w:val="nil"/>
              <w:right w:val="nil"/>
            </w:tcBorders>
          </w:tcPr>
          <w:p>
            <w:pPr>
              <w:pStyle w:val="TableParagraph"/>
              <w:spacing w:before="166"/>
              <w:rPr>
                <w:sz w:val="24"/>
              </w:rPr>
            </w:pPr>
            <w:r>
              <w:rPr>
                <w:sz w:val="24"/>
              </w:rPr>
              <w:t>Page</w:t>
            </w:r>
          </w:p>
        </w:tc>
        <w:tc>
          <w:tcPr>
            <w:tcW w:w="2307" w:type="dxa"/>
            <w:tcBorders>
              <w:top w:val="nil"/>
              <w:left w:val="nil"/>
              <w:bottom w:val="nil"/>
              <w:right w:val="nil"/>
            </w:tcBorders>
          </w:tcPr>
          <w:p>
            <w:pPr>
              <w:pStyle w:val="TableParagraph"/>
              <w:spacing w:line="545" w:lineRule="exact"/>
              <w:ind w:left="342"/>
              <w:rPr>
                <w:rFonts w:ascii="Symbol" w:hAnsi="Symbol"/>
                <w:sz w:val="50"/>
              </w:rPr>
            </w:pPr>
            <w:r>
              <w:rPr>
                <w:i/>
                <w:w w:val="99"/>
                <w:sz w:val="25"/>
              </w:rPr>
              <w:t>u</w:t>
            </w:r>
            <w:r>
              <w:rPr>
                <w:i/>
                <w:spacing w:val="-1"/>
                <w:sz w:val="25"/>
              </w:rPr>
              <w:t> </w:t>
            </w:r>
            <w:r>
              <w:rPr>
                <w:rFonts w:ascii="Symbol" w:hAnsi="Symbol"/>
                <w:w w:val="99"/>
                <w:sz w:val="25"/>
              </w:rPr>
              <w:t></w:t>
            </w:r>
            <w:r>
              <w:rPr>
                <w:spacing w:val="-14"/>
                <w:sz w:val="25"/>
              </w:rPr>
              <w:t> </w:t>
            </w:r>
            <w:r>
              <w:rPr>
                <w:spacing w:val="-4"/>
                <w:w w:val="99"/>
                <w:sz w:val="25"/>
              </w:rPr>
              <w:t>e</w:t>
            </w:r>
            <w:r>
              <w:rPr>
                <w:spacing w:val="-3"/>
                <w:w w:val="99"/>
                <w:sz w:val="25"/>
              </w:rPr>
              <w:t>x</w:t>
            </w:r>
            <w:r>
              <w:rPr>
                <w:spacing w:val="23"/>
                <w:w w:val="99"/>
                <w:sz w:val="25"/>
              </w:rPr>
              <w:t>p</w:t>
            </w:r>
            <w:r>
              <w:rPr>
                <w:rFonts w:ascii="Symbol" w:hAnsi="Symbol"/>
                <w:spacing w:val="18"/>
                <w:w w:val="49"/>
                <w:position w:val="-5"/>
                <w:sz w:val="50"/>
              </w:rPr>
              <w:t></w:t>
            </w:r>
            <w:r>
              <w:rPr>
                <w:rFonts w:ascii="Symbol" w:hAnsi="Symbol"/>
                <w:spacing w:val="3"/>
                <w:w w:val="99"/>
                <w:sz w:val="25"/>
              </w:rPr>
              <w:t></w:t>
            </w:r>
            <w:r>
              <w:rPr>
                <w:i/>
                <w:spacing w:val="-21"/>
                <w:w w:val="99"/>
                <w:sz w:val="25"/>
              </w:rPr>
              <w:t>k</w:t>
            </w:r>
            <w:r>
              <w:rPr>
                <w:spacing w:val="-17"/>
                <w:w w:val="99"/>
                <w:position w:val="-6"/>
                <w:sz w:val="21"/>
              </w:rPr>
              <w:t>1</w:t>
            </w:r>
            <w:r>
              <w:rPr>
                <w:i/>
                <w:spacing w:val="19"/>
                <w:w w:val="99"/>
                <w:sz w:val="25"/>
              </w:rPr>
              <w:t>t</w:t>
            </w:r>
            <w:r>
              <w:rPr>
                <w:i/>
                <w:w w:val="99"/>
                <w:position w:val="11"/>
                <w:sz w:val="21"/>
              </w:rPr>
              <w:t>a</w:t>
            </w:r>
            <w:r>
              <w:rPr>
                <w:i/>
                <w:spacing w:val="-12"/>
                <w:position w:val="11"/>
                <w:sz w:val="21"/>
              </w:rPr>
              <w:t> </w:t>
            </w:r>
            <w:r>
              <w:rPr>
                <w:rFonts w:ascii="Symbol" w:hAnsi="Symbol"/>
                <w:w w:val="49"/>
                <w:position w:val="-5"/>
                <w:sz w:val="50"/>
              </w:rPr>
              <w:t></w:t>
            </w:r>
          </w:p>
        </w:tc>
        <w:tc>
          <w:tcPr>
            <w:tcW w:w="3977" w:type="dxa"/>
            <w:tcBorders>
              <w:top w:val="nil"/>
              <w:left w:val="nil"/>
              <w:bottom w:val="nil"/>
              <w:right w:val="nil"/>
            </w:tcBorders>
          </w:tcPr>
          <w:p>
            <w:pPr>
              <w:pStyle w:val="TableParagraph"/>
              <w:spacing w:before="166"/>
              <w:ind w:left="1103"/>
              <w:rPr>
                <w:sz w:val="24"/>
              </w:rPr>
            </w:pPr>
            <w:r>
              <w:rPr>
                <w:sz w:val="24"/>
              </w:rPr>
              <w:t>Taghian </w:t>
            </w:r>
            <w:r>
              <w:rPr>
                <w:i/>
                <w:sz w:val="24"/>
              </w:rPr>
              <w:t>et al</w:t>
            </w:r>
            <w:r>
              <w:rPr>
                <w:sz w:val="24"/>
              </w:rPr>
              <w:t>. (2014)</w:t>
            </w:r>
          </w:p>
        </w:tc>
      </w:tr>
      <w:tr>
        <w:trPr>
          <w:trHeight w:val="588" w:hRule="exact"/>
        </w:trPr>
        <w:tc>
          <w:tcPr>
            <w:tcW w:w="2788" w:type="dxa"/>
            <w:tcBorders>
              <w:top w:val="nil"/>
              <w:left w:val="nil"/>
              <w:bottom w:val="nil"/>
              <w:right w:val="nil"/>
            </w:tcBorders>
          </w:tcPr>
          <w:p>
            <w:pPr>
              <w:pStyle w:val="TableParagraph"/>
              <w:spacing w:before="166"/>
              <w:rPr>
                <w:sz w:val="24"/>
              </w:rPr>
            </w:pPr>
            <w:r>
              <w:rPr>
                <w:sz w:val="24"/>
              </w:rPr>
              <w:t>Exponencial modificado</w:t>
            </w:r>
          </w:p>
        </w:tc>
        <w:tc>
          <w:tcPr>
            <w:tcW w:w="2307" w:type="dxa"/>
            <w:tcBorders>
              <w:top w:val="nil"/>
              <w:left w:val="nil"/>
              <w:bottom w:val="nil"/>
              <w:right w:val="nil"/>
            </w:tcBorders>
          </w:tcPr>
          <w:p>
            <w:pPr>
              <w:pStyle w:val="TableParagraph"/>
              <w:spacing w:before="67"/>
              <w:ind w:left="342"/>
              <w:rPr>
                <w:i/>
                <w:sz w:val="24"/>
              </w:rPr>
            </w:pPr>
            <w:r>
              <w:rPr>
                <w:i/>
                <w:position w:val="2"/>
                <w:sz w:val="24"/>
              </w:rPr>
              <w:t>u </w:t>
            </w:r>
            <w:r>
              <w:rPr>
                <w:rFonts w:ascii="Symbol" w:hAnsi="Symbol"/>
                <w:position w:val="2"/>
                <w:sz w:val="24"/>
              </w:rPr>
              <w:t></w:t>
            </w:r>
            <w:r>
              <w:rPr>
                <w:position w:val="2"/>
                <w:sz w:val="24"/>
              </w:rPr>
              <w:t> </w:t>
            </w:r>
            <w:r>
              <w:rPr>
                <w:i/>
                <w:position w:val="2"/>
                <w:sz w:val="24"/>
              </w:rPr>
              <w:t>a </w:t>
            </w:r>
            <w:r>
              <w:rPr>
                <w:position w:val="2"/>
                <w:sz w:val="24"/>
              </w:rPr>
              <w:t>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r>
              <w:rPr>
                <w:spacing w:val="-53"/>
                <w:sz w:val="32"/>
              </w:rPr>
              <w:t> </w:t>
            </w:r>
            <w:r>
              <w:rPr>
                <w:rFonts w:ascii="Symbol" w:hAnsi="Symbol"/>
                <w:position w:val="2"/>
                <w:sz w:val="24"/>
              </w:rPr>
              <w:t></w:t>
            </w:r>
            <w:r>
              <w:rPr>
                <w:position w:val="2"/>
                <w:sz w:val="24"/>
              </w:rPr>
              <w:t> </w:t>
            </w:r>
            <w:r>
              <w:rPr>
                <w:i/>
                <w:position w:val="2"/>
                <w:sz w:val="24"/>
              </w:rPr>
              <w:t>b</w:t>
            </w:r>
          </w:p>
        </w:tc>
        <w:tc>
          <w:tcPr>
            <w:tcW w:w="3977" w:type="dxa"/>
            <w:tcBorders>
              <w:top w:val="nil"/>
              <w:left w:val="nil"/>
              <w:bottom w:val="nil"/>
              <w:right w:val="nil"/>
            </w:tcBorders>
          </w:tcPr>
          <w:p>
            <w:pPr>
              <w:pStyle w:val="TableParagraph"/>
              <w:spacing w:before="166"/>
              <w:ind w:left="0" w:right="685"/>
              <w:jc w:val="right"/>
              <w:rPr>
                <w:sz w:val="24"/>
              </w:rPr>
            </w:pPr>
            <w:r>
              <w:rPr>
                <w:sz w:val="24"/>
              </w:rPr>
              <w:t>Darvinshi </w:t>
            </w:r>
            <w:r>
              <w:rPr>
                <w:i/>
                <w:sz w:val="24"/>
              </w:rPr>
              <w:t>et al</w:t>
            </w:r>
            <w:r>
              <w:rPr>
                <w:sz w:val="24"/>
              </w:rPr>
              <w:t>. (2014)</w:t>
            </w:r>
          </w:p>
        </w:tc>
      </w:tr>
      <w:tr>
        <w:trPr>
          <w:trHeight w:val="629" w:hRule="exact"/>
        </w:trPr>
        <w:tc>
          <w:tcPr>
            <w:tcW w:w="2788" w:type="dxa"/>
            <w:tcBorders>
              <w:top w:val="nil"/>
              <w:left w:val="nil"/>
              <w:bottom w:val="nil"/>
              <w:right w:val="nil"/>
            </w:tcBorders>
          </w:tcPr>
          <w:p>
            <w:pPr>
              <w:pStyle w:val="TableParagraph"/>
              <w:spacing w:before="120"/>
              <w:rPr>
                <w:sz w:val="24"/>
              </w:rPr>
            </w:pPr>
            <w:r>
              <w:rPr>
                <w:sz w:val="24"/>
              </w:rPr>
              <w:t>Two-term exponencial</w:t>
            </w:r>
          </w:p>
        </w:tc>
        <w:tc>
          <w:tcPr>
            <w:tcW w:w="2307" w:type="dxa"/>
            <w:tcBorders>
              <w:top w:val="nil"/>
              <w:left w:val="nil"/>
              <w:bottom w:val="nil"/>
              <w:right w:val="nil"/>
            </w:tcBorders>
          </w:tcPr>
          <w:p>
            <w:pPr>
              <w:pStyle w:val="TableParagraph"/>
              <w:spacing w:before="21"/>
              <w:ind w:left="342"/>
              <w:rPr>
                <w:sz w:val="24"/>
              </w:rPr>
            </w:pPr>
            <w:r>
              <w:rPr>
                <w:i/>
                <w:position w:val="2"/>
                <w:sz w:val="24"/>
              </w:rPr>
              <w:t>u </w:t>
            </w:r>
            <w:r>
              <w:rPr>
                <w:rFonts w:ascii="Symbol" w:hAnsi="Symbol"/>
                <w:position w:val="2"/>
                <w:sz w:val="24"/>
              </w:rPr>
              <w:t></w:t>
            </w:r>
            <w:r>
              <w:rPr>
                <w:spacing w:val="-10"/>
                <w:position w:val="2"/>
                <w:sz w:val="24"/>
              </w:rPr>
              <w:t> </w:t>
            </w:r>
            <w:r>
              <w:rPr>
                <w:i/>
                <w:position w:val="2"/>
                <w:sz w:val="24"/>
              </w:rPr>
              <w:t>a</w:t>
            </w:r>
            <w:r>
              <w:rPr>
                <w:i/>
                <w:spacing w:val="-31"/>
                <w:position w:val="2"/>
                <w:sz w:val="24"/>
              </w:rPr>
              <w:t> </w:t>
            </w:r>
            <w:r>
              <w:rPr>
                <w:spacing w:val="-3"/>
                <w:position w:val="2"/>
                <w:sz w:val="24"/>
              </w:rPr>
              <w:t>exp</w:t>
            </w:r>
            <w:r>
              <w:rPr>
                <w:rFonts w:ascii="Symbol" w:hAnsi="Symbol"/>
                <w:spacing w:val="-3"/>
                <w:sz w:val="32"/>
              </w:rPr>
              <w:t></w:t>
            </w:r>
            <w:r>
              <w:rPr>
                <w:rFonts w:ascii="Symbol" w:hAnsi="Symbol"/>
                <w:spacing w:val="-3"/>
                <w:position w:val="2"/>
                <w:sz w:val="24"/>
              </w:rPr>
              <w:t></w:t>
            </w:r>
            <w:r>
              <w:rPr>
                <w:i/>
                <w:spacing w:val="-3"/>
                <w:position w:val="2"/>
                <w:sz w:val="24"/>
              </w:rPr>
              <w:t>k</w:t>
            </w:r>
            <w:r>
              <w:rPr>
                <w:spacing w:val="-3"/>
                <w:position w:val="-4"/>
                <w:sz w:val="20"/>
              </w:rPr>
              <w:t>1</w:t>
            </w:r>
            <w:r>
              <w:rPr>
                <w:i/>
                <w:spacing w:val="-3"/>
                <w:position w:val="2"/>
                <w:sz w:val="24"/>
              </w:rPr>
              <w:t>t</w:t>
            </w:r>
            <w:r>
              <w:rPr>
                <w:i/>
                <w:spacing w:val="-33"/>
                <w:position w:val="2"/>
                <w:sz w:val="24"/>
              </w:rPr>
              <w:t> </w:t>
            </w:r>
            <w:r>
              <w:rPr>
                <w:rFonts w:ascii="Symbol" w:hAnsi="Symbol"/>
                <w:sz w:val="32"/>
              </w:rPr>
              <w:t></w:t>
            </w:r>
            <w:r>
              <w:rPr>
                <w:spacing w:val="-46"/>
                <w:sz w:val="32"/>
              </w:rPr>
              <w:t> </w:t>
            </w:r>
            <w:r>
              <w:rPr>
                <w:rFonts w:ascii="Symbol" w:hAnsi="Symbol"/>
                <w:position w:val="2"/>
                <w:sz w:val="24"/>
              </w:rPr>
              <w:t></w:t>
            </w:r>
            <w:r>
              <w:rPr>
                <w:spacing w:val="-29"/>
                <w:position w:val="2"/>
                <w:sz w:val="24"/>
              </w:rPr>
              <w:t> </w:t>
            </w:r>
            <w:r>
              <w:rPr>
                <w:i/>
                <w:position w:val="2"/>
                <w:sz w:val="24"/>
              </w:rPr>
              <w:t>b</w:t>
            </w:r>
            <w:r>
              <w:rPr>
                <w:i/>
                <w:spacing w:val="-34"/>
                <w:position w:val="2"/>
                <w:sz w:val="24"/>
              </w:rPr>
              <w:t> </w:t>
            </w:r>
            <w:r>
              <w:rPr>
                <w:position w:val="2"/>
                <w:sz w:val="24"/>
              </w:rPr>
              <w:t>e</w:t>
            </w:r>
          </w:p>
        </w:tc>
        <w:tc>
          <w:tcPr>
            <w:tcW w:w="3977" w:type="dxa"/>
            <w:tcBorders>
              <w:top w:val="nil"/>
              <w:left w:val="nil"/>
              <w:bottom w:val="nil"/>
              <w:right w:val="nil"/>
            </w:tcBorders>
          </w:tcPr>
          <w:p>
            <w:pPr>
              <w:pStyle w:val="TableParagraph"/>
              <w:tabs>
                <w:tab w:pos="1103" w:val="left" w:leader="none"/>
              </w:tabs>
              <w:spacing w:before="23"/>
              <w:ind w:left="-34"/>
              <w:rPr>
                <w:sz w:val="24"/>
              </w:rPr>
            </w:pPr>
            <w:r>
              <w:rPr>
                <w:spacing w:val="3"/>
                <w:position w:val="2"/>
                <w:sz w:val="24"/>
              </w:rPr>
              <w:t>xp</w:t>
            </w:r>
            <w:r>
              <w:rPr>
                <w:rFonts w:ascii="Symbol" w:hAnsi="Symbol"/>
                <w:spacing w:val="3"/>
                <w:sz w:val="32"/>
              </w:rPr>
              <w:t></w:t>
            </w:r>
            <w:r>
              <w:rPr>
                <w:rFonts w:ascii="Symbol" w:hAnsi="Symbol"/>
                <w:spacing w:val="3"/>
                <w:position w:val="2"/>
                <w:sz w:val="24"/>
              </w:rPr>
              <w:t></w:t>
            </w:r>
            <w:r>
              <w:rPr>
                <w:i/>
                <w:spacing w:val="3"/>
                <w:position w:val="2"/>
                <w:sz w:val="24"/>
              </w:rPr>
              <w:t>k</w:t>
            </w:r>
            <w:r>
              <w:rPr>
                <w:spacing w:val="3"/>
                <w:position w:val="-3"/>
                <w:sz w:val="20"/>
              </w:rPr>
              <w:t>2</w:t>
            </w:r>
            <w:r>
              <w:rPr>
                <w:i/>
                <w:spacing w:val="3"/>
                <w:position w:val="2"/>
                <w:sz w:val="24"/>
              </w:rPr>
              <w:t>t</w:t>
            </w:r>
            <w:r>
              <w:rPr>
                <w:i/>
                <w:spacing w:val="-37"/>
                <w:position w:val="2"/>
                <w:sz w:val="24"/>
              </w:rPr>
              <w:t> </w:t>
            </w:r>
            <w:r>
              <w:rPr>
                <w:rFonts w:ascii="Symbol" w:hAnsi="Symbol"/>
                <w:sz w:val="32"/>
              </w:rPr>
              <w:t></w:t>
            </w:r>
            <w:r>
              <w:rPr>
                <w:sz w:val="32"/>
              </w:rPr>
              <w:tab/>
            </w:r>
            <w:r>
              <w:rPr>
                <w:sz w:val="24"/>
              </w:rPr>
              <w:t>Ayadi </w:t>
            </w:r>
            <w:r>
              <w:rPr>
                <w:i/>
                <w:sz w:val="24"/>
              </w:rPr>
              <w:t>et al</w:t>
            </w:r>
            <w:r>
              <w:rPr>
                <w:sz w:val="24"/>
              </w:rPr>
              <w:t>.</w:t>
            </w:r>
            <w:r>
              <w:rPr>
                <w:spacing w:val="-4"/>
                <w:sz w:val="24"/>
              </w:rPr>
              <w:t> </w:t>
            </w:r>
            <w:r>
              <w:rPr>
                <w:sz w:val="24"/>
              </w:rPr>
              <w:t>(2014)</w:t>
            </w:r>
          </w:p>
        </w:tc>
      </w:tr>
      <w:tr>
        <w:trPr>
          <w:trHeight w:val="870" w:hRule="exact"/>
        </w:trPr>
        <w:tc>
          <w:tcPr>
            <w:tcW w:w="2788" w:type="dxa"/>
            <w:tcBorders>
              <w:top w:val="nil"/>
              <w:left w:val="nil"/>
              <w:right w:val="nil"/>
            </w:tcBorders>
          </w:tcPr>
          <w:p>
            <w:pPr>
              <w:pStyle w:val="TableParagraph"/>
              <w:spacing w:before="206"/>
              <w:rPr>
                <w:sz w:val="24"/>
              </w:rPr>
            </w:pPr>
            <w:r>
              <w:rPr>
                <w:sz w:val="24"/>
              </w:rPr>
              <w:t>Aghbashlo</w:t>
            </w:r>
          </w:p>
        </w:tc>
        <w:tc>
          <w:tcPr>
            <w:tcW w:w="2307" w:type="dxa"/>
            <w:tcBorders>
              <w:top w:val="nil"/>
              <w:left w:val="nil"/>
              <w:right w:val="nil"/>
            </w:tcBorders>
          </w:tcPr>
          <w:p>
            <w:pPr>
              <w:pStyle w:val="TableParagraph"/>
              <w:spacing w:line="209" w:lineRule="exact" w:before="20"/>
              <w:ind w:left="1069"/>
              <w:rPr>
                <w:rFonts w:ascii="Symbol" w:hAnsi="Symbol"/>
                <w:sz w:val="23"/>
              </w:rPr>
            </w:pPr>
            <w:r>
              <w:rPr>
                <w:rFonts w:ascii="Symbol" w:hAnsi="Symbol"/>
                <w:w w:val="105"/>
                <w:position w:val="1"/>
                <w:sz w:val="23"/>
              </w:rPr>
              <w:t></w:t>
            </w:r>
            <w:r>
              <w:rPr>
                <w:w w:val="105"/>
                <w:position w:val="1"/>
                <w:sz w:val="23"/>
              </w:rPr>
              <w:t>  </w:t>
            </w:r>
            <w:r>
              <w:rPr>
                <w:rFonts w:ascii="Symbol" w:hAnsi="Symbol"/>
                <w:w w:val="105"/>
                <w:sz w:val="23"/>
              </w:rPr>
              <w:t></w:t>
            </w:r>
            <w:r>
              <w:rPr>
                <w:i/>
                <w:w w:val="105"/>
                <w:sz w:val="23"/>
              </w:rPr>
              <w:t>k t  </w:t>
            </w:r>
            <w:r>
              <w:rPr>
                <w:rFonts w:ascii="Symbol" w:hAnsi="Symbol"/>
                <w:w w:val="105"/>
                <w:position w:val="1"/>
                <w:sz w:val="23"/>
              </w:rPr>
              <w:t></w:t>
            </w:r>
          </w:p>
          <w:p>
            <w:pPr>
              <w:pStyle w:val="TableParagraph"/>
              <w:tabs>
                <w:tab w:pos="1526" w:val="left" w:leader="none"/>
                <w:tab w:pos="1826" w:val="left" w:leader="none"/>
              </w:tabs>
              <w:spacing w:line="212" w:lineRule="exact"/>
              <w:ind w:left="342"/>
              <w:rPr>
                <w:rFonts w:ascii="Symbol" w:hAnsi="Symbol"/>
                <w:sz w:val="23"/>
              </w:rPr>
            </w:pPr>
            <w:r>
              <w:rPr>
                <w:i/>
                <w:w w:val="105"/>
                <w:sz w:val="23"/>
              </w:rPr>
              <w:t>u</w:t>
            </w:r>
            <w:r>
              <w:rPr>
                <w:i/>
                <w:spacing w:val="-1"/>
                <w:w w:val="105"/>
                <w:sz w:val="23"/>
              </w:rPr>
              <w:t> </w:t>
            </w:r>
            <w:r>
              <w:rPr>
                <w:rFonts w:ascii="Symbol" w:hAnsi="Symbol"/>
                <w:w w:val="105"/>
                <w:sz w:val="23"/>
              </w:rPr>
              <w:t></w:t>
            </w:r>
            <w:r>
              <w:rPr>
                <w:spacing w:val="-13"/>
                <w:w w:val="105"/>
                <w:sz w:val="23"/>
              </w:rPr>
              <w:t> </w:t>
            </w:r>
            <w:r>
              <w:rPr>
                <w:spacing w:val="4"/>
                <w:w w:val="105"/>
                <w:sz w:val="23"/>
              </w:rPr>
              <w:t>exp</w:t>
            </w:r>
            <w:r>
              <w:rPr>
                <w:rFonts w:ascii="Symbol" w:hAnsi="Symbol"/>
                <w:spacing w:val="4"/>
                <w:w w:val="105"/>
                <w:position w:val="-4"/>
                <w:sz w:val="23"/>
              </w:rPr>
              <w:t></w:t>
            </w:r>
            <w:r>
              <w:rPr>
                <w:spacing w:val="4"/>
                <w:w w:val="105"/>
                <w:position w:val="-4"/>
                <w:sz w:val="23"/>
              </w:rPr>
              <w:tab/>
            </w:r>
            <w:r>
              <w:rPr>
                <w:w w:val="105"/>
                <w:position w:val="9"/>
                <w:sz w:val="19"/>
              </w:rPr>
              <w:t>1</w:t>
              <w:tab/>
            </w:r>
            <w:r>
              <w:rPr>
                <w:rFonts w:ascii="Symbol" w:hAnsi="Symbol"/>
                <w:w w:val="105"/>
                <w:position w:val="-4"/>
                <w:sz w:val="23"/>
              </w:rPr>
              <w:t></w:t>
            </w:r>
          </w:p>
          <w:p>
            <w:pPr>
              <w:pStyle w:val="TableParagraph"/>
              <w:spacing w:line="269" w:lineRule="exact"/>
              <w:ind w:left="1069"/>
              <w:rPr>
                <w:rFonts w:ascii="Symbol" w:hAnsi="Symbol"/>
                <w:sz w:val="23"/>
              </w:rPr>
            </w:pPr>
            <w:r>
              <w:rPr>
                <w:rFonts w:ascii="Symbol" w:hAnsi="Symbol"/>
                <w:w w:val="105"/>
                <w:position w:val="-5"/>
                <w:sz w:val="23"/>
              </w:rPr>
              <w:t></w:t>
            </w:r>
            <w:r>
              <w:rPr>
                <w:w w:val="105"/>
                <w:position w:val="-5"/>
                <w:sz w:val="23"/>
              </w:rPr>
              <w:t> </w:t>
            </w:r>
            <w:r>
              <w:rPr>
                <w:w w:val="105"/>
                <w:sz w:val="23"/>
              </w:rPr>
              <w:t>1</w:t>
            </w:r>
            <w:r>
              <w:rPr>
                <w:rFonts w:ascii="Symbol" w:hAnsi="Symbol"/>
                <w:w w:val="105"/>
                <w:sz w:val="23"/>
              </w:rPr>
              <w:t></w:t>
            </w:r>
            <w:r>
              <w:rPr>
                <w:w w:val="105"/>
                <w:sz w:val="23"/>
              </w:rPr>
              <w:t> </w:t>
            </w:r>
            <w:r>
              <w:rPr>
                <w:i/>
                <w:w w:val="105"/>
                <w:sz w:val="23"/>
              </w:rPr>
              <w:t>k</w:t>
            </w:r>
            <w:r>
              <w:rPr>
                <w:w w:val="105"/>
                <w:position w:val="-5"/>
                <w:sz w:val="19"/>
              </w:rPr>
              <w:t>2</w:t>
            </w:r>
            <w:r>
              <w:rPr>
                <w:i/>
                <w:w w:val="105"/>
                <w:sz w:val="23"/>
              </w:rPr>
              <w:t>t </w:t>
            </w:r>
            <w:r>
              <w:rPr>
                <w:rFonts w:ascii="Symbol" w:hAnsi="Symbol"/>
                <w:w w:val="105"/>
                <w:position w:val="-5"/>
                <w:sz w:val="23"/>
              </w:rPr>
              <w:t></w:t>
            </w:r>
          </w:p>
        </w:tc>
        <w:tc>
          <w:tcPr>
            <w:tcW w:w="3977" w:type="dxa"/>
            <w:tcBorders>
              <w:top w:val="nil"/>
              <w:left w:val="nil"/>
              <w:right w:val="nil"/>
            </w:tcBorders>
          </w:tcPr>
          <w:p>
            <w:pPr>
              <w:pStyle w:val="TableParagraph"/>
              <w:spacing w:before="206"/>
              <w:ind w:left="0" w:right="592"/>
              <w:jc w:val="right"/>
              <w:rPr>
                <w:sz w:val="24"/>
              </w:rPr>
            </w:pPr>
            <w:r>
              <w:rPr>
                <w:sz w:val="24"/>
              </w:rPr>
              <w:t>Aghbashlo </w:t>
            </w:r>
            <w:r>
              <w:rPr>
                <w:i/>
                <w:sz w:val="24"/>
              </w:rPr>
              <w:t>et al</w:t>
            </w:r>
            <w:r>
              <w:rPr>
                <w:sz w:val="24"/>
              </w:rPr>
              <w:t>. (2009)</w:t>
            </w:r>
          </w:p>
        </w:tc>
      </w:tr>
    </w:tbl>
    <w:p>
      <w:pPr>
        <w:pStyle w:val="BodyText"/>
        <w:spacing w:before="4"/>
        <w:rPr>
          <w:sz w:val="29"/>
        </w:rPr>
      </w:pPr>
    </w:p>
    <w:p>
      <w:pPr>
        <w:pStyle w:val="BodyText"/>
        <w:tabs>
          <w:tab w:pos="1026" w:val="left" w:leader="none"/>
          <w:tab w:pos="1558" w:val="left" w:leader="none"/>
          <w:tab w:pos="2614" w:val="left" w:leader="none"/>
          <w:tab w:pos="3266" w:val="left" w:leader="none"/>
          <w:tab w:pos="4934" w:val="left" w:leader="none"/>
          <w:tab w:pos="5493" w:val="left" w:leader="none"/>
          <w:tab w:pos="6469" w:val="left" w:leader="none"/>
          <w:tab w:pos="7001" w:val="left" w:leader="none"/>
          <w:tab w:pos="8228" w:val="left" w:leader="none"/>
        </w:tabs>
        <w:spacing w:before="69"/>
        <w:ind w:left="242"/>
      </w:pPr>
      <w:r>
        <w:rPr/>
        <w:pict>
          <v:line style="position:absolute;mso-position-horizontal-relative:page;mso-position-vertical-relative:paragraph;z-index:-115720" from="278.143127pt,-42.982418pt" to="307.977555pt,-42.982418pt" stroked="true" strokeweight=".577420pt" strokecolor="#000000">
            <w10:wrap type="none"/>
          </v:line>
        </w:pict>
      </w:r>
      <w:r>
        <w:rPr/>
        <w:t>Para</w:t>
        <w:tab/>
        <w:t>el</w:t>
        <w:tab/>
        <w:t>cálculo</w:t>
        <w:tab/>
        <w:t>del</w:t>
        <w:tab/>
        <w:t>encogimiento</w:t>
        <w:tab/>
        <w:t>se</w:t>
        <w:tab/>
        <w:t>utilizó</w:t>
        <w:tab/>
        <w:t>la</w:t>
        <w:tab/>
        <w:t>siguiente</w:t>
        <w:tab/>
        <w:t>ecuación</w:t>
      </w:r>
    </w:p>
    <w:p>
      <w:pPr>
        <w:spacing w:line="284" w:lineRule="exact" w:before="94"/>
        <w:ind w:left="305" w:right="0" w:firstLine="0"/>
        <w:jc w:val="left"/>
        <w:rPr>
          <w:rFonts w:ascii="Symbol" w:hAnsi="Symbol"/>
          <w:sz w:val="32"/>
        </w:rPr>
      </w:pPr>
      <w:r>
        <w:rPr/>
        <w:pict>
          <v:shape style="position:absolute;margin-left:173.556046pt;margin-top:11.292495pt;width:32.5pt;height:24.7pt;mso-position-horizontal-relative:page;mso-position-vertical-relative:paragraph;z-index:-115672" type="#_x0000_t202" filled="false" stroked="false">
            <v:textbox inset="0,0,0,0">
              <w:txbxContent>
                <w:p>
                  <w:pPr>
                    <w:tabs>
                      <w:tab w:pos="428" w:val="left" w:leader="none"/>
                    </w:tabs>
                    <w:spacing w:line="493" w:lineRule="exact" w:before="0"/>
                    <w:ind w:left="0" w:right="0" w:firstLine="0"/>
                    <w:jc w:val="left"/>
                    <w:rPr>
                      <w:rFonts w:ascii="Symbol" w:hAnsi="Symbol"/>
                      <w:sz w:val="49"/>
                    </w:rPr>
                  </w:pPr>
                  <w:r>
                    <w:rPr>
                      <w:rFonts w:ascii="Symbol" w:hAnsi="Symbol"/>
                      <w:w w:val="70"/>
                      <w:sz w:val="49"/>
                    </w:rPr>
                    <w:t></w:t>
                  </w:r>
                  <w:r>
                    <w:rPr>
                      <w:w w:val="70"/>
                      <w:sz w:val="49"/>
                    </w:rPr>
                    <w:tab/>
                  </w:r>
                  <w:r>
                    <w:rPr>
                      <w:i/>
                      <w:w w:val="90"/>
                      <w:position w:val="17"/>
                      <w:sz w:val="20"/>
                    </w:rPr>
                    <w:t>n</w:t>
                  </w:r>
                  <w:r>
                    <w:rPr>
                      <w:i/>
                      <w:spacing w:val="-29"/>
                      <w:w w:val="90"/>
                      <w:position w:val="17"/>
                      <w:sz w:val="20"/>
                    </w:rPr>
                    <w:t> </w:t>
                  </w:r>
                  <w:r>
                    <w:rPr>
                      <w:rFonts w:ascii="Symbol" w:hAnsi="Symbol"/>
                      <w:w w:val="70"/>
                      <w:sz w:val="49"/>
                    </w:rPr>
                    <w:t></w:t>
                  </w:r>
                </w:p>
              </w:txbxContent>
            </v:textbox>
            <w10:wrap type="none"/>
          </v:shape>
        </w:pict>
      </w:r>
      <w:r>
        <w:rPr>
          <w:i/>
          <w:w w:val="95"/>
          <w:position w:val="2"/>
          <w:sz w:val="24"/>
          <w:u w:val="single"/>
        </w:rPr>
        <w:t>L </w:t>
      </w:r>
      <w:r>
        <w:rPr>
          <w:rFonts w:ascii="Symbol" w:hAnsi="Symbol"/>
          <w:spacing w:val="6"/>
          <w:w w:val="95"/>
          <w:sz w:val="32"/>
          <w:u w:val="single"/>
        </w:rPr>
        <w:t></w:t>
      </w:r>
      <w:r>
        <w:rPr>
          <w:i/>
          <w:spacing w:val="6"/>
          <w:w w:val="95"/>
          <w:position w:val="2"/>
          <w:sz w:val="24"/>
          <w:u w:val="single"/>
        </w:rPr>
        <w:t>t</w:t>
      </w:r>
      <w:r>
        <w:rPr>
          <w:i/>
          <w:spacing w:val="-46"/>
          <w:w w:val="95"/>
          <w:position w:val="2"/>
          <w:sz w:val="24"/>
          <w:u w:val="single"/>
        </w:rPr>
        <w:t> </w:t>
      </w:r>
      <w:r>
        <w:rPr>
          <w:rFonts w:ascii="Symbol" w:hAnsi="Symbol"/>
          <w:w w:val="95"/>
          <w:sz w:val="32"/>
          <w:u w:val="single"/>
        </w:rPr>
        <w:t></w:t>
      </w:r>
    </w:p>
    <w:p>
      <w:pPr>
        <w:pStyle w:val="BodyText"/>
        <w:tabs>
          <w:tab w:pos="2695" w:val="left" w:leader="none"/>
        </w:tabs>
        <w:spacing w:line="223" w:lineRule="exact"/>
        <w:ind w:left="804"/>
      </w:pPr>
      <w:r>
        <w:rPr>
          <w:rFonts w:ascii="Symbol" w:hAnsi="Symbol"/>
          <w:position w:val="2"/>
        </w:rPr>
        <w:t></w:t>
      </w:r>
      <w:r>
        <w:rPr>
          <w:position w:val="2"/>
        </w:rPr>
        <w:t> </w:t>
      </w:r>
      <w:r>
        <w:rPr>
          <w:rFonts w:ascii="Symbol" w:hAnsi="Symbol"/>
          <w:spacing w:val="2"/>
          <w:sz w:val="32"/>
        </w:rPr>
        <w:t></w:t>
      </w:r>
      <w:r>
        <w:rPr>
          <w:spacing w:val="2"/>
          <w:position w:val="2"/>
        </w:rPr>
        <w:t>1</w:t>
      </w:r>
      <w:r>
        <w:rPr>
          <w:rFonts w:ascii="Symbol" w:hAnsi="Symbol"/>
          <w:spacing w:val="2"/>
          <w:position w:val="2"/>
        </w:rPr>
        <w:t></w:t>
      </w:r>
      <w:r>
        <w:rPr>
          <w:spacing w:val="-44"/>
          <w:position w:val="2"/>
        </w:rPr>
        <w:t> </w:t>
      </w:r>
      <w:r>
        <w:rPr>
          <w:rFonts w:ascii="Symbol" w:hAnsi="Symbol"/>
          <w:spacing w:val="7"/>
          <w:position w:val="2"/>
        </w:rPr>
        <w:t></w:t>
      </w:r>
      <w:r>
        <w:rPr>
          <w:rFonts w:ascii="Symbol" w:hAnsi="Symbol"/>
          <w:spacing w:val="7"/>
          <w:sz w:val="32"/>
        </w:rPr>
        <w:t></w:t>
      </w:r>
      <w:r>
        <w:rPr>
          <w:spacing w:val="7"/>
          <w:position w:val="2"/>
        </w:rPr>
        <w:t>exp</w:t>
      </w:r>
      <w:r>
        <w:rPr>
          <w:spacing w:val="53"/>
          <w:position w:val="2"/>
        </w:rPr>
        <w:t> </w:t>
      </w:r>
      <w:r>
        <w:rPr>
          <w:rFonts w:ascii="Symbol" w:hAnsi="Symbol"/>
          <w:position w:val="2"/>
        </w:rPr>
        <w:t></w:t>
      </w:r>
      <w:r>
        <w:rPr>
          <w:i/>
          <w:position w:val="2"/>
        </w:rPr>
        <w:t>kt</w:t>
        <w:tab/>
      </w:r>
      <w:r>
        <w:rPr>
          <w:rFonts w:ascii="Symbol" w:hAnsi="Symbol"/>
          <w:position w:val="2"/>
        </w:rPr>
        <w:t></w:t>
      </w:r>
      <w:r>
        <w:rPr>
          <w:position w:val="2"/>
        </w:rPr>
        <w:t> </w:t>
      </w:r>
      <w:r>
        <w:rPr>
          <w:rFonts w:ascii="Symbol" w:hAnsi="Symbol"/>
          <w:position w:val="2"/>
        </w:rPr>
        <w:t></w:t>
      </w:r>
      <w:r>
        <w:rPr>
          <w:position w:val="2"/>
        </w:rPr>
        <w:t> </w:t>
      </w:r>
      <w:r>
        <w:rPr>
          <w:position w:val="1"/>
        </w:rPr>
        <w:t>,  para  el  cálculo  de  la  difusividad  se  tomó  en  cuenta  </w:t>
      </w:r>
      <w:r>
        <w:rPr>
          <w:spacing w:val="58"/>
          <w:position w:val="1"/>
        </w:rPr>
        <w:t> </w:t>
      </w:r>
      <w:r>
        <w:rPr>
          <w:position w:val="1"/>
        </w:rPr>
        <w:t>la</w:t>
      </w:r>
    </w:p>
    <w:p>
      <w:pPr>
        <w:spacing w:line="267" w:lineRule="exact" w:before="0"/>
        <w:ind w:left="397" w:right="0" w:firstLine="0"/>
        <w:jc w:val="left"/>
        <w:rPr>
          <w:sz w:val="20"/>
        </w:rPr>
      </w:pPr>
      <w:r>
        <w:rPr>
          <w:i/>
          <w:sz w:val="24"/>
        </w:rPr>
        <w:t>L</w:t>
      </w:r>
      <w:r>
        <w:rPr>
          <w:position w:val="-5"/>
          <w:sz w:val="20"/>
        </w:rPr>
        <w:t>0</w:t>
      </w:r>
    </w:p>
    <w:p>
      <w:pPr>
        <w:pStyle w:val="BodyText"/>
        <w:spacing w:before="144"/>
        <w:ind w:left="242"/>
      </w:pPr>
      <w:r>
        <w:rPr/>
        <w:t>dependencia  de  la  temperatura  y  encogimiento  teniendo  como  resultado  la   </w:t>
      </w:r>
      <w:r>
        <w:rPr>
          <w:spacing w:val="51"/>
        </w:rPr>
        <w:t> </w:t>
      </w:r>
      <w:r>
        <w:rPr/>
        <w:t>siguiente</w:t>
      </w:r>
    </w:p>
    <w:p>
      <w:pPr>
        <w:pStyle w:val="BodyText"/>
        <w:spacing w:before="3"/>
        <w:rPr>
          <w:sz w:val="10"/>
        </w:rPr>
      </w:pPr>
    </w:p>
    <w:p>
      <w:pPr>
        <w:tabs>
          <w:tab w:pos="2687" w:val="left" w:leader="none"/>
          <w:tab w:pos="3540" w:val="left" w:leader="none"/>
          <w:tab w:pos="4443" w:val="left" w:leader="none"/>
        </w:tabs>
        <w:spacing w:line="188" w:lineRule="exact" w:before="55"/>
        <w:ind w:left="1805" w:right="0" w:firstLine="0"/>
        <w:jc w:val="left"/>
        <w:rPr>
          <w:rFonts w:ascii="Symbol" w:hAnsi="Symbol"/>
          <w:sz w:val="24"/>
        </w:rPr>
      </w:pPr>
      <w:r>
        <w:rPr>
          <w:rFonts w:ascii="Symbol" w:hAnsi="Symbol"/>
          <w:w w:val="105"/>
          <w:position w:val="-18"/>
          <w:sz w:val="24"/>
        </w:rPr>
        <w:t></w:t>
      </w:r>
      <w:r>
        <w:rPr>
          <w:w w:val="105"/>
          <w:position w:val="-18"/>
          <w:sz w:val="24"/>
        </w:rPr>
        <w:tab/>
      </w:r>
      <w:r>
        <w:rPr>
          <w:rFonts w:ascii="Symbol" w:hAnsi="Symbol"/>
          <w:w w:val="105"/>
          <w:sz w:val="24"/>
        </w:rPr>
        <w:t></w:t>
      </w:r>
      <w:r>
        <w:rPr>
          <w:spacing w:val="-33"/>
          <w:w w:val="105"/>
          <w:sz w:val="24"/>
        </w:rPr>
        <w:t> </w:t>
      </w:r>
      <w:r>
        <w:rPr>
          <w:rFonts w:ascii="Symbol" w:hAnsi="Symbol"/>
          <w:w w:val="105"/>
          <w:position w:val="-18"/>
          <w:sz w:val="24"/>
        </w:rPr>
        <w:t></w:t>
      </w:r>
      <w:r>
        <w:rPr>
          <w:w w:val="105"/>
          <w:position w:val="-18"/>
          <w:sz w:val="24"/>
        </w:rPr>
        <w:tab/>
      </w:r>
      <w:r>
        <w:rPr>
          <w:i/>
          <w:w w:val="105"/>
          <w:position w:val="-2"/>
          <w:sz w:val="24"/>
        </w:rPr>
        <w:t>E</w:t>
      </w:r>
      <w:r>
        <w:rPr>
          <w:i/>
          <w:w w:val="105"/>
          <w:position w:val="-9"/>
          <w:sz w:val="20"/>
        </w:rPr>
        <w:t>D</w:t>
        <w:tab/>
      </w:r>
      <w:r>
        <w:rPr>
          <w:rFonts w:ascii="Symbol" w:hAnsi="Symbol"/>
          <w:w w:val="105"/>
          <w:sz w:val="24"/>
        </w:rPr>
        <w:t></w:t>
      </w:r>
    </w:p>
    <w:p>
      <w:pPr>
        <w:spacing w:after="0" w:line="188" w:lineRule="exact"/>
        <w:jc w:val="left"/>
        <w:rPr>
          <w:rFonts w:ascii="Symbol" w:hAnsi="Symbol"/>
          <w:sz w:val="24"/>
        </w:rPr>
        <w:sectPr>
          <w:pgSz w:w="12240" w:h="15840"/>
          <w:pgMar w:header="0" w:footer="975" w:top="1500" w:bottom="1220" w:left="1460" w:right="1480"/>
        </w:sectPr>
      </w:pPr>
    </w:p>
    <w:p>
      <w:pPr>
        <w:spacing w:line="311" w:lineRule="exact" w:before="0"/>
        <w:ind w:left="242" w:right="-17" w:firstLine="0"/>
        <w:jc w:val="left"/>
        <w:rPr>
          <w:rFonts w:ascii="Symbol" w:hAnsi="Symbol"/>
          <w:sz w:val="31"/>
        </w:rPr>
      </w:pPr>
      <w:r>
        <w:rPr/>
        <w:pict>
          <v:line style="position:absolute;mso-position-horizontal-relative:page;mso-position-vertical-relative:paragraph;z-index:-115696" from="222.159821pt,8.958042pt" to="293.439905pt,8.958042pt" stroked="true" strokeweight=".580687pt" strokecolor="#000000">
            <w10:wrap type="none"/>
          </v:line>
        </w:pict>
      </w:r>
      <w:r>
        <w:rPr>
          <w:sz w:val="24"/>
        </w:rPr>
        <w:t>ecuación:</w:t>
      </w:r>
      <w:r>
        <w:rPr>
          <w:spacing w:val="-29"/>
          <w:sz w:val="24"/>
        </w:rPr>
        <w:t> </w:t>
      </w:r>
      <w:r>
        <w:rPr>
          <w:i/>
          <w:sz w:val="24"/>
        </w:rPr>
        <w:t>D</w:t>
      </w:r>
      <w:r>
        <w:rPr>
          <w:i/>
          <w:spacing w:val="-43"/>
          <w:sz w:val="24"/>
        </w:rPr>
        <w:t> </w:t>
      </w:r>
      <w:r>
        <w:rPr>
          <w:rFonts w:ascii="Symbol" w:hAnsi="Symbol"/>
          <w:position w:val="-1"/>
          <w:sz w:val="31"/>
        </w:rPr>
        <w:t></w:t>
      </w:r>
      <w:r>
        <w:rPr>
          <w:i/>
          <w:sz w:val="24"/>
        </w:rPr>
        <w:t>T</w:t>
      </w:r>
      <w:r>
        <w:rPr>
          <w:i/>
          <w:spacing w:val="-32"/>
          <w:sz w:val="24"/>
        </w:rPr>
        <w:t> </w:t>
      </w:r>
      <w:r>
        <w:rPr>
          <w:rFonts w:ascii="Symbol" w:hAnsi="Symbol"/>
          <w:position w:val="-1"/>
          <w:sz w:val="31"/>
        </w:rPr>
        <w:t></w:t>
      </w:r>
    </w:p>
    <w:p>
      <w:pPr>
        <w:spacing w:line="296" w:lineRule="exact" w:before="14"/>
        <w:ind w:left="207" w:right="-16" w:firstLine="0"/>
        <w:jc w:val="left"/>
        <w:rPr>
          <w:rFonts w:ascii="Symbol" w:hAnsi="Symbol"/>
          <w:sz w:val="24"/>
        </w:rPr>
      </w:pPr>
      <w:r>
        <w:rPr/>
        <w:br w:type="column"/>
      </w:r>
      <w:r>
        <w:rPr>
          <w:i/>
          <w:spacing w:val="-8"/>
          <w:w w:val="105"/>
          <w:sz w:val="24"/>
        </w:rPr>
        <w:t>D</w:t>
      </w:r>
      <w:r>
        <w:rPr>
          <w:spacing w:val="-8"/>
          <w:w w:val="105"/>
          <w:position w:val="-5"/>
          <w:sz w:val="20"/>
        </w:rPr>
        <w:t>0</w:t>
      </w:r>
      <w:r>
        <w:rPr>
          <w:spacing w:val="-22"/>
          <w:w w:val="105"/>
          <w:position w:val="-5"/>
          <w:sz w:val="20"/>
        </w:rPr>
        <w:t> </w:t>
      </w:r>
      <w:r>
        <w:rPr>
          <w:spacing w:val="4"/>
          <w:w w:val="105"/>
          <w:sz w:val="24"/>
        </w:rPr>
        <w:t>exp</w:t>
      </w:r>
      <w:r>
        <w:rPr>
          <w:rFonts w:ascii="Symbol" w:hAnsi="Symbol"/>
          <w:spacing w:val="4"/>
          <w:w w:val="105"/>
          <w:position w:val="-11"/>
          <w:sz w:val="24"/>
        </w:rPr>
        <w:t></w:t>
      </w:r>
    </w:p>
    <w:p>
      <w:pPr>
        <w:spacing w:line="200" w:lineRule="exact" w:before="110"/>
        <w:ind w:left="183" w:right="0" w:firstLine="0"/>
        <w:jc w:val="left"/>
        <w:rPr>
          <w:rFonts w:ascii="Symbol" w:hAnsi="Symbol"/>
          <w:sz w:val="24"/>
        </w:rPr>
      </w:pPr>
      <w:r>
        <w:rPr/>
        <w:br w:type="column"/>
      </w:r>
      <w:r>
        <w:rPr>
          <w:i/>
          <w:position w:val="2"/>
          <w:sz w:val="24"/>
        </w:rPr>
        <w:t>R </w:t>
      </w:r>
      <w:r>
        <w:rPr>
          <w:rFonts w:ascii="Symbol" w:hAnsi="Symbol"/>
          <w:sz w:val="31"/>
        </w:rPr>
        <w:t></w:t>
      </w:r>
      <w:r>
        <w:rPr>
          <w:i/>
          <w:position w:val="2"/>
          <w:sz w:val="24"/>
        </w:rPr>
        <w:t>T </w:t>
      </w:r>
      <w:r>
        <w:rPr>
          <w:rFonts w:ascii="Symbol" w:hAnsi="Symbol"/>
          <w:position w:val="2"/>
          <w:sz w:val="24"/>
        </w:rPr>
        <w:t></w:t>
      </w:r>
      <w:r>
        <w:rPr>
          <w:position w:val="2"/>
          <w:sz w:val="24"/>
        </w:rPr>
        <w:t> 273.15</w:t>
      </w:r>
      <w:r>
        <w:rPr>
          <w:rFonts w:ascii="Symbol" w:hAnsi="Symbol"/>
          <w:sz w:val="31"/>
        </w:rPr>
        <w:t></w:t>
      </w:r>
      <w:r>
        <w:rPr>
          <w:sz w:val="31"/>
        </w:rPr>
        <w:t> </w:t>
      </w:r>
      <w:r>
        <w:rPr>
          <w:rFonts w:ascii="Symbol" w:hAnsi="Symbol"/>
          <w:position w:val="9"/>
          <w:sz w:val="24"/>
        </w:rPr>
        <w:t></w:t>
      </w:r>
    </w:p>
    <w:p>
      <w:pPr>
        <w:spacing w:after="0" w:line="200" w:lineRule="exact"/>
        <w:jc w:val="left"/>
        <w:rPr>
          <w:rFonts w:ascii="Symbol" w:hAnsi="Symbol"/>
          <w:sz w:val="24"/>
        </w:rPr>
        <w:sectPr>
          <w:type w:val="continuous"/>
          <w:pgSz w:w="12240" w:h="15840"/>
          <w:pgMar w:top="1500" w:bottom="1240" w:left="1460" w:right="1480"/>
          <w:cols w:num="3" w:equalWidth="0">
            <w:col w:w="1754" w:space="40"/>
            <w:col w:w="989" w:space="40"/>
            <w:col w:w="6477"/>
          </w:cols>
        </w:sectPr>
      </w:pPr>
    </w:p>
    <w:p>
      <w:pPr>
        <w:pStyle w:val="BodyText"/>
        <w:tabs>
          <w:tab w:pos="4443" w:val="left" w:leader="none"/>
        </w:tabs>
        <w:spacing w:line="248" w:lineRule="exact"/>
        <w:ind w:left="2687"/>
        <w:rPr>
          <w:rFonts w:ascii="Symbol" w:hAnsi="Symbol"/>
        </w:rPr>
      </w:pPr>
      <w:r>
        <w:rPr>
          <w:rFonts w:ascii="Symbol" w:hAnsi="Symbol"/>
          <w:w w:val="105"/>
        </w:rPr>
        <w:t></w:t>
      </w:r>
      <w:r>
        <w:rPr>
          <w:w w:val="105"/>
        </w:rPr>
        <w:tab/>
      </w:r>
      <w:r>
        <w:rPr>
          <w:rFonts w:ascii="Symbol" w:hAnsi="Symbol"/>
          <w:w w:val="105"/>
        </w:rPr>
        <w:t></w:t>
      </w:r>
    </w:p>
    <w:p>
      <w:pPr>
        <w:pStyle w:val="BodyText"/>
        <w:rPr>
          <w:rFonts w:ascii="Symbol" w:hAnsi="Symbol"/>
        </w:rPr>
      </w:pPr>
    </w:p>
    <w:p>
      <w:pPr>
        <w:pStyle w:val="BodyText"/>
        <w:spacing w:before="5"/>
        <w:rPr>
          <w:rFonts w:ascii="Symbol" w:hAnsi="Symbol"/>
          <w:sz w:val="22"/>
        </w:rPr>
      </w:pPr>
    </w:p>
    <w:p>
      <w:pPr>
        <w:pStyle w:val="Heading1"/>
        <w:ind w:left="242"/>
      </w:pPr>
      <w:r>
        <w:rPr/>
        <w:t>Obtención de polvo de noni para su inclusión en la dieta animal</w:t>
      </w:r>
    </w:p>
    <w:p>
      <w:pPr>
        <w:pStyle w:val="BodyText"/>
        <w:spacing w:before="6"/>
        <w:rPr>
          <w:b/>
          <w:sz w:val="32"/>
        </w:rPr>
      </w:pPr>
    </w:p>
    <w:p>
      <w:pPr>
        <w:pStyle w:val="BodyText"/>
        <w:spacing w:line="360" w:lineRule="auto"/>
        <w:ind w:left="242" w:right="214"/>
        <w:jc w:val="both"/>
      </w:pPr>
      <w:r>
        <w:rPr/>
        <w:t>Una vez determinada la temperatura ideal del secado (50±2°C), el material vegetal obtenido fue molido y homogeneizado con una malla metálica de 1mm de apertura. El polvo se almaceno en condiciones de oscuridad en envases herméticos para su posterior incorporación en la dieta de los conejos. Una muestra del polvo fue tomada para el análisis proximal y de compuestos fenólicos.</w:t>
      </w:r>
    </w:p>
    <w:p>
      <w:pPr>
        <w:pStyle w:val="BodyText"/>
        <w:spacing w:before="7"/>
        <w:rPr>
          <w:sz w:val="21"/>
        </w:rPr>
      </w:pPr>
    </w:p>
    <w:p>
      <w:pPr>
        <w:pStyle w:val="Heading1"/>
        <w:ind w:left="242"/>
      </w:pPr>
      <w:bookmarkStart w:name="_bookmark33" w:id="34"/>
      <w:bookmarkEnd w:id="34"/>
      <w:r>
        <w:rPr>
          <w:b w:val="0"/>
        </w:rPr>
      </w:r>
      <w:r>
        <w:rPr/>
        <w:t>Extracción y medición de compuestos fenólicos</w:t>
      </w:r>
    </w:p>
    <w:p>
      <w:pPr>
        <w:pStyle w:val="BodyText"/>
        <w:spacing w:before="6"/>
        <w:rPr>
          <w:b/>
          <w:sz w:val="32"/>
        </w:rPr>
      </w:pPr>
    </w:p>
    <w:p>
      <w:pPr>
        <w:pStyle w:val="BodyText"/>
        <w:spacing w:line="360" w:lineRule="auto"/>
        <w:ind w:left="242" w:right="218"/>
        <w:jc w:val="both"/>
      </w:pPr>
      <w:r>
        <w:rPr/>
        <w:t>A fin determinar el contenido de compuestos fenólicos totales en polvo de noni se utilizó la técnica propuesta por Yang y colaboradores en 2010, una muestra de 1    g de polvo de noni</w:t>
      </w:r>
    </w:p>
    <w:p>
      <w:pPr>
        <w:spacing w:after="0" w:line="360" w:lineRule="auto"/>
        <w:jc w:val="both"/>
        <w:sectPr>
          <w:type w:val="continuous"/>
          <w:pgSz w:w="12240" w:h="15840"/>
          <w:pgMar w:top="1500" w:bottom="1240" w:left="1460" w:right="1480"/>
        </w:sectPr>
      </w:pPr>
    </w:p>
    <w:p>
      <w:pPr>
        <w:pStyle w:val="BodyText"/>
        <w:spacing w:line="360" w:lineRule="auto" w:before="52"/>
        <w:ind w:left="102" w:right="110"/>
        <w:jc w:val="both"/>
      </w:pPr>
      <w:r>
        <w:rPr/>
        <w:t>fue homogeneizada utilizando 7 ml de agua destilada y sometida a agitación suave durante 30 min, después fue centrifugada a 12000 g en una centrifuga marca Boeco modelo U320- R a temperatura ambiente durante 10 min. Al sobrenadante obtenido después de la centrifugación se le denomino extracto de noni. Posteriormente a una alícuota de 0.20 ml  de extracto anterior se le añadieron: 0.1 ml del reactivo de Folin-Ciocalteu seguido de la adición de 0.3 ml de solución de carbonato de sodio (20%) y 1.580 ml de agua destilada. La mezcla de reacción se agito en vórtex y se incubo a 30°C durante 40 min, junto con un blanco sin muestra. Después de este periodo las muestras fueron leídas en un espectrofotómetro marca THERMO© modelo Génesis 10 UV-VIS a 765 nm. La cuantificación</w:t>
      </w:r>
      <w:r>
        <w:rPr>
          <w:spacing w:val="47"/>
        </w:rPr>
        <w:t> </w:t>
      </w:r>
      <w:r>
        <w:rPr/>
        <w:t>de</w:t>
      </w:r>
      <w:r>
        <w:rPr>
          <w:spacing w:val="45"/>
        </w:rPr>
        <w:t> </w:t>
      </w:r>
      <w:r>
        <w:rPr/>
        <w:t>compuestos</w:t>
      </w:r>
      <w:r>
        <w:rPr>
          <w:spacing w:val="47"/>
        </w:rPr>
        <w:t> </w:t>
      </w:r>
      <w:r>
        <w:rPr/>
        <w:t>fenólicos</w:t>
      </w:r>
      <w:r>
        <w:rPr>
          <w:spacing w:val="47"/>
        </w:rPr>
        <w:t> </w:t>
      </w:r>
      <w:r>
        <w:rPr/>
        <w:t>se</w:t>
      </w:r>
      <w:r>
        <w:rPr>
          <w:spacing w:val="46"/>
        </w:rPr>
        <w:t> </w:t>
      </w:r>
      <w:r>
        <w:rPr/>
        <w:t>basó</w:t>
      </w:r>
      <w:r>
        <w:rPr>
          <w:spacing w:val="49"/>
        </w:rPr>
        <w:t> </w:t>
      </w:r>
      <w:r>
        <w:rPr/>
        <w:t>en</w:t>
      </w:r>
      <w:r>
        <w:rPr>
          <w:spacing w:val="46"/>
        </w:rPr>
        <w:t> </w:t>
      </w:r>
      <w:r>
        <w:rPr/>
        <w:t>una</w:t>
      </w:r>
      <w:r>
        <w:rPr>
          <w:spacing w:val="45"/>
        </w:rPr>
        <w:t> </w:t>
      </w:r>
      <w:r>
        <w:rPr/>
        <w:t>curva</w:t>
      </w:r>
      <w:r>
        <w:rPr>
          <w:spacing w:val="45"/>
        </w:rPr>
        <w:t> </w:t>
      </w:r>
      <w:r>
        <w:rPr/>
        <w:t>de</w:t>
      </w:r>
      <w:r>
        <w:rPr>
          <w:spacing w:val="45"/>
        </w:rPr>
        <w:t> </w:t>
      </w:r>
      <w:r>
        <w:rPr/>
        <w:t>mg</w:t>
      </w:r>
      <w:r>
        <w:rPr>
          <w:spacing w:val="44"/>
        </w:rPr>
        <w:t> </w:t>
      </w:r>
      <w:r>
        <w:rPr/>
        <w:t>de</w:t>
      </w:r>
      <w:r>
        <w:rPr>
          <w:spacing w:val="48"/>
        </w:rPr>
        <w:t> </w:t>
      </w:r>
      <w:r>
        <w:rPr/>
        <w:t>ácido</w:t>
      </w:r>
      <w:r>
        <w:rPr>
          <w:spacing w:val="47"/>
        </w:rPr>
        <w:t> </w:t>
      </w:r>
      <w:r>
        <w:rPr/>
        <w:t>gálico</w:t>
      </w:r>
      <w:r>
        <w:rPr>
          <w:spacing w:val="51"/>
        </w:rPr>
        <w:t> </w:t>
      </w:r>
      <w:r>
        <w:rPr/>
        <w:t>y</w:t>
      </w:r>
    </w:p>
    <w:p>
      <w:pPr>
        <w:pStyle w:val="BodyText"/>
        <w:spacing w:line="282" w:lineRule="exact"/>
        <w:ind w:left="102"/>
        <w:jc w:val="both"/>
      </w:pPr>
      <w:r>
        <w:rPr/>
        <w:t>expresado como equivalente de ácido gálico (MEG g</w:t>
      </w:r>
      <w:r>
        <w:rPr>
          <w:position w:val="11"/>
          <w:sz w:val="16"/>
        </w:rPr>
        <w:t>-1</w:t>
      </w:r>
      <w:r>
        <w:rPr/>
        <w:t>).</w:t>
      </w:r>
    </w:p>
    <w:p>
      <w:pPr>
        <w:pStyle w:val="BodyText"/>
        <w:spacing w:before="2"/>
        <w:rPr>
          <w:sz w:val="33"/>
        </w:rPr>
      </w:pPr>
    </w:p>
    <w:p>
      <w:pPr>
        <w:pStyle w:val="Heading1"/>
      </w:pPr>
      <w:bookmarkStart w:name="_bookmark34" w:id="35"/>
      <w:bookmarkEnd w:id="35"/>
      <w:r>
        <w:rPr>
          <w:b w:val="0"/>
        </w:rPr>
      </w:r>
      <w:r>
        <w:rPr/>
        <w:t>Animales y dieta</w:t>
      </w:r>
    </w:p>
    <w:p>
      <w:pPr>
        <w:pStyle w:val="BodyText"/>
        <w:spacing w:before="6"/>
        <w:rPr>
          <w:b/>
          <w:sz w:val="32"/>
        </w:rPr>
      </w:pPr>
    </w:p>
    <w:p>
      <w:pPr>
        <w:pStyle w:val="BodyText"/>
        <w:spacing w:line="360" w:lineRule="auto"/>
        <w:ind w:left="102" w:right="118"/>
        <w:jc w:val="both"/>
      </w:pPr>
      <w:r>
        <w:rPr/>
        <w:t>El experimento se realizó en la Posta Zootécnica del Centro Universitario Amecameca de la Universidad Autónoma del Estado de México, el cual se condujo considerando la ley protectora de animales del Estado de México. Se dispuso de 40 gazapos recién destetados de la raza Nueva Zelanda x California asignados aleatoriamente en cuatro grupos (cada conejo fue considerado como una unidad experimental). Los animales fueron alimentados con una dieta balanceada empleando las recomendaciones del NRC (1977) adicionada con noni a 0, 2, 4 y 6% a las cuales se les realizó el análisis proximal, con la determinación de materia seca, proteína cruda, fibra cruda, ceniza y extracto etéreo usando los métodos de la AOAC (2000). La fibra neutro detergente y fibra ácido detergente fue determinada mediante el método propuesto por Van Soest </w:t>
      </w:r>
      <w:r>
        <w:rPr>
          <w:i/>
        </w:rPr>
        <w:t>et al. </w:t>
      </w:r>
      <w:r>
        <w:rPr/>
        <w:t>(1991). La duración del experimento fue de 35 días durante los cuales el alimento y agua fueron ofrecidos </w:t>
      </w:r>
      <w:r>
        <w:rPr>
          <w:i/>
        </w:rPr>
        <w:t>ad</w:t>
      </w:r>
      <w:r>
        <w:rPr>
          <w:i/>
          <w:spacing w:val="-9"/>
        </w:rPr>
        <w:t> </w:t>
      </w:r>
      <w:r>
        <w:rPr>
          <w:i/>
        </w:rPr>
        <w:t>libitum</w:t>
      </w:r>
      <w:r>
        <w:rPr/>
        <w:t>.</w:t>
      </w:r>
    </w:p>
    <w:p>
      <w:pPr>
        <w:pStyle w:val="BodyText"/>
        <w:spacing w:before="7"/>
        <w:rPr>
          <w:sz w:val="21"/>
        </w:rPr>
      </w:pPr>
    </w:p>
    <w:p>
      <w:pPr>
        <w:pStyle w:val="Heading1"/>
        <w:spacing w:before="1"/>
      </w:pPr>
      <w:bookmarkStart w:name="_bookmark35" w:id="36"/>
      <w:bookmarkEnd w:id="36"/>
      <w:r>
        <w:rPr>
          <w:b w:val="0"/>
        </w:rPr>
      </w:r>
      <w:r>
        <w:rPr/>
        <w:t>Variables productivas</w:t>
      </w:r>
    </w:p>
    <w:p>
      <w:pPr>
        <w:pStyle w:val="BodyText"/>
        <w:spacing w:before="4"/>
        <w:rPr>
          <w:b/>
          <w:sz w:val="32"/>
        </w:rPr>
      </w:pPr>
    </w:p>
    <w:p>
      <w:pPr>
        <w:pStyle w:val="BodyText"/>
        <w:spacing w:line="360" w:lineRule="auto"/>
        <w:ind w:left="102" w:right="121"/>
        <w:jc w:val="both"/>
      </w:pPr>
      <w:r>
        <w:rPr/>
        <w:t>Al inicio del experimento los animales fueron pesados y se consideró como peso inicial (PI), la toma de peso fue cada 7 días siendo el último dato considerado como peso final. La ganancia de peso (GP) fue obtenida por la diferencia entre peso final e inicial. El consumo voluntario (CV) fue obtenido mediante el registró diario del alimento ofrecido y rechazado, la conversión alimenticia (CA) se calculó mediante el cociente de CV y GP.</w:t>
      </w:r>
    </w:p>
    <w:p>
      <w:pPr>
        <w:spacing w:after="0" w:line="360" w:lineRule="auto"/>
        <w:jc w:val="both"/>
        <w:sectPr>
          <w:pgSz w:w="12240" w:h="15840"/>
          <w:pgMar w:header="0" w:footer="975" w:top="1360" w:bottom="1220" w:left="1600" w:right="1580"/>
        </w:sectPr>
      </w:pPr>
    </w:p>
    <w:p>
      <w:pPr>
        <w:pStyle w:val="Heading1"/>
        <w:spacing w:before="57"/>
      </w:pPr>
      <w:bookmarkStart w:name="_bookmark36" w:id="37"/>
      <w:bookmarkEnd w:id="37"/>
      <w:r>
        <w:rPr>
          <w:b w:val="0"/>
        </w:rPr>
      </w:r>
      <w:r>
        <w:rPr/>
        <w:t>Matanza y canales</w:t>
      </w:r>
    </w:p>
    <w:p>
      <w:pPr>
        <w:pStyle w:val="BodyText"/>
        <w:spacing w:before="4"/>
        <w:rPr>
          <w:b/>
          <w:sz w:val="32"/>
        </w:rPr>
      </w:pPr>
    </w:p>
    <w:p>
      <w:pPr>
        <w:pStyle w:val="BodyText"/>
        <w:spacing w:line="360" w:lineRule="auto"/>
        <w:ind w:left="102" w:right="118"/>
        <w:jc w:val="both"/>
      </w:pPr>
      <w:r>
        <w:rPr/>
        <w:t>Al final del periodo experimental (sin ningún tratamiento de ayuno) 10 conejos de cada grupo se pesaron (peso vivo) y se sacrificaron acorde a lo sugerido por Blasco y Ouhayoun (1993) en instalaciones acondicionadas junto al lugar de crianza. Las canales se prepararon mediante la eliminación de la sangre, piel, órganos genitales, vejiga, urinaria, tracto digestivo, patas traseras y delanteras. Todos los órganos retirados fueron pesados para determinar el porcentaje del peso al sacrificio (Liu </w:t>
      </w:r>
      <w:r>
        <w:rPr>
          <w:i/>
        </w:rPr>
        <w:t>et al., </w:t>
      </w:r>
      <w:r>
        <w:rPr/>
        <w:t>2012).</w:t>
      </w:r>
    </w:p>
    <w:p>
      <w:pPr>
        <w:pStyle w:val="BodyText"/>
        <w:spacing w:before="7"/>
        <w:rPr>
          <w:sz w:val="21"/>
        </w:rPr>
      </w:pPr>
    </w:p>
    <w:p>
      <w:pPr>
        <w:pStyle w:val="Heading1"/>
      </w:pPr>
      <w:bookmarkStart w:name="_bookmark37" w:id="38"/>
      <w:bookmarkEnd w:id="38"/>
      <w:r>
        <w:rPr>
          <w:b w:val="0"/>
        </w:rPr>
      </w:r>
      <w:r>
        <w:rPr/>
        <w:t>Canal y muestreo</w:t>
      </w:r>
    </w:p>
    <w:p>
      <w:pPr>
        <w:pStyle w:val="BodyText"/>
        <w:spacing w:before="7"/>
        <w:rPr>
          <w:b/>
          <w:sz w:val="32"/>
        </w:rPr>
      </w:pPr>
    </w:p>
    <w:p>
      <w:pPr>
        <w:pStyle w:val="BodyText"/>
        <w:spacing w:line="360" w:lineRule="auto"/>
        <w:ind w:left="102" w:right="114"/>
        <w:jc w:val="both"/>
      </w:pPr>
      <w:r>
        <w:rPr/>
        <w:t>Las canales (con la cabeza, órganos de la caja torácica, hígado y los riñones) fueron lavadas con agua potable y refrigeradas a 4°C durante 24 hrs. Posterior a este periodo, se determinó el peso de la canal en frio y el peso de los órganos internos: hígado (PH), riñones (PR), órganos respiratorios y corazón (PPC), la grasa escapular (GE) y perirenal (GPR) Además se determinó longitud dorsal LD, intervalo del muslo (IM) y circunferencia lumbar (CL), relación carne/hueso utilizando la pierna derecha (C/H) acorde a lo especificado por Blasco y Ohayun en 1996.</w:t>
      </w:r>
    </w:p>
    <w:p>
      <w:pPr>
        <w:pStyle w:val="BodyText"/>
        <w:spacing w:before="7"/>
        <w:rPr>
          <w:sz w:val="21"/>
        </w:rPr>
      </w:pPr>
    </w:p>
    <w:p>
      <w:pPr>
        <w:pStyle w:val="Heading1"/>
        <w:spacing w:line="568" w:lineRule="auto"/>
        <w:ind w:right="3611"/>
        <w:jc w:val="left"/>
        <w:rPr>
          <w:sz w:val="16"/>
        </w:rPr>
      </w:pPr>
      <w:bookmarkStart w:name="_bookmark38" w:id="39"/>
      <w:bookmarkEnd w:id="39"/>
      <w:r>
        <w:rPr>
          <w:b w:val="0"/>
        </w:rPr>
      </w:r>
      <w:r>
        <w:rPr/>
        <w:t>Análisis de calidad de carne (24 horas post-mortem) </w:t>
      </w:r>
      <w:bookmarkStart w:name="_bookmark39" w:id="40"/>
      <w:bookmarkEnd w:id="40"/>
      <w:r>
        <w:rPr/>
      </w:r>
      <w:r>
        <w:rPr/>
        <w:t>Medición de pH</w:t>
      </w:r>
      <w:r>
        <w:rPr>
          <w:position w:val="-2"/>
          <w:sz w:val="16"/>
        </w:rPr>
        <w:t>24</w:t>
      </w:r>
    </w:p>
    <w:p>
      <w:pPr>
        <w:pStyle w:val="BodyText"/>
        <w:spacing w:line="254" w:lineRule="exact"/>
        <w:ind w:left="102"/>
        <w:jc w:val="both"/>
      </w:pPr>
      <w:r>
        <w:rPr/>
        <w:t>En el presente trabajo el pH  fue medido pasadas 24 horas de almacenamiento en frio de las</w:t>
      </w:r>
    </w:p>
    <w:p>
      <w:pPr>
        <w:pStyle w:val="BodyText"/>
        <w:spacing w:line="360" w:lineRule="auto" w:before="139"/>
        <w:ind w:left="102" w:right="119"/>
        <w:jc w:val="both"/>
      </w:pPr>
      <w:r>
        <w:rPr/>
        <w:t>canales en el músculo </w:t>
      </w:r>
      <w:r>
        <w:rPr>
          <w:i/>
        </w:rPr>
        <w:t>longissimus dorsi </w:t>
      </w:r>
      <w:r>
        <w:rPr/>
        <w:t>la altura de la séptima vértebra (Liu </w:t>
      </w:r>
      <w:r>
        <w:rPr>
          <w:i/>
        </w:rPr>
        <w:t>et al</w:t>
      </w:r>
      <w:r>
        <w:rPr/>
        <w:t>., 2009) con un conductímetro marca Orión.</w:t>
      </w:r>
    </w:p>
    <w:p>
      <w:pPr>
        <w:pStyle w:val="BodyText"/>
        <w:spacing w:before="9"/>
        <w:rPr>
          <w:sz w:val="21"/>
        </w:rPr>
      </w:pPr>
    </w:p>
    <w:p>
      <w:pPr>
        <w:pStyle w:val="Heading1"/>
        <w:rPr>
          <w:sz w:val="16"/>
        </w:rPr>
      </w:pPr>
      <w:bookmarkStart w:name="_bookmark40" w:id="41"/>
      <w:bookmarkEnd w:id="41"/>
      <w:r>
        <w:rPr>
          <w:b w:val="0"/>
        </w:rPr>
      </w:r>
      <w:r>
        <w:rPr/>
        <w:t>Medición de Color</w:t>
      </w:r>
      <w:r>
        <w:rPr>
          <w:position w:val="-2"/>
          <w:sz w:val="16"/>
        </w:rPr>
        <w:t>24</w:t>
      </w:r>
    </w:p>
    <w:p>
      <w:pPr>
        <w:pStyle w:val="BodyText"/>
        <w:spacing w:before="3"/>
        <w:rPr>
          <w:b/>
          <w:sz w:val="31"/>
        </w:rPr>
      </w:pPr>
    </w:p>
    <w:p>
      <w:pPr>
        <w:pStyle w:val="BodyText"/>
        <w:spacing w:line="360" w:lineRule="auto"/>
        <w:ind w:left="102" w:right="120"/>
        <w:jc w:val="both"/>
      </w:pPr>
      <w:r>
        <w:rPr/>
        <w:t>El color de la canal fría fue tomada al nivel de la séptima en un corte fresco de la 4 vértebra lumbar (Peiretti </w:t>
      </w:r>
      <w:r>
        <w:rPr>
          <w:i/>
        </w:rPr>
        <w:t>et al., </w:t>
      </w:r>
      <w:r>
        <w:rPr/>
        <w:t>2013) con un colorímetro C-400 marca Minolta y fueron expresados en términos de CIELAB color space (CIE, 1976) a fin de determinar Chroma (C*) que  mide la intensidad de color y el ángulo de Hue (H*) mediante las siguientes</w:t>
      </w:r>
      <w:r>
        <w:rPr>
          <w:spacing w:val="-14"/>
        </w:rPr>
        <w:t> </w:t>
      </w:r>
      <w:r>
        <w:rPr/>
        <w:t>formulas:</w:t>
      </w:r>
    </w:p>
    <w:p>
      <w:pPr>
        <w:spacing w:after="0" w:line="360" w:lineRule="auto"/>
        <w:jc w:val="both"/>
        <w:sectPr>
          <w:pgSz w:w="12240" w:h="15840"/>
          <w:pgMar w:header="0" w:footer="975" w:top="1360" w:bottom="1220" w:left="1600" w:right="1580"/>
        </w:sectPr>
      </w:pPr>
    </w:p>
    <w:p>
      <w:pPr>
        <w:pStyle w:val="BodyText"/>
        <w:spacing w:line="148" w:lineRule="exact" w:before="45"/>
        <w:ind w:left="2979"/>
        <w:rPr>
          <w:rFonts w:ascii="Symbol" w:hAnsi="Symbol"/>
        </w:rPr>
      </w:pPr>
      <w:r>
        <w:rPr>
          <w:i/>
          <w:w w:val="105"/>
        </w:rPr>
        <w:t>H </w:t>
      </w:r>
      <w:r>
        <w:rPr>
          <w:rFonts w:ascii="Symbol" w:hAnsi="Symbol"/>
          <w:w w:val="105"/>
        </w:rPr>
        <w:t></w:t>
      </w:r>
      <w:r>
        <w:rPr>
          <w:w w:val="105"/>
        </w:rPr>
        <w:t> 180 </w:t>
      </w:r>
      <w:r>
        <w:rPr>
          <w:rFonts w:ascii="Symbol" w:hAnsi="Symbol"/>
          <w:w w:val="105"/>
        </w:rPr>
        <w:t></w:t>
      </w:r>
      <w:r>
        <w:rPr>
          <w:w w:val="105"/>
        </w:rPr>
        <w:t> </w:t>
      </w:r>
      <w:r>
        <w:rPr>
          <w:rFonts w:ascii="Symbol" w:hAnsi="Symbol"/>
          <w:w w:val="105"/>
          <w:position w:val="14"/>
        </w:rPr>
        <w:t></w:t>
      </w:r>
      <w:r>
        <w:rPr>
          <w:w w:val="105"/>
        </w:rPr>
        <w:t>arctan </w:t>
      </w:r>
      <w:r>
        <w:rPr>
          <w:i/>
          <w:w w:val="105"/>
          <w:position w:val="15"/>
        </w:rPr>
        <w:t>b </w:t>
      </w:r>
      <w:r>
        <w:rPr>
          <w:rFonts w:ascii="Symbol" w:hAnsi="Symbol"/>
          <w:w w:val="105"/>
          <w:position w:val="14"/>
        </w:rPr>
        <w:t></w:t>
      </w:r>
    </w:p>
    <w:p>
      <w:pPr>
        <w:spacing w:after="0" w:line="148" w:lineRule="exact"/>
        <w:rPr>
          <w:rFonts w:ascii="Symbol" w:hAnsi="Symbol"/>
        </w:rPr>
        <w:sectPr>
          <w:pgSz w:w="12240" w:h="15840"/>
          <w:pgMar w:header="0" w:footer="975" w:top="1400" w:bottom="1220" w:left="1600" w:right="1580"/>
        </w:sectPr>
      </w:pPr>
    </w:p>
    <w:p>
      <w:pPr>
        <w:spacing w:line="524" w:lineRule="exact" w:before="0"/>
        <w:ind w:left="132" w:right="-15" w:firstLine="0"/>
        <w:jc w:val="left"/>
        <w:rPr>
          <w:sz w:val="20"/>
        </w:rPr>
      </w:pPr>
      <w:r>
        <w:rPr/>
        <w:pict>
          <v:line style="position:absolute;mso-position-horizontal-relative:page;mso-position-vertical-relative:paragraph;z-index:-115648" from="318.027252pt,9.072126pt" to="325.669970pt,9.072126pt" stroked="true" strokeweight=".138398pt" strokecolor="#000000">
            <w10:wrap type="none"/>
          </v:line>
        </w:pict>
      </w:r>
      <w:r>
        <w:rPr>
          <w:i/>
          <w:w w:val="104"/>
          <w:sz w:val="24"/>
        </w:rPr>
        <w:t>C</w:t>
      </w:r>
      <w:r>
        <w:rPr>
          <w:i/>
          <w:spacing w:val="5"/>
          <w:sz w:val="24"/>
        </w:rPr>
        <w:t> </w:t>
      </w:r>
      <w:r>
        <w:rPr>
          <w:rFonts w:ascii="Symbol" w:hAnsi="Symbol"/>
          <w:w w:val="104"/>
          <w:sz w:val="24"/>
        </w:rPr>
        <w:t></w:t>
      </w:r>
      <w:r>
        <w:rPr>
          <w:spacing w:val="-9"/>
          <w:sz w:val="24"/>
        </w:rPr>
        <w:t> </w:t>
      </w:r>
      <w:r>
        <w:rPr>
          <w:rFonts w:ascii="Symbol" w:hAnsi="Symbol"/>
          <w:spacing w:val="-28"/>
          <w:w w:val="49"/>
          <w:sz w:val="50"/>
        </w:rPr>
        <w:t></w:t>
      </w:r>
      <w:r>
        <w:rPr>
          <w:i/>
          <w:w w:val="104"/>
          <w:sz w:val="24"/>
        </w:rPr>
        <w:t>a</w:t>
      </w:r>
      <w:r>
        <w:rPr>
          <w:i/>
          <w:spacing w:val="-37"/>
          <w:sz w:val="24"/>
        </w:rPr>
        <w:t> </w:t>
      </w:r>
      <w:r>
        <w:rPr>
          <w:w w:val="104"/>
          <w:position w:val="11"/>
          <w:sz w:val="20"/>
        </w:rPr>
        <w:t>2</w:t>
      </w:r>
      <w:r>
        <w:rPr>
          <w:position w:val="11"/>
          <w:sz w:val="20"/>
        </w:rPr>
        <w:t> </w:t>
      </w:r>
      <w:r>
        <w:rPr>
          <w:spacing w:val="-14"/>
          <w:position w:val="11"/>
          <w:sz w:val="20"/>
        </w:rPr>
        <w:t> </w:t>
      </w:r>
      <w:r>
        <w:rPr>
          <w:rFonts w:ascii="Symbol" w:hAnsi="Symbol"/>
          <w:w w:val="104"/>
          <w:sz w:val="24"/>
        </w:rPr>
        <w:t></w:t>
      </w:r>
      <w:r>
        <w:rPr>
          <w:spacing w:val="-11"/>
          <w:sz w:val="24"/>
        </w:rPr>
        <w:t> </w:t>
      </w:r>
      <w:r>
        <w:rPr>
          <w:i/>
          <w:spacing w:val="19"/>
          <w:w w:val="104"/>
          <w:sz w:val="24"/>
        </w:rPr>
        <w:t>b</w:t>
      </w:r>
      <w:r>
        <w:rPr>
          <w:w w:val="104"/>
          <w:position w:val="11"/>
          <w:sz w:val="20"/>
        </w:rPr>
        <w:t>2</w:t>
      </w:r>
      <w:r>
        <w:rPr>
          <w:spacing w:val="-9"/>
          <w:position w:val="11"/>
          <w:sz w:val="20"/>
        </w:rPr>
        <w:t> </w:t>
      </w:r>
      <w:r>
        <w:rPr>
          <w:rFonts w:ascii="Symbol" w:hAnsi="Symbol"/>
          <w:spacing w:val="-40"/>
          <w:w w:val="49"/>
          <w:sz w:val="50"/>
        </w:rPr>
        <w:t></w:t>
      </w:r>
      <w:r>
        <w:rPr>
          <w:spacing w:val="4"/>
          <w:w w:val="104"/>
          <w:position w:val="19"/>
          <w:sz w:val="20"/>
        </w:rPr>
        <w:t>1</w:t>
      </w:r>
      <w:r>
        <w:rPr>
          <w:w w:val="104"/>
          <w:position w:val="19"/>
          <w:sz w:val="20"/>
        </w:rPr>
        <w:t>/</w:t>
      </w:r>
      <w:r>
        <w:rPr>
          <w:spacing w:val="-21"/>
          <w:position w:val="19"/>
          <w:sz w:val="20"/>
        </w:rPr>
        <w:t> </w:t>
      </w:r>
      <w:r>
        <w:rPr>
          <w:w w:val="104"/>
          <w:position w:val="19"/>
          <w:sz w:val="20"/>
        </w:rPr>
        <w:t>2</w:t>
      </w:r>
    </w:p>
    <w:p>
      <w:pPr>
        <w:tabs>
          <w:tab w:pos="1066" w:val="left" w:leader="none"/>
        </w:tabs>
        <w:spacing w:line="241" w:lineRule="exact" w:before="11"/>
        <w:ind w:left="132" w:right="0" w:firstLine="0"/>
        <w:jc w:val="left"/>
        <w:rPr>
          <w:rFonts w:ascii="Symbol" w:hAnsi="Symbol"/>
          <w:sz w:val="24"/>
        </w:rPr>
      </w:pPr>
      <w:r>
        <w:rPr/>
        <w:br w:type="column"/>
      </w:r>
      <w:r>
        <w:rPr>
          <w:rFonts w:ascii="Symbol" w:hAnsi="Symbol"/>
          <w:w w:val="105"/>
          <w:sz w:val="24"/>
        </w:rPr>
        <w:t></w:t>
      </w:r>
      <w:r>
        <w:rPr>
          <w:w w:val="105"/>
          <w:sz w:val="24"/>
        </w:rPr>
        <w:tab/>
      </w:r>
      <w:r>
        <w:rPr>
          <w:rFonts w:ascii="Symbol" w:hAnsi="Symbol"/>
          <w:w w:val="105"/>
          <w:sz w:val="24"/>
        </w:rPr>
        <w:t></w:t>
      </w:r>
    </w:p>
    <w:p>
      <w:pPr>
        <w:tabs>
          <w:tab w:pos="899" w:val="left" w:leader="none"/>
        </w:tabs>
        <w:spacing w:line="254" w:lineRule="exact" w:before="0"/>
        <w:ind w:left="132" w:right="0" w:firstLine="0"/>
        <w:jc w:val="left"/>
        <w:rPr>
          <w:rFonts w:ascii="Symbol" w:hAnsi="Symbol"/>
          <w:sz w:val="24"/>
        </w:rPr>
      </w:pPr>
      <w:r>
        <w:rPr>
          <w:rFonts w:ascii="Symbol" w:hAnsi="Symbol"/>
          <w:w w:val="105"/>
          <w:sz w:val="24"/>
        </w:rPr>
        <w:t></w:t>
      </w:r>
      <w:r>
        <w:rPr>
          <w:w w:val="105"/>
          <w:sz w:val="24"/>
        </w:rPr>
        <w:tab/>
      </w:r>
      <w:r>
        <w:rPr>
          <w:i/>
          <w:w w:val="105"/>
          <w:position w:val="3"/>
          <w:sz w:val="24"/>
        </w:rPr>
        <w:t>a</w:t>
      </w:r>
      <w:r>
        <w:rPr>
          <w:i/>
          <w:spacing w:val="-26"/>
          <w:w w:val="105"/>
          <w:position w:val="3"/>
          <w:sz w:val="24"/>
        </w:rPr>
        <w:t> </w:t>
      </w:r>
      <w:r>
        <w:rPr>
          <w:rFonts w:ascii="Symbol" w:hAnsi="Symbol"/>
          <w:w w:val="105"/>
          <w:sz w:val="24"/>
        </w:rPr>
        <w:t></w:t>
      </w:r>
    </w:p>
    <w:p>
      <w:pPr>
        <w:spacing w:after="0" w:line="254" w:lineRule="exact"/>
        <w:jc w:val="left"/>
        <w:rPr>
          <w:rFonts w:ascii="Symbol" w:hAnsi="Symbol"/>
          <w:sz w:val="24"/>
        </w:rPr>
        <w:sectPr>
          <w:type w:val="continuous"/>
          <w:pgSz w:w="12240" w:h="15840"/>
          <w:pgMar w:top="1500" w:bottom="1240" w:left="1600" w:right="1580"/>
          <w:cols w:num="2" w:equalWidth="0">
            <w:col w:w="1776" w:space="2092"/>
            <w:col w:w="5192"/>
          </w:cols>
        </w:sectPr>
      </w:pPr>
    </w:p>
    <w:p>
      <w:pPr>
        <w:pStyle w:val="BodyText"/>
        <w:spacing w:before="12"/>
        <w:rPr>
          <w:rFonts w:ascii="Symbol" w:hAnsi="Symbol"/>
          <w:sz w:val="23"/>
        </w:rPr>
      </w:pPr>
    </w:p>
    <w:p>
      <w:pPr>
        <w:pStyle w:val="BodyText"/>
        <w:spacing w:line="348" w:lineRule="auto" w:before="69"/>
        <w:ind w:left="102" w:right="115"/>
        <w:jc w:val="both"/>
      </w:pPr>
      <w:r>
        <w:rPr/>
        <w:t>Una vez tomadas las lecturas de pH</w:t>
      </w:r>
      <w:r>
        <w:rPr>
          <w:position w:val="-2"/>
          <w:sz w:val="16"/>
        </w:rPr>
        <w:t>24 </w:t>
      </w:r>
      <w:r>
        <w:rPr/>
        <w:t>y color</w:t>
      </w:r>
      <w:r>
        <w:rPr>
          <w:position w:val="-2"/>
          <w:sz w:val="16"/>
        </w:rPr>
        <w:t>24 </w:t>
      </w:r>
      <w:r>
        <w:rPr/>
        <w:t>el musculo izquierdo y derecho </w:t>
      </w:r>
      <w:r>
        <w:rPr>
          <w:i/>
        </w:rPr>
        <w:t>longisimus </w:t>
      </w:r>
      <w:r>
        <w:rPr>
          <w:i/>
        </w:rPr>
        <w:t>dorsi </w:t>
      </w:r>
      <w:r>
        <w:rPr/>
        <w:t>fueron escindidos de la columna vertebral, para las pruebas posteriores.</w:t>
      </w:r>
    </w:p>
    <w:p>
      <w:pPr>
        <w:pStyle w:val="BodyText"/>
        <w:spacing w:before="11"/>
        <w:rPr>
          <w:sz w:val="22"/>
        </w:rPr>
      </w:pPr>
    </w:p>
    <w:p>
      <w:pPr>
        <w:pStyle w:val="Heading1"/>
      </w:pPr>
      <w:bookmarkStart w:name="_bookmark41" w:id="42"/>
      <w:bookmarkEnd w:id="42"/>
      <w:r>
        <w:rPr>
          <w:b w:val="0"/>
        </w:rPr>
      </w:r>
      <w:r>
        <w:rPr/>
        <w:t>Medición de Capacidad de Retención de Agua (CRA)</w:t>
      </w:r>
    </w:p>
    <w:p>
      <w:pPr>
        <w:pStyle w:val="BodyText"/>
        <w:spacing w:before="4"/>
        <w:rPr>
          <w:b/>
          <w:sz w:val="32"/>
        </w:rPr>
      </w:pPr>
    </w:p>
    <w:p>
      <w:pPr>
        <w:pStyle w:val="BodyText"/>
        <w:spacing w:line="360" w:lineRule="auto"/>
        <w:ind w:left="102" w:right="118"/>
        <w:jc w:val="both"/>
      </w:pPr>
      <w:r>
        <w:rPr/>
        <w:t>La CRA de la carne fue medida con una muestra de 300±5 mg de carne colocada en un papel filtro Whatman #1 (previamente seco hasta peso constante) y colocado entre dos placas de plexiglás y sometido a una presión de 2.250 kg durante 5 min, después de este tiempo la carne fue removida y el papel fue rápidamente pesado. El porcentaje de pérdida de agua fue calculado con el peso inicial del papel- peso final/el peso inicial de la carne (Hernández </w:t>
      </w:r>
      <w:r>
        <w:rPr>
          <w:i/>
        </w:rPr>
        <w:t>et al.,</w:t>
      </w:r>
      <w:r>
        <w:rPr>
          <w:i/>
          <w:spacing w:val="-6"/>
        </w:rPr>
        <w:t> </w:t>
      </w:r>
      <w:r>
        <w:rPr/>
        <w:t>2006).</w:t>
      </w:r>
    </w:p>
    <w:p>
      <w:pPr>
        <w:pStyle w:val="BodyText"/>
        <w:spacing w:before="7"/>
        <w:rPr>
          <w:sz w:val="21"/>
        </w:rPr>
      </w:pPr>
    </w:p>
    <w:p>
      <w:pPr>
        <w:pStyle w:val="Heading1"/>
        <w:spacing w:line="568" w:lineRule="auto"/>
        <w:ind w:right="4252"/>
        <w:jc w:val="left"/>
      </w:pPr>
      <w:bookmarkStart w:name="_bookmark42" w:id="43"/>
      <w:bookmarkEnd w:id="43"/>
      <w:r>
        <w:rPr>
          <w:b w:val="0"/>
        </w:rPr>
      </w:r>
      <w:r>
        <w:rPr/>
        <w:t>Fuerza de corte y análisis de perfil de textura. </w:t>
      </w:r>
      <w:bookmarkStart w:name="_bookmark43" w:id="44"/>
      <w:bookmarkEnd w:id="44"/>
      <w:r>
        <w:rPr/>
      </w:r>
      <w:r>
        <w:rPr/>
        <w:t>Fuerza de corte</w:t>
      </w:r>
    </w:p>
    <w:p>
      <w:pPr>
        <w:pStyle w:val="BodyText"/>
        <w:spacing w:line="360" w:lineRule="auto" w:before="8"/>
        <w:ind w:left="102" w:right="120"/>
        <w:jc w:val="both"/>
      </w:pPr>
      <w:r>
        <w:rPr/>
        <w:t>La prueba de Warner-Bratzler es una prueba utilizada ampliamente para medir la fuerza de corte de la carne y productos cárnicos. En esta prueba intervienen fuerzas de tensión, corte  y compresión, y se define como la fuerza máxima alcanzada para el corte completo de una muestra, lo cual se relaciona directamente con la resistencia al</w:t>
      </w:r>
      <w:r>
        <w:rPr>
          <w:spacing w:val="-16"/>
        </w:rPr>
        <w:t> </w:t>
      </w:r>
      <w:r>
        <w:rPr/>
        <w:t>masticado.</w:t>
      </w:r>
    </w:p>
    <w:p>
      <w:pPr>
        <w:pStyle w:val="BodyText"/>
        <w:spacing w:before="2"/>
        <w:rPr>
          <w:sz w:val="21"/>
        </w:rPr>
      </w:pPr>
    </w:p>
    <w:p>
      <w:pPr>
        <w:pStyle w:val="BodyText"/>
        <w:spacing w:line="360" w:lineRule="auto"/>
        <w:ind w:left="102" w:right="114"/>
        <w:jc w:val="both"/>
      </w:pPr>
      <w:r>
        <w:rPr/>
        <w:t>Para medir la fuerza de corte (FC), las muestras de </w:t>
      </w:r>
      <w:r>
        <w:rPr>
          <w:i/>
        </w:rPr>
        <w:t>longissimus dorsi </w:t>
      </w:r>
      <w:r>
        <w:rPr/>
        <w:t>fueron cocidas y cortadas en rebanadas de 1x1x3 cm siguiendo la orientación longitudinal de las fibras musculares, las rebanadas fueron colocadas en orientación perpendicular a una navaja Warner–Bratzler usando un texturómetro TA TX2 con una velocidad de 200 mm/min. acorde a lo reportado por Rotolo </w:t>
      </w:r>
      <w:r>
        <w:rPr>
          <w:i/>
        </w:rPr>
        <w:t>et al</w:t>
      </w:r>
      <w:r>
        <w:rPr/>
        <w:t>. (2013), expresando los resultados como fuerza máxima de corte en Newton (N).</w:t>
      </w:r>
    </w:p>
    <w:p>
      <w:pPr>
        <w:pStyle w:val="BodyText"/>
        <w:spacing w:before="7"/>
        <w:rPr>
          <w:sz w:val="21"/>
        </w:rPr>
      </w:pPr>
    </w:p>
    <w:p>
      <w:pPr>
        <w:pStyle w:val="Heading1"/>
      </w:pPr>
      <w:bookmarkStart w:name="_bookmark44" w:id="45"/>
      <w:bookmarkEnd w:id="45"/>
      <w:r>
        <w:rPr>
          <w:b w:val="0"/>
        </w:rPr>
      </w:r>
      <w:r>
        <w:rPr/>
        <w:t>Análisis del perfil de textura.</w:t>
      </w:r>
    </w:p>
    <w:p>
      <w:pPr>
        <w:pStyle w:val="BodyText"/>
        <w:spacing w:before="6"/>
        <w:rPr>
          <w:b/>
          <w:sz w:val="32"/>
        </w:rPr>
      </w:pPr>
    </w:p>
    <w:p>
      <w:pPr>
        <w:pStyle w:val="BodyText"/>
        <w:spacing w:line="328" w:lineRule="auto"/>
        <w:ind w:left="102" w:right="116"/>
        <w:jc w:val="both"/>
      </w:pPr>
      <w:r>
        <w:rPr/>
        <w:t>Para obtener el análisis del perfil de textura (TPA), en el caso de este experimento se emplearon cubos de 1 cm</w:t>
      </w:r>
      <w:r>
        <w:rPr>
          <w:position w:val="11"/>
          <w:sz w:val="16"/>
        </w:rPr>
        <w:t>3</w:t>
      </w:r>
      <w:r>
        <w:rPr/>
        <w:t>de </w:t>
      </w:r>
      <w:r>
        <w:rPr>
          <w:i/>
        </w:rPr>
        <w:t>longissimus dorsi </w:t>
      </w:r>
      <w:r>
        <w:rPr/>
        <w:t>los cuales fueron comprimidos con un</w:t>
      </w:r>
      <w:r>
        <w:rPr>
          <w:spacing w:val="55"/>
        </w:rPr>
        <w:t> </w:t>
      </w:r>
      <w:r>
        <w:rPr/>
        <w:t>plato</w:t>
      </w:r>
    </w:p>
    <w:p>
      <w:pPr>
        <w:spacing w:after="0" w:line="328" w:lineRule="auto"/>
        <w:jc w:val="both"/>
        <w:sectPr>
          <w:type w:val="continuous"/>
          <w:pgSz w:w="12240" w:h="15840"/>
          <w:pgMar w:top="1500" w:bottom="1240" w:left="1600" w:right="1580"/>
        </w:sectPr>
      </w:pPr>
    </w:p>
    <w:p>
      <w:pPr>
        <w:pStyle w:val="BodyText"/>
        <w:spacing w:line="360" w:lineRule="auto" w:before="57"/>
        <w:ind w:left="102" w:right="123"/>
        <w:jc w:val="both"/>
      </w:pPr>
      <w:r>
        <w:rPr/>
        <w:t>de acero de 40 mm a 100 mm min</w:t>
      </w:r>
      <w:r>
        <w:rPr>
          <w:position w:val="11"/>
          <w:sz w:val="16"/>
        </w:rPr>
        <w:t>-1 </w:t>
      </w:r>
      <w:r>
        <w:rPr/>
        <w:t>con compresiones del 50% con 30s entre cada una, ambos análisis fueron conducidos usando un texturómetro TA TX2 (Rotolo </w:t>
      </w:r>
      <w:r>
        <w:rPr>
          <w:i/>
        </w:rPr>
        <w:t>et al</w:t>
      </w:r>
      <w:r>
        <w:rPr/>
        <w:t>., 2013).</w:t>
      </w:r>
    </w:p>
    <w:p>
      <w:pPr>
        <w:pStyle w:val="BodyText"/>
        <w:spacing w:before="9"/>
        <w:rPr>
          <w:sz w:val="21"/>
        </w:rPr>
      </w:pPr>
    </w:p>
    <w:p>
      <w:pPr>
        <w:pStyle w:val="Heading1"/>
      </w:pPr>
      <w:r>
        <w:rPr/>
        <w:t>Actividad antioxidante (inactivación del radical DPPH) en carne</w:t>
      </w:r>
    </w:p>
    <w:p>
      <w:pPr>
        <w:pStyle w:val="BodyText"/>
        <w:spacing w:before="4"/>
        <w:rPr>
          <w:b/>
          <w:sz w:val="32"/>
        </w:rPr>
      </w:pPr>
    </w:p>
    <w:p>
      <w:pPr>
        <w:pStyle w:val="BodyText"/>
        <w:spacing w:line="348" w:lineRule="auto"/>
        <w:ind w:left="102" w:right="115"/>
        <w:jc w:val="both"/>
      </w:pPr>
      <w:r>
        <w:rPr/>
        <w:t>Este método es simple y altamente sensible, el radical DPPH es uno de los pocos radicales orgánicos de nitrógeno estable y disponible comercialmente. El efecto antioxidante es proporcional a la desaparición de DPPH</w:t>
      </w:r>
      <w:r>
        <w:rPr>
          <w:position w:val="11"/>
          <w:sz w:val="16"/>
        </w:rPr>
        <w:t>• </w:t>
      </w:r>
      <w:r>
        <w:rPr/>
        <w:t>en las muestras de ensayo. Se han  reportado  varios métodos de monitoreo de la cantidad de DPPH</w:t>
      </w:r>
      <w:r>
        <w:rPr>
          <w:position w:val="11"/>
          <w:sz w:val="16"/>
        </w:rPr>
        <w:t>• </w:t>
      </w:r>
      <w:r>
        <w:rPr/>
        <w:t>en el sistema antioxidante el seguimiento con un espectrómetro de UV del radical DPPH se ha convertido en el método más ampliamente utilizado recientemente debido a su simplicidad y</w:t>
      </w:r>
      <w:r>
        <w:rPr>
          <w:spacing w:val="-11"/>
        </w:rPr>
        <w:t> </w:t>
      </w:r>
      <w:r>
        <w:rPr/>
        <w:t>precisión.</w:t>
      </w:r>
    </w:p>
    <w:p>
      <w:pPr>
        <w:pStyle w:val="BodyText"/>
        <w:spacing w:before="4"/>
        <w:rPr>
          <w:sz w:val="22"/>
        </w:rPr>
      </w:pPr>
    </w:p>
    <w:p>
      <w:pPr>
        <w:pStyle w:val="BodyText"/>
        <w:spacing w:line="360" w:lineRule="auto"/>
        <w:ind w:left="102" w:right="114"/>
        <w:jc w:val="both"/>
      </w:pPr>
      <w:r>
        <w:rPr/>
        <w:t>La actividad antioxidante de la carne fue determinada a través del método DPPH. 200 µLde sobrenadante de la extracción se le adicionó 1 </w:t>
      </w:r>
      <w:r>
        <w:rPr>
          <w:spacing w:val="3"/>
        </w:rPr>
        <w:t>mL </w:t>
      </w:r>
      <w:r>
        <w:rPr/>
        <w:t>de solución de DPPH</w:t>
      </w:r>
      <w:r>
        <w:rPr>
          <w:rFonts w:ascii="Symbol" w:hAnsi="Symbol"/>
        </w:rPr>
        <w:t></w:t>
      </w:r>
      <w:r>
        <w:rPr/>
        <w:t> 0.2 mM  preparado en metanol, seguido de 800 µl de agua destilada. La mezcla fue incubada a temperatura ambiente durante 30 min. Junto con un tubo conteniendo solo metanol usado como blanco, y un tubo con 1 ml de solución de DPHH y 1 </w:t>
      </w:r>
      <w:r>
        <w:rPr>
          <w:spacing w:val="2"/>
        </w:rPr>
        <w:t>ml </w:t>
      </w:r>
      <w:r>
        <w:rPr/>
        <w:t>de metanol usado como 100%. La absorbancia fue medida a 517 nm utilizando un espectrofotómetro marca THERMO modelo UV-Vis Génesis 10. La actividad de antioxidante de la muestra de carne será expresada como porcentaje y se calculara a través de la siguiente</w:t>
      </w:r>
      <w:r>
        <w:rPr>
          <w:spacing w:val="-11"/>
        </w:rPr>
        <w:t> </w:t>
      </w:r>
      <w:r>
        <w:rPr/>
        <w:t>fórmula:</w:t>
      </w:r>
    </w:p>
    <w:p>
      <w:pPr>
        <w:pStyle w:val="BodyText"/>
        <w:spacing w:before="4"/>
        <w:rPr>
          <w:sz w:val="13"/>
        </w:rPr>
      </w:pPr>
    </w:p>
    <w:p>
      <w:pPr>
        <w:spacing w:after="0"/>
        <w:rPr>
          <w:sz w:val="13"/>
        </w:rPr>
        <w:sectPr>
          <w:pgSz w:w="12240" w:h="15840"/>
          <w:pgMar w:header="0" w:footer="975" w:top="1320" w:bottom="1220" w:left="1600" w:right="1580"/>
        </w:sectPr>
      </w:pPr>
    </w:p>
    <w:p>
      <w:pPr>
        <w:pStyle w:val="BodyText"/>
        <w:spacing w:before="8"/>
        <w:rPr>
          <w:sz w:val="21"/>
        </w:rPr>
      </w:pPr>
    </w:p>
    <w:p>
      <w:pPr>
        <w:pStyle w:val="BodyText"/>
        <w:ind w:left="925"/>
        <w:rPr>
          <w:rFonts w:ascii="Cambria Math" w:eastAsia="Cambria Math"/>
        </w:rPr>
      </w:pPr>
      <w:r>
        <w:rPr>
          <w:rFonts w:ascii="Cambria Math" w:eastAsia="Cambria Math"/>
          <w:w w:val="80"/>
        </w:rPr>
        <w:t>�����𝑖���𝑖�� ��� </w:t>
      </w:r>
      <w:r>
        <w:rPr>
          <w:rFonts w:ascii="Cambria Math" w:eastAsia="Cambria Math"/>
          <w:spacing w:val="-55"/>
          <w:w w:val="90"/>
        </w:rPr>
        <w:t>���𝑖��� 𝐷𝑃𝑃�</w:t>
      </w:r>
      <w:r>
        <w:rPr>
          <w:rFonts w:ascii="Cambria Math" w:eastAsia="Cambria Math"/>
          <w:spacing w:val="-5"/>
          <w:w w:val="90"/>
        </w:rPr>
        <w:t> </w:t>
      </w:r>
      <w:r>
        <w:rPr>
          <w:rFonts w:ascii="Cambria Math" w:eastAsia="Cambria Math"/>
          <w:spacing w:val="-54"/>
          <w:w w:val="90"/>
        </w:rPr>
        <w:t>=</w:t>
      </w:r>
    </w:p>
    <w:p>
      <w:pPr>
        <w:pStyle w:val="BodyText"/>
        <w:spacing w:before="67"/>
        <w:ind w:left="69" w:right="44"/>
        <w:jc w:val="center"/>
        <w:rPr>
          <w:rFonts w:ascii="Cambria Math" w:hAnsi="Cambria Math" w:eastAsia="Cambria Math"/>
        </w:rPr>
      </w:pPr>
      <w:r>
        <w:rPr/>
        <w:br w:type="column"/>
      </w:r>
      <w:r>
        <w:rPr>
          <w:rFonts w:ascii="Cambria Math" w:hAnsi="Cambria Math" w:eastAsia="Cambria Math"/>
          <w:w w:val="80"/>
        </w:rPr>
        <w:t>𝐴�� ������� − 𝐴�� </w:t>
      </w:r>
      <w:r>
        <w:rPr>
          <w:rFonts w:ascii="Cambria Math" w:hAnsi="Cambria Math" w:eastAsia="Cambria Math"/>
          <w:w w:val="95"/>
        </w:rPr>
        <w:t>�������</w:t>
      </w:r>
    </w:p>
    <w:p>
      <w:pPr>
        <w:pStyle w:val="BodyText"/>
        <w:spacing w:before="62"/>
        <w:ind w:left="65" w:right="44"/>
        <w:jc w:val="center"/>
        <w:rPr>
          <w:rFonts w:ascii="Cambria Math" w:eastAsia="Cambria Math"/>
        </w:rPr>
      </w:pPr>
      <w:r>
        <w:rPr/>
        <w:pict>
          <v:line style="position:absolute;mso-position-horizontal-relative:page;mso-position-vertical-relative:paragraph;z-index:3400" from="306.890015pt,3.042355pt" to="451.870015pt,3.042355pt" stroked="true" strokeweight=".84pt" strokecolor="#000000">
            <w10:wrap type="none"/>
          </v:line>
        </w:pict>
      </w:r>
      <w:r>
        <w:rPr>
          <w:rFonts w:ascii="Cambria Math" w:eastAsia="Cambria Math"/>
          <w:w w:val="75"/>
        </w:rPr>
        <w:t>𝐴��    �������</w:t>
      </w:r>
    </w:p>
    <w:p>
      <w:pPr>
        <w:pStyle w:val="BodyText"/>
        <w:spacing w:before="3"/>
        <w:rPr>
          <w:rFonts w:ascii="Cambria Math"/>
          <w:sz w:val="21"/>
        </w:rPr>
      </w:pPr>
      <w:r>
        <w:rPr/>
        <w:br w:type="column"/>
      </w:r>
      <w:r>
        <w:rPr>
          <w:rFonts w:ascii="Cambria Math"/>
          <w:sz w:val="21"/>
        </w:rPr>
      </w:r>
    </w:p>
    <w:p>
      <w:pPr>
        <w:pStyle w:val="BodyText"/>
        <w:ind w:left="59"/>
        <w:rPr>
          <w:rFonts w:ascii="Cambria Math" w:eastAsia="Cambria Math"/>
        </w:rPr>
      </w:pPr>
      <w:r>
        <w:rPr>
          <w:rFonts w:ascii="Cambria Math" w:eastAsia="Cambria Math"/>
        </w:rPr>
        <w:t>𝑥 100</w:t>
      </w:r>
    </w:p>
    <w:p>
      <w:pPr>
        <w:spacing w:after="0"/>
        <w:rPr>
          <w:rFonts w:ascii="Cambria Math" w:eastAsia="Cambria Math"/>
        </w:rPr>
        <w:sectPr>
          <w:type w:val="continuous"/>
          <w:pgSz w:w="12240" w:h="15840"/>
          <w:pgMar w:top="1500" w:bottom="1240" w:left="1600" w:right="1580"/>
          <w:cols w:num="3" w:equalWidth="0">
            <w:col w:w="4473" w:space="40"/>
            <w:col w:w="2920" w:space="40"/>
            <w:col w:w="1587"/>
          </w:cols>
        </w:sectPr>
      </w:pPr>
    </w:p>
    <w:p>
      <w:pPr>
        <w:pStyle w:val="BodyText"/>
        <w:spacing w:before="5"/>
        <w:rPr>
          <w:rFonts w:ascii="Cambria Math"/>
          <w:sz w:val="22"/>
        </w:rPr>
      </w:pPr>
    </w:p>
    <w:p>
      <w:pPr>
        <w:pStyle w:val="Heading1"/>
        <w:spacing w:before="69"/>
      </w:pPr>
      <w:bookmarkStart w:name="_bookmark45" w:id="46"/>
      <w:bookmarkEnd w:id="46"/>
      <w:r>
        <w:rPr>
          <w:b w:val="0"/>
        </w:rPr>
      </w:r>
      <w:r>
        <w:rPr/>
        <w:t>Compuestos fenólicos totales en carne</w:t>
      </w:r>
    </w:p>
    <w:p>
      <w:pPr>
        <w:pStyle w:val="BodyText"/>
        <w:spacing w:before="4"/>
        <w:rPr>
          <w:b/>
          <w:sz w:val="32"/>
        </w:rPr>
      </w:pPr>
    </w:p>
    <w:p>
      <w:pPr>
        <w:pStyle w:val="BodyText"/>
        <w:spacing w:line="360" w:lineRule="auto"/>
        <w:ind w:left="102" w:right="116"/>
        <w:jc w:val="both"/>
      </w:pPr>
      <w:r>
        <w:rPr/>
        <w:t>El reactivo de Folin-Ciocalteau es una solución formada de complejos iones poliméricos de ácidos heteropoli-fosfomolibdico y fosfotungstico, que son reducidos por los fenoles a un complejo Mo-W en soluciones alcalinas, produciendo una reacción azul que es leída a 725 nm. Se determinó el contenido de compuestos fenólicos totales a través de la técnica Folin- Ciocalteau, reportada por (Qwele, Muchenje </w:t>
      </w:r>
      <w:r>
        <w:rPr>
          <w:i/>
        </w:rPr>
        <w:t>et al</w:t>
      </w:r>
      <w:r>
        <w:rPr/>
        <w:t>., 2013). Una muestra de 10 gramos fue seleccionada al azar independiente del sexo del animal. La muestra fue homogeneizada con solución buffer 0.5 mM (pH 7) en una proporción de 10% w/v, después centrifugada a 12000g durante 60 min a 4°C. El sobrenadante obtenido fue utilizado para la determinación</w:t>
      </w:r>
    </w:p>
    <w:p>
      <w:pPr>
        <w:spacing w:after="0" w:line="360" w:lineRule="auto"/>
        <w:jc w:val="both"/>
        <w:sectPr>
          <w:type w:val="continuous"/>
          <w:pgSz w:w="12240" w:h="15840"/>
          <w:pgMar w:top="1500" w:bottom="1240" w:left="1600" w:right="1580"/>
        </w:sectPr>
      </w:pPr>
    </w:p>
    <w:p>
      <w:pPr>
        <w:pStyle w:val="BodyText"/>
        <w:spacing w:line="360" w:lineRule="auto" w:before="52"/>
        <w:ind w:left="102" w:right="120"/>
        <w:jc w:val="both"/>
      </w:pPr>
      <w:r>
        <w:rPr/>
        <w:t>de los compuestos fenólicos totales y la capacidad antioxidante. Todos los análisis fueron conducidos por triplicado.</w:t>
      </w:r>
    </w:p>
    <w:p>
      <w:pPr>
        <w:pStyle w:val="BodyText"/>
        <w:spacing w:before="9"/>
        <w:rPr>
          <w:sz w:val="21"/>
        </w:rPr>
      </w:pPr>
    </w:p>
    <w:p>
      <w:pPr>
        <w:pStyle w:val="Heading1"/>
      </w:pPr>
      <w:r>
        <w:rPr/>
        <w:t>Análisis de oxidación lipídica</w:t>
      </w:r>
    </w:p>
    <w:p>
      <w:pPr>
        <w:pStyle w:val="BodyText"/>
        <w:spacing w:before="4"/>
        <w:rPr>
          <w:b/>
          <w:sz w:val="32"/>
        </w:rPr>
      </w:pPr>
    </w:p>
    <w:p>
      <w:pPr>
        <w:pStyle w:val="BodyText"/>
        <w:spacing w:line="360" w:lineRule="auto"/>
        <w:ind w:left="102" w:right="116"/>
        <w:jc w:val="both"/>
      </w:pPr>
      <w:r>
        <w:rPr/>
        <w:t>La oxidación lipídica fue determinada en los días 0,3, 6, 9 y 12 de almacenamiento en refrigeración, usando el análisis de sustancias reactivas ferroinducidas del ácido tiobarbiturico (TBARS por sus siglas en inglés) acorde a la metodología reportada por Peiretti </w:t>
      </w:r>
      <w:r>
        <w:rPr>
          <w:i/>
        </w:rPr>
        <w:t>et al</w:t>
      </w:r>
      <w:r>
        <w:rPr/>
        <w:t>. (2013). Las muestras de tres gramos por tratamiento fueron seleccionadas independientemente del sexo del animal y fueron homogeneizadas por 30 segundos a 1800 rpm en un homogeneizador IKA-Ultraturrax con 20 ml de solución de ácido tricloroacético (TCA) al 10%, posteriormente fueron filtradas con papel Whatman #1. A una alícuota de 1 ml del filtrado se le añadió 1 ml de una solución acuosa 0.02 M de ácido 2-tiobarbiturico (TBA), la mezcla fue incubada en agua hirviendo durante 20 min junto con un blanco conteniendo 1 ml de solución 1:1 de TCA y agua y 1 ml de solución de TBA. Las muestras fueron enfriadas en agua corriente durante 10 min y leídas a 532 nm. Los resultados  fueron</w:t>
      </w:r>
    </w:p>
    <w:p>
      <w:pPr>
        <w:pStyle w:val="BodyText"/>
        <w:spacing w:line="282" w:lineRule="exact"/>
        <w:ind w:left="102"/>
        <w:jc w:val="both"/>
      </w:pPr>
      <w:r>
        <w:rPr/>
        <w:t>expresados  como  moles  de malonaldehido  (MDAg</w:t>
      </w:r>
      <w:r>
        <w:rPr>
          <w:position w:val="11"/>
          <w:sz w:val="16"/>
        </w:rPr>
        <w:t>-1</w:t>
      </w:r>
      <w:r>
        <w:rPr/>
        <w:t>) usando una curva  estándar  de 1-10</w:t>
      </w:r>
    </w:p>
    <w:p>
      <w:pPr>
        <w:pStyle w:val="BodyText"/>
        <w:spacing w:before="137"/>
        <w:ind w:left="102"/>
        <w:jc w:val="both"/>
      </w:pPr>
      <w:r>
        <w:rPr/>
        <w:t>mM de 1,1,3,3-tetramethoxypropano. El análisis fue realizado por triplicado</w:t>
      </w:r>
    </w:p>
    <w:p>
      <w:pPr>
        <w:pStyle w:val="BodyText"/>
        <w:spacing w:before="4"/>
        <w:rPr>
          <w:sz w:val="33"/>
        </w:rPr>
      </w:pPr>
    </w:p>
    <w:p>
      <w:pPr>
        <w:pStyle w:val="Heading1"/>
        <w:spacing w:before="1"/>
      </w:pPr>
      <w:bookmarkStart w:name="_bookmark46" w:id="47"/>
      <w:bookmarkEnd w:id="47"/>
      <w:r>
        <w:rPr>
          <w:b w:val="0"/>
        </w:rPr>
      </w:r>
      <w:r>
        <w:rPr/>
        <w:t>Análisis estadísticos</w:t>
      </w:r>
    </w:p>
    <w:p>
      <w:pPr>
        <w:pStyle w:val="BodyText"/>
        <w:spacing w:before="4"/>
        <w:rPr>
          <w:b/>
          <w:sz w:val="32"/>
        </w:rPr>
      </w:pPr>
    </w:p>
    <w:p>
      <w:pPr>
        <w:pStyle w:val="BodyText"/>
        <w:spacing w:line="360" w:lineRule="auto"/>
        <w:ind w:left="102" w:right="120"/>
        <w:jc w:val="both"/>
      </w:pPr>
      <w:r>
        <w:rPr/>
        <w:t>Los resultados fueron analizados mediante un diseño completamente al azar empleando PROC GLM de SAS (2005) además de determinar el efecto linear y cuadrático. La comparación de medias se realizó por medio de la prueba de Tukey, con un nivel de significancia de P ≤0.05 (Steel </w:t>
      </w:r>
      <w:r>
        <w:rPr>
          <w:i/>
        </w:rPr>
        <w:t>et al. </w:t>
      </w:r>
      <w:r>
        <w:rPr/>
        <w:t>1997).</w:t>
      </w:r>
    </w:p>
    <w:p>
      <w:pPr>
        <w:spacing w:after="0" w:line="360" w:lineRule="auto"/>
        <w:jc w:val="both"/>
        <w:sectPr>
          <w:pgSz w:w="12240" w:h="15840"/>
          <w:pgMar w:header="0" w:footer="975" w:top="1360" w:bottom="1220" w:left="1600" w:right="1580"/>
        </w:sectPr>
      </w:pPr>
    </w:p>
    <w:p>
      <w:pPr>
        <w:pStyle w:val="Heading1"/>
        <w:spacing w:before="57"/>
      </w:pPr>
      <w:bookmarkStart w:name="_bookmark47" w:id="48"/>
      <w:bookmarkEnd w:id="48"/>
      <w:r>
        <w:rPr>
          <w:b w:val="0"/>
        </w:rPr>
      </w:r>
      <w:r>
        <w:rPr/>
        <w:t>Resultados</w:t>
      </w:r>
    </w:p>
    <w:p>
      <w:pPr>
        <w:pStyle w:val="BodyText"/>
        <w:spacing w:before="9"/>
        <w:rPr>
          <w:b/>
          <w:sz w:val="32"/>
        </w:rPr>
      </w:pPr>
    </w:p>
    <w:p>
      <w:pPr>
        <w:pStyle w:val="Heading1"/>
        <w:spacing w:line="360" w:lineRule="auto"/>
        <w:jc w:val="left"/>
      </w:pPr>
      <w:bookmarkStart w:name="_bookmark48" w:id="49"/>
      <w:bookmarkEnd w:id="49"/>
      <w:r>
        <w:rPr>
          <w:b w:val="0"/>
        </w:rPr>
      </w:r>
      <w:r>
        <w:rPr/>
        <w:t>Artículo I: Convective Drying of Noni (Morinda citrifolia L) Slices and its impact on Color, Phenolic Content and Antioxidant Capacity</w:t>
      </w:r>
    </w:p>
    <w:p>
      <w:pPr>
        <w:pStyle w:val="BodyText"/>
        <w:spacing w:before="9"/>
        <w:rPr>
          <w:b/>
          <w:sz w:val="20"/>
        </w:rPr>
      </w:pPr>
    </w:p>
    <w:p>
      <w:pPr>
        <w:pStyle w:val="BodyText"/>
        <w:spacing w:line="360" w:lineRule="auto"/>
        <w:ind w:left="102" w:right="115"/>
        <w:jc w:val="both"/>
      </w:pPr>
      <w:r>
        <w:rPr/>
        <w:t>Este artículo responde a la necesidad de conservar el fruto de noni, ya que, como se explicaba en la revisión de literatura, es un fruto que posee una maduración acelerada que dificulta su manipulación para su utilización. El correcto entendimiento y descripción del secado en láminas, propicia la utilización de temperatura y tiempo adecuados para la conservación y utilización del fruto entero, facilitando el aprovechamiento de la capacidad antioxidante del noni para su incorporación en otras tecnologías como es el caso de la cadena productiva de la carne.</w:t>
      </w:r>
    </w:p>
    <w:p>
      <w:pPr>
        <w:spacing w:after="0" w:line="360" w:lineRule="auto"/>
        <w:jc w:val="both"/>
        <w:sectPr>
          <w:pgSz w:w="12240" w:h="15840"/>
          <w:pgMar w:header="0" w:footer="975" w:top="1360" w:bottom="1220" w:left="1600" w:right="1580"/>
        </w:sectPr>
      </w:pPr>
    </w:p>
    <w:p>
      <w:pPr>
        <w:pStyle w:val="Heading1"/>
        <w:spacing w:before="57"/>
        <w:jc w:val="left"/>
      </w:pPr>
      <w:r>
        <w:rPr/>
        <w:t>Artículo enviado.</w:t>
      </w:r>
    </w:p>
    <w:p>
      <w:pPr>
        <w:pStyle w:val="BodyText"/>
        <w:spacing w:before="6"/>
        <w:rPr>
          <w:b/>
          <w:sz w:val="29"/>
        </w:rPr>
      </w:pPr>
      <w:r>
        <w:rPr/>
        <w:drawing>
          <wp:anchor distT="0" distB="0" distL="0" distR="0" allowOverlap="1" layoutInCell="1" locked="0" behindDoc="0" simplePos="0" relativeHeight="3424">
            <wp:simplePos x="0" y="0"/>
            <wp:positionH relativeFrom="page">
              <wp:posOffset>1104900</wp:posOffset>
            </wp:positionH>
            <wp:positionV relativeFrom="paragraph">
              <wp:posOffset>240338</wp:posOffset>
            </wp:positionV>
            <wp:extent cx="5524670" cy="7178611"/>
            <wp:effectExtent l="0" t="0" r="0" b="0"/>
            <wp:wrapTopAndBottom/>
            <wp:docPr id="55" name="image99.jpeg" descr=""/>
            <wp:cNvGraphicFramePr>
              <a:graphicFrameLocks noChangeAspect="1"/>
            </wp:cNvGraphicFramePr>
            <a:graphic>
              <a:graphicData uri="http://schemas.openxmlformats.org/drawingml/2006/picture">
                <pic:pic>
                  <pic:nvPicPr>
                    <pic:cNvPr id="56" name="image99.jpeg"/>
                    <pic:cNvPicPr/>
                  </pic:nvPicPr>
                  <pic:blipFill>
                    <a:blip r:embed="rId116" cstate="print"/>
                    <a:stretch>
                      <a:fillRect/>
                    </a:stretch>
                  </pic:blipFill>
                  <pic:spPr>
                    <a:xfrm>
                      <a:off x="0" y="0"/>
                      <a:ext cx="5524670" cy="7178611"/>
                    </a:xfrm>
                    <a:prstGeom prst="rect">
                      <a:avLst/>
                    </a:prstGeom>
                  </pic:spPr>
                </pic:pic>
              </a:graphicData>
            </a:graphic>
          </wp:anchor>
        </w:drawing>
      </w:r>
    </w:p>
    <w:p>
      <w:pPr>
        <w:spacing w:after="0"/>
        <w:rPr>
          <w:sz w:val="29"/>
        </w:rPr>
        <w:sectPr>
          <w:pgSz w:w="12240" w:h="15840"/>
          <w:pgMar w:header="0" w:footer="975" w:top="1360" w:bottom="1220" w:left="1600" w:right="1640"/>
        </w:sectPr>
      </w:pPr>
    </w:p>
    <w:p>
      <w:pPr>
        <w:spacing w:line="360" w:lineRule="auto" w:before="57"/>
        <w:ind w:left="209" w:right="226" w:firstLine="0"/>
        <w:jc w:val="center"/>
        <w:rPr>
          <w:b/>
          <w:sz w:val="24"/>
        </w:rPr>
      </w:pPr>
      <w:r>
        <w:rPr>
          <w:b/>
          <w:sz w:val="24"/>
        </w:rPr>
        <w:t>Convective Drying of Noni (</w:t>
      </w:r>
      <w:r>
        <w:rPr>
          <w:b/>
          <w:i/>
          <w:sz w:val="24"/>
        </w:rPr>
        <w:t>Morinda citrifolia L</w:t>
      </w:r>
      <w:r>
        <w:rPr>
          <w:b/>
          <w:sz w:val="24"/>
        </w:rPr>
        <w:t>) Slices and its impact on Color, Phenolic Content and Antioxidant Capacity</w:t>
      </w:r>
    </w:p>
    <w:p>
      <w:pPr>
        <w:pStyle w:val="ListParagraph"/>
        <w:numPr>
          <w:ilvl w:val="1"/>
          <w:numId w:val="2"/>
        </w:numPr>
        <w:tabs>
          <w:tab w:pos="565" w:val="left" w:leader="none"/>
        </w:tabs>
        <w:spacing w:line="230" w:lineRule="exact" w:before="0" w:after="0"/>
        <w:ind w:left="564" w:right="0" w:hanging="359"/>
        <w:jc w:val="left"/>
        <w:rPr>
          <w:sz w:val="13"/>
        </w:rPr>
      </w:pPr>
      <w:r>
        <w:rPr>
          <w:sz w:val="20"/>
        </w:rPr>
        <w:t>Mireles-Arriaga</w:t>
      </w:r>
      <w:r>
        <w:rPr>
          <w:position w:val="9"/>
          <w:sz w:val="13"/>
        </w:rPr>
        <w:t>1</w:t>
      </w:r>
      <w:r>
        <w:rPr>
          <w:sz w:val="20"/>
        </w:rPr>
        <w:t>, I.I. Ruiz-López</w:t>
      </w:r>
      <w:r>
        <w:rPr>
          <w:position w:val="9"/>
          <w:sz w:val="13"/>
        </w:rPr>
        <w:t>2</w:t>
      </w:r>
      <w:r>
        <w:rPr>
          <w:sz w:val="20"/>
        </w:rPr>
        <w:t>, P.A. Hernández-García</w:t>
      </w:r>
      <w:r>
        <w:rPr>
          <w:position w:val="9"/>
          <w:sz w:val="13"/>
        </w:rPr>
        <w:t>3</w:t>
      </w:r>
      <w:r>
        <w:rPr>
          <w:sz w:val="20"/>
        </w:rPr>
        <w:t>, E. Espinosa-Ayala</w:t>
      </w:r>
      <w:r>
        <w:rPr>
          <w:position w:val="9"/>
          <w:sz w:val="13"/>
        </w:rPr>
        <w:t>3</w:t>
      </w:r>
      <w:r>
        <w:rPr>
          <w:sz w:val="20"/>
        </w:rPr>
        <w:t>, O.</w:t>
      </w:r>
      <w:r>
        <w:rPr>
          <w:spacing w:val="-27"/>
          <w:sz w:val="20"/>
        </w:rPr>
        <w:t> </w:t>
      </w:r>
      <w:r>
        <w:rPr>
          <w:sz w:val="20"/>
        </w:rPr>
        <w:t>Márquez-Molina</w:t>
      </w:r>
      <w:r>
        <w:rPr>
          <w:position w:val="9"/>
          <w:sz w:val="13"/>
        </w:rPr>
        <w:t>3*</w:t>
      </w:r>
    </w:p>
    <w:p>
      <w:pPr>
        <w:spacing w:line="357" w:lineRule="auto" w:before="91"/>
        <w:ind w:left="2423" w:right="0" w:hanging="2283"/>
        <w:jc w:val="left"/>
        <w:rPr>
          <w:sz w:val="20"/>
        </w:rPr>
      </w:pPr>
      <w:r>
        <w:rPr>
          <w:position w:val="9"/>
          <w:sz w:val="13"/>
        </w:rPr>
        <w:t>1</w:t>
      </w:r>
      <w:r>
        <w:rPr>
          <w:sz w:val="20"/>
        </w:rPr>
        <w:t>Universidad Autónoma del Estado de México, Facultad de medicina Veterinaria y Zootecnia. C.P. 50090. El Cerrillo Piedras Blancas, Toluca, Estado de México.</w:t>
      </w:r>
    </w:p>
    <w:p>
      <w:pPr>
        <w:spacing w:line="237" w:lineRule="exact" w:before="0"/>
        <w:ind w:left="209" w:right="235" w:firstLine="0"/>
        <w:jc w:val="center"/>
        <w:rPr>
          <w:sz w:val="20"/>
        </w:rPr>
      </w:pPr>
      <w:r>
        <w:rPr>
          <w:position w:val="9"/>
          <w:sz w:val="13"/>
        </w:rPr>
        <w:t>2</w:t>
      </w:r>
      <w:r>
        <w:rPr>
          <w:sz w:val="20"/>
        </w:rPr>
        <w:t>Facultad de Ingeniería Química. Benemérita Universidad Autónoma de Puebla. Av. San Claudio y 18 Sur.</w:t>
      </w:r>
    </w:p>
    <w:p>
      <w:pPr>
        <w:spacing w:before="115"/>
        <w:ind w:left="2161" w:right="0" w:firstLine="0"/>
        <w:jc w:val="left"/>
        <w:rPr>
          <w:sz w:val="20"/>
        </w:rPr>
      </w:pPr>
      <w:r>
        <w:rPr>
          <w:sz w:val="20"/>
        </w:rPr>
        <w:t>C.P. 72570. Ciudad Universitaria. Puebla, Puebla. México.</w:t>
      </w:r>
    </w:p>
    <w:p>
      <w:pPr>
        <w:spacing w:line="362" w:lineRule="auto" w:before="88"/>
        <w:ind w:left="500" w:right="526" w:firstLine="0"/>
        <w:jc w:val="center"/>
        <w:rPr>
          <w:sz w:val="20"/>
        </w:rPr>
      </w:pPr>
      <w:r>
        <w:rPr>
          <w:position w:val="9"/>
          <w:sz w:val="13"/>
        </w:rPr>
        <w:t>3</w:t>
      </w:r>
      <w:r>
        <w:rPr>
          <w:sz w:val="20"/>
        </w:rPr>
        <w:t>Universidad Autónoma del Estado de México, Centro Universitario UAEM Amecameca. Carretera Amecameca-Ayapango km 2.5. </w:t>
      </w:r>
      <w:r>
        <w:rPr>
          <w:sz w:val="24"/>
        </w:rPr>
        <w:t>Estado de México</w:t>
      </w:r>
      <w:r>
        <w:rPr>
          <w:sz w:val="20"/>
        </w:rPr>
        <w:t>.</w:t>
      </w:r>
    </w:p>
    <w:p>
      <w:pPr>
        <w:spacing w:before="2"/>
        <w:ind w:left="2497" w:right="0" w:firstLine="0"/>
        <w:jc w:val="left"/>
        <w:rPr>
          <w:sz w:val="20"/>
        </w:rPr>
      </w:pPr>
      <w:r>
        <w:rPr>
          <w:sz w:val="20"/>
        </w:rPr>
        <w:t>*corresponding autor: </w:t>
      </w:r>
      <w:hyperlink r:id="rId117">
        <w:r>
          <w:rPr>
            <w:sz w:val="20"/>
          </w:rPr>
          <w:t>ofeliammolina@yahoo.com</w:t>
        </w:r>
      </w:hyperlink>
    </w:p>
    <w:p>
      <w:pPr>
        <w:pStyle w:val="BodyText"/>
        <w:rPr>
          <w:sz w:val="20"/>
        </w:rPr>
      </w:pPr>
    </w:p>
    <w:p>
      <w:pPr>
        <w:pStyle w:val="BodyText"/>
        <w:spacing w:before="5"/>
        <w:rPr>
          <w:sz w:val="26"/>
        </w:rPr>
      </w:pPr>
    </w:p>
    <w:p>
      <w:pPr>
        <w:pStyle w:val="Heading1"/>
        <w:spacing w:before="1"/>
      </w:pPr>
      <w:r>
        <w:rPr/>
        <w:t>Abstract</w:t>
      </w:r>
    </w:p>
    <w:p>
      <w:pPr>
        <w:pStyle w:val="BodyText"/>
        <w:spacing w:line="360" w:lineRule="auto" w:before="132"/>
        <w:ind w:left="102" w:right="117"/>
        <w:jc w:val="both"/>
      </w:pPr>
      <w:r>
        <w:rPr/>
        <w:t>The effect of thin-layer drying temperature on color, phenolic content and antioxidant capacity of noni slices was investigated. Noni slices were air-dried at 50, 60 and 70°C  under natural convection conditions. Drying curves were fitted to thin-layer drying models in order to evaluate the drying characteristics of product. In addition, unsteady-state diffusion equation was numerically solved considering both product shrinkage and a variable mass Biot number in boundary condition to accurately estimate water diffusivity in a</w:t>
      </w:r>
      <w:r>
        <w:rPr>
          <w:spacing w:val="36"/>
        </w:rPr>
        <w:t> </w:t>
      </w:r>
      <w:r>
        <w:rPr/>
        <w:t>process</w:t>
      </w:r>
      <w:r>
        <w:rPr>
          <w:spacing w:val="37"/>
        </w:rPr>
        <w:t> </w:t>
      </w:r>
      <w:r>
        <w:rPr/>
        <w:t>with</w:t>
      </w:r>
      <w:r>
        <w:rPr>
          <w:spacing w:val="40"/>
        </w:rPr>
        <w:t> </w:t>
      </w:r>
      <w:r>
        <w:rPr/>
        <w:t>external</w:t>
      </w:r>
      <w:r>
        <w:rPr>
          <w:spacing w:val="40"/>
        </w:rPr>
        <w:t> </w:t>
      </w:r>
      <w:r>
        <w:rPr/>
        <w:t>resistance</w:t>
      </w:r>
      <w:r>
        <w:rPr>
          <w:spacing w:val="38"/>
        </w:rPr>
        <w:t> </w:t>
      </w:r>
      <w:r>
        <w:rPr/>
        <w:t>to</w:t>
      </w:r>
      <w:r>
        <w:rPr>
          <w:spacing w:val="37"/>
        </w:rPr>
        <w:t> </w:t>
      </w:r>
      <w:r>
        <w:rPr/>
        <w:t>mass</w:t>
      </w:r>
      <w:r>
        <w:rPr>
          <w:spacing w:val="37"/>
        </w:rPr>
        <w:t> </w:t>
      </w:r>
      <w:r>
        <w:rPr/>
        <w:t>transfer.</w:t>
      </w:r>
      <w:r>
        <w:rPr>
          <w:spacing w:val="36"/>
        </w:rPr>
        <w:t> </w:t>
      </w:r>
      <w:r>
        <w:rPr/>
        <w:t>Results</w:t>
      </w:r>
      <w:r>
        <w:rPr>
          <w:spacing w:val="37"/>
        </w:rPr>
        <w:t> </w:t>
      </w:r>
      <w:r>
        <w:rPr/>
        <w:t>revealed</w:t>
      </w:r>
      <w:r>
        <w:rPr>
          <w:spacing w:val="38"/>
        </w:rPr>
        <w:t> </w:t>
      </w:r>
      <w:r>
        <w:rPr/>
        <w:t>that</w:t>
      </w:r>
      <w:r>
        <w:rPr>
          <w:spacing w:val="37"/>
        </w:rPr>
        <w:t> </w:t>
      </w:r>
      <w:r>
        <w:rPr/>
        <w:t>the</w:t>
      </w:r>
      <w:r>
        <w:rPr>
          <w:spacing w:val="36"/>
        </w:rPr>
        <w:t> </w:t>
      </w:r>
      <w:r>
        <w:rPr/>
        <w:t>Aghbashlo</w:t>
      </w:r>
    </w:p>
    <w:p>
      <w:pPr>
        <w:pStyle w:val="BodyText"/>
        <w:spacing w:line="282" w:lineRule="exact"/>
        <w:ind w:left="102"/>
        <w:jc w:val="both"/>
      </w:pPr>
      <w:r>
        <w:rPr/>
        <w:t>model accurately reproduced the experimental behavior (</w:t>
      </w:r>
      <w:r>
        <w:rPr>
          <w:i/>
        </w:rPr>
        <w:t>R</w:t>
      </w:r>
      <w:r>
        <w:rPr>
          <w:position w:val="11"/>
          <w:sz w:val="16"/>
        </w:rPr>
        <w:t>2  </w:t>
      </w:r>
      <w:r>
        <w:rPr/>
        <w:t>&gt; 0.995). As expected, water</w:t>
      </w:r>
    </w:p>
    <w:p>
      <w:pPr>
        <w:pStyle w:val="BodyText"/>
        <w:spacing w:line="352" w:lineRule="auto" w:before="137"/>
        <w:ind w:left="102" w:right="116"/>
        <w:jc w:val="both"/>
      </w:pPr>
      <w:r>
        <w:rPr/>
        <w:t>diffusivities, corrected for shrinkage, increased with the use of higher drying temperatures, with values in the range of 1.80-3.19 to ×10</w:t>
      </w:r>
      <w:r>
        <w:rPr>
          <w:position w:val="11"/>
          <w:sz w:val="16"/>
        </w:rPr>
        <w:t>-9 </w:t>
      </w:r>
      <w:r>
        <w:rPr/>
        <w:t>m</w:t>
      </w:r>
      <w:r>
        <w:rPr>
          <w:position w:val="11"/>
          <w:sz w:val="16"/>
        </w:rPr>
        <w:t>2</w:t>
      </w:r>
      <w:r>
        <w:rPr/>
        <w:t>/s. On the other hand, while drying caused  a reduction of product lightness (24-31%) and total phenolic content (20-28%), the antioxidant capacity in dried noni was high (82-93% DPPH inhibition), which can be favorable for the further storage or processing of this</w:t>
      </w:r>
      <w:r>
        <w:rPr>
          <w:spacing w:val="-12"/>
        </w:rPr>
        <w:t> </w:t>
      </w:r>
      <w:r>
        <w:rPr/>
        <w:t>fruit.</w:t>
      </w:r>
    </w:p>
    <w:p>
      <w:pPr>
        <w:pStyle w:val="BodyText"/>
        <w:spacing w:before="14"/>
        <w:ind w:left="102"/>
        <w:jc w:val="both"/>
      </w:pPr>
      <w:r>
        <w:rPr/>
        <w:t>Keywords: Antioxidants, Natural convection, Noni drying</w:t>
      </w:r>
    </w:p>
    <w:p>
      <w:pPr>
        <w:spacing w:after="0"/>
        <w:jc w:val="both"/>
        <w:sectPr>
          <w:pgSz w:w="12240" w:h="15840"/>
          <w:pgMar w:header="0" w:footer="975" w:top="1360" w:bottom="1220" w:left="1600" w:right="1580"/>
        </w:sectPr>
      </w:pPr>
    </w:p>
    <w:p>
      <w:pPr>
        <w:pStyle w:val="Heading1"/>
        <w:numPr>
          <w:ilvl w:val="2"/>
          <w:numId w:val="2"/>
        </w:numPr>
        <w:tabs>
          <w:tab w:pos="822" w:val="left" w:leader="none"/>
        </w:tabs>
        <w:spacing w:line="240" w:lineRule="auto" w:before="57" w:after="0"/>
        <w:ind w:left="822" w:right="0" w:hanging="360"/>
        <w:jc w:val="left"/>
      </w:pPr>
      <w:r>
        <w:rPr/>
        <w:t>Introduction</w:t>
      </w:r>
    </w:p>
    <w:p>
      <w:pPr>
        <w:pStyle w:val="BodyText"/>
        <w:spacing w:line="360" w:lineRule="auto" w:before="132"/>
        <w:ind w:left="102" w:right="117"/>
        <w:jc w:val="both"/>
      </w:pPr>
      <w:r>
        <w:rPr/>
        <w:t>The noni (</w:t>
      </w:r>
      <w:r>
        <w:rPr>
          <w:i/>
        </w:rPr>
        <w:t>Morinda citrifolia </w:t>
      </w:r>
      <w:r>
        <w:rPr/>
        <w:t>L.) is a popular fruit cultivated in both tropical and subtropical countries. Over the past few years, noni has gained an increasing research interest due to its possible benefits to human health, including anti-inflammatory and anti-cancer activities (Chan-Blanco </w:t>
      </w:r>
      <w:r>
        <w:rPr>
          <w:i/>
        </w:rPr>
        <w:t>et al</w:t>
      </w:r>
      <w:r>
        <w:rPr/>
        <w:t>., 2006). These properties have been related to different phytochemicals such as phenolics, rutin and scopoletin, which are the main responsible for its high antioxidant capacity (Fabra </w:t>
      </w:r>
      <w:r>
        <w:rPr>
          <w:i/>
        </w:rPr>
        <w:t>et al</w:t>
      </w:r>
      <w:r>
        <w:rPr/>
        <w:t>., 2011; Lin </w:t>
      </w:r>
      <w:r>
        <w:rPr>
          <w:i/>
        </w:rPr>
        <w:t>et al</w:t>
      </w:r>
      <w:r>
        <w:rPr/>
        <w:t>., 2014). The accelerated maturation of  this fruit, where the pulp softens and dissolves, makes difficult its fresh  ingestion;  therefore, noni is usually processed into juice or juice drinks for its commercialization and consumption with most of existing studies focusing on the characterization of several properties of these type of products (Yang </w:t>
      </w:r>
      <w:r>
        <w:rPr>
          <w:i/>
        </w:rPr>
        <w:t>et al</w:t>
      </w:r>
      <w:r>
        <w:rPr/>
        <w:t>., 2010; Gironés-Vilaplana </w:t>
      </w:r>
      <w:r>
        <w:rPr>
          <w:i/>
        </w:rPr>
        <w:t>et al</w:t>
      </w:r>
      <w:r>
        <w:rPr/>
        <w:t>., 2015). However, recent studies have highlighted the importance of studying other noni products such as purees for their used as novel food ingredients (West </w:t>
      </w:r>
      <w:r>
        <w:rPr>
          <w:i/>
        </w:rPr>
        <w:t>et al</w:t>
      </w:r>
      <w:r>
        <w:rPr/>
        <w:t>., 2011), thus driving the search for processing or conservation methods able to facilitate noni storage or integration into other processes (Fabra </w:t>
      </w:r>
      <w:r>
        <w:rPr>
          <w:i/>
        </w:rPr>
        <w:t>et al</w:t>
      </w:r>
      <w:r>
        <w:rPr/>
        <w:t>.,</w:t>
      </w:r>
      <w:r>
        <w:rPr>
          <w:spacing w:val="-6"/>
        </w:rPr>
        <w:t> </w:t>
      </w:r>
      <w:r>
        <w:rPr/>
        <w:t>2011).</w:t>
      </w:r>
    </w:p>
    <w:p>
      <w:pPr>
        <w:pStyle w:val="BodyText"/>
        <w:spacing w:line="360" w:lineRule="auto" w:before="4"/>
        <w:ind w:left="102" w:right="115"/>
        <w:jc w:val="both"/>
      </w:pPr>
      <w:r>
        <w:rPr/>
        <w:t>Convective drying is one of the most important preserving technologies in food industry. This operation is very often used to decrease the chemical, enzymatic and microbiological reactions occurring in fruits and vegetables, representing a feasible and economical way to extend their shelf-life (Xiao </w:t>
      </w:r>
      <w:r>
        <w:rPr>
          <w:i/>
        </w:rPr>
        <w:t>et al., </w:t>
      </w:r>
      <w:r>
        <w:rPr/>
        <w:t>2014). Selected examples include the drying of bananas, mushroms, peper and yacon (Da Silva </w:t>
      </w:r>
      <w:r>
        <w:rPr>
          <w:i/>
        </w:rPr>
        <w:t>et al</w:t>
      </w:r>
      <w:r>
        <w:rPr/>
        <w:t>., 2014; Taghian </w:t>
      </w:r>
      <w:r>
        <w:rPr>
          <w:i/>
        </w:rPr>
        <w:t>et al</w:t>
      </w:r>
      <w:r>
        <w:rPr/>
        <w:t>., 2014; Darvinshi </w:t>
      </w:r>
      <w:r>
        <w:rPr>
          <w:i/>
        </w:rPr>
        <w:t>et al., </w:t>
      </w:r>
      <w:r>
        <w:rPr/>
        <w:t>2014; Shi </w:t>
      </w:r>
      <w:r>
        <w:rPr>
          <w:i/>
        </w:rPr>
        <w:t>et al., </w:t>
      </w:r>
      <w:r>
        <w:rPr/>
        <w:t>2013). However, a main drawback of drying is its undesirable effects on product quality indices, such as color changes and degradation of bioactive compounds, which severity depends on drying conditions (Rodriguez </w:t>
      </w:r>
      <w:r>
        <w:rPr>
          <w:i/>
        </w:rPr>
        <w:t>et al</w:t>
      </w:r>
      <w:r>
        <w:rPr/>
        <w:t>., 2013) and may lead to a reduced consumer acceptance (Nadian </w:t>
      </w:r>
      <w:r>
        <w:rPr>
          <w:i/>
        </w:rPr>
        <w:t>et al</w:t>
      </w:r>
      <w:r>
        <w:rPr/>
        <w:t>., 2014; Larrosa </w:t>
      </w:r>
      <w:r>
        <w:rPr>
          <w:i/>
        </w:rPr>
        <w:t>et al</w:t>
      </w:r>
      <w:r>
        <w:rPr/>
        <w:t>., 2015). Therefore, an adequate both understanding and description of drying behavior is essential to optimize the operation and minimize product degradation.</w:t>
      </w:r>
    </w:p>
    <w:p>
      <w:pPr>
        <w:pStyle w:val="BodyText"/>
        <w:spacing w:line="360" w:lineRule="auto" w:before="4"/>
        <w:ind w:left="102" w:right="114"/>
        <w:jc w:val="both"/>
      </w:pPr>
      <w:r>
        <w:rPr/>
        <w:t>With the purpose of describing water transfer during convective drying of foodstuffs, many authors have used either empirical or mechanistic models. Empirical models include exponential or Page’s equations (Taghian </w:t>
      </w:r>
      <w:r>
        <w:rPr>
          <w:i/>
        </w:rPr>
        <w:t>et al</w:t>
      </w:r>
      <w:r>
        <w:rPr/>
        <w:t>., 2014). Nevertheless, while these models can satisfactorily describe the experimental behavior, they are not generalizable to other process conditions. Thus, mechanistic models are preferred for the drying process modeling</w:t>
      </w:r>
    </w:p>
    <w:p>
      <w:pPr>
        <w:spacing w:after="0" w:line="360" w:lineRule="auto"/>
        <w:jc w:val="both"/>
        <w:sectPr>
          <w:pgSz w:w="12240" w:h="15840"/>
          <w:pgMar w:header="0" w:footer="975" w:top="1360" w:bottom="1220" w:left="1600" w:right="1580"/>
        </w:sectPr>
      </w:pPr>
    </w:p>
    <w:p>
      <w:pPr>
        <w:pStyle w:val="BodyText"/>
        <w:spacing w:line="360" w:lineRule="auto" w:before="52"/>
        <w:ind w:left="102" w:right="115"/>
        <w:jc w:val="both"/>
      </w:pPr>
      <w:r>
        <w:rPr/>
        <w:t>and water diffusion within the product is frequently considered the governing factor for modeling purposes, and the reliable appraisal of water diffusivity is essential for future predictions (Ortiz-García-Carrasco </w:t>
      </w:r>
      <w:r>
        <w:rPr>
          <w:i/>
        </w:rPr>
        <w:t>et al</w:t>
      </w:r>
      <w:r>
        <w:rPr/>
        <w:t>., 2015). To date, studies dealing with the drying characteristics of noni are scarce, and the few existing works have concentrated in spray drying of juice. For example, Krishnaiah </w:t>
      </w:r>
      <w:r>
        <w:rPr>
          <w:i/>
        </w:rPr>
        <w:t>et al</w:t>
      </w:r>
      <w:r>
        <w:rPr/>
        <w:t>. (2009) investigated the effect of processing conditions on the free radical scavenging, total phenolic content and particle size for the production of a spray-dried powder using </w:t>
      </w:r>
      <w:r>
        <w:rPr>
          <w:i/>
        </w:rPr>
        <w:t>κ</w:t>
      </w:r>
      <w:r>
        <w:rPr/>
        <w:t>-carrageenan as adjuvant. Later, Fabra </w:t>
      </w:r>
      <w:r>
        <w:rPr>
          <w:i/>
        </w:rPr>
        <w:t>et al</w:t>
      </w:r>
      <w:r>
        <w:rPr/>
        <w:t>. (2011) studied the effect of maltodextrins in the water-content-water activity-glass  transition relationships of a noni pulp powder produced by spray drying. To the best of the authors' knowledge, no studies have been published regarding the drying of noni slices and the characterization of water diffusivity in this</w:t>
      </w:r>
      <w:r>
        <w:rPr>
          <w:spacing w:val="-10"/>
        </w:rPr>
        <w:t> </w:t>
      </w:r>
      <w:r>
        <w:rPr/>
        <w:t>product.</w:t>
      </w:r>
    </w:p>
    <w:p>
      <w:pPr>
        <w:pStyle w:val="BodyText"/>
        <w:spacing w:line="360" w:lineRule="auto" w:before="4"/>
        <w:ind w:left="102" w:right="122"/>
        <w:jc w:val="both"/>
      </w:pPr>
      <w:r>
        <w:rPr/>
        <w:t>Thus, the objective of this study was to characterize the thin layer drying of noni slices at different temperatures and appraise the effect of this operation on color, phenolic compounds and antioxidant capacity.</w:t>
      </w:r>
    </w:p>
    <w:p>
      <w:pPr>
        <w:pStyle w:val="BodyText"/>
      </w:pPr>
    </w:p>
    <w:p>
      <w:pPr>
        <w:pStyle w:val="Heading1"/>
        <w:numPr>
          <w:ilvl w:val="2"/>
          <w:numId w:val="2"/>
        </w:numPr>
        <w:tabs>
          <w:tab w:pos="822" w:val="left" w:leader="none"/>
        </w:tabs>
        <w:spacing w:line="240" w:lineRule="auto" w:before="148" w:after="0"/>
        <w:ind w:left="822" w:right="0" w:hanging="360"/>
        <w:jc w:val="left"/>
      </w:pPr>
      <w:r>
        <w:rPr/>
        <w:t>Material and</w:t>
      </w:r>
      <w:r>
        <w:rPr>
          <w:spacing w:val="-8"/>
        </w:rPr>
        <w:t> </w:t>
      </w:r>
      <w:r>
        <w:rPr/>
        <w:t>methods</w:t>
      </w:r>
    </w:p>
    <w:p>
      <w:pPr>
        <w:pStyle w:val="BodyText"/>
        <w:rPr>
          <w:b/>
        </w:rPr>
      </w:pPr>
    </w:p>
    <w:p>
      <w:pPr>
        <w:pStyle w:val="BodyText"/>
        <w:rPr>
          <w:b/>
        </w:rPr>
      </w:pPr>
    </w:p>
    <w:p>
      <w:pPr>
        <w:pStyle w:val="Heading2"/>
        <w:numPr>
          <w:ilvl w:val="1"/>
          <w:numId w:val="3"/>
        </w:numPr>
        <w:tabs>
          <w:tab w:pos="669" w:val="left" w:leader="none"/>
        </w:tabs>
        <w:spacing w:line="240" w:lineRule="auto" w:before="0" w:after="0"/>
        <w:ind w:left="668" w:right="0" w:hanging="566"/>
        <w:jc w:val="both"/>
        <w:rPr>
          <w:i/>
        </w:rPr>
      </w:pPr>
      <w:r>
        <w:rPr>
          <w:i/>
        </w:rPr>
        <w:t>Plant material and drying</w:t>
      </w:r>
      <w:r>
        <w:rPr>
          <w:i/>
          <w:spacing w:val="-5"/>
        </w:rPr>
        <w:t> </w:t>
      </w:r>
      <w:r>
        <w:rPr>
          <w:i/>
        </w:rPr>
        <w:t>conditions</w:t>
      </w:r>
    </w:p>
    <w:p>
      <w:pPr>
        <w:pStyle w:val="BodyText"/>
        <w:rPr>
          <w:b/>
          <w:i/>
        </w:rPr>
      </w:pPr>
    </w:p>
    <w:p>
      <w:pPr>
        <w:pStyle w:val="BodyText"/>
        <w:spacing w:before="6"/>
        <w:rPr>
          <w:b/>
          <w:i/>
          <w:sz w:val="23"/>
        </w:rPr>
      </w:pPr>
    </w:p>
    <w:p>
      <w:pPr>
        <w:pStyle w:val="BodyText"/>
        <w:spacing w:line="360" w:lineRule="auto"/>
        <w:ind w:left="102" w:right="118"/>
        <w:jc w:val="both"/>
      </w:pPr>
      <w:r>
        <w:rPr/>
        <w:t>Whole noni fruits in green-yellow maturity stage were obtained in a local market in Distrito Federal, México in October. Noni fruits were washed, sanitized with chlorinated water (150 ppm, 5 min), dried with a cloth and then longitudinally cut with an electrical meat slicer  into 0.2 cm thick slices without removing the peel. Resulting samples (50 g) were placed in a wire mesh with 0.5 cm-square openings in the middle section of a natural convection  oven (Memmert DO6836, Germany) and dried at 50, 60 and 70°C. Moisture evolution was calculated by weighing the samples (Ohaus 0.01g) thorough process until constant weight. Moisture content in product was expressed as the dimensionless free moisture fraction </w:t>
      </w:r>
      <w:r>
        <w:rPr>
          <w:rFonts w:ascii="Symbol" w:hAnsi="Symbol"/>
          <w:sz w:val="23"/>
        </w:rPr>
        <w:t></w:t>
      </w:r>
      <w:r>
        <w:rPr>
          <w:sz w:val="23"/>
        </w:rPr>
        <w:t> </w:t>
      </w:r>
      <w:r>
        <w:rPr/>
        <w:t>(the removable water portion left in product) according</w:t>
      </w:r>
      <w:r>
        <w:rPr>
          <w:spacing w:val="-10"/>
        </w:rPr>
        <w:t> </w:t>
      </w:r>
      <w:r>
        <w:rPr/>
        <w:t>to</w:t>
      </w:r>
    </w:p>
    <w:p>
      <w:pPr>
        <w:pStyle w:val="BodyText"/>
        <w:rPr>
          <w:sz w:val="20"/>
        </w:rPr>
      </w:pPr>
    </w:p>
    <w:p>
      <w:pPr>
        <w:spacing w:after="0"/>
        <w:rPr>
          <w:sz w:val="20"/>
        </w:rPr>
        <w:sectPr>
          <w:pgSz w:w="12240" w:h="15840"/>
          <w:pgMar w:header="0" w:footer="975" w:top="1360" w:bottom="1220" w:left="1600" w:right="1580"/>
        </w:sectPr>
      </w:pPr>
    </w:p>
    <w:p>
      <w:pPr>
        <w:pStyle w:val="BodyText"/>
        <w:spacing w:before="6"/>
        <w:rPr>
          <w:sz w:val="23"/>
        </w:rPr>
      </w:pPr>
    </w:p>
    <w:p>
      <w:pPr>
        <w:pStyle w:val="BodyText"/>
        <w:spacing w:line="20" w:lineRule="exact"/>
        <w:ind w:left="679"/>
        <w:rPr>
          <w:sz w:val="2"/>
        </w:rPr>
      </w:pPr>
      <w:r>
        <w:rPr>
          <w:sz w:val="2"/>
        </w:rPr>
        <w:pict>
          <v:group style="width:6.5pt;height:.6pt;mso-position-horizontal-relative:char;mso-position-vertical-relative:line" coordorigin="0,0" coordsize="130,12">
            <v:line style="position:absolute" from="6,6" to="124,6" stroked="true" strokeweight=".584711pt" strokecolor="#000000"/>
          </v:group>
        </w:pict>
      </w:r>
      <w:r>
        <w:rPr>
          <w:sz w:val="2"/>
        </w:rPr>
      </w:r>
    </w:p>
    <w:p>
      <w:pPr>
        <w:spacing w:line="344" w:lineRule="exact" w:before="0"/>
        <w:ind w:left="116" w:right="0" w:firstLine="0"/>
        <w:jc w:val="left"/>
        <w:rPr>
          <w:i/>
          <w:sz w:val="20"/>
        </w:rPr>
      </w:pPr>
      <w:r>
        <w:rPr>
          <w:i/>
          <w:position w:val="-15"/>
          <w:sz w:val="24"/>
        </w:rPr>
        <w:t>U </w:t>
      </w:r>
      <w:r>
        <w:rPr>
          <w:rFonts w:ascii="Symbol" w:hAnsi="Symbol"/>
          <w:position w:val="-15"/>
          <w:sz w:val="24"/>
        </w:rPr>
        <w:t></w:t>
      </w:r>
      <w:r>
        <w:rPr>
          <w:position w:val="-15"/>
          <w:sz w:val="24"/>
        </w:rPr>
        <w:t>  </w:t>
      </w:r>
      <w:r>
        <w:rPr>
          <w:i/>
          <w:sz w:val="24"/>
        </w:rPr>
        <w:t>X </w:t>
      </w:r>
      <w:r>
        <w:rPr>
          <w:rFonts w:ascii="Symbol" w:hAnsi="Symbol"/>
          <w:sz w:val="24"/>
        </w:rPr>
        <w:t></w:t>
      </w:r>
      <w:r>
        <w:rPr>
          <w:spacing w:val="52"/>
          <w:sz w:val="24"/>
        </w:rPr>
        <w:t> </w:t>
      </w:r>
      <w:r>
        <w:rPr>
          <w:i/>
          <w:spacing w:val="9"/>
          <w:sz w:val="24"/>
        </w:rPr>
        <w:t>X</w:t>
      </w:r>
      <w:r>
        <w:rPr>
          <w:i/>
          <w:spacing w:val="9"/>
          <w:position w:val="-5"/>
          <w:sz w:val="20"/>
        </w:rPr>
        <w:t>e</w:t>
      </w:r>
    </w:p>
    <w:p>
      <w:pPr>
        <w:spacing w:line="290" w:lineRule="exact" w:before="0"/>
        <w:ind w:left="593" w:right="0" w:firstLine="0"/>
        <w:jc w:val="left"/>
        <w:rPr>
          <w:i/>
          <w:sz w:val="20"/>
        </w:rPr>
      </w:pPr>
      <w:r>
        <w:rPr/>
        <w:pict>
          <v:line style="position:absolute;mso-position-horizontal-relative:page;mso-position-vertical-relative:paragraph;z-index:-115552" from="107.991348pt,-3.064278pt" to="149.619749pt,-3.064278pt" stroked="true" strokeweight=".584711pt" strokecolor="#000000">
            <w10:wrap type="none"/>
          </v:line>
        </w:pict>
      </w:r>
      <w:r>
        <w:rPr>
          <w:i/>
          <w:sz w:val="24"/>
        </w:rPr>
        <w:t>X</w:t>
      </w:r>
      <w:r>
        <w:rPr>
          <w:position w:val="-5"/>
          <w:sz w:val="20"/>
        </w:rPr>
        <w:t>0 </w:t>
      </w:r>
      <w:r>
        <w:rPr>
          <w:rFonts w:ascii="Symbol" w:hAnsi="Symbol"/>
          <w:sz w:val="24"/>
        </w:rPr>
        <w:t></w:t>
      </w:r>
      <w:r>
        <w:rPr>
          <w:sz w:val="24"/>
        </w:rPr>
        <w:t> </w:t>
      </w:r>
      <w:r>
        <w:rPr>
          <w:i/>
          <w:sz w:val="24"/>
        </w:rPr>
        <w:t>X</w:t>
      </w:r>
      <w:r>
        <w:rPr>
          <w:i/>
          <w:position w:val="-5"/>
          <w:sz w:val="20"/>
        </w:rPr>
        <w:t>e</w:t>
      </w:r>
    </w:p>
    <w:p>
      <w:pPr>
        <w:spacing w:line="441" w:lineRule="exact" w:before="195"/>
        <w:ind w:left="54" w:right="0" w:firstLine="0"/>
        <w:jc w:val="left"/>
        <w:rPr>
          <w:i/>
          <w:sz w:val="20"/>
        </w:rPr>
      </w:pPr>
      <w:r>
        <w:rPr/>
        <w:br w:type="column"/>
      </w:r>
      <w:r>
        <w:rPr>
          <w:rFonts w:ascii="Symbol" w:hAnsi="Symbol"/>
          <w:position w:val="-19"/>
          <w:sz w:val="24"/>
        </w:rPr>
        <w:t></w:t>
      </w:r>
      <w:r>
        <w:rPr>
          <w:position w:val="-19"/>
          <w:sz w:val="24"/>
        </w:rPr>
        <w:t>  </w:t>
      </w:r>
      <w:r>
        <w:rPr>
          <w:i/>
          <w:sz w:val="24"/>
        </w:rPr>
        <w:t>m</w:t>
      </w:r>
      <w:r>
        <w:rPr>
          <w:i/>
          <w:position w:val="-5"/>
          <w:sz w:val="20"/>
        </w:rPr>
        <w:t>p </w:t>
      </w:r>
      <w:r>
        <w:rPr>
          <w:rFonts w:ascii="Symbol" w:hAnsi="Symbol"/>
          <w:sz w:val="24"/>
        </w:rPr>
        <w:t></w:t>
      </w:r>
      <w:r>
        <w:rPr>
          <w:sz w:val="24"/>
        </w:rPr>
        <w:t> </w:t>
      </w:r>
      <w:r>
        <w:rPr>
          <w:i/>
          <w:sz w:val="24"/>
        </w:rPr>
        <w:t>m</w:t>
      </w:r>
      <w:r>
        <w:rPr>
          <w:i/>
          <w:position w:val="-5"/>
          <w:sz w:val="20"/>
        </w:rPr>
        <w:t>pe</w:t>
      </w:r>
    </w:p>
    <w:p>
      <w:pPr>
        <w:spacing w:line="292" w:lineRule="exact" w:before="0"/>
        <w:ind w:left="257" w:right="0" w:firstLine="0"/>
        <w:jc w:val="left"/>
        <w:rPr>
          <w:i/>
          <w:sz w:val="20"/>
        </w:rPr>
      </w:pPr>
      <w:r>
        <w:rPr/>
        <w:pict>
          <v:line style="position:absolute;mso-position-horizontal-relative:page;mso-position-vertical-relative:paragraph;z-index:-115528" from="162.183395pt,-3.137097pt" to="214.611663pt,-3.137097pt" stroked="true" strokeweight=".584711pt" strokecolor="#000000">
            <w10:wrap type="none"/>
          </v:line>
        </w:pict>
      </w:r>
      <w:r>
        <w:rPr>
          <w:i/>
          <w:position w:val="6"/>
          <w:sz w:val="24"/>
        </w:rPr>
        <w:t>m</w:t>
      </w:r>
      <w:r>
        <w:rPr>
          <w:i/>
          <w:sz w:val="20"/>
        </w:rPr>
        <w:t>p</w:t>
      </w:r>
      <w:r>
        <w:rPr>
          <w:sz w:val="20"/>
        </w:rPr>
        <w:t>0 </w:t>
      </w:r>
      <w:r>
        <w:rPr>
          <w:rFonts w:ascii="Symbol" w:hAnsi="Symbol"/>
          <w:position w:val="6"/>
          <w:sz w:val="24"/>
        </w:rPr>
        <w:t></w:t>
      </w:r>
      <w:r>
        <w:rPr>
          <w:position w:val="6"/>
          <w:sz w:val="24"/>
        </w:rPr>
        <w:t> </w:t>
      </w:r>
      <w:r>
        <w:rPr>
          <w:i/>
          <w:position w:val="6"/>
          <w:sz w:val="24"/>
        </w:rPr>
        <w:t>m</w:t>
      </w:r>
      <w:r>
        <w:rPr>
          <w:i/>
          <w:sz w:val="20"/>
        </w:rPr>
        <w:t>pe</w:t>
      </w:r>
    </w:p>
    <w:p>
      <w:pPr>
        <w:pStyle w:val="BodyText"/>
        <w:spacing w:before="7"/>
        <w:rPr>
          <w:i/>
          <w:sz w:val="35"/>
        </w:rPr>
      </w:pPr>
      <w:r>
        <w:rPr/>
        <w:br w:type="column"/>
      </w:r>
      <w:r>
        <w:rPr>
          <w:i/>
          <w:sz w:val="35"/>
        </w:rPr>
      </w:r>
    </w:p>
    <w:p>
      <w:pPr>
        <w:pStyle w:val="BodyText"/>
        <w:ind w:left="116"/>
      </w:pPr>
      <w:r>
        <w:rPr/>
        <w:t>(1)</w:t>
      </w:r>
    </w:p>
    <w:p>
      <w:pPr>
        <w:spacing w:after="0"/>
        <w:sectPr>
          <w:type w:val="continuous"/>
          <w:pgSz w:w="12240" w:h="15840"/>
          <w:pgMar w:top="1500" w:bottom="1240" w:left="1600" w:right="1580"/>
          <w:cols w:num="3" w:equalWidth="0">
            <w:col w:w="1361" w:space="40"/>
            <w:col w:w="1260" w:space="5114"/>
            <w:col w:w="1285"/>
          </w:cols>
        </w:sectPr>
      </w:pPr>
    </w:p>
    <w:p>
      <w:pPr>
        <w:pStyle w:val="BodyText"/>
        <w:spacing w:before="3"/>
        <w:rPr>
          <w:sz w:val="22"/>
        </w:rPr>
      </w:pPr>
    </w:p>
    <w:p>
      <w:pPr>
        <w:pStyle w:val="BodyText"/>
        <w:spacing w:line="360" w:lineRule="auto" w:before="70"/>
        <w:ind w:left="102" w:right="120"/>
        <w:jc w:val="both"/>
      </w:pPr>
      <w:r>
        <w:rPr/>
        <w:t>Meanwhile, shrinkage was determined by measuring changes in product thickness with a micrometer during additional tests conducted under the same conditions as above. The initial moisture content was determined by oven-drying the product at 100°C for 24, and was evaluated as 80.84±0.03 g water/100 g product. Dried product was placed in hermetic bags protected from light at -18°C for further analysis.</w:t>
      </w:r>
    </w:p>
    <w:p>
      <w:pPr>
        <w:pStyle w:val="BodyText"/>
      </w:pPr>
    </w:p>
    <w:p>
      <w:pPr>
        <w:pStyle w:val="Heading2"/>
        <w:numPr>
          <w:ilvl w:val="1"/>
          <w:numId w:val="3"/>
        </w:numPr>
        <w:tabs>
          <w:tab w:pos="669" w:val="left" w:leader="none"/>
        </w:tabs>
        <w:spacing w:line="240" w:lineRule="auto" w:before="148" w:after="0"/>
        <w:ind w:left="668" w:right="0" w:hanging="566"/>
        <w:jc w:val="both"/>
        <w:rPr>
          <w:i/>
        </w:rPr>
      </w:pPr>
      <w:r>
        <w:rPr>
          <w:i/>
        </w:rPr>
        <w:t>Color, total phenolic compounds and antioxidant capacity</w:t>
      </w:r>
      <w:r>
        <w:rPr>
          <w:i/>
          <w:spacing w:val="-16"/>
        </w:rPr>
        <w:t> </w:t>
      </w:r>
      <w:r>
        <w:rPr>
          <w:i/>
        </w:rPr>
        <w:t>measurement</w:t>
      </w:r>
    </w:p>
    <w:p>
      <w:pPr>
        <w:pStyle w:val="BodyText"/>
        <w:rPr>
          <w:b/>
          <w:i/>
        </w:rPr>
      </w:pPr>
    </w:p>
    <w:p>
      <w:pPr>
        <w:pStyle w:val="BodyText"/>
        <w:spacing w:before="7"/>
        <w:rPr>
          <w:b/>
          <w:i/>
          <w:sz w:val="23"/>
        </w:rPr>
      </w:pPr>
    </w:p>
    <w:p>
      <w:pPr>
        <w:pStyle w:val="BodyText"/>
        <w:spacing w:line="360" w:lineRule="auto"/>
        <w:ind w:left="102" w:right="117"/>
        <w:jc w:val="both"/>
      </w:pPr>
      <w:r>
        <w:rPr/>
        <w:t>Color was determined as the average of six measurements with a colorimeter (Konica- Minolta C-400) and expressed in the CIE Lab color space. The parameters chroma (</w:t>
      </w:r>
      <w:r>
        <w:rPr>
          <w:i/>
        </w:rPr>
        <w:t>C</w:t>
      </w:r>
      <w:r>
        <w:rPr/>
        <w:t>) and hue angle (</w:t>
      </w:r>
      <w:r>
        <w:rPr>
          <w:i/>
        </w:rPr>
        <w:t>H</w:t>
      </w:r>
      <w:r>
        <w:rPr/>
        <w:t>) were calculated by the formulas:</w:t>
      </w:r>
    </w:p>
    <w:p>
      <w:pPr>
        <w:pStyle w:val="BodyText"/>
        <w:spacing w:before="3"/>
        <w:rPr>
          <w:sz w:val="26"/>
        </w:rPr>
      </w:pPr>
    </w:p>
    <w:p>
      <w:pPr>
        <w:spacing w:after="0"/>
        <w:rPr>
          <w:sz w:val="26"/>
        </w:rPr>
        <w:sectPr>
          <w:pgSz w:w="12240" w:h="15840"/>
          <w:pgMar w:header="0" w:footer="975" w:top="1500" w:bottom="1220" w:left="1600" w:right="1580"/>
        </w:sectPr>
      </w:pPr>
    </w:p>
    <w:p>
      <w:pPr>
        <w:spacing w:before="12"/>
        <w:ind w:left="132" w:right="-11" w:firstLine="0"/>
        <w:jc w:val="left"/>
        <w:rPr>
          <w:sz w:val="20"/>
        </w:rPr>
      </w:pPr>
      <w:r>
        <w:rPr>
          <w:i/>
          <w:w w:val="104"/>
          <w:sz w:val="24"/>
        </w:rPr>
        <w:t>C</w:t>
      </w:r>
      <w:r>
        <w:rPr>
          <w:i/>
          <w:spacing w:val="5"/>
          <w:sz w:val="24"/>
        </w:rPr>
        <w:t> </w:t>
      </w:r>
      <w:r>
        <w:rPr>
          <w:rFonts w:ascii="Symbol" w:hAnsi="Symbol"/>
          <w:w w:val="104"/>
          <w:sz w:val="24"/>
        </w:rPr>
        <w:t></w:t>
      </w:r>
      <w:r>
        <w:rPr>
          <w:spacing w:val="-9"/>
          <w:sz w:val="24"/>
        </w:rPr>
        <w:t> </w:t>
      </w:r>
      <w:r>
        <w:rPr>
          <w:rFonts w:ascii="Symbol" w:hAnsi="Symbol"/>
          <w:spacing w:val="-28"/>
          <w:w w:val="49"/>
          <w:sz w:val="50"/>
        </w:rPr>
        <w:t></w:t>
      </w:r>
      <w:r>
        <w:rPr>
          <w:i/>
          <w:w w:val="104"/>
          <w:sz w:val="24"/>
        </w:rPr>
        <w:t>a</w:t>
      </w:r>
      <w:r>
        <w:rPr>
          <w:i/>
          <w:spacing w:val="-37"/>
          <w:sz w:val="24"/>
        </w:rPr>
        <w:t> </w:t>
      </w:r>
      <w:r>
        <w:rPr>
          <w:w w:val="104"/>
          <w:position w:val="11"/>
          <w:sz w:val="20"/>
        </w:rPr>
        <w:t>2</w:t>
      </w:r>
      <w:r>
        <w:rPr>
          <w:position w:val="11"/>
          <w:sz w:val="20"/>
        </w:rPr>
        <w:t> </w:t>
      </w:r>
      <w:r>
        <w:rPr>
          <w:spacing w:val="-14"/>
          <w:position w:val="11"/>
          <w:sz w:val="20"/>
        </w:rPr>
        <w:t> </w:t>
      </w:r>
      <w:r>
        <w:rPr>
          <w:rFonts w:ascii="Symbol" w:hAnsi="Symbol"/>
          <w:w w:val="104"/>
          <w:sz w:val="24"/>
        </w:rPr>
        <w:t></w:t>
      </w:r>
      <w:r>
        <w:rPr>
          <w:spacing w:val="-11"/>
          <w:sz w:val="24"/>
        </w:rPr>
        <w:t> </w:t>
      </w:r>
      <w:r>
        <w:rPr>
          <w:i/>
          <w:spacing w:val="19"/>
          <w:w w:val="104"/>
          <w:sz w:val="24"/>
        </w:rPr>
        <w:t>b</w:t>
      </w:r>
      <w:r>
        <w:rPr>
          <w:w w:val="104"/>
          <w:position w:val="11"/>
          <w:sz w:val="20"/>
        </w:rPr>
        <w:t>2</w:t>
      </w:r>
      <w:r>
        <w:rPr>
          <w:spacing w:val="-9"/>
          <w:position w:val="11"/>
          <w:sz w:val="20"/>
        </w:rPr>
        <w:t> </w:t>
      </w:r>
      <w:r>
        <w:rPr>
          <w:rFonts w:ascii="Symbol" w:hAnsi="Symbol"/>
          <w:spacing w:val="-40"/>
          <w:w w:val="49"/>
          <w:sz w:val="50"/>
        </w:rPr>
        <w:t></w:t>
      </w:r>
      <w:r>
        <w:rPr>
          <w:spacing w:val="4"/>
          <w:w w:val="104"/>
          <w:position w:val="19"/>
          <w:sz w:val="20"/>
        </w:rPr>
        <w:t>1</w:t>
      </w:r>
      <w:r>
        <w:rPr>
          <w:w w:val="104"/>
          <w:position w:val="19"/>
          <w:sz w:val="20"/>
        </w:rPr>
        <w:t>/</w:t>
      </w:r>
      <w:r>
        <w:rPr>
          <w:spacing w:val="-21"/>
          <w:position w:val="19"/>
          <w:sz w:val="20"/>
        </w:rPr>
        <w:t> </w:t>
      </w:r>
      <w:r>
        <w:rPr>
          <w:w w:val="104"/>
          <w:position w:val="19"/>
          <w:sz w:val="20"/>
        </w:rPr>
        <w:t>2</w:t>
      </w:r>
    </w:p>
    <w:p>
      <w:pPr>
        <w:pStyle w:val="BodyText"/>
        <w:spacing w:line="391" w:lineRule="exact" w:before="157"/>
        <w:ind w:left="147" w:right="-11"/>
        <w:rPr>
          <w:rFonts w:ascii="Symbol" w:hAnsi="Symbol"/>
        </w:rPr>
      </w:pPr>
      <w:r>
        <w:rPr/>
        <w:pict>
          <v:line style="position:absolute;mso-position-horizontal-relative:page;mso-position-vertical-relative:paragraph;z-index:-115504" from="176.427261pt,24.34794pt" to="184.069979pt,24.34794pt" stroked="true" strokeweight=".138197pt" strokecolor="#000000">
            <w10:wrap type="none"/>
          </v:line>
        </w:pict>
      </w:r>
      <w:r>
        <w:rPr/>
        <w:pict>
          <v:shape style="position:absolute;margin-left:138.411942pt;margin-top:17.901999pt;width:4.75pt;height:12.2pt;mso-position-horizontal-relative:page;mso-position-vertical-relative:paragraph;z-index:-115456" type="#_x0000_t202" filled="false" stroked="false">
            <v:textbox inset="0,0,0,0">
              <w:txbxContent>
                <w:p>
                  <w:pPr>
                    <w:pStyle w:val="BodyText"/>
                    <w:spacing w:line="244" w:lineRule="exact"/>
                    <w:rPr>
                      <w:rFonts w:ascii="Symbol" w:hAnsi="Symbol"/>
                    </w:rPr>
                  </w:pPr>
                  <w:r>
                    <w:rPr>
                      <w:rFonts w:ascii="Symbol" w:hAnsi="Symbol"/>
                      <w:w w:val="102"/>
                    </w:rPr>
                    <w:t></w:t>
                  </w:r>
                </w:p>
              </w:txbxContent>
            </v:textbox>
            <w10:wrap type="none"/>
          </v:shape>
        </w:pict>
      </w:r>
      <w:r>
        <w:rPr/>
        <w:pict>
          <v:shape style="position:absolute;margin-left:185.090195pt;margin-top:17.901999pt;width:4.75pt;height:12.2pt;mso-position-horizontal-relative:page;mso-position-vertical-relative:paragraph;z-index:-115432" type="#_x0000_t202" filled="false" stroked="false">
            <v:textbox inset="0,0,0,0">
              <w:txbxContent>
                <w:p>
                  <w:pPr>
                    <w:pStyle w:val="BodyText"/>
                    <w:spacing w:line="244" w:lineRule="exact"/>
                    <w:rPr>
                      <w:rFonts w:ascii="Symbol" w:hAnsi="Symbol"/>
                    </w:rPr>
                  </w:pPr>
                  <w:r>
                    <w:rPr>
                      <w:rFonts w:ascii="Symbol" w:hAnsi="Symbol"/>
                      <w:w w:val="102"/>
                    </w:rPr>
                    <w:t></w:t>
                  </w:r>
                </w:p>
              </w:txbxContent>
            </v:textbox>
            <w10:wrap type="none"/>
          </v:shape>
        </w:pict>
      </w:r>
      <w:r>
        <w:rPr>
          <w:i/>
          <w:w w:val="105"/>
        </w:rPr>
        <w:t>H</w:t>
      </w:r>
      <w:r>
        <w:rPr>
          <w:i/>
          <w:spacing w:val="7"/>
          <w:w w:val="105"/>
        </w:rPr>
        <w:t> </w:t>
      </w:r>
      <w:r>
        <w:rPr>
          <w:rFonts w:ascii="Symbol" w:hAnsi="Symbol"/>
          <w:w w:val="105"/>
        </w:rPr>
        <w:t></w:t>
      </w:r>
      <w:r>
        <w:rPr>
          <w:spacing w:val="-41"/>
          <w:w w:val="105"/>
        </w:rPr>
        <w:t> </w:t>
      </w:r>
      <w:r>
        <w:rPr>
          <w:w w:val="105"/>
        </w:rPr>
        <w:t>180</w:t>
      </w:r>
      <w:r>
        <w:rPr>
          <w:spacing w:val="-20"/>
          <w:w w:val="105"/>
        </w:rPr>
        <w:t> </w:t>
      </w:r>
      <w:r>
        <w:rPr>
          <w:rFonts w:ascii="Symbol" w:hAnsi="Symbol"/>
          <w:w w:val="105"/>
        </w:rPr>
        <w:t></w:t>
      </w:r>
      <w:r>
        <w:rPr>
          <w:spacing w:val="-20"/>
          <w:w w:val="105"/>
        </w:rPr>
        <w:t> </w:t>
      </w:r>
      <w:r>
        <w:rPr>
          <w:rFonts w:ascii="Symbol" w:hAnsi="Symbol"/>
          <w:w w:val="105"/>
          <w:position w:val="14"/>
        </w:rPr>
        <w:t></w:t>
      </w:r>
      <w:r>
        <w:rPr>
          <w:w w:val="105"/>
        </w:rPr>
        <w:t>arctan</w:t>
      </w:r>
      <w:r>
        <w:rPr>
          <w:spacing w:val="-9"/>
          <w:w w:val="105"/>
        </w:rPr>
        <w:t> </w:t>
      </w:r>
      <w:r>
        <w:rPr>
          <w:i/>
          <w:w w:val="105"/>
          <w:position w:val="15"/>
        </w:rPr>
        <w:t>b</w:t>
      </w:r>
      <w:r>
        <w:rPr>
          <w:i/>
          <w:spacing w:val="-26"/>
          <w:w w:val="105"/>
          <w:position w:val="15"/>
        </w:rPr>
        <w:t> </w:t>
      </w:r>
      <w:r>
        <w:rPr>
          <w:rFonts w:ascii="Symbol" w:hAnsi="Symbol"/>
          <w:w w:val="105"/>
          <w:position w:val="14"/>
        </w:rPr>
        <w:t></w:t>
      </w:r>
    </w:p>
    <w:p>
      <w:pPr>
        <w:tabs>
          <w:tab w:pos="1934" w:val="left" w:leader="none"/>
        </w:tabs>
        <w:spacing w:line="264" w:lineRule="exact" w:before="0"/>
        <w:ind w:left="1168" w:right="0" w:firstLine="0"/>
        <w:jc w:val="left"/>
        <w:rPr>
          <w:rFonts w:ascii="Symbol" w:hAnsi="Symbol"/>
          <w:sz w:val="24"/>
        </w:rPr>
      </w:pPr>
      <w:r>
        <w:rPr>
          <w:rFonts w:ascii="Symbol" w:hAnsi="Symbol"/>
          <w:w w:val="105"/>
          <w:sz w:val="24"/>
        </w:rPr>
        <w:t></w:t>
      </w:r>
      <w:r>
        <w:rPr>
          <w:w w:val="105"/>
          <w:sz w:val="24"/>
        </w:rPr>
        <w:tab/>
      </w:r>
      <w:r>
        <w:rPr>
          <w:i/>
          <w:w w:val="105"/>
          <w:position w:val="3"/>
          <w:sz w:val="24"/>
        </w:rPr>
        <w:t>a</w:t>
      </w:r>
      <w:r>
        <w:rPr>
          <w:i/>
          <w:spacing w:val="-26"/>
          <w:w w:val="105"/>
          <w:position w:val="3"/>
          <w:sz w:val="24"/>
        </w:rPr>
        <w:t> </w:t>
      </w:r>
      <w:r>
        <w:rPr>
          <w:rFonts w:ascii="Symbol" w:hAnsi="Symbol"/>
          <w:w w:val="105"/>
          <w:sz w:val="24"/>
        </w:rPr>
        <w:t></w:t>
      </w:r>
    </w:p>
    <w:p>
      <w:pPr>
        <w:pStyle w:val="BodyText"/>
        <w:spacing w:before="10"/>
        <w:rPr>
          <w:rFonts w:ascii="Symbol" w:hAnsi="Symbol"/>
          <w:sz w:val="23"/>
        </w:rPr>
      </w:pPr>
      <w:r>
        <w:rPr/>
        <w:br w:type="column"/>
      </w:r>
      <w:r>
        <w:rPr>
          <w:rFonts w:ascii="Symbol" w:hAnsi="Symbol"/>
          <w:sz w:val="23"/>
        </w:rPr>
      </w:r>
    </w:p>
    <w:p>
      <w:pPr>
        <w:pStyle w:val="BodyText"/>
        <w:ind w:left="132"/>
      </w:pPr>
      <w:r>
        <w:rPr/>
        <w:t>(2)</w:t>
      </w:r>
    </w:p>
    <w:p>
      <w:pPr>
        <w:pStyle w:val="BodyText"/>
        <w:spacing w:before="6"/>
        <w:rPr>
          <w:sz w:val="32"/>
        </w:rPr>
      </w:pPr>
    </w:p>
    <w:p>
      <w:pPr>
        <w:pStyle w:val="BodyText"/>
        <w:ind w:left="132"/>
      </w:pPr>
      <w:r>
        <w:rPr/>
        <w:t>(3)</w:t>
      </w:r>
    </w:p>
    <w:p>
      <w:pPr>
        <w:spacing w:after="0"/>
        <w:sectPr>
          <w:type w:val="continuous"/>
          <w:pgSz w:w="12240" w:h="15840"/>
          <w:pgMar w:top="1500" w:bottom="1240" w:left="1600" w:right="1580"/>
          <w:cols w:num="2" w:equalWidth="0">
            <w:col w:w="2197" w:space="6270"/>
            <w:col w:w="593"/>
          </w:cols>
        </w:sectPr>
      </w:pPr>
    </w:p>
    <w:p>
      <w:pPr>
        <w:pStyle w:val="BodyText"/>
        <w:rPr>
          <w:sz w:val="20"/>
        </w:rPr>
      </w:pPr>
    </w:p>
    <w:p>
      <w:pPr>
        <w:pStyle w:val="BodyText"/>
        <w:spacing w:before="3"/>
        <w:rPr>
          <w:sz w:val="22"/>
        </w:rPr>
      </w:pPr>
    </w:p>
    <w:p>
      <w:pPr>
        <w:pStyle w:val="BodyText"/>
        <w:spacing w:line="360" w:lineRule="auto" w:before="69"/>
        <w:ind w:left="102" w:right="117"/>
        <w:jc w:val="both"/>
      </w:pPr>
      <w:r>
        <w:rPr/>
        <w:t>The total phenolic content (TPC) and antioxidant capacity in fresh and dried samples (300 min at 50°C, 240 min at 60°C and 200 min at 70°C) were determined using the extraction and quantification methodologies described in detail by Yang </w:t>
      </w:r>
      <w:r>
        <w:rPr>
          <w:i/>
        </w:rPr>
        <w:t>et al. </w:t>
      </w:r>
      <w:r>
        <w:rPr/>
        <w:t>(2010). The TPC was determined using Folin-Ciocalteau reagent, the reaction was incubated at 40°C for 30 min and the solution absorbance was measured at 765 nm. TPC of noni powder was calculated with a standard curve of gallic acid and expressed as miligrams of gallic acid equivalents (GAE)/g dry matter (dm). Antioxidant capacity (AC) was tested with the DPPH free radical scavenging assay with a methanolic solution (0.025 g/L). The absorbance of the DPPH solution was measured at 515 nm after 40 min. The percentage of DPPH inhibition was calculated according to the formula:</w:t>
      </w:r>
    </w:p>
    <w:p>
      <w:pPr>
        <w:pStyle w:val="BodyText"/>
        <w:rPr>
          <w:sz w:val="20"/>
        </w:rPr>
      </w:pPr>
    </w:p>
    <w:p>
      <w:pPr>
        <w:spacing w:after="0"/>
        <w:rPr>
          <w:sz w:val="20"/>
        </w:rPr>
        <w:sectPr>
          <w:type w:val="continuous"/>
          <w:pgSz w:w="12240" w:h="15840"/>
          <w:pgMar w:top="1500" w:bottom="1240" w:left="1600" w:right="1580"/>
        </w:sectPr>
      </w:pPr>
    </w:p>
    <w:p>
      <w:pPr>
        <w:spacing w:line="266" w:lineRule="exact" w:before="203"/>
        <w:ind w:left="2690" w:right="0" w:firstLine="0"/>
        <w:jc w:val="center"/>
        <w:rPr>
          <w:sz w:val="20"/>
        </w:rPr>
      </w:pPr>
      <w:r>
        <w:rPr>
          <w:i/>
          <w:spacing w:val="-6"/>
          <w:w w:val="105"/>
          <w:position w:val="6"/>
          <w:sz w:val="23"/>
        </w:rPr>
        <w:t>A</w:t>
      </w:r>
      <w:r>
        <w:rPr>
          <w:spacing w:val="-6"/>
          <w:w w:val="105"/>
          <w:sz w:val="20"/>
        </w:rPr>
        <w:t>control </w:t>
      </w:r>
      <w:r>
        <w:rPr>
          <w:rFonts w:ascii="Symbol" w:hAnsi="Symbol"/>
          <w:w w:val="105"/>
          <w:position w:val="6"/>
          <w:sz w:val="23"/>
        </w:rPr>
        <w:t></w:t>
      </w:r>
      <w:r>
        <w:rPr>
          <w:w w:val="105"/>
          <w:position w:val="6"/>
          <w:sz w:val="23"/>
        </w:rPr>
        <w:t> </w:t>
      </w:r>
      <w:r>
        <w:rPr>
          <w:i/>
          <w:spacing w:val="-5"/>
          <w:w w:val="105"/>
          <w:position w:val="6"/>
          <w:sz w:val="23"/>
        </w:rPr>
        <w:t>A</w:t>
      </w:r>
      <w:r>
        <w:rPr>
          <w:spacing w:val="-5"/>
          <w:w w:val="105"/>
          <w:sz w:val="20"/>
        </w:rPr>
        <w:t>sample</w:t>
      </w:r>
    </w:p>
    <w:p>
      <w:pPr>
        <w:spacing w:line="173" w:lineRule="exact" w:before="0"/>
        <w:ind w:left="135" w:right="0" w:firstLine="0"/>
        <w:jc w:val="left"/>
        <w:rPr>
          <w:sz w:val="23"/>
        </w:rPr>
      </w:pPr>
      <w:r>
        <w:rPr/>
        <w:pict>
          <v:line style="position:absolute;mso-position-horizontal-relative:page;mso-position-vertical-relative:paragraph;z-index:3544" from="213.289917pt,5.628893pt" to="299.264238pt,5.628893pt" stroked="true" strokeweight=".135207pt" strokecolor="#000000">
            <w10:wrap type="none"/>
          </v:line>
        </w:pict>
      </w:r>
      <w:r>
        <w:rPr>
          <w:w w:val="105"/>
          <w:sz w:val="23"/>
        </w:rPr>
        <w:t>% DPPH inhibition  </w:t>
      </w:r>
      <w:r>
        <w:rPr>
          <w:rFonts w:ascii="Symbol" w:hAnsi="Symbol"/>
          <w:w w:val="105"/>
          <w:sz w:val="23"/>
        </w:rPr>
        <w:t></w:t>
      </w:r>
      <w:r>
        <w:rPr>
          <w:w w:val="105"/>
          <w:sz w:val="23"/>
        </w:rPr>
        <w:t> 100</w:t>
      </w:r>
    </w:p>
    <w:p>
      <w:pPr>
        <w:spacing w:line="278" w:lineRule="exact" w:before="0"/>
        <w:ind w:left="0" w:right="490" w:firstLine="0"/>
        <w:jc w:val="right"/>
        <w:rPr>
          <w:sz w:val="20"/>
        </w:rPr>
      </w:pPr>
      <w:r>
        <w:rPr>
          <w:i/>
          <w:position w:val="6"/>
          <w:sz w:val="23"/>
        </w:rPr>
        <w:t>A</w:t>
      </w:r>
      <w:r>
        <w:rPr>
          <w:sz w:val="20"/>
        </w:rPr>
        <w:t>control</w:t>
      </w:r>
    </w:p>
    <w:p>
      <w:pPr>
        <w:pStyle w:val="BodyText"/>
        <w:spacing w:before="2"/>
        <w:rPr>
          <w:sz w:val="35"/>
        </w:rPr>
      </w:pPr>
      <w:r>
        <w:rPr/>
        <w:br w:type="column"/>
      </w:r>
      <w:r>
        <w:rPr>
          <w:sz w:val="35"/>
        </w:rPr>
      </w:r>
    </w:p>
    <w:p>
      <w:pPr>
        <w:pStyle w:val="BodyText"/>
        <w:ind w:left="135"/>
      </w:pPr>
      <w:r>
        <w:rPr/>
        <w:t>(4)</w:t>
      </w:r>
    </w:p>
    <w:p>
      <w:pPr>
        <w:spacing w:after="0"/>
        <w:sectPr>
          <w:type w:val="continuous"/>
          <w:pgSz w:w="12240" w:h="15840"/>
          <w:pgMar w:top="1500" w:bottom="1240" w:left="1600" w:right="1580"/>
          <w:cols w:num="2" w:equalWidth="0">
            <w:col w:w="4348" w:space="3408"/>
            <w:col w:w="1304"/>
          </w:cols>
        </w:sectPr>
      </w:pPr>
    </w:p>
    <w:p>
      <w:pPr>
        <w:pStyle w:val="BodyText"/>
        <w:spacing w:line="360" w:lineRule="auto" w:before="52"/>
        <w:ind w:left="102" w:right="120"/>
        <w:jc w:val="both"/>
      </w:pPr>
      <w:r>
        <w:rPr/>
        <w:t>The results were reported as the percentage inhibition of DPPH activity. Required chemical reagents were analytical grade from Sigma-Aldrich and Fluka, and used without any further purification.</w:t>
      </w:r>
    </w:p>
    <w:p>
      <w:pPr>
        <w:pStyle w:val="BodyText"/>
      </w:pPr>
    </w:p>
    <w:p>
      <w:pPr>
        <w:pStyle w:val="Heading2"/>
        <w:numPr>
          <w:ilvl w:val="1"/>
          <w:numId w:val="3"/>
        </w:numPr>
        <w:tabs>
          <w:tab w:pos="669" w:val="left" w:leader="none"/>
        </w:tabs>
        <w:spacing w:line="240" w:lineRule="auto" w:before="148" w:after="0"/>
        <w:ind w:left="668" w:right="0" w:hanging="566"/>
        <w:jc w:val="both"/>
        <w:rPr>
          <w:i/>
        </w:rPr>
      </w:pPr>
      <w:r>
        <w:rPr>
          <w:i/>
        </w:rPr>
        <w:t>Thin-layer drying</w:t>
      </w:r>
      <w:r>
        <w:rPr>
          <w:i/>
          <w:spacing w:val="-4"/>
        </w:rPr>
        <w:t> </w:t>
      </w:r>
      <w:r>
        <w:rPr>
          <w:i/>
        </w:rPr>
        <w:t>models</w:t>
      </w:r>
    </w:p>
    <w:p>
      <w:pPr>
        <w:pStyle w:val="BodyText"/>
        <w:rPr>
          <w:b/>
          <w:i/>
        </w:rPr>
      </w:pPr>
    </w:p>
    <w:p>
      <w:pPr>
        <w:pStyle w:val="BodyText"/>
        <w:spacing w:before="6"/>
        <w:rPr>
          <w:b/>
          <w:i/>
          <w:sz w:val="23"/>
        </w:rPr>
      </w:pPr>
    </w:p>
    <w:p>
      <w:pPr>
        <w:pStyle w:val="BodyText"/>
        <w:spacing w:line="360" w:lineRule="auto"/>
        <w:ind w:left="102" w:right="118"/>
        <w:jc w:val="both"/>
      </w:pPr>
      <w:r>
        <w:rPr/>
        <w:t>Five common thin-layer drying models were tested for their ability to accurately reproduce the experimental moisture evolution of noni slices, including Newton, Page, modified exponential, two-terms exponential and Aghbashlo models (Table 1) with 1 to 4 adjustable constants. These equations were fitted to experimental drying curves to identify  parameters</w:t>
      </w:r>
    </w:p>
    <w:p>
      <w:pPr>
        <w:spacing w:after="0" w:line="360" w:lineRule="auto"/>
        <w:jc w:val="both"/>
        <w:sectPr>
          <w:pgSz w:w="12240" w:h="15840"/>
          <w:pgMar w:header="0" w:footer="975" w:top="1360" w:bottom="1220" w:left="1600" w:right="1580"/>
        </w:sectPr>
      </w:pPr>
    </w:p>
    <w:p>
      <w:pPr>
        <w:spacing w:before="62"/>
        <w:ind w:left="138" w:right="-12" w:firstLine="0"/>
        <w:jc w:val="left"/>
        <w:rPr>
          <w:sz w:val="24"/>
        </w:rPr>
      </w:pPr>
      <w:r>
        <w:rPr>
          <w:i/>
          <w:sz w:val="21"/>
        </w:rPr>
        <w:t>a </w:t>
      </w:r>
      <w:r>
        <w:rPr>
          <w:position w:val="1"/>
          <w:sz w:val="24"/>
        </w:rPr>
        <w:t>, </w:t>
      </w:r>
      <w:r>
        <w:rPr>
          <w:i/>
          <w:position w:val="1"/>
          <w:sz w:val="25"/>
        </w:rPr>
        <w:t>b </w:t>
      </w:r>
      <w:r>
        <w:rPr>
          <w:position w:val="1"/>
          <w:sz w:val="24"/>
        </w:rPr>
        <w:t>,</w:t>
      </w:r>
    </w:p>
    <w:p>
      <w:pPr>
        <w:spacing w:before="35"/>
        <w:ind w:left="63" w:right="-3" w:firstLine="0"/>
        <w:jc w:val="left"/>
        <w:rPr>
          <w:sz w:val="24"/>
        </w:rPr>
      </w:pPr>
      <w:r>
        <w:rPr/>
        <w:br w:type="column"/>
      </w:r>
      <w:r>
        <w:rPr>
          <w:i/>
          <w:position w:val="1"/>
          <w:sz w:val="27"/>
        </w:rPr>
        <w:t>k</w:t>
      </w:r>
      <w:r>
        <w:rPr>
          <w:position w:val="-5"/>
          <w:sz w:val="22"/>
        </w:rPr>
        <w:t>1 </w:t>
      </w:r>
      <w:r>
        <w:rPr>
          <w:sz w:val="24"/>
        </w:rPr>
        <w:t>and</w:t>
      </w:r>
    </w:p>
    <w:p>
      <w:pPr>
        <w:spacing w:before="35"/>
        <w:ind w:left="60" w:right="0" w:firstLine="0"/>
        <w:jc w:val="left"/>
        <w:rPr>
          <w:sz w:val="24"/>
        </w:rPr>
      </w:pPr>
      <w:r>
        <w:rPr/>
        <w:br w:type="column"/>
      </w:r>
      <w:r>
        <w:rPr>
          <w:i/>
          <w:position w:val="1"/>
          <w:sz w:val="27"/>
        </w:rPr>
        <w:t>k</w:t>
      </w:r>
      <w:r>
        <w:rPr>
          <w:position w:val="-5"/>
          <w:sz w:val="22"/>
        </w:rPr>
        <w:t>2 </w:t>
      </w:r>
      <w:r>
        <w:rPr>
          <w:sz w:val="24"/>
        </w:rPr>
        <w:t>.</w:t>
      </w:r>
    </w:p>
    <w:p>
      <w:pPr>
        <w:spacing w:after="0"/>
        <w:jc w:val="left"/>
        <w:rPr>
          <w:sz w:val="24"/>
        </w:rPr>
        <w:sectPr>
          <w:type w:val="continuous"/>
          <w:pgSz w:w="12240" w:h="15840"/>
          <w:pgMar w:top="1500" w:bottom="1240" w:left="1600" w:right="1580"/>
          <w:cols w:num="3" w:equalWidth="0">
            <w:col w:w="671" w:space="40"/>
            <w:col w:w="712" w:space="40"/>
            <w:col w:w="7597"/>
          </w:cols>
        </w:sectPr>
      </w:pPr>
    </w:p>
    <w:p>
      <w:pPr>
        <w:pStyle w:val="BodyText"/>
        <w:rPr>
          <w:sz w:val="20"/>
        </w:rPr>
      </w:pPr>
    </w:p>
    <w:p>
      <w:pPr>
        <w:pStyle w:val="BodyText"/>
        <w:spacing w:before="9"/>
        <w:rPr>
          <w:sz w:val="22"/>
        </w:rPr>
      </w:pPr>
    </w:p>
    <w:p>
      <w:pPr>
        <w:pStyle w:val="Heading2"/>
        <w:numPr>
          <w:ilvl w:val="1"/>
          <w:numId w:val="3"/>
        </w:numPr>
        <w:tabs>
          <w:tab w:pos="668" w:val="left" w:leader="none"/>
          <w:tab w:pos="669" w:val="left" w:leader="none"/>
        </w:tabs>
        <w:spacing w:line="240" w:lineRule="auto" w:before="69" w:after="0"/>
        <w:ind w:left="668" w:right="0" w:hanging="566"/>
        <w:jc w:val="left"/>
        <w:rPr>
          <w:i/>
        </w:rPr>
      </w:pPr>
      <w:r>
        <w:rPr>
          <w:i/>
        </w:rPr>
        <w:t>Unsteady-state diffusion</w:t>
      </w:r>
      <w:r>
        <w:rPr>
          <w:i/>
          <w:spacing w:val="-2"/>
        </w:rPr>
        <w:t> </w:t>
      </w:r>
      <w:r>
        <w:rPr>
          <w:i/>
        </w:rPr>
        <w:t>model</w:t>
      </w:r>
    </w:p>
    <w:p>
      <w:pPr>
        <w:pStyle w:val="ListParagraph"/>
        <w:numPr>
          <w:ilvl w:val="2"/>
          <w:numId w:val="3"/>
        </w:numPr>
        <w:tabs>
          <w:tab w:pos="821" w:val="left" w:leader="none"/>
          <w:tab w:pos="822" w:val="left" w:leader="none"/>
        </w:tabs>
        <w:spacing w:line="240" w:lineRule="auto" w:before="134" w:after="0"/>
        <w:ind w:left="822" w:right="0" w:hanging="720"/>
        <w:jc w:val="left"/>
        <w:rPr>
          <w:i/>
          <w:sz w:val="24"/>
        </w:rPr>
      </w:pPr>
      <w:r>
        <w:rPr>
          <w:i/>
          <w:sz w:val="24"/>
        </w:rPr>
        <w:t>Model</w:t>
      </w:r>
      <w:r>
        <w:rPr>
          <w:i/>
          <w:spacing w:val="-4"/>
          <w:sz w:val="24"/>
        </w:rPr>
        <w:t> </w:t>
      </w:r>
      <w:r>
        <w:rPr>
          <w:i/>
          <w:sz w:val="24"/>
        </w:rPr>
        <w:t>development</w:t>
      </w:r>
    </w:p>
    <w:p>
      <w:pPr>
        <w:pStyle w:val="BodyText"/>
        <w:spacing w:line="360" w:lineRule="auto" w:before="137"/>
        <w:ind w:left="102"/>
      </w:pPr>
      <w:r>
        <w:rPr/>
        <w:t>The following equation system describes the water transfer between solid and gas phases in an air-drying process:</w:t>
      </w:r>
    </w:p>
    <w:p>
      <w:pPr>
        <w:pStyle w:val="BodyText"/>
        <w:spacing w:before="11"/>
        <w:rPr>
          <w:sz w:val="29"/>
        </w:rPr>
      </w:pPr>
    </w:p>
    <w:p>
      <w:pPr>
        <w:tabs>
          <w:tab w:pos="1215" w:val="left" w:leader="none"/>
          <w:tab w:pos="1788" w:val="left" w:leader="none"/>
        </w:tabs>
        <w:spacing w:line="195" w:lineRule="exact" w:before="51"/>
        <w:ind w:left="154" w:right="0" w:firstLine="0"/>
        <w:jc w:val="left"/>
        <w:rPr>
          <w:rFonts w:ascii="Symbol" w:hAnsi="Symbol"/>
          <w:sz w:val="23"/>
        </w:rPr>
      </w:pPr>
      <w:r>
        <w:rPr>
          <w:rFonts w:ascii="Symbol" w:hAnsi="Symbol"/>
          <w:spacing w:val="13"/>
          <w:sz w:val="23"/>
        </w:rPr>
        <w:t></w:t>
      </w:r>
      <w:r>
        <w:rPr>
          <w:rFonts w:ascii="Symbol" w:hAnsi="Symbol"/>
          <w:spacing w:val="13"/>
          <w:position w:val="-1"/>
          <w:sz w:val="31"/>
        </w:rPr>
        <w:t></w:t>
      </w:r>
      <w:r>
        <w:rPr>
          <w:i/>
          <w:spacing w:val="13"/>
          <w:sz w:val="23"/>
        </w:rPr>
        <w:t>c</w:t>
      </w:r>
      <w:r>
        <w:rPr>
          <w:i/>
          <w:spacing w:val="45"/>
          <w:sz w:val="23"/>
        </w:rPr>
        <w:t> </w:t>
      </w:r>
      <w:r>
        <w:rPr>
          <w:i/>
          <w:sz w:val="23"/>
        </w:rPr>
        <w:t>X</w:t>
      </w:r>
      <w:r>
        <w:rPr>
          <w:i/>
          <w:spacing w:val="-10"/>
          <w:sz w:val="23"/>
        </w:rPr>
        <w:t> </w:t>
      </w:r>
      <w:r>
        <w:rPr>
          <w:rFonts w:ascii="Symbol" w:hAnsi="Symbol"/>
          <w:position w:val="-1"/>
          <w:sz w:val="31"/>
        </w:rPr>
        <w:t></w:t>
      </w:r>
      <w:r>
        <w:rPr>
          <w:position w:val="-1"/>
          <w:sz w:val="31"/>
        </w:rPr>
        <w:tab/>
      </w:r>
      <w:r>
        <w:rPr>
          <w:rFonts w:ascii="Symbol" w:hAnsi="Symbol"/>
          <w:position w:val="-1"/>
          <w:sz w:val="23"/>
        </w:rPr>
        <w:t></w:t>
      </w:r>
      <w:r>
        <w:rPr>
          <w:spacing w:val="40"/>
          <w:position w:val="-1"/>
          <w:sz w:val="23"/>
        </w:rPr>
        <w:t> </w:t>
      </w:r>
      <w:r>
        <w:rPr>
          <w:rFonts w:ascii="Symbol" w:hAnsi="Symbol"/>
          <w:sz w:val="23"/>
        </w:rPr>
        <w:t></w:t>
      </w:r>
      <w:r>
        <w:rPr>
          <w:sz w:val="23"/>
        </w:rPr>
        <w:tab/>
      </w:r>
      <w:r>
        <w:rPr>
          <w:rFonts w:ascii="Symbol" w:hAnsi="Symbol"/>
          <w:spacing w:val="13"/>
          <w:sz w:val="23"/>
        </w:rPr>
        <w:t></w:t>
      </w:r>
      <w:r>
        <w:rPr>
          <w:rFonts w:ascii="Symbol" w:hAnsi="Symbol"/>
          <w:spacing w:val="13"/>
          <w:position w:val="-1"/>
          <w:sz w:val="31"/>
        </w:rPr>
        <w:t></w:t>
      </w:r>
      <w:r>
        <w:rPr>
          <w:i/>
          <w:spacing w:val="13"/>
          <w:sz w:val="23"/>
        </w:rPr>
        <w:t>c </w:t>
      </w:r>
      <w:r>
        <w:rPr>
          <w:i/>
          <w:sz w:val="23"/>
        </w:rPr>
        <w:t>X </w:t>
      </w:r>
      <w:r>
        <w:rPr>
          <w:rFonts w:ascii="Symbol" w:hAnsi="Symbol"/>
          <w:position w:val="-1"/>
          <w:sz w:val="31"/>
        </w:rPr>
        <w:t></w:t>
      </w:r>
      <w:r>
        <w:rPr>
          <w:spacing w:val="-20"/>
          <w:position w:val="-1"/>
          <w:sz w:val="31"/>
        </w:rPr>
        <w:t> </w:t>
      </w:r>
      <w:r>
        <w:rPr>
          <w:rFonts w:ascii="Symbol" w:hAnsi="Symbol"/>
          <w:sz w:val="23"/>
        </w:rPr>
        <w:t></w:t>
      </w:r>
    </w:p>
    <w:p>
      <w:pPr>
        <w:spacing w:after="0" w:line="195" w:lineRule="exact"/>
        <w:jc w:val="left"/>
        <w:rPr>
          <w:rFonts w:ascii="Symbol" w:hAnsi="Symbol"/>
          <w:sz w:val="23"/>
        </w:rPr>
        <w:sectPr>
          <w:type w:val="continuous"/>
          <w:pgSz w:w="12240" w:h="15840"/>
          <w:pgMar w:top="1500" w:bottom="1240" w:left="1600" w:right="1580"/>
        </w:sectPr>
      </w:pPr>
    </w:p>
    <w:p>
      <w:pPr>
        <w:tabs>
          <w:tab w:pos="505" w:val="left" w:leader="none"/>
          <w:tab w:pos="903" w:val="left" w:leader="none"/>
          <w:tab w:pos="1431" w:val="left" w:leader="none"/>
          <w:tab w:pos="2138" w:val="left" w:leader="none"/>
          <w:tab w:pos="2536" w:val="left" w:leader="none"/>
        </w:tabs>
        <w:spacing w:line="260" w:lineRule="exact" w:before="0"/>
        <w:ind w:left="143" w:right="0" w:firstLine="0"/>
        <w:jc w:val="left"/>
        <w:rPr>
          <w:rFonts w:ascii="Symbol" w:hAnsi="Symbol"/>
          <w:sz w:val="23"/>
        </w:rPr>
      </w:pPr>
      <w:r>
        <w:rPr/>
        <w:pict>
          <v:line style="position:absolute;mso-position-horizontal-relative:page;mso-position-vertical-relative:paragraph;z-index:-115408" from="137.882324pt,10.484459pt" to="149.874763pt,10.484459pt" stroked="true" strokeweight=".577420pt" strokecolor="#000000">
            <w10:wrap type="none"/>
          </v:line>
        </w:pict>
      </w:r>
      <w:r>
        <w:rPr>
          <w:i/>
          <w:w w:val="107"/>
          <w:sz w:val="19"/>
          <w:u w:val="single"/>
        </w:rPr>
        <w:t> </w:t>
      </w:r>
      <w:r>
        <w:rPr>
          <w:i/>
          <w:sz w:val="19"/>
          <w:u w:val="single"/>
        </w:rPr>
        <w:tab/>
      </w:r>
      <w:r>
        <w:rPr>
          <w:i/>
          <w:w w:val="105"/>
          <w:sz w:val="19"/>
          <w:u w:val="single"/>
        </w:rPr>
        <w:t>s</w:t>
        <w:tab/>
      </w:r>
      <w:r>
        <w:rPr>
          <w:rFonts w:ascii="Symbol" w:hAnsi="Symbol"/>
          <w:w w:val="105"/>
          <w:position w:val="-10"/>
          <w:sz w:val="23"/>
        </w:rPr>
        <w:t></w:t>
      </w:r>
      <w:r>
        <w:rPr>
          <w:w w:val="105"/>
          <w:position w:val="-10"/>
          <w:sz w:val="23"/>
        </w:rPr>
        <w:tab/>
      </w:r>
      <w:r>
        <w:rPr>
          <w:rFonts w:ascii="Symbol" w:hAnsi="Symbol"/>
          <w:w w:val="105"/>
          <w:position w:val="-14"/>
          <w:sz w:val="23"/>
        </w:rPr>
        <w:t></w:t>
      </w:r>
      <w:r>
        <w:rPr>
          <w:spacing w:val="-23"/>
          <w:w w:val="105"/>
          <w:position w:val="-14"/>
          <w:sz w:val="23"/>
        </w:rPr>
        <w:t> </w:t>
      </w:r>
      <w:r>
        <w:rPr>
          <w:i/>
          <w:w w:val="105"/>
          <w:position w:val="-10"/>
          <w:sz w:val="23"/>
        </w:rPr>
        <w:t>D</w:t>
      </w:r>
      <w:r>
        <w:rPr>
          <w:i/>
          <w:w w:val="105"/>
          <w:sz w:val="19"/>
          <w:u w:val="single"/>
        </w:rPr>
        <w:t> </w:t>
        <w:tab/>
        <w:t>s</w:t>
        <w:tab/>
      </w:r>
      <w:r>
        <w:rPr>
          <w:rFonts w:ascii="Symbol" w:hAnsi="Symbol"/>
          <w:w w:val="105"/>
          <w:position w:val="-14"/>
          <w:sz w:val="23"/>
        </w:rPr>
        <w:t></w:t>
      </w:r>
    </w:p>
    <w:p>
      <w:pPr>
        <w:spacing w:line="205" w:lineRule="exact" w:before="54"/>
        <w:ind w:left="143" w:right="-12" w:firstLine="0"/>
        <w:jc w:val="left"/>
        <w:rPr>
          <w:sz w:val="23"/>
        </w:rPr>
      </w:pPr>
      <w:r>
        <w:rPr/>
        <w:br w:type="column"/>
      </w:r>
      <w:r>
        <w:rPr>
          <w:spacing w:val="-3"/>
          <w:w w:val="105"/>
          <w:sz w:val="23"/>
        </w:rPr>
        <w:t>for</w:t>
      </w:r>
    </w:p>
    <w:p>
      <w:pPr>
        <w:tabs>
          <w:tab w:pos="802" w:val="left" w:leader="none"/>
          <w:tab w:pos="1375" w:val="left" w:leader="none"/>
        </w:tabs>
        <w:spacing w:line="222" w:lineRule="exact" w:before="38"/>
        <w:ind w:left="143" w:right="0" w:firstLine="0"/>
        <w:jc w:val="left"/>
        <w:rPr>
          <w:i/>
          <w:sz w:val="23"/>
        </w:rPr>
      </w:pPr>
      <w:r>
        <w:rPr/>
        <w:br w:type="column"/>
      </w:r>
      <w:r>
        <w:rPr>
          <w:i/>
          <w:w w:val="105"/>
          <w:sz w:val="23"/>
        </w:rPr>
        <w:t>t</w:t>
      </w:r>
      <w:r>
        <w:rPr>
          <w:i/>
          <w:spacing w:val="7"/>
          <w:w w:val="105"/>
          <w:sz w:val="23"/>
        </w:rPr>
        <w:t> </w:t>
      </w:r>
      <w:r>
        <w:rPr>
          <w:rFonts w:ascii="Symbol" w:hAnsi="Symbol"/>
          <w:w w:val="105"/>
          <w:sz w:val="23"/>
        </w:rPr>
        <w:t></w:t>
      </w:r>
      <w:r>
        <w:rPr>
          <w:spacing w:val="-11"/>
          <w:w w:val="105"/>
          <w:sz w:val="23"/>
        </w:rPr>
        <w:t> </w:t>
      </w:r>
      <w:r>
        <w:rPr>
          <w:w w:val="105"/>
          <w:sz w:val="23"/>
        </w:rPr>
        <w:t>0</w:t>
        <w:tab/>
      </w:r>
      <w:r>
        <w:rPr>
          <w:spacing w:val="-3"/>
          <w:w w:val="105"/>
          <w:sz w:val="23"/>
        </w:rPr>
        <w:t>and</w:t>
        <w:tab/>
      </w:r>
      <w:r>
        <w:rPr>
          <w:w w:val="105"/>
          <w:sz w:val="23"/>
        </w:rPr>
        <w:t>0 </w:t>
      </w:r>
      <w:r>
        <w:rPr>
          <w:rFonts w:ascii="Symbol" w:hAnsi="Symbol"/>
          <w:w w:val="105"/>
          <w:sz w:val="23"/>
        </w:rPr>
        <w:t></w:t>
      </w:r>
      <w:r>
        <w:rPr>
          <w:w w:val="105"/>
          <w:sz w:val="23"/>
        </w:rPr>
        <w:t> </w:t>
      </w:r>
      <w:r>
        <w:rPr>
          <w:i/>
          <w:w w:val="105"/>
          <w:sz w:val="23"/>
        </w:rPr>
        <w:t>z </w:t>
      </w:r>
      <w:r>
        <w:rPr>
          <w:rFonts w:ascii="Symbol" w:hAnsi="Symbol"/>
          <w:w w:val="105"/>
          <w:sz w:val="23"/>
        </w:rPr>
        <w:t></w:t>
      </w:r>
      <w:r>
        <w:rPr>
          <w:spacing w:val="-8"/>
          <w:w w:val="105"/>
          <w:sz w:val="23"/>
        </w:rPr>
        <w:t> </w:t>
      </w:r>
      <w:r>
        <w:rPr>
          <w:i/>
          <w:w w:val="105"/>
          <w:sz w:val="23"/>
        </w:rPr>
        <w:t>L</w:t>
      </w:r>
    </w:p>
    <w:p>
      <w:pPr>
        <w:spacing w:line="218" w:lineRule="exact" w:before="42"/>
        <w:ind w:left="143" w:right="0" w:firstLine="0"/>
        <w:jc w:val="left"/>
        <w:rPr>
          <w:sz w:val="24"/>
        </w:rPr>
      </w:pPr>
      <w:r>
        <w:rPr/>
        <w:br w:type="column"/>
      </w:r>
      <w:r>
        <w:rPr>
          <w:sz w:val="24"/>
        </w:rPr>
        <w:t>(5)</w:t>
      </w:r>
    </w:p>
    <w:p>
      <w:pPr>
        <w:spacing w:after="0" w:line="218" w:lineRule="exact"/>
        <w:jc w:val="left"/>
        <w:rPr>
          <w:sz w:val="24"/>
        </w:rPr>
        <w:sectPr>
          <w:type w:val="continuous"/>
          <w:pgSz w:w="12240" w:h="15840"/>
          <w:pgMar w:top="1500" w:bottom="1240" w:left="1600" w:right="1580"/>
          <w:cols w:num="4" w:equalWidth="0">
            <w:col w:w="2667" w:space="77"/>
            <w:col w:w="424" w:space="81"/>
            <w:col w:w="2227" w:space="2274"/>
            <w:col w:w="1310"/>
          </w:cols>
        </w:sectPr>
      </w:pPr>
    </w:p>
    <w:p>
      <w:pPr>
        <w:tabs>
          <w:tab w:pos="1168" w:val="left" w:leader="none"/>
          <w:tab w:pos="2047" w:val="left" w:leader="none"/>
          <w:tab w:pos="2571" w:val="left" w:leader="none"/>
        </w:tabs>
        <w:spacing w:line="315" w:lineRule="exact" w:before="0"/>
        <w:ind w:left="425" w:right="0" w:firstLine="0"/>
        <w:jc w:val="left"/>
        <w:rPr>
          <w:rFonts w:ascii="Symbol" w:hAnsi="Symbol"/>
          <w:sz w:val="23"/>
        </w:rPr>
      </w:pPr>
      <w:r>
        <w:rPr>
          <w:rFonts w:ascii="Symbol" w:hAnsi="Symbol"/>
          <w:spacing w:val="-3"/>
          <w:w w:val="105"/>
          <w:sz w:val="23"/>
        </w:rPr>
        <w:t></w:t>
      </w:r>
      <w:r>
        <w:rPr>
          <w:i/>
          <w:spacing w:val="-3"/>
          <w:w w:val="105"/>
          <w:sz w:val="23"/>
        </w:rPr>
        <w:t>t</w:t>
        <w:tab/>
      </w:r>
      <w:r>
        <w:rPr>
          <w:rFonts w:ascii="Symbol" w:hAnsi="Symbol"/>
          <w:spacing w:val="-3"/>
          <w:w w:val="105"/>
          <w:sz w:val="23"/>
        </w:rPr>
        <w:t></w:t>
      </w:r>
      <w:r>
        <w:rPr>
          <w:i/>
          <w:spacing w:val="-3"/>
          <w:w w:val="105"/>
          <w:sz w:val="23"/>
        </w:rPr>
        <w:t>z</w:t>
      </w:r>
      <w:r>
        <w:rPr>
          <w:i/>
          <w:spacing w:val="-9"/>
          <w:w w:val="105"/>
          <w:sz w:val="23"/>
        </w:rPr>
        <w:t> </w:t>
      </w:r>
      <w:r>
        <w:rPr>
          <w:rFonts w:ascii="Symbol" w:hAnsi="Symbol"/>
          <w:w w:val="105"/>
          <w:position w:val="-6"/>
          <w:sz w:val="23"/>
        </w:rPr>
        <w:t></w:t>
      </w:r>
      <w:r>
        <w:rPr>
          <w:w w:val="105"/>
          <w:position w:val="-6"/>
          <w:sz w:val="23"/>
        </w:rPr>
        <w:tab/>
      </w:r>
      <w:r>
        <w:rPr>
          <w:rFonts w:ascii="Symbol" w:hAnsi="Symbol"/>
          <w:spacing w:val="-3"/>
          <w:w w:val="105"/>
          <w:sz w:val="23"/>
        </w:rPr>
        <w:t></w:t>
      </w:r>
      <w:r>
        <w:rPr>
          <w:i/>
          <w:spacing w:val="-3"/>
          <w:w w:val="105"/>
          <w:sz w:val="23"/>
        </w:rPr>
        <w:t>z</w:t>
        <w:tab/>
      </w:r>
      <w:r>
        <w:rPr>
          <w:rFonts w:ascii="Symbol" w:hAnsi="Symbol"/>
          <w:w w:val="105"/>
          <w:position w:val="-6"/>
          <w:sz w:val="23"/>
        </w:rPr>
        <w:t></w:t>
      </w:r>
    </w:p>
    <w:p>
      <w:pPr>
        <w:spacing w:after="0" w:line="315" w:lineRule="exact"/>
        <w:jc w:val="left"/>
        <w:rPr>
          <w:rFonts w:ascii="Symbol" w:hAnsi="Symbol"/>
          <w:sz w:val="23"/>
        </w:rPr>
        <w:sectPr>
          <w:type w:val="continuous"/>
          <w:pgSz w:w="12240" w:h="15840"/>
          <w:pgMar w:top="1500" w:bottom="1240" w:left="1600" w:right="1580"/>
        </w:sectPr>
      </w:pPr>
    </w:p>
    <w:p>
      <w:pPr>
        <w:spacing w:line="283" w:lineRule="exact" w:before="87"/>
        <w:ind w:left="139" w:right="564" w:firstLine="0"/>
        <w:jc w:val="center"/>
        <w:rPr>
          <w:rFonts w:ascii="Symbol" w:hAnsi="Symbol"/>
          <w:sz w:val="32"/>
        </w:rPr>
      </w:pPr>
      <w:r>
        <w:rPr/>
        <w:pict>
          <v:shape style="position:absolute;margin-left:122.899963pt;margin-top:10.848734pt;width:49.15pt;height:14.8pt;mso-position-horizontal-relative:page;mso-position-vertical-relative:paragraph;z-index:-115312" type="#_x0000_t202" filled="false" stroked="false">
            <v:textbox inset="0,0,0,0">
              <w:txbxContent>
                <w:p>
                  <w:pPr>
                    <w:tabs>
                      <w:tab w:pos="728" w:val="left" w:leader="none"/>
                    </w:tabs>
                    <w:spacing w:line="295" w:lineRule="exact" w:before="0"/>
                    <w:ind w:left="0" w:right="0" w:firstLine="0"/>
                    <w:jc w:val="left"/>
                    <w:rPr>
                      <w:i/>
                      <w:sz w:val="20"/>
                    </w:rPr>
                  </w:pPr>
                  <w:r>
                    <w:rPr>
                      <w:i/>
                      <w:position w:val="2"/>
                      <w:sz w:val="20"/>
                    </w:rPr>
                    <w:t>s  </w:t>
                  </w:r>
                  <w:r>
                    <w:rPr>
                      <w:i/>
                      <w:spacing w:val="47"/>
                      <w:position w:val="2"/>
                      <w:sz w:val="20"/>
                    </w:rPr>
                    <w:t> </w:t>
                  </w:r>
                  <w:r>
                    <w:rPr>
                      <w:i/>
                      <w:position w:val="2"/>
                      <w:sz w:val="20"/>
                    </w:rPr>
                    <w:t>i</w:t>
                    <w:tab/>
                  </w:r>
                  <w:r>
                    <w:rPr>
                      <w:i/>
                      <w:spacing w:val="-9"/>
                      <w:position w:val="6"/>
                      <w:sz w:val="24"/>
                    </w:rPr>
                    <w:t>h</w:t>
                  </w:r>
                  <w:r>
                    <w:rPr>
                      <w:i/>
                      <w:spacing w:val="-9"/>
                      <w:sz w:val="20"/>
                    </w:rPr>
                    <w:t>m</w:t>
                  </w:r>
                </w:p>
              </w:txbxContent>
            </v:textbox>
            <w10:wrap type="none"/>
          </v:shape>
        </w:pict>
      </w:r>
      <w:r>
        <w:rPr>
          <w:rFonts w:ascii="Symbol" w:hAnsi="Symbol"/>
          <w:position w:val="2"/>
          <w:sz w:val="24"/>
        </w:rPr>
        <w:t></w:t>
      </w:r>
      <w:r>
        <w:rPr>
          <w:rFonts w:ascii="Symbol" w:hAnsi="Symbol"/>
          <w:sz w:val="32"/>
        </w:rPr>
        <w:t></w:t>
      </w:r>
      <w:r>
        <w:rPr>
          <w:i/>
          <w:position w:val="2"/>
          <w:sz w:val="24"/>
        </w:rPr>
        <w:t>c X </w:t>
      </w:r>
      <w:r>
        <w:rPr>
          <w:rFonts w:ascii="Symbol" w:hAnsi="Symbol"/>
          <w:sz w:val="32"/>
        </w:rPr>
        <w:t></w:t>
      </w:r>
    </w:p>
    <w:p>
      <w:pPr>
        <w:tabs>
          <w:tab w:pos="1381" w:val="left" w:leader="none"/>
          <w:tab w:pos="1904" w:val="left" w:leader="none"/>
        </w:tabs>
        <w:spacing w:line="224" w:lineRule="exact" w:before="0"/>
        <w:ind w:left="139" w:right="0" w:firstLine="0"/>
        <w:jc w:val="center"/>
        <w:rPr>
          <w:i/>
          <w:sz w:val="20"/>
        </w:rPr>
      </w:pPr>
      <w:r>
        <w:rPr/>
        <w:pict>
          <v:line style="position:absolute;mso-position-horizontal-relative:page;mso-position-vertical-relative:paragraph;z-index:-115384" from="104.860031pt,6.806834pt" to="145.921187pt,6.806834pt" stroked="true" strokeweight=".582045pt" strokecolor="#000000">
            <w10:wrap type="none"/>
          </v:line>
        </w:pict>
      </w:r>
      <w:r>
        <w:rPr/>
        <w:pict>
          <v:line style="position:absolute;mso-position-horizontal-relative:page;mso-position-vertical-relative:paragraph;z-index:-115360" from="158.608948pt,6.806834pt" to="173.550825pt,6.806834pt" stroked="true" strokeweight=".582045pt" strokecolor="#000000">
            <w10:wrap type="none"/>
          </v:line>
        </w:pict>
      </w:r>
      <w:r>
        <w:rPr>
          <w:rFonts w:ascii="Symbol" w:hAnsi="Symbol"/>
          <w:spacing w:val="5"/>
          <w:position w:val="2"/>
          <w:sz w:val="24"/>
        </w:rPr>
        <w:t></w:t>
      </w:r>
      <w:r>
        <w:rPr>
          <w:i/>
          <w:spacing w:val="5"/>
          <w:position w:val="2"/>
          <w:sz w:val="24"/>
        </w:rPr>
        <w:t>D</w:t>
        <w:tab/>
      </w:r>
      <w:r>
        <w:rPr>
          <w:rFonts w:ascii="Symbol" w:hAnsi="Symbol"/>
          <w:position w:val="2"/>
          <w:sz w:val="24"/>
        </w:rPr>
        <w:t></w:t>
      </w:r>
      <w:r>
        <w:rPr>
          <w:position w:val="2"/>
          <w:sz w:val="24"/>
        </w:rPr>
        <w:tab/>
      </w:r>
      <w:r>
        <w:rPr>
          <w:rFonts w:ascii="Symbol" w:hAnsi="Symbol"/>
          <w:w w:val="95"/>
          <w:sz w:val="32"/>
        </w:rPr>
        <w:t></w:t>
      </w:r>
      <w:r>
        <w:rPr>
          <w:spacing w:val="-57"/>
          <w:w w:val="95"/>
          <w:sz w:val="32"/>
        </w:rPr>
        <w:t> </w:t>
      </w:r>
      <w:r>
        <w:rPr>
          <w:i/>
          <w:spacing w:val="3"/>
          <w:w w:val="95"/>
          <w:position w:val="2"/>
          <w:sz w:val="24"/>
        </w:rPr>
        <w:t>H</w:t>
      </w:r>
      <w:r>
        <w:rPr>
          <w:i/>
          <w:spacing w:val="3"/>
          <w:w w:val="95"/>
          <w:position w:val="-4"/>
          <w:sz w:val="20"/>
        </w:rPr>
        <w:t>i</w:t>
      </w:r>
    </w:p>
    <w:p>
      <w:pPr>
        <w:tabs>
          <w:tab w:pos="1667" w:val="left" w:leader="none"/>
        </w:tabs>
        <w:spacing w:line="212" w:lineRule="exact" w:before="0"/>
        <w:ind w:left="799" w:right="0" w:firstLine="0"/>
        <w:jc w:val="left"/>
        <w:rPr>
          <w:i/>
          <w:sz w:val="24"/>
        </w:rPr>
      </w:pPr>
      <w:r>
        <w:rPr>
          <w:rFonts w:ascii="Symbol" w:hAnsi="Symbol"/>
          <w:spacing w:val="-3"/>
          <w:sz w:val="24"/>
        </w:rPr>
        <w:t></w:t>
      </w:r>
      <w:r>
        <w:rPr>
          <w:i/>
          <w:spacing w:val="-3"/>
          <w:sz w:val="24"/>
        </w:rPr>
        <w:t>z</w:t>
        <w:tab/>
      </w:r>
      <w:r>
        <w:rPr>
          <w:i/>
          <w:sz w:val="24"/>
        </w:rPr>
        <w:t>v</w:t>
      </w:r>
    </w:p>
    <w:p>
      <w:pPr>
        <w:spacing w:line="315" w:lineRule="exact" w:before="77"/>
        <w:ind w:left="139" w:right="613" w:firstLine="0"/>
        <w:jc w:val="center"/>
        <w:rPr>
          <w:rFonts w:ascii="Symbol" w:hAnsi="Symbol"/>
          <w:sz w:val="32"/>
        </w:rPr>
      </w:pPr>
      <w:r>
        <w:rPr/>
        <w:pict>
          <v:shape style="position:absolute;margin-left:105.060287pt;margin-top:14.200775pt;width:23.9pt;height:10pt;mso-position-horizontal-relative:page;mso-position-vertical-relative:paragraph;z-index:-115336" type="#_x0000_t202" filled="false" stroked="false">
            <v:textbox inset="0,0,0,0">
              <w:txbxContent>
                <w:p>
                  <w:pPr>
                    <w:tabs>
                      <w:tab w:pos="363" w:val="left" w:leader="none"/>
                    </w:tabs>
                    <w:spacing w:line="200" w:lineRule="exact" w:before="0"/>
                    <w:ind w:left="0" w:right="0" w:firstLine="0"/>
                    <w:jc w:val="left"/>
                    <w:rPr>
                      <w:i/>
                      <w:sz w:val="20"/>
                    </w:rPr>
                  </w:pPr>
                  <w:r>
                    <w:rPr>
                      <w:i/>
                      <w:w w:val="103"/>
                      <w:sz w:val="20"/>
                      <w:u w:val="single"/>
                    </w:rPr>
                    <w:t> </w:t>
                  </w:r>
                  <w:r>
                    <w:rPr>
                      <w:i/>
                      <w:sz w:val="20"/>
                    </w:rPr>
                    <w:tab/>
                  </w:r>
                  <w:r>
                    <w:rPr>
                      <w:i/>
                      <w:w w:val="105"/>
                      <w:sz w:val="20"/>
                      <w:u w:val="single"/>
                    </w:rPr>
                    <w:t>s</w:t>
                  </w:r>
                  <w:r>
                    <w:rPr>
                      <w:i/>
                      <w:spacing w:val="-17"/>
                      <w:sz w:val="20"/>
                      <w:u w:val="single"/>
                    </w:rPr>
                    <w:t> </w:t>
                  </w:r>
                </w:p>
              </w:txbxContent>
            </v:textbox>
            <w10:wrap type="none"/>
          </v:shape>
        </w:pict>
      </w:r>
      <w:r>
        <w:rPr>
          <w:rFonts w:ascii="Symbol" w:hAnsi="Symbol"/>
          <w:position w:val="2"/>
          <w:sz w:val="24"/>
        </w:rPr>
        <w:t></w:t>
      </w:r>
      <w:r>
        <w:rPr>
          <w:rFonts w:ascii="Symbol" w:hAnsi="Symbol"/>
          <w:sz w:val="32"/>
        </w:rPr>
        <w:t></w:t>
      </w:r>
      <w:r>
        <w:rPr>
          <w:i/>
          <w:position w:val="2"/>
          <w:sz w:val="24"/>
        </w:rPr>
        <w:t>c X </w:t>
      </w:r>
      <w:r>
        <w:rPr>
          <w:rFonts w:ascii="Symbol" w:hAnsi="Symbol"/>
          <w:sz w:val="32"/>
        </w:rPr>
        <w:t></w:t>
      </w:r>
    </w:p>
    <w:p>
      <w:pPr>
        <w:pStyle w:val="BodyText"/>
        <w:tabs>
          <w:tab w:pos="1329" w:val="left" w:leader="none"/>
          <w:tab w:pos="1857" w:val="left" w:leader="none"/>
        </w:tabs>
        <w:spacing w:line="164" w:lineRule="exact"/>
        <w:ind w:left="139"/>
      </w:pPr>
      <w:r>
        <w:rPr>
          <w:rFonts w:ascii="Symbol" w:hAnsi="Symbol"/>
          <w:spacing w:val="5"/>
          <w:w w:val="105"/>
        </w:rPr>
        <w:t></w:t>
      </w:r>
      <w:r>
        <w:rPr>
          <w:i/>
          <w:spacing w:val="5"/>
          <w:w w:val="105"/>
        </w:rPr>
        <w:t>D</w:t>
        <w:tab/>
      </w:r>
      <w:r>
        <w:rPr>
          <w:rFonts w:ascii="Symbol" w:hAnsi="Symbol"/>
          <w:w w:val="105"/>
        </w:rPr>
        <w:t></w:t>
      </w:r>
      <w:r>
        <w:rPr>
          <w:spacing w:val="-17"/>
          <w:w w:val="105"/>
        </w:rPr>
        <w:t> </w:t>
      </w:r>
      <w:r>
        <w:rPr>
          <w:w w:val="105"/>
        </w:rPr>
        <w:t>0</w:t>
        <w:tab/>
      </w:r>
      <w:r>
        <w:rPr>
          <w:spacing w:val="-3"/>
          <w:w w:val="105"/>
        </w:rPr>
        <w:t>for</w:t>
      </w:r>
    </w:p>
    <w:p>
      <w:pPr>
        <w:spacing w:line="241" w:lineRule="exact" w:before="0"/>
        <w:ind w:left="139" w:right="625" w:firstLine="0"/>
        <w:jc w:val="center"/>
        <w:rPr>
          <w:i/>
          <w:sz w:val="24"/>
        </w:rPr>
      </w:pPr>
      <w:r>
        <w:rPr>
          <w:rFonts w:ascii="Symbol" w:hAnsi="Symbol"/>
          <w:w w:val="105"/>
          <w:sz w:val="24"/>
        </w:rPr>
        <w:t></w:t>
      </w:r>
      <w:r>
        <w:rPr>
          <w:i/>
          <w:w w:val="105"/>
          <w:sz w:val="24"/>
        </w:rPr>
        <w:t>z</w:t>
      </w:r>
    </w:p>
    <w:p>
      <w:pPr>
        <w:pStyle w:val="ListParagraph"/>
        <w:numPr>
          <w:ilvl w:val="0"/>
          <w:numId w:val="4"/>
        </w:numPr>
        <w:tabs>
          <w:tab w:pos="206" w:val="left" w:leader="none"/>
          <w:tab w:pos="721" w:val="left" w:leader="none"/>
        </w:tabs>
        <w:spacing w:line="240" w:lineRule="auto" w:before="262" w:after="0"/>
        <w:ind w:left="205" w:right="0" w:hanging="179"/>
        <w:jc w:val="left"/>
        <w:rPr>
          <w:sz w:val="24"/>
        </w:rPr>
      </w:pPr>
      <w:r>
        <w:rPr>
          <w:i/>
          <w:w w:val="102"/>
          <w:position w:val="2"/>
          <w:sz w:val="24"/>
        </w:rPr>
        <w:br w:type="column"/>
      </w:r>
      <w:r>
        <w:rPr>
          <w:i/>
          <w:position w:val="2"/>
          <w:sz w:val="24"/>
        </w:rPr>
        <w:t>H</w:t>
      </w:r>
      <w:r>
        <w:rPr>
          <w:i/>
          <w:spacing w:val="-24"/>
          <w:position w:val="2"/>
          <w:sz w:val="24"/>
        </w:rPr>
        <w:t> </w:t>
      </w:r>
      <w:r>
        <w:rPr>
          <w:rFonts w:ascii="Symbol" w:hAnsi="Symbol"/>
          <w:sz w:val="32"/>
        </w:rPr>
        <w:t></w:t>
      </w:r>
      <w:r>
        <w:rPr>
          <w:sz w:val="32"/>
        </w:rPr>
        <w:tab/>
      </w:r>
      <w:r>
        <w:rPr>
          <w:spacing w:val="-3"/>
          <w:position w:val="2"/>
          <w:sz w:val="24"/>
        </w:rPr>
        <w:t>for</w:t>
      </w:r>
    </w:p>
    <w:p>
      <w:pPr>
        <w:pStyle w:val="BodyText"/>
        <w:spacing w:before="8"/>
        <w:rPr>
          <w:sz w:val="40"/>
        </w:rPr>
      </w:pPr>
    </w:p>
    <w:p>
      <w:pPr>
        <w:tabs>
          <w:tab w:pos="738" w:val="left" w:leader="none"/>
        </w:tabs>
        <w:spacing w:before="1"/>
        <w:ind w:left="76" w:right="0" w:firstLine="0"/>
        <w:jc w:val="left"/>
        <w:rPr>
          <w:sz w:val="24"/>
        </w:rPr>
      </w:pPr>
      <w:r>
        <w:rPr>
          <w:i/>
          <w:w w:val="105"/>
          <w:sz w:val="24"/>
        </w:rPr>
        <w:t>t</w:t>
      </w:r>
      <w:r>
        <w:rPr>
          <w:i/>
          <w:spacing w:val="1"/>
          <w:w w:val="105"/>
          <w:sz w:val="24"/>
        </w:rPr>
        <w:t> </w:t>
      </w:r>
      <w:r>
        <w:rPr>
          <w:rFonts w:ascii="Symbol" w:hAnsi="Symbol"/>
          <w:w w:val="105"/>
          <w:sz w:val="24"/>
        </w:rPr>
        <w:t></w:t>
      </w:r>
      <w:r>
        <w:rPr>
          <w:spacing w:val="-17"/>
          <w:w w:val="105"/>
          <w:sz w:val="24"/>
        </w:rPr>
        <w:t> </w:t>
      </w:r>
      <w:r>
        <w:rPr>
          <w:w w:val="105"/>
          <w:sz w:val="24"/>
        </w:rPr>
        <w:t>0</w:t>
        <w:tab/>
      </w:r>
      <w:r>
        <w:rPr>
          <w:spacing w:val="-3"/>
          <w:sz w:val="24"/>
        </w:rPr>
        <w:t>and</w:t>
      </w:r>
    </w:p>
    <w:p>
      <w:pPr>
        <w:pStyle w:val="BodyText"/>
        <w:spacing w:before="3"/>
        <w:rPr>
          <w:sz w:val="28"/>
        </w:rPr>
      </w:pPr>
      <w:r>
        <w:rPr/>
        <w:br w:type="column"/>
      </w:r>
      <w:r>
        <w:rPr>
          <w:sz w:val="28"/>
        </w:rPr>
      </w:r>
    </w:p>
    <w:p>
      <w:pPr>
        <w:tabs>
          <w:tab w:pos="752" w:val="left" w:leader="none"/>
        </w:tabs>
        <w:spacing w:before="1"/>
        <w:ind w:left="96" w:right="0" w:firstLine="0"/>
        <w:jc w:val="left"/>
        <w:rPr>
          <w:sz w:val="24"/>
        </w:rPr>
      </w:pPr>
      <w:r>
        <w:rPr>
          <w:i/>
          <w:sz w:val="24"/>
        </w:rPr>
        <w:t>t</w:t>
      </w:r>
      <w:r>
        <w:rPr>
          <w:i/>
          <w:spacing w:val="6"/>
          <w:sz w:val="24"/>
        </w:rPr>
        <w:t> </w:t>
      </w:r>
      <w:r>
        <w:rPr>
          <w:rFonts w:ascii="Symbol" w:hAnsi="Symbol"/>
          <w:sz w:val="24"/>
        </w:rPr>
        <w:t></w:t>
      </w:r>
      <w:r>
        <w:rPr>
          <w:spacing w:val="-11"/>
          <w:sz w:val="24"/>
        </w:rPr>
        <w:t> </w:t>
      </w:r>
      <w:r>
        <w:rPr>
          <w:sz w:val="24"/>
        </w:rPr>
        <w:t>0</w:t>
        <w:tab/>
      </w:r>
      <w:r>
        <w:rPr>
          <w:spacing w:val="-3"/>
          <w:sz w:val="24"/>
        </w:rPr>
        <w:t>and</w:t>
      </w:r>
    </w:p>
    <w:p>
      <w:pPr>
        <w:pStyle w:val="BodyText"/>
      </w:pPr>
    </w:p>
    <w:p>
      <w:pPr>
        <w:pStyle w:val="BodyText"/>
        <w:spacing w:before="8"/>
        <w:rPr>
          <w:sz w:val="19"/>
        </w:rPr>
      </w:pPr>
    </w:p>
    <w:p>
      <w:pPr>
        <w:spacing w:before="0"/>
        <w:ind w:left="202" w:right="0" w:firstLine="0"/>
        <w:jc w:val="left"/>
        <w:rPr>
          <w:sz w:val="24"/>
        </w:rPr>
      </w:pPr>
      <w:r>
        <w:rPr>
          <w:i/>
          <w:w w:val="105"/>
          <w:sz w:val="24"/>
        </w:rPr>
        <w:t>z </w:t>
      </w:r>
      <w:r>
        <w:rPr>
          <w:rFonts w:ascii="Symbol" w:hAnsi="Symbol"/>
          <w:w w:val="105"/>
          <w:sz w:val="24"/>
        </w:rPr>
        <w:t></w:t>
      </w:r>
      <w:r>
        <w:rPr>
          <w:w w:val="105"/>
          <w:sz w:val="24"/>
        </w:rPr>
        <w:t> 0</w:t>
      </w:r>
    </w:p>
    <w:p>
      <w:pPr>
        <w:pStyle w:val="BodyText"/>
        <w:spacing w:before="3"/>
        <w:rPr>
          <w:sz w:val="28"/>
        </w:rPr>
      </w:pPr>
      <w:r>
        <w:rPr/>
        <w:br w:type="column"/>
      </w:r>
      <w:r>
        <w:rPr>
          <w:sz w:val="28"/>
        </w:rPr>
      </w:r>
    </w:p>
    <w:p>
      <w:pPr>
        <w:spacing w:before="1"/>
        <w:ind w:left="139" w:right="-12" w:firstLine="0"/>
        <w:jc w:val="left"/>
        <w:rPr>
          <w:i/>
          <w:sz w:val="24"/>
        </w:rPr>
      </w:pPr>
      <w:r>
        <w:rPr>
          <w:i/>
          <w:sz w:val="24"/>
        </w:rPr>
        <w:t>z </w:t>
      </w:r>
      <w:r>
        <w:rPr>
          <w:rFonts w:ascii="Symbol" w:hAnsi="Symbol"/>
          <w:sz w:val="24"/>
        </w:rPr>
        <w:t></w:t>
      </w:r>
      <w:r>
        <w:rPr>
          <w:sz w:val="24"/>
        </w:rPr>
        <w:t> </w:t>
      </w:r>
      <w:r>
        <w:rPr>
          <w:i/>
          <w:sz w:val="24"/>
        </w:rPr>
        <w:t>L</w:t>
      </w:r>
    </w:p>
    <w:p>
      <w:pPr>
        <w:pStyle w:val="BodyText"/>
        <w:spacing w:before="9"/>
        <w:rPr>
          <w:i/>
          <w:sz w:val="29"/>
        </w:rPr>
      </w:pPr>
      <w:r>
        <w:rPr/>
        <w:br w:type="column"/>
      </w:r>
      <w:r>
        <w:rPr>
          <w:i/>
          <w:sz w:val="29"/>
        </w:rPr>
      </w:r>
    </w:p>
    <w:p>
      <w:pPr>
        <w:pStyle w:val="BodyText"/>
        <w:ind w:left="139"/>
      </w:pPr>
      <w:r>
        <w:rPr/>
        <w:t>(6)</w:t>
      </w:r>
    </w:p>
    <w:p>
      <w:pPr>
        <w:pStyle w:val="BodyText"/>
      </w:pPr>
    </w:p>
    <w:p>
      <w:pPr>
        <w:pStyle w:val="BodyText"/>
        <w:spacing w:before="3"/>
        <w:rPr>
          <w:sz w:val="21"/>
        </w:rPr>
      </w:pPr>
    </w:p>
    <w:p>
      <w:pPr>
        <w:pStyle w:val="BodyText"/>
        <w:ind w:left="139"/>
      </w:pPr>
      <w:r>
        <w:rPr/>
        <w:t>(7)</w:t>
      </w:r>
    </w:p>
    <w:p>
      <w:pPr>
        <w:spacing w:after="0"/>
        <w:sectPr>
          <w:type w:val="continuous"/>
          <w:pgSz w:w="12240" w:h="15840"/>
          <w:pgMar w:top="1500" w:bottom="1240" w:left="1600" w:right="1580"/>
          <w:cols w:num="5" w:equalWidth="0">
            <w:col w:w="2250" w:space="40"/>
            <w:col w:w="1089" w:space="40"/>
            <w:col w:w="1100" w:space="99"/>
            <w:col w:w="626" w:space="2509"/>
            <w:col w:w="1307"/>
          </w:cols>
        </w:sectPr>
      </w:pPr>
    </w:p>
    <w:p>
      <w:pPr>
        <w:tabs>
          <w:tab w:pos="1114" w:val="left" w:leader="none"/>
        </w:tabs>
        <w:spacing w:before="137"/>
        <w:ind w:left="158" w:right="0" w:firstLine="0"/>
        <w:jc w:val="left"/>
        <w:rPr>
          <w:sz w:val="27"/>
        </w:rPr>
      </w:pPr>
      <w:r>
        <w:rPr>
          <w:i/>
          <w:sz w:val="27"/>
        </w:rPr>
        <w:t>X</w:t>
      </w:r>
      <w:r>
        <w:rPr>
          <w:i/>
          <w:spacing w:val="7"/>
          <w:sz w:val="27"/>
        </w:rPr>
        <w:t> </w:t>
      </w:r>
      <w:r>
        <w:rPr>
          <w:rFonts w:ascii="Symbol" w:hAnsi="Symbol"/>
          <w:sz w:val="27"/>
        </w:rPr>
        <w:t></w:t>
      </w:r>
      <w:r>
        <w:rPr>
          <w:spacing w:val="-9"/>
          <w:sz w:val="27"/>
        </w:rPr>
        <w:t> </w:t>
      </w:r>
      <w:r>
        <w:rPr>
          <w:i/>
          <w:spacing w:val="7"/>
          <w:sz w:val="27"/>
        </w:rPr>
        <w:t>X</w:t>
      </w:r>
      <w:r>
        <w:rPr>
          <w:spacing w:val="7"/>
          <w:position w:val="-6"/>
          <w:sz w:val="22"/>
        </w:rPr>
        <w:t>0</w:t>
        <w:tab/>
      </w:r>
      <w:r>
        <w:rPr>
          <w:spacing w:val="-5"/>
          <w:w w:val="90"/>
          <w:sz w:val="27"/>
        </w:rPr>
        <w:t>for</w:t>
      </w:r>
    </w:p>
    <w:p>
      <w:pPr>
        <w:tabs>
          <w:tab w:pos="815" w:val="left" w:leader="none"/>
          <w:tab w:pos="1386" w:val="left" w:leader="none"/>
        </w:tabs>
        <w:spacing w:before="137"/>
        <w:ind w:left="158" w:right="0" w:firstLine="0"/>
        <w:jc w:val="left"/>
        <w:rPr>
          <w:i/>
          <w:sz w:val="27"/>
        </w:rPr>
      </w:pPr>
      <w:r>
        <w:rPr/>
        <w:br w:type="column"/>
      </w:r>
      <w:r>
        <w:rPr>
          <w:i/>
          <w:sz w:val="27"/>
        </w:rPr>
        <w:t>t</w:t>
      </w:r>
      <w:r>
        <w:rPr>
          <w:i/>
          <w:spacing w:val="-9"/>
          <w:sz w:val="27"/>
        </w:rPr>
        <w:t> </w:t>
      </w:r>
      <w:r>
        <w:rPr>
          <w:rFonts w:ascii="Symbol" w:hAnsi="Symbol"/>
          <w:sz w:val="27"/>
        </w:rPr>
        <w:t></w:t>
      </w:r>
      <w:r>
        <w:rPr>
          <w:spacing w:val="-27"/>
          <w:sz w:val="27"/>
        </w:rPr>
        <w:t> </w:t>
      </w:r>
      <w:r>
        <w:rPr>
          <w:sz w:val="27"/>
        </w:rPr>
        <w:t>0</w:t>
        <w:tab/>
      </w:r>
      <w:r>
        <w:rPr>
          <w:spacing w:val="-5"/>
          <w:sz w:val="27"/>
        </w:rPr>
        <w:t>and</w:t>
        <w:tab/>
      </w:r>
      <w:r>
        <w:rPr>
          <w:sz w:val="27"/>
        </w:rPr>
        <w:t>0</w:t>
      </w:r>
      <w:r>
        <w:rPr>
          <w:spacing w:val="-35"/>
          <w:sz w:val="27"/>
        </w:rPr>
        <w:t> </w:t>
      </w:r>
      <w:r>
        <w:rPr>
          <w:rFonts w:ascii="Symbol" w:hAnsi="Symbol"/>
          <w:sz w:val="27"/>
        </w:rPr>
        <w:t></w:t>
      </w:r>
      <w:r>
        <w:rPr>
          <w:spacing w:val="-22"/>
          <w:sz w:val="27"/>
        </w:rPr>
        <w:t> </w:t>
      </w:r>
      <w:r>
        <w:rPr>
          <w:i/>
          <w:sz w:val="27"/>
        </w:rPr>
        <w:t>z</w:t>
      </w:r>
      <w:r>
        <w:rPr>
          <w:i/>
          <w:spacing w:val="-26"/>
          <w:sz w:val="27"/>
        </w:rPr>
        <w:t> </w:t>
      </w:r>
      <w:r>
        <w:rPr>
          <w:rFonts w:ascii="Symbol" w:hAnsi="Symbol"/>
          <w:sz w:val="27"/>
        </w:rPr>
        <w:t></w:t>
      </w:r>
      <w:r>
        <w:rPr>
          <w:spacing w:val="-25"/>
          <w:sz w:val="27"/>
        </w:rPr>
        <w:t> </w:t>
      </w:r>
      <w:r>
        <w:rPr>
          <w:i/>
          <w:sz w:val="27"/>
        </w:rPr>
        <w:t>L</w:t>
      </w:r>
    </w:p>
    <w:p>
      <w:pPr>
        <w:spacing w:before="200"/>
        <w:ind w:left="158" w:right="0" w:firstLine="0"/>
        <w:jc w:val="left"/>
        <w:rPr>
          <w:sz w:val="24"/>
        </w:rPr>
      </w:pPr>
      <w:r>
        <w:rPr/>
        <w:br w:type="column"/>
      </w:r>
      <w:r>
        <w:rPr>
          <w:sz w:val="24"/>
        </w:rPr>
        <w:t>(8)</w:t>
      </w:r>
    </w:p>
    <w:p>
      <w:pPr>
        <w:spacing w:after="0"/>
        <w:jc w:val="left"/>
        <w:rPr>
          <w:sz w:val="24"/>
        </w:rPr>
        <w:sectPr>
          <w:type w:val="continuous"/>
          <w:pgSz w:w="12240" w:h="15840"/>
          <w:pgMar w:top="1500" w:bottom="1240" w:left="1600" w:right="1580"/>
          <w:cols w:num="3" w:equalWidth="0">
            <w:col w:w="1396" w:space="64"/>
            <w:col w:w="2241" w:space="4033"/>
            <w:col w:w="1326"/>
          </w:cols>
        </w:sectPr>
      </w:pPr>
    </w:p>
    <w:p>
      <w:pPr>
        <w:pStyle w:val="BodyText"/>
        <w:rPr>
          <w:sz w:val="20"/>
        </w:rPr>
      </w:pPr>
    </w:p>
    <w:p>
      <w:pPr>
        <w:pStyle w:val="BodyText"/>
        <w:spacing w:before="1"/>
        <w:rPr>
          <w:sz w:val="23"/>
        </w:rPr>
      </w:pPr>
    </w:p>
    <w:p>
      <w:pPr>
        <w:pStyle w:val="BodyText"/>
        <w:spacing w:line="360" w:lineRule="auto" w:before="69"/>
        <w:ind w:left="102" w:right="113"/>
        <w:jc w:val="both"/>
      </w:pPr>
      <w:r>
        <w:rPr/>
        <w:t>Eq. (5) represents the moisture change by diffusion within a homogeneous and isotropic solid with one dimensional mass transfer in axial direction. Boundary (6) expresses the mass</w:t>
      </w:r>
      <w:r>
        <w:rPr>
          <w:spacing w:val="17"/>
        </w:rPr>
        <w:t> </w:t>
      </w:r>
      <w:r>
        <w:rPr/>
        <w:t>flux</w:t>
      </w:r>
      <w:r>
        <w:rPr>
          <w:spacing w:val="19"/>
        </w:rPr>
        <w:t> </w:t>
      </w:r>
      <w:r>
        <w:rPr/>
        <w:t>from</w:t>
      </w:r>
      <w:r>
        <w:rPr>
          <w:spacing w:val="18"/>
        </w:rPr>
        <w:t> </w:t>
      </w:r>
      <w:r>
        <w:rPr/>
        <w:t>product</w:t>
      </w:r>
      <w:r>
        <w:rPr>
          <w:spacing w:val="20"/>
        </w:rPr>
        <w:t> </w:t>
      </w:r>
      <w:r>
        <w:rPr/>
        <w:t>surface</w:t>
      </w:r>
      <w:r>
        <w:rPr>
          <w:spacing w:val="17"/>
        </w:rPr>
        <w:t> </w:t>
      </w:r>
      <w:r>
        <w:rPr/>
        <w:t>to</w:t>
      </w:r>
      <w:r>
        <w:rPr>
          <w:spacing w:val="18"/>
        </w:rPr>
        <w:t> </w:t>
      </w:r>
      <w:r>
        <w:rPr/>
        <w:t>bulk</w:t>
      </w:r>
      <w:r>
        <w:rPr>
          <w:spacing w:val="18"/>
        </w:rPr>
        <w:t> </w:t>
      </w:r>
      <w:r>
        <w:rPr/>
        <w:t>air</w:t>
      </w:r>
      <w:r>
        <w:rPr>
          <w:spacing w:val="20"/>
        </w:rPr>
        <w:t> </w:t>
      </w:r>
      <w:r>
        <w:rPr/>
        <w:t>with</w:t>
      </w:r>
      <w:r>
        <w:rPr>
          <w:spacing w:val="18"/>
        </w:rPr>
        <w:t> </w:t>
      </w:r>
      <w:r>
        <w:rPr/>
        <w:t>a</w:t>
      </w:r>
      <w:r>
        <w:rPr>
          <w:spacing w:val="17"/>
        </w:rPr>
        <w:t> </w:t>
      </w:r>
      <w:r>
        <w:rPr/>
        <w:t>convection</w:t>
      </w:r>
      <w:r>
        <w:rPr>
          <w:spacing w:val="17"/>
        </w:rPr>
        <w:t> </w:t>
      </w:r>
      <w:r>
        <w:rPr/>
        <w:t>mechanism,</w:t>
      </w:r>
      <w:r>
        <w:rPr>
          <w:spacing w:val="17"/>
        </w:rPr>
        <w:t> </w:t>
      </w:r>
      <w:r>
        <w:rPr/>
        <w:t>while</w:t>
      </w:r>
      <w:r>
        <w:rPr>
          <w:spacing w:val="17"/>
        </w:rPr>
        <w:t> </w:t>
      </w:r>
      <w:r>
        <w:rPr/>
        <w:t>boundary</w:t>
      </w:r>
    </w:p>
    <w:p>
      <w:pPr>
        <w:pStyle w:val="BodyText"/>
        <w:spacing w:line="360" w:lineRule="auto" w:before="4"/>
        <w:ind w:left="102" w:right="117"/>
        <w:jc w:val="both"/>
      </w:pPr>
      <w:r>
        <w:rPr/>
        <w:t>(7) expresses that mass transfer is symmetric around product center. Initial condition (8) states that product has a uniform moisture distribution at the beginning of the process. In this study, mass transfer in the radial direction was considered negligible since the noni</w:t>
      </w:r>
    </w:p>
    <w:p>
      <w:pPr>
        <w:spacing w:after="0" w:line="360" w:lineRule="auto"/>
        <w:jc w:val="both"/>
        <w:sectPr>
          <w:type w:val="continuous"/>
          <w:pgSz w:w="12240" w:h="15840"/>
          <w:pgMar w:top="1500" w:bottom="1240" w:left="1600" w:right="1580"/>
        </w:sectPr>
      </w:pPr>
    </w:p>
    <w:p>
      <w:pPr>
        <w:pStyle w:val="BodyText"/>
        <w:spacing w:line="360" w:lineRule="auto" w:before="52"/>
        <w:ind w:left="102" w:right="116"/>
        <w:jc w:val="both"/>
      </w:pPr>
      <w:r>
        <w:rPr/>
        <w:t>peel was not removed, providing an increased resistance to mass transfer, and a large diameter-to-height ratio allows for a much faster water loss in the axial direction. If product shrinks, then the characteristic length for diffusion (and product domain) changes along</w:t>
      </w:r>
    </w:p>
    <w:p>
      <w:pPr>
        <w:pStyle w:val="BodyText"/>
        <w:spacing w:before="6"/>
        <w:ind w:left="102"/>
      </w:pPr>
      <w:r>
        <w:rPr>
          <w:position w:val="1"/>
        </w:rPr>
        <w:t>process, that is  </w:t>
      </w:r>
      <w:r>
        <w:rPr>
          <w:i/>
          <w:sz w:val="22"/>
        </w:rPr>
        <w:t>L </w:t>
      </w:r>
      <w:r>
        <w:rPr>
          <w:rFonts w:ascii="Symbol" w:hAnsi="Symbol"/>
          <w:sz w:val="22"/>
        </w:rPr>
        <w:t></w:t>
      </w:r>
      <w:r>
        <w:rPr>
          <w:sz w:val="22"/>
        </w:rPr>
        <w:t> </w:t>
      </w:r>
      <w:r>
        <w:rPr>
          <w:i/>
          <w:sz w:val="22"/>
        </w:rPr>
        <w:t>L</w:t>
      </w:r>
      <w:r>
        <w:rPr>
          <w:sz w:val="22"/>
        </w:rPr>
        <w:t>(</w:t>
      </w:r>
      <w:r>
        <w:rPr>
          <w:i/>
          <w:sz w:val="22"/>
        </w:rPr>
        <w:t>t</w:t>
      </w:r>
      <w:r>
        <w:rPr>
          <w:sz w:val="22"/>
        </w:rPr>
        <w:t>)</w:t>
      </w:r>
      <w:r>
        <w:rPr>
          <w:position w:val="1"/>
        </w:rPr>
        <w:t>. The following variable    transformation can be used to express the</w:t>
      </w:r>
    </w:p>
    <w:p>
      <w:pPr>
        <w:pStyle w:val="BodyText"/>
        <w:spacing w:before="5"/>
        <w:rPr>
          <w:sz w:val="9"/>
        </w:rPr>
      </w:pPr>
    </w:p>
    <w:p>
      <w:pPr>
        <w:pStyle w:val="BodyText"/>
        <w:spacing w:before="69"/>
        <w:ind w:left="102"/>
      </w:pPr>
      <w:r>
        <w:rPr/>
        <w:t>original moving boundary problem as a fixed boundary problem,</w:t>
      </w:r>
    </w:p>
    <w:p>
      <w:pPr>
        <w:pStyle w:val="BodyText"/>
        <w:rPr>
          <w:sz w:val="20"/>
        </w:rPr>
      </w:pPr>
    </w:p>
    <w:p>
      <w:pPr>
        <w:pStyle w:val="BodyText"/>
        <w:spacing w:before="1"/>
        <w:rPr>
          <w:sz w:val="23"/>
        </w:rPr>
      </w:pPr>
    </w:p>
    <w:p>
      <w:pPr>
        <w:spacing w:after="0"/>
        <w:rPr>
          <w:sz w:val="23"/>
        </w:rPr>
        <w:sectPr>
          <w:pgSz w:w="12240" w:h="15840"/>
          <w:pgMar w:header="0" w:footer="975" w:top="1360" w:bottom="1220" w:left="1600" w:right="1580"/>
        </w:sectPr>
      </w:pPr>
    </w:p>
    <w:p>
      <w:pPr>
        <w:spacing w:before="200"/>
        <w:ind w:left="135" w:right="-19" w:firstLine="0"/>
        <w:jc w:val="left"/>
        <w:rPr>
          <w:rFonts w:ascii="Symbol" w:hAnsi="Symbol"/>
          <w:sz w:val="25"/>
        </w:rPr>
      </w:pPr>
      <w:r>
        <w:rPr/>
        <w:pict>
          <v:line style="position:absolute;mso-position-horizontal-relative:page;mso-position-vertical-relative:paragraph;z-index:-115288" from="111.748306pt,19.930710pt" to="134.163360pt,19.930710pt" stroked="true" strokeweight=".612198pt" strokecolor="#000000">
            <w10:wrap type="none"/>
          </v:line>
        </w:pict>
      </w:r>
      <w:r>
        <w:rPr>
          <w:rFonts w:ascii="Symbol" w:hAnsi="Symbol"/>
          <w:sz w:val="25"/>
        </w:rPr>
        <w:t></w:t>
      </w:r>
      <w:r>
        <w:rPr>
          <w:rFonts w:ascii="Symbol" w:hAnsi="Symbol"/>
          <w:i/>
          <w:sz w:val="26"/>
        </w:rPr>
        <w:t></w:t>
      </w:r>
      <w:r>
        <w:rPr>
          <w:i/>
          <w:spacing w:val="-12"/>
          <w:sz w:val="26"/>
        </w:rPr>
        <w:t> </w:t>
      </w:r>
      <w:r>
        <w:rPr>
          <w:rFonts w:ascii="Symbol" w:hAnsi="Symbol"/>
          <w:sz w:val="25"/>
        </w:rPr>
        <w:t></w:t>
      </w:r>
    </w:p>
    <w:p>
      <w:pPr>
        <w:tabs>
          <w:tab w:pos="501" w:val="left" w:leader="none"/>
        </w:tabs>
        <w:spacing w:line="105" w:lineRule="auto" w:before="209"/>
        <w:ind w:left="38" w:right="0" w:firstLine="143"/>
        <w:jc w:val="left"/>
        <w:rPr>
          <w:rFonts w:ascii="Symbol" w:hAnsi="Symbol"/>
          <w:sz w:val="33"/>
        </w:rPr>
      </w:pPr>
      <w:r>
        <w:rPr/>
        <w:br w:type="column"/>
      </w:r>
      <w:r>
        <w:rPr>
          <w:position w:val="16"/>
          <w:sz w:val="25"/>
        </w:rPr>
        <w:t>1</w:t>
        <w:tab/>
      </w:r>
      <w:r>
        <w:rPr>
          <w:rFonts w:ascii="Symbol" w:hAnsi="Symbol"/>
          <w:spacing w:val="-2"/>
          <w:w w:val="95"/>
          <w:sz w:val="25"/>
        </w:rPr>
        <w:t></w:t>
      </w:r>
      <w:r>
        <w:rPr>
          <w:i/>
          <w:spacing w:val="-2"/>
          <w:w w:val="95"/>
          <w:sz w:val="25"/>
        </w:rPr>
        <w:t>z </w:t>
      </w:r>
      <w:r>
        <w:rPr>
          <w:i/>
          <w:w w:val="90"/>
          <w:position w:val="2"/>
          <w:sz w:val="25"/>
        </w:rPr>
        <w:t>L</w:t>
      </w:r>
      <w:r>
        <w:rPr>
          <w:i/>
          <w:spacing w:val="-46"/>
          <w:w w:val="90"/>
          <w:position w:val="2"/>
          <w:sz w:val="25"/>
        </w:rPr>
        <w:t> </w:t>
      </w:r>
      <w:r>
        <w:rPr>
          <w:rFonts w:ascii="Symbol" w:hAnsi="Symbol"/>
          <w:spacing w:val="5"/>
          <w:w w:val="90"/>
          <w:sz w:val="33"/>
        </w:rPr>
        <w:t></w:t>
      </w:r>
      <w:r>
        <w:rPr>
          <w:i/>
          <w:spacing w:val="5"/>
          <w:w w:val="90"/>
          <w:position w:val="2"/>
          <w:sz w:val="25"/>
        </w:rPr>
        <w:t>t</w:t>
      </w:r>
      <w:r>
        <w:rPr>
          <w:i/>
          <w:spacing w:val="-45"/>
          <w:w w:val="90"/>
          <w:position w:val="2"/>
          <w:sz w:val="25"/>
        </w:rPr>
        <w:t> </w:t>
      </w:r>
      <w:r>
        <w:rPr>
          <w:rFonts w:ascii="Symbol" w:hAnsi="Symbol"/>
          <w:w w:val="90"/>
          <w:sz w:val="33"/>
        </w:rPr>
        <w:t></w:t>
      </w:r>
    </w:p>
    <w:p>
      <w:pPr>
        <w:pStyle w:val="BodyText"/>
        <w:spacing w:before="8"/>
        <w:rPr>
          <w:rFonts w:ascii="Symbol" w:hAnsi="Symbol"/>
          <w:sz w:val="20"/>
        </w:rPr>
      </w:pPr>
      <w:r>
        <w:rPr/>
        <w:br w:type="column"/>
      </w:r>
      <w:r>
        <w:rPr>
          <w:rFonts w:ascii="Symbol" w:hAnsi="Symbol"/>
          <w:sz w:val="20"/>
        </w:rPr>
      </w:r>
    </w:p>
    <w:p>
      <w:pPr>
        <w:pStyle w:val="BodyText"/>
        <w:ind w:left="135"/>
      </w:pPr>
      <w:r>
        <w:rPr/>
        <w:t>(9)</w:t>
      </w:r>
    </w:p>
    <w:p>
      <w:pPr>
        <w:spacing w:after="0"/>
        <w:sectPr>
          <w:type w:val="continuous"/>
          <w:pgSz w:w="12240" w:h="15840"/>
          <w:pgMar w:top="1500" w:bottom="1240" w:left="1600" w:right="1580"/>
          <w:cols w:num="3" w:equalWidth="0">
            <w:col w:w="578" w:space="40"/>
            <w:col w:w="709" w:space="6429"/>
            <w:col w:w="1304"/>
          </w:cols>
        </w:sectPr>
      </w:pPr>
    </w:p>
    <w:p>
      <w:pPr>
        <w:pStyle w:val="BodyText"/>
        <w:rPr>
          <w:sz w:val="20"/>
        </w:rPr>
      </w:pPr>
    </w:p>
    <w:p>
      <w:pPr>
        <w:pStyle w:val="BodyText"/>
        <w:spacing w:before="2"/>
        <w:rPr>
          <w:sz w:val="29"/>
        </w:rPr>
      </w:pPr>
    </w:p>
    <w:p>
      <w:pPr>
        <w:pStyle w:val="BodyText"/>
        <w:spacing w:line="360" w:lineRule="auto" w:before="69"/>
        <w:ind w:left="102"/>
      </w:pPr>
      <w:r>
        <w:rPr/>
        <w:t>By assuming (i) constant properties of drying air, (ii) constant volumetric concentration of dry solids and (iii) constant diffusivity, the system (5)-(8) can be rewritten as:</w:t>
      </w:r>
    </w:p>
    <w:p>
      <w:pPr>
        <w:pStyle w:val="BodyText"/>
        <w:rPr>
          <w:sz w:val="20"/>
        </w:rPr>
      </w:pPr>
    </w:p>
    <w:p>
      <w:pPr>
        <w:spacing w:after="0"/>
        <w:rPr>
          <w:sz w:val="20"/>
        </w:rPr>
        <w:sectPr>
          <w:type w:val="continuous"/>
          <w:pgSz w:w="12240" w:h="15840"/>
          <w:pgMar w:top="1500" w:bottom="1240" w:left="1600" w:right="1580"/>
        </w:sectPr>
      </w:pPr>
    </w:p>
    <w:p>
      <w:pPr>
        <w:tabs>
          <w:tab w:pos="986" w:val="left" w:leader="none"/>
        </w:tabs>
        <w:spacing w:line="355" w:lineRule="exact" w:before="265"/>
        <w:ind w:left="154" w:right="0" w:firstLine="0"/>
        <w:jc w:val="left"/>
        <w:rPr>
          <w:i/>
          <w:sz w:val="24"/>
        </w:rPr>
      </w:pPr>
      <w:r>
        <w:rPr/>
        <w:pict>
          <v:line style="position:absolute;mso-position-horizontal-relative:page;mso-position-vertical-relative:paragraph;z-index:-115264" from="87.16124pt,29.886923pt" to="100.544237pt,29.886923pt" stroked="true" strokeweight=".589702pt" strokecolor="#000000">
            <w10:wrap type="none"/>
          </v:line>
        </w:pict>
      </w:r>
      <w:r>
        <w:rPr/>
        <w:pict>
          <v:shape style="position:absolute;margin-left:28.160999pt;margin-top:453.267639pt;width:63.3pt;height:.1pt;mso-position-horizontal-relative:page;mso-position-vertical-relative:paragraph;z-index:-115240" coordorigin="563,9065" coordsize="1266,0" path="m2267,598l3073,598m3118,598l3534,598e" filled="false" stroked="true" strokeweight=".595037pt" strokecolor="#000000">
            <v:path arrowok="t"/>
            <w10:wrap type="none"/>
          </v:shape>
        </w:pict>
      </w:r>
      <w:r>
        <w:rPr>
          <w:rFonts w:ascii="Symbol" w:hAnsi="Symbol"/>
          <w:spacing w:val="-3"/>
          <w:sz w:val="24"/>
        </w:rPr>
        <w:t></w:t>
      </w:r>
      <w:r>
        <w:rPr>
          <w:i/>
          <w:spacing w:val="-3"/>
          <w:sz w:val="24"/>
        </w:rPr>
        <w:t>u</w:t>
      </w:r>
      <w:r>
        <w:rPr>
          <w:i/>
          <w:spacing w:val="22"/>
          <w:sz w:val="24"/>
        </w:rPr>
        <w:t> </w:t>
      </w:r>
      <w:r>
        <w:rPr>
          <w:rFonts w:ascii="Symbol" w:hAnsi="Symbol"/>
          <w:position w:val="-14"/>
          <w:sz w:val="24"/>
        </w:rPr>
        <w:t></w:t>
      </w:r>
      <w:r>
        <w:rPr>
          <w:position w:val="-14"/>
          <w:sz w:val="24"/>
        </w:rPr>
        <w:tab/>
      </w:r>
      <w:r>
        <w:rPr>
          <w:i/>
          <w:sz w:val="24"/>
        </w:rPr>
        <w:t>D</w:t>
      </w:r>
    </w:p>
    <w:p>
      <w:pPr>
        <w:spacing w:before="209"/>
        <w:ind w:left="154" w:right="0" w:firstLine="0"/>
        <w:jc w:val="left"/>
        <w:rPr>
          <w:i/>
          <w:sz w:val="24"/>
        </w:rPr>
      </w:pPr>
      <w:r>
        <w:rPr/>
        <w:br w:type="column"/>
      </w:r>
      <w:r>
        <w:rPr>
          <w:rFonts w:ascii="Symbol" w:hAnsi="Symbol"/>
          <w:sz w:val="24"/>
        </w:rPr>
        <w:t></w:t>
      </w:r>
      <w:r>
        <w:rPr>
          <w:position w:val="11"/>
          <w:sz w:val="20"/>
        </w:rPr>
        <w:t>2</w:t>
      </w:r>
      <w:r>
        <w:rPr>
          <w:i/>
          <w:sz w:val="24"/>
        </w:rPr>
        <w:t>u</w:t>
      </w:r>
    </w:p>
    <w:p>
      <w:pPr>
        <w:pStyle w:val="BodyText"/>
        <w:rPr>
          <w:i/>
        </w:rPr>
      </w:pPr>
      <w:r>
        <w:rPr/>
        <w:br w:type="column"/>
      </w:r>
      <w:r>
        <w:rPr>
          <w:i/>
        </w:rPr>
      </w:r>
    </w:p>
    <w:p>
      <w:pPr>
        <w:pStyle w:val="BodyText"/>
        <w:spacing w:line="186" w:lineRule="exact" w:before="158"/>
        <w:ind w:left="154" w:right="-17"/>
      </w:pPr>
      <w:r>
        <w:rPr/>
        <w:t>for</w:t>
      </w:r>
    </w:p>
    <w:p>
      <w:pPr>
        <w:pStyle w:val="BodyText"/>
        <w:spacing w:before="4"/>
        <w:rPr>
          <w:sz w:val="35"/>
        </w:rPr>
      </w:pPr>
      <w:r>
        <w:rPr/>
        <w:br w:type="column"/>
      </w:r>
      <w:r>
        <w:rPr>
          <w:sz w:val="35"/>
        </w:rPr>
      </w:r>
    </w:p>
    <w:p>
      <w:pPr>
        <w:tabs>
          <w:tab w:pos="817" w:val="left" w:leader="none"/>
          <w:tab w:pos="1393" w:val="left" w:leader="none"/>
        </w:tabs>
        <w:spacing w:line="214" w:lineRule="exact" w:before="0"/>
        <w:ind w:left="154" w:right="0" w:firstLine="0"/>
        <w:jc w:val="left"/>
        <w:rPr>
          <w:sz w:val="24"/>
        </w:rPr>
      </w:pPr>
      <w:r>
        <w:rPr>
          <w:i/>
          <w:sz w:val="24"/>
        </w:rPr>
        <w:t>t</w:t>
      </w:r>
      <w:r>
        <w:rPr>
          <w:i/>
          <w:spacing w:val="8"/>
          <w:sz w:val="24"/>
        </w:rPr>
        <w:t> </w:t>
      </w:r>
      <w:r>
        <w:rPr>
          <w:rFonts w:ascii="Symbol" w:hAnsi="Symbol"/>
          <w:sz w:val="24"/>
        </w:rPr>
        <w:t></w:t>
      </w:r>
      <w:r>
        <w:rPr>
          <w:spacing w:val="-10"/>
          <w:sz w:val="24"/>
        </w:rPr>
        <w:t> </w:t>
      </w:r>
      <w:r>
        <w:rPr>
          <w:sz w:val="24"/>
        </w:rPr>
        <w:t>0</w:t>
        <w:tab/>
      </w:r>
      <w:r>
        <w:rPr>
          <w:spacing w:val="-3"/>
          <w:sz w:val="24"/>
        </w:rPr>
        <w:t>and</w:t>
        <w:tab/>
      </w:r>
      <w:r>
        <w:rPr>
          <w:sz w:val="24"/>
        </w:rPr>
        <w:t>0 </w:t>
      </w:r>
      <w:r>
        <w:rPr>
          <w:rFonts w:ascii="Symbol" w:hAnsi="Symbol"/>
          <w:sz w:val="24"/>
        </w:rPr>
        <w:t></w:t>
      </w:r>
      <w:r>
        <w:rPr>
          <w:sz w:val="24"/>
        </w:rPr>
        <w:t> </w:t>
      </w:r>
      <w:r>
        <w:rPr>
          <w:rFonts w:ascii="Symbol" w:hAnsi="Symbol"/>
          <w:i/>
          <w:sz w:val="25"/>
        </w:rPr>
        <w:t></w:t>
      </w:r>
      <w:r>
        <w:rPr>
          <w:i/>
          <w:sz w:val="25"/>
        </w:rPr>
        <w:t> </w:t>
      </w:r>
      <w:r>
        <w:rPr>
          <w:rFonts w:ascii="Symbol" w:hAnsi="Symbol"/>
          <w:sz w:val="24"/>
        </w:rPr>
        <w:t></w:t>
      </w:r>
      <w:r>
        <w:rPr>
          <w:spacing w:val="-44"/>
          <w:sz w:val="24"/>
        </w:rPr>
        <w:t> </w:t>
      </w:r>
      <w:r>
        <w:rPr>
          <w:sz w:val="24"/>
        </w:rPr>
        <w:t>1</w:t>
      </w:r>
    </w:p>
    <w:p>
      <w:pPr>
        <w:pStyle w:val="BodyText"/>
      </w:pPr>
      <w:r>
        <w:rPr/>
        <w:br w:type="column"/>
      </w:r>
      <w:r>
        <w:rPr/>
      </w:r>
    </w:p>
    <w:p>
      <w:pPr>
        <w:pStyle w:val="BodyText"/>
        <w:spacing w:line="184" w:lineRule="exact" w:before="160"/>
        <w:ind w:left="154"/>
      </w:pPr>
      <w:r>
        <w:rPr/>
        <w:t>(10)</w:t>
      </w:r>
    </w:p>
    <w:p>
      <w:pPr>
        <w:spacing w:after="0" w:line="184" w:lineRule="exact"/>
        <w:sectPr>
          <w:type w:val="continuous"/>
          <w:pgSz w:w="12240" w:h="15840"/>
          <w:pgMar w:top="1500" w:bottom="1240" w:left="1600" w:right="1580"/>
          <w:cols w:num="5" w:equalWidth="0">
            <w:col w:w="1165" w:space="225"/>
            <w:col w:w="513" w:space="110"/>
            <w:col w:w="437" w:space="72"/>
            <w:col w:w="2221" w:space="2995"/>
            <w:col w:w="1322"/>
          </w:cols>
        </w:sectPr>
      </w:pPr>
    </w:p>
    <w:p>
      <w:pPr>
        <w:spacing w:line="279" w:lineRule="exact" w:before="0"/>
        <w:ind w:left="179" w:right="-10" w:firstLine="0"/>
        <w:jc w:val="left"/>
        <w:rPr>
          <w:i/>
          <w:sz w:val="24"/>
        </w:rPr>
      </w:pPr>
      <w:r>
        <w:rPr>
          <w:rFonts w:ascii="Symbol" w:hAnsi="Symbol"/>
          <w:sz w:val="24"/>
        </w:rPr>
        <w:t></w:t>
      </w:r>
      <w:r>
        <w:rPr>
          <w:i/>
          <w:sz w:val="24"/>
        </w:rPr>
        <w:t>t</w:t>
      </w:r>
    </w:p>
    <w:p>
      <w:pPr>
        <w:pStyle w:val="BodyText"/>
        <w:spacing w:before="3"/>
        <w:rPr>
          <w:i/>
          <w:sz w:val="26"/>
        </w:rPr>
      </w:pPr>
    </w:p>
    <w:p>
      <w:pPr>
        <w:spacing w:line="339" w:lineRule="exact" w:before="0"/>
        <w:ind w:left="143" w:right="-10" w:firstLine="0"/>
        <w:jc w:val="left"/>
        <w:rPr>
          <w:i/>
          <w:sz w:val="20"/>
        </w:rPr>
      </w:pPr>
      <w:r>
        <w:rPr>
          <w:i/>
          <w:spacing w:val="-40"/>
          <w:w w:val="102"/>
          <w:position w:val="-5"/>
          <w:sz w:val="20"/>
          <w:u w:val="single"/>
        </w:rPr>
        <w:t> </w:t>
      </w:r>
      <w:r>
        <w:rPr>
          <w:rFonts w:ascii="Symbol" w:hAnsi="Symbol"/>
          <w:spacing w:val="-5"/>
          <w:sz w:val="24"/>
        </w:rPr>
        <w:t></w:t>
      </w:r>
      <w:r>
        <w:rPr>
          <w:i/>
          <w:spacing w:val="-5"/>
          <w:sz w:val="24"/>
        </w:rPr>
        <w:t>u</w:t>
      </w:r>
      <w:r>
        <w:rPr>
          <w:i/>
          <w:spacing w:val="-5"/>
          <w:position w:val="-5"/>
          <w:sz w:val="20"/>
          <w:u w:val="single"/>
        </w:rPr>
        <w:t>i</w:t>
      </w:r>
    </w:p>
    <w:p>
      <w:pPr>
        <w:spacing w:line="301" w:lineRule="exact" w:before="0"/>
        <w:ind w:left="180" w:right="-10" w:firstLine="0"/>
        <w:jc w:val="left"/>
        <w:rPr>
          <w:rFonts w:ascii="Symbol" w:hAnsi="Symbol"/>
          <w:i/>
          <w:sz w:val="25"/>
        </w:rPr>
      </w:pPr>
      <w:r>
        <w:rPr>
          <w:rFonts w:ascii="Symbol" w:hAnsi="Symbol"/>
          <w:sz w:val="24"/>
        </w:rPr>
        <w:t></w:t>
      </w:r>
      <w:r>
        <w:rPr>
          <w:rFonts w:ascii="Symbol" w:hAnsi="Symbol"/>
          <w:i/>
          <w:sz w:val="25"/>
        </w:rPr>
        <w:t></w:t>
      </w:r>
    </w:p>
    <w:p>
      <w:pPr>
        <w:spacing w:line="440" w:lineRule="exact" w:before="0"/>
        <w:ind w:left="202" w:right="-17" w:firstLine="0"/>
        <w:jc w:val="left"/>
        <w:rPr>
          <w:sz w:val="20"/>
        </w:rPr>
      </w:pPr>
      <w:r>
        <w:rPr/>
        <w:br w:type="column"/>
      </w:r>
      <w:r>
        <w:rPr>
          <w:rFonts w:ascii="Symbol" w:hAnsi="Symbol"/>
          <w:spacing w:val="-95"/>
          <w:w w:val="102"/>
          <w:position w:val="2"/>
          <w:sz w:val="24"/>
        </w:rPr>
        <w:t></w:t>
      </w:r>
      <w:r>
        <w:rPr>
          <w:rFonts w:ascii="Symbol" w:hAnsi="Symbol"/>
          <w:spacing w:val="16"/>
          <w:w w:val="102"/>
          <w:position w:val="-5"/>
          <w:sz w:val="24"/>
        </w:rPr>
        <w:t></w:t>
      </w:r>
      <w:r>
        <w:rPr>
          <w:i/>
          <w:w w:val="102"/>
          <w:position w:val="2"/>
          <w:sz w:val="24"/>
        </w:rPr>
        <w:t>L</w:t>
      </w:r>
      <w:r>
        <w:rPr>
          <w:i/>
          <w:spacing w:val="-35"/>
          <w:position w:val="2"/>
          <w:sz w:val="24"/>
        </w:rPr>
        <w:t> </w:t>
      </w:r>
      <w:r>
        <w:rPr>
          <w:rFonts w:ascii="Symbol" w:hAnsi="Symbol"/>
          <w:spacing w:val="11"/>
          <w:w w:val="78"/>
          <w:sz w:val="31"/>
        </w:rPr>
        <w:t></w:t>
      </w:r>
      <w:r>
        <w:rPr>
          <w:i/>
          <w:w w:val="102"/>
          <w:position w:val="2"/>
          <w:sz w:val="24"/>
        </w:rPr>
        <w:t>t</w:t>
      </w:r>
      <w:r>
        <w:rPr>
          <w:i/>
          <w:spacing w:val="-33"/>
          <w:position w:val="2"/>
          <w:sz w:val="24"/>
        </w:rPr>
        <w:t> </w:t>
      </w:r>
      <w:r>
        <w:rPr>
          <w:rFonts w:ascii="Symbol" w:hAnsi="Symbol"/>
          <w:spacing w:val="8"/>
          <w:w w:val="78"/>
          <w:sz w:val="31"/>
        </w:rPr>
        <w:t></w:t>
      </w:r>
      <w:r>
        <w:rPr>
          <w:rFonts w:ascii="Symbol" w:hAnsi="Symbol"/>
          <w:spacing w:val="-95"/>
          <w:w w:val="102"/>
          <w:position w:val="2"/>
          <w:sz w:val="24"/>
        </w:rPr>
        <w:t></w:t>
      </w:r>
      <w:r>
        <w:rPr>
          <w:rFonts w:ascii="Symbol" w:hAnsi="Symbol"/>
          <w:spacing w:val="11"/>
          <w:w w:val="102"/>
          <w:position w:val="-5"/>
          <w:sz w:val="24"/>
        </w:rPr>
        <w:t></w:t>
      </w:r>
      <w:r>
        <w:rPr>
          <w:w w:val="102"/>
          <w:position w:val="17"/>
          <w:sz w:val="20"/>
        </w:rPr>
        <w:t>2</w:t>
      </w:r>
      <w:r>
        <w:rPr>
          <w:position w:val="17"/>
          <w:sz w:val="20"/>
        </w:rPr>
        <w:t> </w:t>
      </w:r>
      <w:r>
        <w:rPr>
          <w:spacing w:val="-14"/>
          <w:position w:val="17"/>
          <w:sz w:val="20"/>
        </w:rPr>
        <w:t> </w:t>
      </w:r>
      <w:r>
        <w:rPr>
          <w:rFonts w:ascii="Symbol" w:hAnsi="Symbol"/>
          <w:spacing w:val="-5"/>
          <w:w w:val="102"/>
          <w:position w:val="6"/>
          <w:sz w:val="24"/>
        </w:rPr>
        <w:t></w:t>
      </w:r>
      <w:r>
        <w:rPr>
          <w:rFonts w:ascii="Symbol" w:hAnsi="Symbol"/>
          <w:i/>
          <w:w w:val="98"/>
          <w:position w:val="6"/>
          <w:sz w:val="25"/>
        </w:rPr>
        <w:t></w:t>
      </w:r>
      <w:r>
        <w:rPr>
          <w:spacing w:val="-29"/>
          <w:position w:val="6"/>
          <w:sz w:val="25"/>
        </w:rPr>
        <w:t> </w:t>
      </w:r>
      <w:r>
        <w:rPr>
          <w:w w:val="102"/>
          <w:position w:val="17"/>
          <w:sz w:val="20"/>
        </w:rPr>
        <w:t>2</w:t>
      </w:r>
    </w:p>
    <w:p>
      <w:pPr>
        <w:spacing w:before="245"/>
        <w:ind w:left="60" w:right="-17" w:firstLine="0"/>
        <w:jc w:val="left"/>
        <w:rPr>
          <w:i/>
          <w:sz w:val="20"/>
        </w:rPr>
      </w:pPr>
      <w:r>
        <w:rPr>
          <w:rFonts w:ascii="Symbol" w:hAnsi="Symbol"/>
          <w:position w:val="2"/>
          <w:sz w:val="24"/>
        </w:rPr>
        <w:t></w:t>
      </w:r>
      <w:r>
        <w:rPr>
          <w:position w:val="2"/>
          <w:sz w:val="24"/>
        </w:rPr>
        <w:t> </w:t>
      </w:r>
      <w:r>
        <w:rPr>
          <w:rFonts w:ascii="Symbol" w:hAnsi="Symbol"/>
          <w:position w:val="2"/>
          <w:sz w:val="24"/>
        </w:rPr>
        <w:t></w:t>
      </w:r>
      <w:r>
        <w:rPr>
          <w:i/>
          <w:position w:val="2"/>
          <w:sz w:val="24"/>
        </w:rPr>
        <w:t>Bi</w:t>
      </w:r>
      <w:r>
        <w:rPr>
          <w:i/>
          <w:position w:val="-4"/>
          <w:sz w:val="20"/>
        </w:rPr>
        <w:t>m </w:t>
      </w:r>
      <w:r>
        <w:rPr>
          <w:rFonts w:ascii="Symbol" w:hAnsi="Symbol"/>
          <w:sz w:val="31"/>
        </w:rPr>
        <w:t></w:t>
      </w:r>
      <w:r>
        <w:rPr>
          <w:i/>
          <w:position w:val="2"/>
          <w:sz w:val="24"/>
        </w:rPr>
        <w:t>t </w:t>
      </w:r>
      <w:r>
        <w:rPr>
          <w:rFonts w:ascii="Symbol" w:hAnsi="Symbol"/>
          <w:sz w:val="31"/>
        </w:rPr>
        <w:t></w:t>
      </w:r>
      <w:r>
        <w:rPr>
          <w:i/>
          <w:position w:val="2"/>
          <w:sz w:val="24"/>
        </w:rPr>
        <w:t>u</w:t>
      </w:r>
      <w:r>
        <w:rPr>
          <w:i/>
          <w:position w:val="-4"/>
          <w:sz w:val="20"/>
        </w:rPr>
        <w:t>i</w:t>
      </w:r>
    </w:p>
    <w:p>
      <w:pPr>
        <w:pStyle w:val="BodyText"/>
        <w:rPr>
          <w:i/>
        </w:rPr>
      </w:pPr>
      <w:r>
        <w:rPr/>
        <w:br w:type="column"/>
      </w:r>
      <w:r>
        <w:rPr>
          <w:i/>
        </w:rPr>
      </w:r>
    </w:p>
    <w:p>
      <w:pPr>
        <w:pStyle w:val="BodyText"/>
        <w:rPr>
          <w:i/>
        </w:rPr>
      </w:pPr>
    </w:p>
    <w:p>
      <w:pPr>
        <w:pStyle w:val="BodyText"/>
        <w:spacing w:before="203"/>
        <w:ind w:left="48" w:right="-18"/>
      </w:pPr>
      <w:r>
        <w:rPr/>
        <w:t>for</w:t>
      </w:r>
    </w:p>
    <w:p>
      <w:pPr>
        <w:pStyle w:val="BodyText"/>
      </w:pPr>
      <w:r>
        <w:rPr/>
        <w:br w:type="column"/>
      </w:r>
      <w:r>
        <w:rPr/>
      </w:r>
    </w:p>
    <w:p>
      <w:pPr>
        <w:pStyle w:val="BodyText"/>
      </w:pPr>
    </w:p>
    <w:p>
      <w:pPr>
        <w:tabs>
          <w:tab w:pos="802" w:val="left" w:leader="none"/>
        </w:tabs>
        <w:spacing w:before="186"/>
        <w:ind w:left="143" w:right="0" w:firstLine="0"/>
        <w:jc w:val="left"/>
        <w:rPr>
          <w:sz w:val="24"/>
        </w:rPr>
      </w:pPr>
      <w:r>
        <w:rPr>
          <w:i/>
          <w:w w:val="105"/>
          <w:sz w:val="24"/>
        </w:rPr>
        <w:t>t</w:t>
      </w:r>
      <w:r>
        <w:rPr>
          <w:i/>
          <w:spacing w:val="1"/>
          <w:w w:val="105"/>
          <w:sz w:val="24"/>
        </w:rPr>
        <w:t> </w:t>
      </w:r>
      <w:r>
        <w:rPr>
          <w:rFonts w:ascii="Symbol" w:hAnsi="Symbol"/>
          <w:w w:val="105"/>
          <w:sz w:val="24"/>
        </w:rPr>
        <w:t></w:t>
      </w:r>
      <w:r>
        <w:rPr>
          <w:spacing w:val="-17"/>
          <w:w w:val="105"/>
          <w:sz w:val="24"/>
        </w:rPr>
        <w:t> </w:t>
      </w:r>
      <w:r>
        <w:rPr>
          <w:w w:val="105"/>
          <w:sz w:val="24"/>
        </w:rPr>
        <w:t>0</w:t>
        <w:tab/>
      </w:r>
      <w:r>
        <w:rPr>
          <w:spacing w:val="-3"/>
          <w:sz w:val="24"/>
        </w:rPr>
        <w:t>and</w:t>
      </w:r>
    </w:p>
    <w:p>
      <w:pPr>
        <w:pStyle w:val="BodyText"/>
        <w:rPr>
          <w:sz w:val="26"/>
        </w:rPr>
      </w:pPr>
      <w:r>
        <w:rPr/>
        <w:br w:type="column"/>
      </w:r>
      <w:r>
        <w:rPr>
          <w:sz w:val="26"/>
        </w:rPr>
      </w:r>
    </w:p>
    <w:p>
      <w:pPr>
        <w:pStyle w:val="BodyText"/>
        <w:spacing w:before="3"/>
        <w:rPr>
          <w:sz w:val="37"/>
        </w:rPr>
      </w:pPr>
    </w:p>
    <w:p>
      <w:pPr>
        <w:spacing w:before="0"/>
        <w:ind w:left="143" w:right="-18" w:firstLine="0"/>
        <w:jc w:val="left"/>
        <w:rPr>
          <w:sz w:val="24"/>
        </w:rPr>
      </w:pPr>
      <w:r>
        <w:rPr>
          <w:rFonts w:ascii="Symbol" w:hAnsi="Symbol"/>
          <w:i/>
          <w:sz w:val="25"/>
        </w:rPr>
        <w:t></w:t>
      </w:r>
      <w:r>
        <w:rPr>
          <w:i/>
          <w:sz w:val="25"/>
        </w:rPr>
        <w:t> </w:t>
      </w:r>
      <w:r>
        <w:rPr>
          <w:rFonts w:ascii="Symbol" w:hAnsi="Symbol"/>
          <w:sz w:val="24"/>
        </w:rPr>
        <w:t></w:t>
      </w:r>
      <w:r>
        <w:rPr>
          <w:spacing w:val="-14"/>
          <w:sz w:val="24"/>
        </w:rPr>
        <w:t> </w:t>
      </w:r>
      <w:r>
        <w:rPr>
          <w:sz w:val="24"/>
        </w:rPr>
        <w:t>1</w:t>
      </w:r>
    </w:p>
    <w:p>
      <w:pPr>
        <w:pStyle w:val="BodyText"/>
      </w:pPr>
      <w:r>
        <w:rPr/>
        <w:br w:type="column"/>
      </w:r>
      <w:r>
        <w:rPr/>
      </w:r>
    </w:p>
    <w:p>
      <w:pPr>
        <w:pStyle w:val="BodyText"/>
      </w:pPr>
    </w:p>
    <w:p>
      <w:pPr>
        <w:pStyle w:val="BodyText"/>
        <w:spacing w:before="202"/>
        <w:ind w:left="143"/>
      </w:pPr>
      <w:r>
        <w:rPr/>
        <w:t>(11)</w:t>
      </w:r>
    </w:p>
    <w:p>
      <w:pPr>
        <w:spacing w:after="0"/>
        <w:sectPr>
          <w:type w:val="continuous"/>
          <w:pgSz w:w="12240" w:h="15840"/>
          <w:pgMar w:top="1500" w:bottom="1240" w:left="1600" w:right="1580"/>
          <w:cols w:num="6" w:equalWidth="0">
            <w:col w:w="444" w:space="40"/>
            <w:col w:w="1420" w:space="40"/>
            <w:col w:w="330" w:space="81"/>
            <w:col w:w="1152" w:space="72"/>
            <w:col w:w="629" w:space="3541"/>
            <w:col w:w="1311"/>
          </w:cols>
        </w:sectPr>
      </w:pPr>
    </w:p>
    <w:p>
      <w:pPr>
        <w:pStyle w:val="BodyText"/>
        <w:spacing w:before="2"/>
        <w:rPr>
          <w:sz w:val="9"/>
        </w:rPr>
      </w:pPr>
    </w:p>
    <w:p>
      <w:pPr>
        <w:spacing w:after="0"/>
        <w:rPr>
          <w:sz w:val="9"/>
        </w:rPr>
        <w:sectPr>
          <w:type w:val="continuous"/>
          <w:pgSz w:w="12240" w:h="15840"/>
          <w:pgMar w:top="1500" w:bottom="1240" w:left="1600" w:right="1580"/>
        </w:sectPr>
      </w:pPr>
    </w:p>
    <w:p>
      <w:pPr>
        <w:pStyle w:val="BodyText"/>
        <w:tabs>
          <w:tab w:pos="1016" w:val="left" w:leader="none"/>
        </w:tabs>
        <w:spacing w:line="386" w:lineRule="exact" w:before="57"/>
        <w:ind w:left="163"/>
      </w:pPr>
      <w:r>
        <w:rPr/>
        <w:pict>
          <v:line style="position:absolute;mso-position-horizontal-relative:page;mso-position-vertical-relative:paragraph;z-index:-115216" from="87.147446pt,19.405722pt" to="101.407555pt,19.405722pt" stroked="true" strokeweight=".582045pt" strokecolor="#000000">
            <w10:wrap type="none"/>
          </v:line>
        </w:pict>
      </w:r>
      <w:r>
        <w:rPr>
          <w:rFonts w:ascii="Symbol" w:hAnsi="Symbol"/>
          <w:spacing w:val="-3"/>
          <w:position w:val="15"/>
        </w:rPr>
        <w:t></w:t>
      </w:r>
      <w:r>
        <w:rPr>
          <w:i/>
          <w:spacing w:val="-3"/>
          <w:position w:val="15"/>
        </w:rPr>
        <w:t>u</w:t>
      </w:r>
      <w:r>
        <w:rPr>
          <w:i/>
          <w:spacing w:val="30"/>
          <w:position w:val="15"/>
        </w:rPr>
        <w:t> </w:t>
      </w:r>
      <w:r>
        <w:rPr>
          <w:rFonts w:ascii="Symbol" w:hAnsi="Symbol"/>
        </w:rPr>
        <w:t></w:t>
      </w:r>
      <w:r>
        <w:rPr>
          <w:spacing w:val="-11"/>
        </w:rPr>
        <w:t> </w:t>
      </w:r>
      <w:r>
        <w:rPr/>
        <w:t>0</w:t>
        <w:tab/>
      </w:r>
      <w:r>
        <w:rPr>
          <w:spacing w:val="-3"/>
        </w:rPr>
        <w:t>for</w:t>
      </w:r>
    </w:p>
    <w:p>
      <w:pPr>
        <w:spacing w:line="248" w:lineRule="exact" w:before="0"/>
        <w:ind w:left="154" w:right="0" w:firstLine="0"/>
        <w:jc w:val="left"/>
        <w:rPr>
          <w:rFonts w:ascii="Symbol" w:hAnsi="Symbol"/>
          <w:i/>
          <w:sz w:val="25"/>
        </w:rPr>
      </w:pPr>
      <w:r>
        <w:rPr>
          <w:rFonts w:ascii="Symbol" w:hAnsi="Symbol"/>
          <w:sz w:val="24"/>
        </w:rPr>
        <w:t></w:t>
      </w:r>
      <w:r>
        <w:rPr>
          <w:rFonts w:ascii="Symbol" w:hAnsi="Symbol"/>
          <w:i/>
          <w:sz w:val="25"/>
        </w:rPr>
        <w:t></w:t>
      </w:r>
    </w:p>
    <w:p>
      <w:pPr>
        <w:tabs>
          <w:tab w:pos="812" w:val="left" w:leader="none"/>
        </w:tabs>
        <w:spacing w:before="207"/>
        <w:ind w:left="154" w:right="0" w:firstLine="0"/>
        <w:jc w:val="left"/>
        <w:rPr>
          <w:sz w:val="24"/>
        </w:rPr>
      </w:pPr>
      <w:r>
        <w:rPr/>
        <w:br w:type="column"/>
      </w:r>
      <w:r>
        <w:rPr>
          <w:i/>
          <w:sz w:val="24"/>
        </w:rPr>
        <w:t>t</w:t>
      </w:r>
      <w:r>
        <w:rPr>
          <w:i/>
          <w:spacing w:val="6"/>
          <w:sz w:val="24"/>
        </w:rPr>
        <w:t> </w:t>
      </w:r>
      <w:r>
        <w:rPr>
          <w:rFonts w:ascii="Symbol" w:hAnsi="Symbol"/>
          <w:sz w:val="24"/>
        </w:rPr>
        <w:t></w:t>
      </w:r>
      <w:r>
        <w:rPr>
          <w:spacing w:val="-11"/>
          <w:sz w:val="24"/>
        </w:rPr>
        <w:t> </w:t>
      </w:r>
      <w:r>
        <w:rPr>
          <w:sz w:val="24"/>
        </w:rPr>
        <w:t>0</w:t>
        <w:tab/>
      </w:r>
      <w:r>
        <w:rPr>
          <w:spacing w:val="-3"/>
          <w:sz w:val="24"/>
        </w:rPr>
        <w:t>and</w:t>
      </w:r>
    </w:p>
    <w:p>
      <w:pPr>
        <w:spacing w:before="197"/>
        <w:ind w:left="154" w:right="-10" w:firstLine="0"/>
        <w:jc w:val="left"/>
        <w:rPr>
          <w:sz w:val="24"/>
        </w:rPr>
      </w:pPr>
      <w:r>
        <w:rPr/>
        <w:br w:type="column"/>
      </w:r>
      <w:r>
        <w:rPr>
          <w:rFonts w:ascii="Symbol" w:hAnsi="Symbol"/>
          <w:i/>
          <w:sz w:val="25"/>
        </w:rPr>
        <w:t></w:t>
      </w:r>
      <w:r>
        <w:rPr>
          <w:i/>
          <w:sz w:val="25"/>
        </w:rPr>
        <w:t> </w:t>
      </w:r>
      <w:r>
        <w:rPr>
          <w:rFonts w:ascii="Symbol" w:hAnsi="Symbol"/>
          <w:sz w:val="24"/>
        </w:rPr>
        <w:t></w:t>
      </w:r>
      <w:r>
        <w:rPr>
          <w:sz w:val="24"/>
        </w:rPr>
        <w:t> 0</w:t>
      </w:r>
    </w:p>
    <w:p>
      <w:pPr>
        <w:pStyle w:val="BodyText"/>
        <w:spacing w:before="5"/>
        <w:rPr>
          <w:sz w:val="19"/>
        </w:rPr>
      </w:pPr>
      <w:r>
        <w:rPr/>
        <w:br w:type="column"/>
      </w:r>
      <w:r>
        <w:rPr>
          <w:sz w:val="19"/>
        </w:rPr>
      </w:r>
    </w:p>
    <w:p>
      <w:pPr>
        <w:pStyle w:val="BodyText"/>
        <w:spacing w:before="1"/>
        <w:ind w:left="154"/>
      </w:pPr>
      <w:r>
        <w:rPr/>
        <w:t>(12)</w:t>
      </w:r>
    </w:p>
    <w:p>
      <w:pPr>
        <w:spacing w:after="0"/>
        <w:sectPr>
          <w:type w:val="continuous"/>
          <w:pgSz w:w="12240" w:h="15840"/>
          <w:pgMar w:top="1500" w:bottom="1240" w:left="1600" w:right="1580"/>
          <w:cols w:num="4" w:equalWidth="0">
            <w:col w:w="1297" w:space="72"/>
            <w:col w:w="1160" w:space="61"/>
            <w:col w:w="662" w:space="4485"/>
            <w:col w:w="1323"/>
          </w:cols>
        </w:sectPr>
      </w:pPr>
    </w:p>
    <w:p>
      <w:pPr>
        <w:pStyle w:val="BodyText"/>
        <w:spacing w:before="5"/>
        <w:rPr>
          <w:sz w:val="10"/>
        </w:rPr>
      </w:pPr>
    </w:p>
    <w:p>
      <w:pPr>
        <w:spacing w:after="0"/>
        <w:rPr>
          <w:sz w:val="10"/>
        </w:rPr>
        <w:sectPr>
          <w:type w:val="continuous"/>
          <w:pgSz w:w="12240" w:h="15840"/>
          <w:pgMar w:top="1500" w:bottom="1240" w:left="1600" w:right="1580"/>
        </w:sectPr>
      </w:pPr>
    </w:p>
    <w:p>
      <w:pPr>
        <w:spacing w:before="59"/>
        <w:ind w:left="131" w:right="0" w:firstLine="0"/>
        <w:jc w:val="left"/>
        <w:rPr>
          <w:sz w:val="24"/>
        </w:rPr>
      </w:pPr>
      <w:r>
        <w:rPr>
          <w:i/>
          <w:w w:val="105"/>
          <w:sz w:val="24"/>
        </w:rPr>
        <w:t>u </w:t>
      </w:r>
      <w:r>
        <w:rPr>
          <w:rFonts w:ascii="Symbol" w:hAnsi="Symbol"/>
          <w:spacing w:val="11"/>
          <w:w w:val="105"/>
          <w:sz w:val="24"/>
        </w:rPr>
        <w:t></w:t>
      </w:r>
      <w:r>
        <w:rPr>
          <w:spacing w:val="11"/>
          <w:w w:val="105"/>
          <w:sz w:val="24"/>
        </w:rPr>
        <w:t>1  </w:t>
      </w:r>
      <w:r>
        <w:rPr>
          <w:spacing w:val="-5"/>
          <w:w w:val="105"/>
          <w:sz w:val="24"/>
        </w:rPr>
        <w:t>for</w:t>
      </w:r>
    </w:p>
    <w:p>
      <w:pPr>
        <w:tabs>
          <w:tab w:pos="787" w:val="left" w:leader="none"/>
          <w:tab w:pos="1357" w:val="left" w:leader="none"/>
        </w:tabs>
        <w:spacing w:before="59"/>
        <w:ind w:left="131" w:right="0" w:firstLine="0"/>
        <w:jc w:val="left"/>
        <w:rPr>
          <w:sz w:val="24"/>
        </w:rPr>
      </w:pPr>
      <w:r>
        <w:rPr/>
        <w:br w:type="column"/>
      </w:r>
      <w:r>
        <w:rPr>
          <w:i/>
          <w:w w:val="105"/>
          <w:sz w:val="24"/>
        </w:rPr>
        <w:t>t </w:t>
      </w:r>
      <w:r>
        <w:rPr>
          <w:rFonts w:ascii="Symbol" w:hAnsi="Symbol"/>
          <w:w w:val="105"/>
          <w:sz w:val="24"/>
        </w:rPr>
        <w:t></w:t>
      </w:r>
      <w:r>
        <w:rPr>
          <w:spacing w:val="-21"/>
          <w:w w:val="105"/>
          <w:sz w:val="24"/>
        </w:rPr>
        <w:t> </w:t>
      </w:r>
      <w:r>
        <w:rPr>
          <w:w w:val="105"/>
          <w:sz w:val="24"/>
        </w:rPr>
        <w:t>0</w:t>
        <w:tab/>
      </w:r>
      <w:r>
        <w:rPr>
          <w:spacing w:val="-5"/>
          <w:w w:val="105"/>
          <w:sz w:val="24"/>
        </w:rPr>
        <w:t>and</w:t>
        <w:tab/>
      </w:r>
      <w:r>
        <w:rPr>
          <w:w w:val="105"/>
          <w:sz w:val="24"/>
        </w:rPr>
        <w:t>0 </w:t>
      </w:r>
      <w:r>
        <w:rPr>
          <w:rFonts w:ascii="Symbol" w:hAnsi="Symbol"/>
          <w:w w:val="105"/>
          <w:sz w:val="24"/>
        </w:rPr>
        <w:t></w:t>
      </w:r>
      <w:r>
        <w:rPr>
          <w:w w:val="105"/>
          <w:sz w:val="24"/>
        </w:rPr>
        <w:t> </w:t>
      </w:r>
      <w:r>
        <w:rPr>
          <w:i/>
          <w:w w:val="105"/>
          <w:sz w:val="24"/>
        </w:rPr>
        <w:t>Z</w:t>
      </w:r>
      <w:r>
        <w:rPr>
          <w:i/>
          <w:spacing w:val="-27"/>
          <w:w w:val="105"/>
          <w:sz w:val="24"/>
        </w:rPr>
        <w:t> </w:t>
      </w:r>
      <w:r>
        <w:rPr>
          <w:rFonts w:ascii="Symbol" w:hAnsi="Symbol"/>
          <w:spacing w:val="10"/>
          <w:w w:val="105"/>
          <w:sz w:val="24"/>
        </w:rPr>
        <w:t></w:t>
      </w:r>
      <w:r>
        <w:rPr>
          <w:spacing w:val="10"/>
          <w:w w:val="105"/>
          <w:sz w:val="24"/>
        </w:rPr>
        <w:t>1</w:t>
      </w:r>
    </w:p>
    <w:p>
      <w:pPr>
        <w:pStyle w:val="BodyText"/>
        <w:spacing w:before="77"/>
        <w:ind w:left="131"/>
      </w:pPr>
      <w:r>
        <w:rPr/>
        <w:br w:type="column"/>
      </w:r>
      <w:r>
        <w:rPr/>
        <w:t>(13)</w:t>
      </w:r>
    </w:p>
    <w:p>
      <w:pPr>
        <w:spacing w:after="0"/>
        <w:sectPr>
          <w:type w:val="continuous"/>
          <w:pgSz w:w="12240" w:h="15840"/>
          <w:pgMar w:top="1500" w:bottom="1240" w:left="1600" w:right="1580"/>
          <w:cols w:num="3" w:equalWidth="0">
            <w:col w:w="1077" w:space="90"/>
            <w:col w:w="2211" w:space="4381"/>
            <w:col w:w="1301"/>
          </w:cols>
        </w:sectPr>
      </w:pPr>
    </w:p>
    <w:p>
      <w:pPr>
        <w:pStyle w:val="BodyText"/>
        <w:rPr>
          <w:sz w:val="20"/>
        </w:rPr>
      </w:pPr>
    </w:p>
    <w:p>
      <w:pPr>
        <w:pStyle w:val="BodyText"/>
        <w:spacing w:before="8"/>
        <w:rPr>
          <w:sz w:val="25"/>
        </w:rPr>
      </w:pPr>
    </w:p>
    <w:p>
      <w:pPr>
        <w:pStyle w:val="BodyText"/>
        <w:spacing w:before="69"/>
        <w:ind w:left="102"/>
      </w:pPr>
      <w:r>
        <w:rPr/>
        <w:t>where the following dimensionless terms were introduced</w:t>
      </w:r>
    </w:p>
    <w:p>
      <w:pPr>
        <w:pStyle w:val="BodyText"/>
        <w:rPr>
          <w:sz w:val="20"/>
        </w:rPr>
      </w:pPr>
    </w:p>
    <w:p>
      <w:pPr>
        <w:pStyle w:val="BodyText"/>
        <w:spacing w:before="2"/>
        <w:rPr>
          <w:sz w:val="22"/>
        </w:rPr>
      </w:pPr>
    </w:p>
    <w:p>
      <w:pPr>
        <w:spacing w:after="0"/>
        <w:rPr>
          <w:sz w:val="22"/>
        </w:rPr>
        <w:sectPr>
          <w:type w:val="continuous"/>
          <w:pgSz w:w="12240" w:h="15840"/>
          <w:pgMar w:top="1500" w:bottom="1240" w:left="1600" w:right="1580"/>
        </w:sectPr>
      </w:pPr>
    </w:p>
    <w:p>
      <w:pPr>
        <w:pStyle w:val="BodyText"/>
        <w:spacing w:before="10"/>
        <w:rPr>
          <w:sz w:val="18"/>
        </w:rPr>
      </w:pPr>
    </w:p>
    <w:p>
      <w:pPr>
        <w:spacing w:before="0"/>
        <w:ind w:left="131" w:right="-19" w:firstLine="0"/>
        <w:jc w:val="left"/>
        <w:rPr>
          <w:rFonts w:ascii="Symbol" w:hAnsi="Symbol"/>
          <w:sz w:val="24"/>
        </w:rPr>
      </w:pPr>
      <w:r>
        <w:rPr>
          <w:i/>
          <w:sz w:val="24"/>
        </w:rPr>
        <w:t>u </w:t>
      </w:r>
      <w:r>
        <w:rPr>
          <w:rFonts w:ascii="Symbol" w:hAnsi="Symbol"/>
          <w:sz w:val="24"/>
        </w:rPr>
        <w:t></w:t>
      </w:r>
    </w:p>
    <w:p>
      <w:pPr>
        <w:pStyle w:val="BodyText"/>
        <w:rPr>
          <w:rFonts w:ascii="Symbol" w:hAnsi="Symbol"/>
        </w:rPr>
      </w:pPr>
    </w:p>
    <w:p>
      <w:pPr>
        <w:pStyle w:val="BodyText"/>
        <w:spacing w:before="1"/>
        <w:rPr>
          <w:rFonts w:ascii="Symbol" w:hAnsi="Symbol"/>
        </w:rPr>
      </w:pPr>
    </w:p>
    <w:p>
      <w:pPr>
        <w:spacing w:before="0"/>
        <w:ind w:left="147" w:right="-19" w:firstLine="0"/>
        <w:jc w:val="left"/>
        <w:rPr>
          <w:i/>
          <w:sz w:val="19"/>
        </w:rPr>
      </w:pPr>
      <w:r>
        <w:rPr>
          <w:i/>
          <w:w w:val="105"/>
          <w:sz w:val="23"/>
        </w:rPr>
        <w:t>Bi</w:t>
      </w:r>
      <w:r>
        <w:rPr>
          <w:i/>
          <w:w w:val="105"/>
          <w:position w:val="-5"/>
          <w:sz w:val="19"/>
        </w:rPr>
        <w:t>m</w:t>
      </w:r>
    </w:p>
    <w:p>
      <w:pPr>
        <w:spacing w:before="58"/>
        <w:ind w:left="36" w:right="0" w:firstLine="0"/>
        <w:jc w:val="left"/>
        <w:rPr>
          <w:i/>
          <w:sz w:val="20"/>
        </w:rPr>
      </w:pPr>
      <w:r>
        <w:rPr/>
        <w:br w:type="column"/>
      </w:r>
      <w:r>
        <w:rPr>
          <w:i/>
          <w:sz w:val="24"/>
        </w:rPr>
        <w:t>X </w:t>
      </w:r>
      <w:r>
        <w:rPr>
          <w:rFonts w:ascii="Symbol" w:hAnsi="Symbol"/>
          <w:sz w:val="24"/>
        </w:rPr>
        <w:t></w:t>
      </w:r>
      <w:r>
        <w:rPr>
          <w:sz w:val="24"/>
        </w:rPr>
        <w:t> </w:t>
      </w:r>
      <w:r>
        <w:rPr>
          <w:i/>
          <w:sz w:val="24"/>
        </w:rPr>
        <w:t>X</w:t>
      </w:r>
      <w:r>
        <w:rPr>
          <w:i/>
          <w:position w:val="-5"/>
          <w:sz w:val="20"/>
        </w:rPr>
        <w:t>e</w:t>
      </w:r>
    </w:p>
    <w:p>
      <w:pPr>
        <w:spacing w:before="5"/>
        <w:ind w:left="-16" w:right="0" w:firstLine="0"/>
        <w:jc w:val="left"/>
        <w:rPr>
          <w:i/>
          <w:sz w:val="20"/>
        </w:rPr>
      </w:pPr>
      <w:r>
        <w:rPr/>
        <w:pict>
          <v:line style="position:absolute;mso-position-horizontal-relative:page;mso-position-vertical-relative:paragraph;z-index:-115192" from="104.944801pt,-.27132pt" to="146.348054pt,-.27132pt" stroked="true" strokeweight=".591976pt" strokecolor="#000000">
            <w10:wrap type="none"/>
          </v:line>
        </w:pict>
      </w:r>
      <w:r>
        <w:rPr>
          <w:i/>
          <w:sz w:val="24"/>
        </w:rPr>
        <w:t>X</w:t>
      </w:r>
      <w:r>
        <w:rPr>
          <w:position w:val="-5"/>
          <w:sz w:val="20"/>
        </w:rPr>
        <w:t>0 </w:t>
      </w:r>
      <w:r>
        <w:rPr>
          <w:rFonts w:ascii="Symbol" w:hAnsi="Symbol"/>
          <w:sz w:val="24"/>
        </w:rPr>
        <w:t></w:t>
      </w:r>
      <w:r>
        <w:rPr>
          <w:sz w:val="24"/>
        </w:rPr>
        <w:t> </w:t>
      </w:r>
      <w:r>
        <w:rPr>
          <w:i/>
          <w:sz w:val="24"/>
        </w:rPr>
        <w:t>X</w:t>
      </w:r>
      <w:r>
        <w:rPr>
          <w:i/>
          <w:position w:val="-5"/>
          <w:sz w:val="20"/>
        </w:rPr>
        <w:t>e</w:t>
      </w:r>
    </w:p>
    <w:p>
      <w:pPr>
        <w:tabs>
          <w:tab w:pos="1922" w:val="left" w:leader="none"/>
        </w:tabs>
        <w:spacing w:line="492" w:lineRule="exact" w:before="98"/>
        <w:ind w:left="7" w:right="0" w:firstLine="0"/>
        <w:jc w:val="left"/>
        <w:rPr>
          <w:i/>
          <w:sz w:val="19"/>
        </w:rPr>
      </w:pPr>
      <w:r>
        <w:rPr/>
        <w:pict>
          <v:line style="position:absolute;mso-position-horizontal-relative:page;mso-position-vertical-relative:paragraph;z-index:-115168" from="172.351826pt,10.544698pt" to="168.444778pt,22.411808pt" stroked="true" strokeweight=".276041pt" strokecolor="#000000">
            <w10:wrap type="none"/>
          </v:line>
        </w:pict>
      </w:r>
      <w:r>
        <w:rPr/>
        <w:pict>
          <v:group style="position:absolute;margin-left:185.819809pt;margin-top:24.855927pt;width:49.05pt;height:18.9pt;mso-position-horizontal-relative:page;mso-position-vertical-relative:paragraph;z-index:-115120" coordorigin="3716,497" coordsize="981,378">
            <v:line style="position:absolute" from="4112,551" to="4019,832" stroked="true" strokeweight=".276041pt" strokecolor="#000000"/>
            <v:line style="position:absolute" from="3722,503" to="4691,503" stroked="true" strokeweight=".577420pt" strokecolor="#000000"/>
            <v:shape style="position:absolute;left:3717;top:497;width:980;height:378" type="#_x0000_t202" filled="false" stroked="false">
              <v:textbox inset="0,0,0,0">
                <w:txbxContent>
                  <w:p>
                    <w:pPr>
                      <w:spacing w:line="377" w:lineRule="exact" w:before="0"/>
                      <w:ind w:left="24" w:right="0" w:firstLine="0"/>
                      <w:jc w:val="left"/>
                      <w:rPr>
                        <w:rFonts w:ascii="Symbol" w:hAnsi="Symbol"/>
                        <w:sz w:val="23"/>
                      </w:rPr>
                    </w:pPr>
                    <w:r>
                      <w:rPr>
                        <w:rFonts w:ascii="Symbol" w:hAnsi="Symbol"/>
                        <w:spacing w:val="-96"/>
                        <w:w w:val="108"/>
                        <w:position w:val="2"/>
                        <w:sz w:val="23"/>
                      </w:rPr>
                      <w:t></w:t>
                    </w:r>
                    <w:r>
                      <w:rPr>
                        <w:rFonts w:ascii="Symbol" w:hAnsi="Symbol"/>
                        <w:spacing w:val="15"/>
                        <w:w w:val="108"/>
                        <w:position w:val="-5"/>
                        <w:sz w:val="23"/>
                      </w:rPr>
                      <w:t></w:t>
                    </w:r>
                    <w:r>
                      <w:rPr>
                        <w:i/>
                        <w:w w:val="108"/>
                        <w:position w:val="2"/>
                        <w:sz w:val="23"/>
                      </w:rPr>
                      <w:t>D</w:t>
                    </w:r>
                    <w:r>
                      <w:rPr>
                        <w:i/>
                        <w:position w:val="2"/>
                        <w:sz w:val="23"/>
                      </w:rPr>
                      <w:t> </w:t>
                    </w:r>
                    <w:r>
                      <w:rPr>
                        <w:i/>
                        <w:spacing w:val="-10"/>
                        <w:position w:val="2"/>
                        <w:sz w:val="23"/>
                      </w:rPr>
                      <w:t> </w:t>
                    </w:r>
                    <w:r>
                      <w:rPr>
                        <w:i/>
                        <w:w w:val="108"/>
                        <w:position w:val="2"/>
                        <w:sz w:val="23"/>
                      </w:rPr>
                      <w:t>L</w:t>
                    </w:r>
                    <w:r>
                      <w:rPr>
                        <w:i/>
                        <w:spacing w:val="-32"/>
                        <w:position w:val="2"/>
                        <w:sz w:val="23"/>
                      </w:rPr>
                      <w:t> </w:t>
                    </w:r>
                    <w:r>
                      <w:rPr>
                        <w:rFonts w:ascii="Symbol" w:hAnsi="Symbol"/>
                        <w:spacing w:val="10"/>
                        <w:w w:val="78"/>
                        <w:sz w:val="31"/>
                      </w:rPr>
                      <w:t></w:t>
                    </w:r>
                    <w:r>
                      <w:rPr>
                        <w:i/>
                        <w:w w:val="108"/>
                        <w:position w:val="2"/>
                        <w:sz w:val="23"/>
                      </w:rPr>
                      <w:t>t</w:t>
                    </w:r>
                    <w:r>
                      <w:rPr>
                        <w:i/>
                        <w:spacing w:val="-30"/>
                        <w:position w:val="2"/>
                        <w:sz w:val="23"/>
                      </w:rPr>
                      <w:t> </w:t>
                    </w:r>
                    <w:r>
                      <w:rPr>
                        <w:rFonts w:ascii="Symbol" w:hAnsi="Symbol"/>
                        <w:spacing w:val="7"/>
                        <w:w w:val="78"/>
                        <w:sz w:val="31"/>
                      </w:rPr>
                      <w:t></w:t>
                    </w:r>
                    <w:r>
                      <w:rPr>
                        <w:rFonts w:ascii="Symbol" w:hAnsi="Symbol"/>
                        <w:spacing w:val="-96"/>
                        <w:w w:val="108"/>
                        <w:position w:val="2"/>
                        <w:sz w:val="23"/>
                      </w:rPr>
                      <w:t></w:t>
                    </w:r>
                    <w:r>
                      <w:rPr>
                        <w:rFonts w:ascii="Symbol" w:hAnsi="Symbol"/>
                        <w:w w:val="108"/>
                        <w:position w:val="-5"/>
                        <w:sz w:val="23"/>
                      </w:rPr>
                      <w:t></w:t>
                    </w:r>
                  </w:p>
                </w:txbxContent>
              </v:textbox>
              <w10:wrap type="none"/>
            </v:shape>
            <w10:wrap type="none"/>
          </v:group>
        </w:pict>
      </w:r>
      <w:r>
        <w:rPr>
          <w:rFonts w:ascii="Symbol" w:hAnsi="Symbol"/>
          <w:spacing w:val="5"/>
          <w:sz w:val="31"/>
        </w:rPr>
        <w:t></w:t>
      </w:r>
      <w:r>
        <w:rPr>
          <w:i/>
          <w:spacing w:val="5"/>
          <w:position w:val="2"/>
          <w:sz w:val="23"/>
        </w:rPr>
        <w:t>t</w:t>
      </w:r>
      <w:r>
        <w:rPr>
          <w:i/>
          <w:spacing w:val="-34"/>
          <w:position w:val="2"/>
          <w:sz w:val="23"/>
        </w:rPr>
        <w:t> </w:t>
      </w:r>
      <w:r>
        <w:rPr>
          <w:rFonts w:ascii="Symbol" w:hAnsi="Symbol"/>
          <w:sz w:val="31"/>
        </w:rPr>
        <w:t></w:t>
      </w:r>
      <w:r>
        <w:rPr>
          <w:spacing w:val="-32"/>
          <w:sz w:val="31"/>
        </w:rPr>
        <w:t> </w:t>
      </w:r>
      <w:r>
        <w:rPr>
          <w:rFonts w:ascii="Symbol" w:hAnsi="Symbol"/>
          <w:position w:val="2"/>
          <w:sz w:val="23"/>
        </w:rPr>
        <w:t></w:t>
      </w:r>
      <w:r>
        <w:rPr>
          <w:spacing w:val="-5"/>
          <w:position w:val="2"/>
          <w:sz w:val="23"/>
        </w:rPr>
        <w:t> </w:t>
      </w:r>
      <w:r>
        <w:rPr>
          <w:i/>
          <w:position w:val="2"/>
          <w:sz w:val="23"/>
        </w:rPr>
        <w:t>K</w:t>
      </w:r>
      <w:r>
        <w:rPr>
          <w:i/>
          <w:spacing w:val="-17"/>
          <w:position w:val="2"/>
          <w:sz w:val="23"/>
        </w:rPr>
        <w:t> </w:t>
      </w:r>
      <w:r>
        <w:rPr>
          <w:rFonts w:ascii="Symbol" w:hAnsi="Symbol"/>
          <w:spacing w:val="5"/>
          <w:sz w:val="31"/>
        </w:rPr>
        <w:t></w:t>
      </w:r>
      <w:r>
        <w:rPr>
          <w:i/>
          <w:spacing w:val="5"/>
          <w:position w:val="2"/>
          <w:sz w:val="23"/>
        </w:rPr>
        <w:t>t</w:t>
      </w:r>
      <w:r>
        <w:rPr>
          <w:i/>
          <w:spacing w:val="-34"/>
          <w:position w:val="2"/>
          <w:sz w:val="23"/>
        </w:rPr>
        <w:t> </w:t>
      </w:r>
      <w:r>
        <w:rPr>
          <w:rFonts w:ascii="Symbol" w:hAnsi="Symbol"/>
          <w:sz w:val="31"/>
        </w:rPr>
        <w:t></w:t>
      </w:r>
      <w:r>
        <w:rPr>
          <w:spacing w:val="-43"/>
          <w:sz w:val="31"/>
        </w:rPr>
        <w:t> </w:t>
      </w:r>
      <w:r>
        <w:rPr>
          <w:rFonts w:ascii="Symbol" w:hAnsi="Symbol"/>
          <w:spacing w:val="-4"/>
          <w:position w:val="17"/>
          <w:sz w:val="31"/>
          <w:u w:val="single"/>
        </w:rPr>
        <w:t></w:t>
      </w:r>
      <w:r>
        <w:rPr>
          <w:spacing w:val="-4"/>
          <w:position w:val="19"/>
          <w:sz w:val="23"/>
          <w:u w:val="single"/>
        </w:rPr>
        <w:t>1 </w:t>
      </w:r>
      <w:r>
        <w:rPr>
          <w:i/>
          <w:spacing w:val="8"/>
          <w:position w:val="19"/>
          <w:sz w:val="23"/>
          <w:u w:val="single"/>
        </w:rPr>
        <w:t>v</w:t>
      </w:r>
      <w:r>
        <w:rPr>
          <w:rFonts w:ascii="Symbol" w:hAnsi="Symbol"/>
          <w:spacing w:val="8"/>
          <w:position w:val="17"/>
          <w:sz w:val="31"/>
          <w:u w:val="single"/>
        </w:rPr>
        <w:t></w:t>
      </w:r>
      <w:r>
        <w:rPr>
          <w:spacing w:val="8"/>
          <w:position w:val="17"/>
          <w:sz w:val="31"/>
        </w:rPr>
        <w:tab/>
      </w:r>
      <w:r>
        <w:rPr>
          <w:i/>
          <w:spacing w:val="-8"/>
          <w:position w:val="17"/>
          <w:sz w:val="23"/>
        </w:rPr>
        <w:t>h</w:t>
      </w:r>
      <w:r>
        <w:rPr>
          <w:i/>
          <w:spacing w:val="-8"/>
          <w:position w:val="11"/>
          <w:sz w:val="19"/>
        </w:rPr>
        <w:t>m</w:t>
      </w:r>
    </w:p>
    <w:p>
      <w:pPr>
        <w:spacing w:line="258" w:lineRule="exact" w:before="0"/>
        <w:ind w:left="1157" w:right="789" w:firstLine="0"/>
        <w:jc w:val="center"/>
        <w:rPr>
          <w:i/>
          <w:sz w:val="19"/>
        </w:rPr>
      </w:pPr>
      <w:r>
        <w:rPr>
          <w:i/>
          <w:w w:val="110"/>
          <w:sz w:val="23"/>
        </w:rPr>
        <w:t>c</w:t>
      </w:r>
      <w:r>
        <w:rPr>
          <w:i/>
          <w:w w:val="110"/>
          <w:position w:val="-5"/>
          <w:sz w:val="19"/>
        </w:rPr>
        <w:t>s</w:t>
      </w:r>
    </w:p>
    <w:p>
      <w:pPr>
        <w:pStyle w:val="BodyText"/>
        <w:spacing w:before="9"/>
        <w:rPr>
          <w:i/>
          <w:sz w:val="20"/>
        </w:rPr>
      </w:pPr>
      <w:r>
        <w:rPr/>
        <w:br w:type="column"/>
      </w:r>
      <w:r>
        <w:rPr>
          <w:i/>
          <w:sz w:val="20"/>
        </w:rPr>
      </w:r>
    </w:p>
    <w:p>
      <w:pPr>
        <w:pStyle w:val="BodyText"/>
        <w:spacing w:before="1"/>
        <w:ind w:left="131"/>
      </w:pPr>
      <w:r>
        <w:rPr/>
        <w:t>(14)</w:t>
      </w:r>
    </w:p>
    <w:p>
      <w:pPr>
        <w:pStyle w:val="BodyText"/>
      </w:pPr>
    </w:p>
    <w:p>
      <w:pPr>
        <w:pStyle w:val="BodyText"/>
        <w:spacing w:before="8"/>
        <w:rPr>
          <w:sz w:val="25"/>
        </w:rPr>
      </w:pPr>
    </w:p>
    <w:p>
      <w:pPr>
        <w:pStyle w:val="BodyText"/>
        <w:ind w:left="131"/>
      </w:pPr>
      <w:r>
        <w:rPr/>
        <w:t>(15)</w:t>
      </w:r>
    </w:p>
    <w:p>
      <w:pPr>
        <w:spacing w:after="0"/>
        <w:sectPr>
          <w:type w:val="continuous"/>
          <w:pgSz w:w="12240" w:h="15840"/>
          <w:pgMar w:top="1500" w:bottom="1240" w:left="1600" w:right="1580"/>
          <w:cols w:num="3" w:equalWidth="0">
            <w:col w:w="507" w:space="40"/>
            <w:col w:w="2181" w:space="5033"/>
            <w:col w:w="1299"/>
          </w:cols>
        </w:sectPr>
      </w:pPr>
    </w:p>
    <w:p>
      <w:pPr>
        <w:pStyle w:val="BodyText"/>
        <w:rPr>
          <w:sz w:val="20"/>
        </w:rPr>
      </w:pPr>
    </w:p>
    <w:p>
      <w:pPr>
        <w:pStyle w:val="BodyText"/>
        <w:spacing w:before="1"/>
        <w:rPr>
          <w:sz w:val="25"/>
        </w:rPr>
      </w:pPr>
    </w:p>
    <w:p>
      <w:pPr>
        <w:spacing w:after="0"/>
        <w:rPr>
          <w:sz w:val="25"/>
        </w:rPr>
        <w:sectPr>
          <w:type w:val="continuous"/>
          <w:pgSz w:w="12240" w:h="15840"/>
          <w:pgMar w:top="1500" w:bottom="1240" w:left="1600" w:right="1580"/>
        </w:sectPr>
      </w:pPr>
    </w:p>
    <w:p>
      <w:pPr>
        <w:pStyle w:val="BodyText"/>
        <w:spacing w:before="124"/>
        <w:ind w:left="102" w:right="-2"/>
      </w:pPr>
      <w:r>
        <w:rPr/>
        <w:t>The  dimensionless group</w:t>
      </w:r>
    </w:p>
    <w:p>
      <w:pPr>
        <w:spacing w:before="40"/>
        <w:ind w:left="102" w:right="-17" w:firstLine="0"/>
        <w:jc w:val="left"/>
        <w:rPr>
          <w:rFonts w:ascii="Symbol" w:hAnsi="Symbol"/>
          <w:sz w:val="32"/>
        </w:rPr>
      </w:pPr>
      <w:r>
        <w:rPr/>
        <w:br w:type="column"/>
      </w:r>
      <w:r>
        <w:rPr>
          <w:i/>
          <w:spacing w:val="-4"/>
          <w:position w:val="2"/>
          <w:sz w:val="24"/>
        </w:rPr>
        <w:t>Bi</w:t>
      </w:r>
      <w:r>
        <w:rPr>
          <w:i/>
          <w:spacing w:val="-4"/>
          <w:position w:val="-4"/>
          <w:sz w:val="20"/>
        </w:rPr>
        <w:t>m</w:t>
      </w:r>
      <w:r>
        <w:rPr>
          <w:i/>
          <w:spacing w:val="-34"/>
          <w:position w:val="-4"/>
          <w:sz w:val="20"/>
        </w:rPr>
        <w:t> </w:t>
      </w:r>
      <w:r>
        <w:rPr>
          <w:rFonts w:ascii="Symbol" w:hAnsi="Symbol"/>
          <w:spacing w:val="5"/>
          <w:sz w:val="32"/>
        </w:rPr>
        <w:t></w:t>
      </w:r>
      <w:r>
        <w:rPr>
          <w:i/>
          <w:spacing w:val="5"/>
          <w:position w:val="2"/>
          <w:sz w:val="24"/>
        </w:rPr>
        <w:t>t</w:t>
      </w:r>
      <w:r>
        <w:rPr>
          <w:i/>
          <w:spacing w:val="-51"/>
          <w:position w:val="2"/>
          <w:sz w:val="24"/>
        </w:rPr>
        <w:t> </w:t>
      </w:r>
      <w:r>
        <w:rPr>
          <w:rFonts w:ascii="Symbol" w:hAnsi="Symbol"/>
          <w:sz w:val="32"/>
        </w:rPr>
        <w:t></w:t>
      </w:r>
    </w:p>
    <w:p>
      <w:pPr>
        <w:pStyle w:val="BodyText"/>
        <w:spacing w:before="124"/>
        <w:ind w:left="85"/>
      </w:pPr>
      <w:r>
        <w:rPr/>
        <w:br w:type="column"/>
      </w:r>
      <w:r>
        <w:rPr/>
        <w:t>is the mass Biot number and its value determines the</w:t>
      </w:r>
    </w:p>
    <w:p>
      <w:pPr>
        <w:spacing w:after="0"/>
        <w:sectPr>
          <w:type w:val="continuous"/>
          <w:pgSz w:w="12240" w:h="15840"/>
          <w:pgMar w:top="1500" w:bottom="1240" w:left="1600" w:right="1580"/>
          <w:cols w:num="3" w:equalWidth="0">
            <w:col w:w="2593" w:space="41"/>
            <w:col w:w="766" w:space="40"/>
            <w:col w:w="5620"/>
          </w:cols>
        </w:sectPr>
      </w:pPr>
    </w:p>
    <w:p>
      <w:pPr>
        <w:pStyle w:val="BodyText"/>
        <w:spacing w:before="163"/>
        <w:ind w:left="102"/>
      </w:pPr>
      <w:r>
        <w:rPr/>
        <w:t>dominant  mechanism  for mass  transfer during drying,  for example,  internal  diffusion or</w:t>
      </w:r>
    </w:p>
    <w:p>
      <w:pPr>
        <w:spacing w:after="0"/>
        <w:sectPr>
          <w:type w:val="continuous"/>
          <w:pgSz w:w="12240" w:h="15840"/>
          <w:pgMar w:top="1500" w:bottom="1240" w:left="1600" w:right="1580"/>
        </w:sectPr>
      </w:pPr>
    </w:p>
    <w:p>
      <w:pPr>
        <w:pStyle w:val="BodyText"/>
        <w:spacing w:line="357" w:lineRule="auto" w:before="56"/>
        <w:ind w:left="102"/>
      </w:pPr>
      <w:r>
        <w:rPr/>
        <w:t>external convection. The term </w:t>
      </w:r>
      <w:r>
        <w:rPr>
          <w:i/>
          <w:sz w:val="23"/>
        </w:rPr>
        <w:t>K </w:t>
      </w:r>
      <w:r>
        <w:rPr/>
        <w:t>in Eq. (14) is the local slope of equilibrium curve (an instantaneous partition coefficient) (Pakowski and Mujundar, 2007) as shown in Eq. (15).</w:t>
      </w:r>
    </w:p>
    <w:p>
      <w:pPr>
        <w:pStyle w:val="BodyText"/>
        <w:rPr>
          <w:sz w:val="20"/>
        </w:rPr>
      </w:pPr>
    </w:p>
    <w:p>
      <w:pPr>
        <w:spacing w:after="0"/>
        <w:rPr>
          <w:sz w:val="20"/>
        </w:rPr>
        <w:sectPr>
          <w:pgSz w:w="12240" w:h="15840"/>
          <w:pgMar w:header="0" w:footer="975" w:top="1360" w:bottom="1220" w:left="1600" w:right="1580"/>
        </w:sectPr>
      </w:pPr>
    </w:p>
    <w:p>
      <w:pPr>
        <w:spacing w:line="414" w:lineRule="exact" w:before="198"/>
        <w:ind w:left="0" w:right="0" w:firstLine="0"/>
        <w:jc w:val="right"/>
        <w:rPr>
          <w:i/>
          <w:sz w:val="20"/>
        </w:rPr>
      </w:pPr>
      <w:r>
        <w:rPr>
          <w:i/>
          <w:position w:val="2"/>
          <w:sz w:val="24"/>
        </w:rPr>
        <w:t>K </w:t>
      </w:r>
      <w:r>
        <w:rPr>
          <w:rFonts w:ascii="Symbol" w:hAnsi="Symbol"/>
          <w:sz w:val="32"/>
        </w:rPr>
        <w:t></w:t>
      </w:r>
      <w:r>
        <w:rPr>
          <w:i/>
          <w:position w:val="2"/>
          <w:sz w:val="24"/>
        </w:rPr>
        <w:t>t </w:t>
      </w:r>
      <w:r>
        <w:rPr>
          <w:rFonts w:ascii="Symbol" w:hAnsi="Symbol"/>
          <w:sz w:val="32"/>
        </w:rPr>
        <w:t></w:t>
      </w:r>
      <w:r>
        <w:rPr>
          <w:sz w:val="32"/>
        </w:rPr>
        <w:t> </w:t>
      </w:r>
      <w:r>
        <w:rPr>
          <w:rFonts w:ascii="Symbol" w:hAnsi="Symbol"/>
          <w:position w:val="2"/>
          <w:sz w:val="24"/>
        </w:rPr>
        <w:t></w:t>
      </w:r>
      <w:r>
        <w:rPr>
          <w:position w:val="2"/>
          <w:sz w:val="24"/>
        </w:rPr>
        <w:t> </w:t>
      </w:r>
      <w:r>
        <w:rPr>
          <w:i/>
          <w:position w:val="18"/>
          <w:sz w:val="24"/>
        </w:rPr>
        <w:t>dH</w:t>
      </w:r>
      <w:r>
        <w:rPr>
          <w:i/>
          <w:position w:val="11"/>
          <w:sz w:val="20"/>
          <w:u w:val="single"/>
        </w:rPr>
        <w:t>i</w:t>
      </w:r>
    </w:p>
    <w:p>
      <w:pPr>
        <w:spacing w:line="267" w:lineRule="exact" w:before="0"/>
        <w:ind w:left="0" w:right="7" w:firstLine="0"/>
        <w:jc w:val="right"/>
        <w:rPr>
          <w:i/>
          <w:sz w:val="20"/>
        </w:rPr>
      </w:pPr>
      <w:r>
        <w:rPr>
          <w:i/>
          <w:sz w:val="24"/>
        </w:rPr>
        <w:t>dX</w:t>
      </w:r>
      <w:r>
        <w:rPr>
          <w:i/>
          <w:position w:val="-5"/>
          <w:sz w:val="20"/>
        </w:rPr>
        <w:t>i</w:t>
      </w:r>
    </w:p>
    <w:p>
      <w:pPr>
        <w:tabs>
          <w:tab w:pos="588" w:val="left" w:leader="none"/>
        </w:tabs>
        <w:spacing w:before="280"/>
        <w:ind w:left="146" w:right="0" w:firstLine="0"/>
        <w:jc w:val="left"/>
        <w:rPr>
          <w:i/>
          <w:sz w:val="20"/>
        </w:rPr>
      </w:pPr>
      <w:r>
        <w:rPr/>
        <w:br w:type="column"/>
      </w:r>
      <w:r>
        <w:rPr>
          <w:position w:val="2"/>
          <w:sz w:val="24"/>
        </w:rPr>
        <w:t>or</w:t>
        <w:tab/>
      </w:r>
      <w:r>
        <w:rPr>
          <w:i/>
          <w:spacing w:val="3"/>
          <w:position w:val="2"/>
          <w:sz w:val="24"/>
        </w:rPr>
        <w:t>H</w:t>
      </w:r>
      <w:r>
        <w:rPr>
          <w:i/>
          <w:spacing w:val="3"/>
          <w:position w:val="-4"/>
          <w:sz w:val="20"/>
        </w:rPr>
        <w:t>i</w:t>
      </w:r>
      <w:r>
        <w:rPr>
          <w:i/>
          <w:spacing w:val="21"/>
          <w:position w:val="-4"/>
          <w:sz w:val="20"/>
        </w:rPr>
        <w:t> </w:t>
      </w:r>
      <w:r>
        <w:rPr>
          <w:rFonts w:ascii="Symbol" w:hAnsi="Symbol"/>
          <w:position w:val="2"/>
          <w:sz w:val="24"/>
        </w:rPr>
        <w:t></w:t>
      </w:r>
      <w:r>
        <w:rPr>
          <w:spacing w:val="-10"/>
          <w:position w:val="2"/>
          <w:sz w:val="24"/>
        </w:rPr>
        <w:t> </w:t>
      </w:r>
      <w:r>
        <w:rPr>
          <w:i/>
          <w:position w:val="2"/>
          <w:sz w:val="24"/>
        </w:rPr>
        <w:t>K</w:t>
      </w:r>
      <w:r>
        <w:rPr>
          <w:i/>
          <w:spacing w:val="-20"/>
          <w:position w:val="2"/>
          <w:sz w:val="24"/>
        </w:rPr>
        <w:t> </w:t>
      </w:r>
      <w:r>
        <w:rPr>
          <w:rFonts w:ascii="Symbol" w:hAnsi="Symbol"/>
          <w:spacing w:val="5"/>
          <w:sz w:val="32"/>
        </w:rPr>
        <w:t></w:t>
      </w:r>
      <w:r>
        <w:rPr>
          <w:i/>
          <w:spacing w:val="5"/>
          <w:position w:val="2"/>
          <w:sz w:val="24"/>
        </w:rPr>
        <w:t>t</w:t>
      </w:r>
      <w:r>
        <w:rPr>
          <w:i/>
          <w:spacing w:val="-36"/>
          <w:position w:val="2"/>
          <w:sz w:val="24"/>
        </w:rPr>
        <w:t> </w:t>
      </w:r>
      <w:r>
        <w:rPr>
          <w:rFonts w:ascii="Symbol" w:hAnsi="Symbol"/>
          <w:sz w:val="32"/>
        </w:rPr>
        <w:t></w:t>
      </w:r>
      <w:r>
        <w:rPr>
          <w:spacing w:val="-40"/>
          <w:sz w:val="32"/>
        </w:rPr>
        <w:t> </w:t>
      </w:r>
      <w:r>
        <w:rPr>
          <w:i/>
          <w:spacing w:val="8"/>
          <w:position w:val="2"/>
          <w:sz w:val="24"/>
        </w:rPr>
        <w:t>X</w:t>
      </w:r>
      <w:r>
        <w:rPr>
          <w:i/>
          <w:spacing w:val="8"/>
          <w:position w:val="-4"/>
          <w:sz w:val="20"/>
        </w:rPr>
        <w:t>i</w:t>
      </w:r>
    </w:p>
    <w:p>
      <w:pPr>
        <w:pStyle w:val="BodyText"/>
        <w:spacing w:before="8"/>
        <w:rPr>
          <w:i/>
          <w:sz w:val="31"/>
        </w:rPr>
      </w:pPr>
      <w:r>
        <w:rPr/>
        <w:br w:type="column"/>
      </w:r>
      <w:r>
        <w:rPr>
          <w:i/>
          <w:sz w:val="31"/>
        </w:rPr>
      </w:r>
    </w:p>
    <w:p>
      <w:pPr>
        <w:pStyle w:val="BodyText"/>
        <w:ind w:left="146"/>
      </w:pPr>
      <w:r>
        <w:rPr/>
        <w:t>(16)</w:t>
      </w:r>
    </w:p>
    <w:p>
      <w:pPr>
        <w:spacing w:after="0"/>
        <w:sectPr>
          <w:type w:val="continuous"/>
          <w:pgSz w:w="12240" w:h="15840"/>
          <w:pgMar w:top="1500" w:bottom="1240" w:left="1600" w:right="1580"/>
          <w:cols w:num="3" w:equalWidth="0">
            <w:col w:w="1243" w:space="122"/>
            <w:col w:w="1854" w:space="4525"/>
            <w:col w:w="1316"/>
          </w:cols>
        </w:sectPr>
      </w:pPr>
    </w:p>
    <w:p>
      <w:pPr>
        <w:pStyle w:val="BodyText"/>
        <w:rPr>
          <w:sz w:val="20"/>
        </w:rPr>
      </w:pPr>
    </w:p>
    <w:p>
      <w:pPr>
        <w:pStyle w:val="BodyText"/>
        <w:spacing w:before="11"/>
        <w:rPr>
          <w:sz w:val="21"/>
        </w:rPr>
      </w:pPr>
    </w:p>
    <w:p>
      <w:pPr>
        <w:spacing w:after="0"/>
        <w:rPr>
          <w:sz w:val="21"/>
        </w:rPr>
        <w:sectPr>
          <w:type w:val="continuous"/>
          <w:pgSz w:w="12240" w:h="15840"/>
          <w:pgMar w:top="1500" w:bottom="1240" w:left="1600" w:right="1580"/>
        </w:sectPr>
      </w:pPr>
    </w:p>
    <w:p>
      <w:pPr>
        <w:pStyle w:val="BodyText"/>
        <w:spacing w:before="122"/>
        <w:ind w:left="102"/>
      </w:pPr>
      <w:r>
        <w:rPr/>
        <w:t>The calculation of</w:t>
      </w:r>
    </w:p>
    <w:p>
      <w:pPr>
        <w:spacing w:before="40"/>
        <w:ind w:left="88" w:right="-16" w:firstLine="0"/>
        <w:jc w:val="left"/>
        <w:rPr>
          <w:rFonts w:ascii="Symbol" w:hAnsi="Symbol"/>
          <w:sz w:val="32"/>
        </w:rPr>
      </w:pPr>
      <w:r>
        <w:rPr/>
        <w:br w:type="column"/>
      </w:r>
      <w:r>
        <w:rPr>
          <w:i/>
          <w:spacing w:val="-4"/>
          <w:position w:val="2"/>
          <w:sz w:val="24"/>
        </w:rPr>
        <w:t>Bi</w:t>
      </w:r>
      <w:r>
        <w:rPr>
          <w:i/>
          <w:spacing w:val="-4"/>
          <w:position w:val="-4"/>
          <w:sz w:val="20"/>
        </w:rPr>
        <w:t>m</w:t>
      </w:r>
      <w:r>
        <w:rPr>
          <w:i/>
          <w:spacing w:val="-35"/>
          <w:position w:val="-4"/>
          <w:sz w:val="20"/>
        </w:rPr>
        <w:t> </w:t>
      </w:r>
      <w:r>
        <w:rPr>
          <w:rFonts w:ascii="Symbol" w:hAnsi="Symbol"/>
          <w:spacing w:val="5"/>
          <w:sz w:val="32"/>
        </w:rPr>
        <w:t></w:t>
      </w:r>
      <w:r>
        <w:rPr>
          <w:i/>
          <w:spacing w:val="5"/>
          <w:position w:val="2"/>
          <w:sz w:val="24"/>
        </w:rPr>
        <w:t>t</w:t>
      </w:r>
      <w:r>
        <w:rPr>
          <w:i/>
          <w:spacing w:val="-51"/>
          <w:position w:val="2"/>
          <w:sz w:val="24"/>
        </w:rPr>
        <w:t> </w:t>
      </w:r>
      <w:r>
        <w:rPr>
          <w:rFonts w:ascii="Symbol" w:hAnsi="Symbol"/>
          <w:sz w:val="32"/>
        </w:rPr>
        <w:t></w:t>
      </w:r>
    </w:p>
    <w:p>
      <w:pPr>
        <w:pStyle w:val="BodyText"/>
        <w:spacing w:before="41"/>
        <w:ind w:left="69"/>
      </w:pPr>
      <w:r>
        <w:rPr/>
        <w:br w:type="column"/>
      </w:r>
      <w:r>
        <w:rPr>
          <w:position w:val="2"/>
        </w:rPr>
        <w:t>during simulation requires the knowledge of models for </w:t>
      </w:r>
      <w:r>
        <w:rPr>
          <w:i/>
          <w:position w:val="2"/>
        </w:rPr>
        <w:t>K </w:t>
      </w:r>
      <w:r>
        <w:rPr>
          <w:rFonts w:ascii="Symbol" w:hAnsi="Symbol"/>
          <w:sz w:val="32"/>
        </w:rPr>
        <w:t></w:t>
      </w:r>
      <w:r>
        <w:rPr>
          <w:i/>
          <w:position w:val="2"/>
        </w:rPr>
        <w:t>t </w:t>
      </w:r>
      <w:r>
        <w:rPr>
          <w:rFonts w:ascii="Symbol" w:hAnsi="Symbol"/>
          <w:sz w:val="32"/>
        </w:rPr>
        <w:t></w:t>
      </w:r>
      <w:r>
        <w:rPr>
          <w:sz w:val="32"/>
        </w:rPr>
        <w:t> </w:t>
      </w:r>
      <w:r>
        <w:rPr>
          <w:position w:val="2"/>
        </w:rPr>
        <w:t>,</w:t>
      </w:r>
    </w:p>
    <w:p>
      <w:pPr>
        <w:spacing w:after="0"/>
        <w:sectPr>
          <w:type w:val="continuous"/>
          <w:pgSz w:w="12240" w:h="15840"/>
          <w:pgMar w:top="1500" w:bottom="1240" w:left="1600" w:right="1580"/>
          <w:cols w:num="3" w:equalWidth="0">
            <w:col w:w="1891" w:space="40"/>
            <w:col w:w="752" w:space="40"/>
            <w:col w:w="6337"/>
          </w:cols>
        </w:sectPr>
      </w:pPr>
    </w:p>
    <w:p>
      <w:pPr>
        <w:pStyle w:val="BodyText"/>
        <w:spacing w:before="3"/>
        <w:rPr>
          <w:sz w:val="9"/>
        </w:rPr>
      </w:pPr>
    </w:p>
    <w:p>
      <w:pPr>
        <w:spacing w:after="0"/>
        <w:rPr>
          <w:sz w:val="9"/>
        </w:rPr>
        <w:sectPr>
          <w:type w:val="continuous"/>
          <w:pgSz w:w="12240" w:h="15840"/>
          <w:pgMar w:top="1500" w:bottom="1240" w:left="1600" w:right="1580"/>
        </w:sectPr>
      </w:pPr>
    </w:p>
    <w:p>
      <w:pPr>
        <w:spacing w:before="41"/>
        <w:ind w:left="146" w:right="-17" w:firstLine="0"/>
        <w:jc w:val="left"/>
        <w:rPr>
          <w:rFonts w:ascii="Symbol" w:hAnsi="Symbol"/>
          <w:sz w:val="32"/>
        </w:rPr>
      </w:pPr>
      <w:r>
        <w:rPr>
          <w:i/>
          <w:w w:val="95"/>
          <w:position w:val="2"/>
          <w:sz w:val="24"/>
        </w:rPr>
        <w:t>L</w:t>
      </w:r>
      <w:r>
        <w:rPr>
          <w:i/>
          <w:spacing w:val="-48"/>
          <w:w w:val="95"/>
          <w:position w:val="2"/>
          <w:sz w:val="24"/>
        </w:rPr>
        <w:t> </w:t>
      </w:r>
      <w:r>
        <w:rPr>
          <w:rFonts w:ascii="Symbol" w:hAnsi="Symbol"/>
          <w:spacing w:val="5"/>
          <w:w w:val="95"/>
          <w:sz w:val="32"/>
        </w:rPr>
        <w:t></w:t>
      </w:r>
      <w:r>
        <w:rPr>
          <w:i/>
          <w:spacing w:val="5"/>
          <w:w w:val="95"/>
          <w:position w:val="2"/>
          <w:sz w:val="24"/>
        </w:rPr>
        <w:t>t</w:t>
      </w:r>
      <w:r>
        <w:rPr>
          <w:i/>
          <w:spacing w:val="-48"/>
          <w:w w:val="95"/>
          <w:position w:val="2"/>
          <w:sz w:val="24"/>
        </w:rPr>
        <w:t> </w:t>
      </w:r>
      <w:r>
        <w:rPr>
          <w:rFonts w:ascii="Symbol" w:hAnsi="Symbol"/>
          <w:w w:val="95"/>
          <w:sz w:val="32"/>
        </w:rPr>
        <w:t></w:t>
      </w:r>
    </w:p>
    <w:p>
      <w:pPr>
        <w:spacing w:before="122"/>
        <w:ind w:left="128" w:right="-20" w:firstLine="0"/>
        <w:jc w:val="left"/>
        <w:rPr>
          <w:sz w:val="24"/>
        </w:rPr>
      </w:pPr>
      <w:r>
        <w:rPr/>
        <w:br w:type="column"/>
      </w:r>
      <w:r>
        <w:rPr>
          <w:sz w:val="24"/>
        </w:rPr>
        <w:t>and</w:t>
      </w:r>
    </w:p>
    <w:p>
      <w:pPr>
        <w:pStyle w:val="BodyText"/>
        <w:spacing w:before="84"/>
        <w:ind w:left="146"/>
      </w:pPr>
      <w:r>
        <w:rPr/>
        <w:br w:type="column"/>
      </w:r>
      <w:r>
        <w:rPr>
          <w:i/>
          <w:position w:val="1"/>
          <w:sz w:val="27"/>
        </w:rPr>
        <w:t>h</w:t>
      </w:r>
      <w:r>
        <w:rPr>
          <w:i/>
          <w:position w:val="-5"/>
          <w:sz w:val="22"/>
        </w:rPr>
        <w:t>m </w:t>
      </w:r>
      <w:r>
        <w:rPr/>
        <w:t>,  as  this  last  variable  is  also  a  function  of  product  dimensions,      and</w:t>
      </w:r>
    </w:p>
    <w:p>
      <w:pPr>
        <w:spacing w:after="0"/>
        <w:sectPr>
          <w:type w:val="continuous"/>
          <w:pgSz w:w="12240" w:h="15840"/>
          <w:pgMar w:top="1500" w:bottom="1240" w:left="1600" w:right="1580"/>
          <w:cols w:num="3" w:equalWidth="0">
            <w:col w:w="570" w:space="40"/>
            <w:col w:w="475" w:space="41"/>
            <w:col w:w="7934"/>
          </w:cols>
        </w:sectPr>
      </w:pPr>
    </w:p>
    <w:p>
      <w:pPr>
        <w:pStyle w:val="BodyText"/>
        <w:spacing w:before="213"/>
        <w:ind w:left="102"/>
      </w:pPr>
      <w:r>
        <w:rPr/>
        <w:t>consequently of drying time.</w:t>
      </w:r>
    </w:p>
    <w:p>
      <w:pPr>
        <w:pStyle w:val="BodyText"/>
        <w:spacing w:before="131"/>
        <w:ind w:left="74"/>
      </w:pPr>
      <w:r>
        <w:rPr/>
        <w:br w:type="column"/>
      </w:r>
      <w:r>
        <w:rPr>
          <w:i/>
          <w:position w:val="2"/>
        </w:rPr>
        <w:t>L </w:t>
      </w:r>
      <w:r>
        <w:rPr>
          <w:rFonts w:ascii="Symbol" w:hAnsi="Symbol"/>
          <w:sz w:val="32"/>
        </w:rPr>
        <w:t></w:t>
      </w:r>
      <w:r>
        <w:rPr>
          <w:i/>
          <w:position w:val="2"/>
        </w:rPr>
        <w:t>t </w:t>
      </w:r>
      <w:r>
        <w:rPr>
          <w:rFonts w:ascii="Symbol" w:hAnsi="Symbol"/>
          <w:sz w:val="32"/>
        </w:rPr>
        <w:t></w:t>
      </w:r>
      <w:r>
        <w:rPr>
          <w:sz w:val="32"/>
        </w:rPr>
        <w:t> </w:t>
      </w:r>
      <w:r>
        <w:rPr>
          <w:position w:val="2"/>
        </w:rPr>
        <w:t>can be determined in advance from drying experiments;</w:t>
      </w:r>
    </w:p>
    <w:p>
      <w:pPr>
        <w:spacing w:after="0"/>
        <w:sectPr>
          <w:type w:val="continuous"/>
          <w:pgSz w:w="12240" w:h="15840"/>
          <w:pgMar w:top="1500" w:bottom="1240" w:left="1600" w:right="1580"/>
          <w:cols w:num="2" w:equalWidth="0">
            <w:col w:w="2885" w:space="40"/>
            <w:col w:w="6135"/>
          </w:cols>
        </w:sectPr>
      </w:pPr>
    </w:p>
    <w:p>
      <w:pPr>
        <w:pStyle w:val="BodyText"/>
        <w:spacing w:before="2"/>
        <w:rPr>
          <w:sz w:val="11"/>
        </w:rPr>
      </w:pPr>
    </w:p>
    <w:p>
      <w:pPr>
        <w:pStyle w:val="BodyText"/>
        <w:spacing w:before="41"/>
        <w:ind w:left="102"/>
      </w:pPr>
      <w:r>
        <w:rPr>
          <w:position w:val="2"/>
        </w:rPr>
        <w:t>however, the true relationship between  </w:t>
      </w:r>
      <w:r>
        <w:rPr>
          <w:i/>
          <w:position w:val="3"/>
          <w:sz w:val="27"/>
        </w:rPr>
        <w:t>H</w:t>
      </w:r>
      <w:r>
        <w:rPr>
          <w:i/>
          <w:position w:val="-3"/>
          <w:sz w:val="22"/>
        </w:rPr>
        <w:t>i       </w:t>
      </w:r>
      <w:r>
        <w:rPr>
          <w:position w:val="2"/>
        </w:rPr>
        <w:t>and </w:t>
      </w:r>
      <w:r>
        <w:rPr>
          <w:i/>
          <w:position w:val="3"/>
          <w:sz w:val="27"/>
        </w:rPr>
        <w:t>X</w:t>
      </w:r>
      <w:r>
        <w:rPr>
          <w:i/>
          <w:position w:val="-3"/>
          <w:sz w:val="22"/>
        </w:rPr>
        <w:t>i </w:t>
      </w:r>
      <w:r>
        <w:rPr>
          <w:position w:val="2"/>
        </w:rPr>
        <w:t>, required to  evaluate </w:t>
      </w:r>
      <w:r>
        <w:rPr>
          <w:i/>
          <w:position w:val="2"/>
        </w:rPr>
        <w:t>K </w:t>
      </w:r>
      <w:r>
        <w:rPr>
          <w:rFonts w:ascii="Symbol" w:hAnsi="Symbol"/>
          <w:sz w:val="32"/>
        </w:rPr>
        <w:t></w:t>
      </w:r>
      <w:r>
        <w:rPr>
          <w:i/>
          <w:position w:val="2"/>
        </w:rPr>
        <w:t>t </w:t>
      </w:r>
      <w:r>
        <w:rPr>
          <w:rFonts w:ascii="Symbol" w:hAnsi="Symbol"/>
          <w:sz w:val="32"/>
        </w:rPr>
        <w:t></w:t>
      </w:r>
      <w:r>
        <w:rPr>
          <w:sz w:val="32"/>
        </w:rPr>
        <w:t> </w:t>
      </w:r>
      <w:r>
        <w:rPr>
          <w:position w:val="2"/>
        </w:rPr>
        <w:t>, is very</w:t>
      </w:r>
    </w:p>
    <w:p>
      <w:pPr>
        <w:pStyle w:val="BodyText"/>
        <w:spacing w:before="8"/>
        <w:rPr>
          <w:sz w:val="8"/>
        </w:rPr>
      </w:pPr>
    </w:p>
    <w:p>
      <w:pPr>
        <w:pStyle w:val="BodyText"/>
        <w:spacing w:before="69"/>
        <w:ind w:left="102"/>
      </w:pPr>
      <w:r>
        <w:rPr/>
        <w:t>complex  and  depends  upon  psychometric  properties  and  sorption  isotherm  of product,</w:t>
      </w:r>
    </w:p>
    <w:p>
      <w:pPr>
        <w:spacing w:after="0"/>
        <w:sectPr>
          <w:type w:val="continuous"/>
          <w:pgSz w:w="12240" w:h="15840"/>
          <w:pgMar w:top="1500" w:bottom="1240" w:left="1600" w:right="1580"/>
        </w:sectPr>
      </w:pPr>
    </w:p>
    <w:p>
      <w:pPr>
        <w:spacing w:before="166"/>
        <w:ind w:left="102" w:right="0" w:firstLine="0"/>
        <w:jc w:val="left"/>
        <w:rPr>
          <w:i/>
          <w:sz w:val="22"/>
        </w:rPr>
      </w:pPr>
      <w:r>
        <w:rPr>
          <w:w w:val="105"/>
          <w:sz w:val="24"/>
        </w:rPr>
        <w:t>while </w:t>
      </w:r>
      <w:r>
        <w:rPr>
          <w:i/>
          <w:spacing w:val="-8"/>
          <w:w w:val="105"/>
          <w:position w:val="1"/>
          <w:sz w:val="27"/>
        </w:rPr>
        <w:t>h</w:t>
      </w:r>
      <w:r>
        <w:rPr>
          <w:i/>
          <w:spacing w:val="-8"/>
          <w:w w:val="105"/>
          <w:position w:val="-5"/>
          <w:sz w:val="22"/>
        </w:rPr>
        <w:t>m</w:t>
      </w:r>
    </w:p>
    <w:p>
      <w:pPr>
        <w:pStyle w:val="BodyText"/>
        <w:spacing w:before="204"/>
        <w:ind w:left="102"/>
      </w:pPr>
      <w:r>
        <w:rPr/>
        <w:br w:type="column"/>
      </w:r>
      <w:r>
        <w:rPr/>
        <w:t>can    be determined from empirical correlations based on dimensionless groups</w:t>
      </w:r>
    </w:p>
    <w:p>
      <w:pPr>
        <w:spacing w:after="0"/>
        <w:sectPr>
          <w:type w:val="continuous"/>
          <w:pgSz w:w="12240" w:h="15840"/>
          <w:pgMar w:top="1500" w:bottom="1240" w:left="1600" w:right="1580"/>
          <w:cols w:num="2" w:equalWidth="0">
            <w:col w:w="1065" w:space="46"/>
            <w:col w:w="7949"/>
          </w:cols>
        </w:sectPr>
      </w:pPr>
    </w:p>
    <w:p>
      <w:pPr>
        <w:pStyle w:val="BodyText"/>
        <w:spacing w:line="360" w:lineRule="auto" w:before="143"/>
        <w:ind w:left="102"/>
      </w:pPr>
      <w:r>
        <w:rPr/>
        <w:t>such as Reynolds, Schmidt and Sherwood numbers. In order to simplify the problem, let us define the variable</w:t>
      </w:r>
    </w:p>
    <w:p>
      <w:pPr>
        <w:pStyle w:val="BodyText"/>
        <w:spacing w:before="11"/>
        <w:rPr>
          <w:sz w:val="28"/>
        </w:rPr>
      </w:pPr>
    </w:p>
    <w:p>
      <w:pPr>
        <w:spacing w:after="0"/>
        <w:rPr>
          <w:sz w:val="28"/>
        </w:rPr>
        <w:sectPr>
          <w:type w:val="continuous"/>
          <w:pgSz w:w="12240" w:h="15840"/>
          <w:pgMar w:top="1500" w:bottom="1240" w:left="1600" w:right="1580"/>
        </w:sectPr>
      </w:pPr>
    </w:p>
    <w:p>
      <w:pPr>
        <w:spacing w:line="479" w:lineRule="exact" w:before="36"/>
        <w:ind w:left="120" w:right="-8" w:firstLine="0"/>
        <w:jc w:val="left"/>
        <w:rPr>
          <w:i/>
          <w:sz w:val="20"/>
        </w:rPr>
      </w:pPr>
      <w:r>
        <w:rPr/>
        <w:pict>
          <v:line style="position:absolute;mso-position-horizontal-relative:page;mso-position-vertical-relative:paragraph;z-index:-115096" from="158.883385pt,7.866954pt" to="154.983566pt,20.116477pt" stroked="true" strokeweight=".274771pt" strokecolor="#000000">
            <w10:wrap type="none"/>
          </v:line>
        </w:pict>
      </w:r>
      <w:r>
        <w:rPr/>
        <w:pict>
          <v:line style="position:absolute;mso-position-horizontal-relative:page;mso-position-vertical-relative:paragraph;z-index:-115072" from="172.55777pt,22.943289pt" to="187.727846pt,22.943289pt" stroked="true" strokeweight=".594821pt" strokecolor="#000000">
            <w10:wrap type="none"/>
          </v:line>
        </w:pict>
      </w:r>
      <w:r>
        <w:rPr>
          <w:rFonts w:ascii="Symbol" w:hAnsi="Symbol"/>
          <w:i/>
          <w:position w:val="2"/>
          <w:sz w:val="25"/>
        </w:rPr>
        <w:t></w:t>
      </w:r>
      <w:r>
        <w:rPr>
          <w:i/>
          <w:spacing w:val="-34"/>
          <w:position w:val="2"/>
          <w:sz w:val="25"/>
        </w:rPr>
        <w:t> </w:t>
      </w:r>
      <w:r>
        <w:rPr>
          <w:rFonts w:ascii="Symbol" w:hAnsi="Symbol"/>
          <w:spacing w:val="5"/>
          <w:sz w:val="32"/>
        </w:rPr>
        <w:t></w:t>
      </w:r>
      <w:r>
        <w:rPr>
          <w:i/>
          <w:spacing w:val="5"/>
          <w:position w:val="2"/>
          <w:sz w:val="24"/>
        </w:rPr>
        <w:t>t</w:t>
      </w:r>
      <w:r>
        <w:rPr>
          <w:i/>
          <w:spacing w:val="-42"/>
          <w:position w:val="2"/>
          <w:sz w:val="24"/>
        </w:rPr>
        <w:t> </w:t>
      </w:r>
      <w:r>
        <w:rPr>
          <w:rFonts w:ascii="Symbol" w:hAnsi="Symbol"/>
          <w:sz w:val="32"/>
        </w:rPr>
        <w:t></w:t>
      </w:r>
      <w:r>
        <w:rPr>
          <w:spacing w:val="-44"/>
          <w:sz w:val="32"/>
        </w:rPr>
        <w:t> </w:t>
      </w:r>
      <w:r>
        <w:rPr>
          <w:rFonts w:ascii="Symbol" w:hAnsi="Symbol"/>
          <w:position w:val="2"/>
          <w:sz w:val="24"/>
        </w:rPr>
        <w:t></w:t>
      </w:r>
      <w:r>
        <w:rPr>
          <w:spacing w:val="-18"/>
          <w:position w:val="2"/>
          <w:sz w:val="24"/>
        </w:rPr>
        <w:t> </w:t>
      </w:r>
      <w:r>
        <w:rPr>
          <w:i/>
          <w:position w:val="2"/>
          <w:sz w:val="24"/>
        </w:rPr>
        <w:t>K</w:t>
      </w:r>
      <w:r>
        <w:rPr>
          <w:i/>
          <w:spacing w:val="-28"/>
          <w:position w:val="2"/>
          <w:sz w:val="24"/>
        </w:rPr>
        <w:t> </w:t>
      </w:r>
      <w:r>
        <w:rPr>
          <w:rFonts w:ascii="Symbol" w:hAnsi="Symbol"/>
          <w:spacing w:val="5"/>
          <w:sz w:val="32"/>
        </w:rPr>
        <w:t></w:t>
      </w:r>
      <w:r>
        <w:rPr>
          <w:i/>
          <w:spacing w:val="5"/>
          <w:position w:val="2"/>
          <w:sz w:val="24"/>
        </w:rPr>
        <w:t>t</w:t>
      </w:r>
      <w:r>
        <w:rPr>
          <w:i/>
          <w:spacing w:val="-41"/>
          <w:position w:val="2"/>
          <w:sz w:val="24"/>
        </w:rPr>
        <w:t> </w:t>
      </w:r>
      <w:r>
        <w:rPr>
          <w:rFonts w:ascii="Symbol" w:hAnsi="Symbol"/>
          <w:sz w:val="32"/>
        </w:rPr>
        <w:t></w:t>
      </w:r>
      <w:r>
        <w:rPr>
          <w:spacing w:val="-52"/>
          <w:sz w:val="32"/>
        </w:rPr>
        <w:t> </w:t>
      </w:r>
      <w:r>
        <w:rPr>
          <w:rFonts w:ascii="Symbol" w:hAnsi="Symbol"/>
          <w:spacing w:val="-4"/>
          <w:position w:val="18"/>
          <w:sz w:val="32"/>
          <w:u w:val="single"/>
        </w:rPr>
        <w:t></w:t>
      </w:r>
      <w:r>
        <w:rPr>
          <w:spacing w:val="-4"/>
          <w:position w:val="19"/>
          <w:sz w:val="24"/>
          <w:u w:val="single"/>
        </w:rPr>
        <w:t>1</w:t>
      </w:r>
      <w:r>
        <w:rPr>
          <w:spacing w:val="-17"/>
          <w:position w:val="19"/>
          <w:sz w:val="24"/>
          <w:u w:val="single"/>
        </w:rPr>
        <w:t> </w:t>
      </w:r>
      <w:r>
        <w:rPr>
          <w:i/>
          <w:spacing w:val="8"/>
          <w:position w:val="19"/>
          <w:sz w:val="24"/>
          <w:u w:val="single"/>
        </w:rPr>
        <w:t>v</w:t>
      </w:r>
      <w:r>
        <w:rPr>
          <w:rFonts w:ascii="Symbol" w:hAnsi="Symbol"/>
          <w:spacing w:val="8"/>
          <w:position w:val="18"/>
          <w:sz w:val="32"/>
          <w:u w:val="single"/>
        </w:rPr>
        <w:t></w:t>
      </w:r>
      <w:r>
        <w:rPr>
          <w:spacing w:val="-34"/>
          <w:position w:val="18"/>
          <w:sz w:val="32"/>
          <w:u w:val="single"/>
        </w:rPr>
        <w:t> </w:t>
      </w:r>
      <w:r>
        <w:rPr>
          <w:i/>
          <w:spacing w:val="-8"/>
          <w:position w:val="18"/>
          <w:sz w:val="24"/>
        </w:rPr>
        <w:t>h</w:t>
      </w:r>
      <w:r>
        <w:rPr>
          <w:i/>
          <w:spacing w:val="-8"/>
          <w:position w:val="11"/>
          <w:sz w:val="20"/>
        </w:rPr>
        <w:t>m</w:t>
      </w:r>
    </w:p>
    <w:p>
      <w:pPr>
        <w:pStyle w:val="BodyText"/>
        <w:spacing w:before="3"/>
        <w:rPr>
          <w:i/>
          <w:sz w:val="26"/>
        </w:rPr>
      </w:pPr>
      <w:r>
        <w:rPr/>
        <w:br w:type="column"/>
      </w:r>
      <w:r>
        <w:rPr>
          <w:i/>
          <w:sz w:val="26"/>
        </w:rPr>
      </w:r>
    </w:p>
    <w:p>
      <w:pPr>
        <w:pStyle w:val="BodyText"/>
        <w:spacing w:line="213" w:lineRule="exact"/>
        <w:ind w:left="120"/>
      </w:pPr>
      <w:r>
        <w:rPr/>
        <w:t>(17)</w:t>
      </w:r>
    </w:p>
    <w:p>
      <w:pPr>
        <w:spacing w:after="0" w:line="213" w:lineRule="exact"/>
        <w:sectPr>
          <w:type w:val="continuous"/>
          <w:pgSz w:w="12240" w:h="15840"/>
          <w:pgMar w:top="1500" w:bottom="1240" w:left="1600" w:right="1580"/>
          <w:cols w:num="2" w:equalWidth="0">
            <w:col w:w="2123" w:space="5648"/>
            <w:col w:w="1289"/>
          </w:cols>
        </w:sectPr>
      </w:pPr>
    </w:p>
    <w:p>
      <w:pPr>
        <w:tabs>
          <w:tab w:pos="1919" w:val="left" w:leader="none"/>
        </w:tabs>
        <w:spacing w:line="300" w:lineRule="exact" w:before="0"/>
        <w:ind w:left="1458" w:right="0" w:firstLine="0"/>
        <w:jc w:val="left"/>
        <w:rPr>
          <w:i/>
          <w:sz w:val="24"/>
        </w:rPr>
      </w:pPr>
      <w:r>
        <w:rPr>
          <w:i/>
          <w:w w:val="105"/>
          <w:sz w:val="24"/>
        </w:rPr>
        <w:t>c</w:t>
      </w:r>
      <w:r>
        <w:rPr>
          <w:i/>
          <w:w w:val="105"/>
          <w:position w:val="-5"/>
          <w:sz w:val="20"/>
        </w:rPr>
        <w:t>s</w:t>
        <w:tab/>
      </w:r>
      <w:r>
        <w:rPr>
          <w:i/>
          <w:w w:val="105"/>
          <w:sz w:val="24"/>
        </w:rPr>
        <w:t>D</w:t>
      </w:r>
    </w:p>
    <w:p>
      <w:pPr>
        <w:pStyle w:val="BodyText"/>
        <w:rPr>
          <w:i/>
          <w:sz w:val="20"/>
        </w:rPr>
      </w:pPr>
    </w:p>
    <w:p>
      <w:pPr>
        <w:pStyle w:val="BodyText"/>
        <w:rPr>
          <w:i/>
          <w:sz w:val="22"/>
        </w:rPr>
      </w:pPr>
    </w:p>
    <w:p>
      <w:pPr>
        <w:spacing w:after="0"/>
        <w:rPr>
          <w:sz w:val="22"/>
        </w:rPr>
        <w:sectPr>
          <w:type w:val="continuous"/>
          <w:pgSz w:w="12240" w:h="15840"/>
          <w:pgMar w:top="1500" w:bottom="1240" w:left="1600" w:right="1580"/>
        </w:sectPr>
      </w:pPr>
    </w:p>
    <w:p>
      <w:pPr>
        <w:pStyle w:val="BodyText"/>
        <w:spacing w:before="123"/>
        <w:ind w:left="102" w:right="-19"/>
      </w:pPr>
      <w:r>
        <w:rPr/>
        <w:t>Thus,</w:t>
      </w:r>
    </w:p>
    <w:p>
      <w:pPr>
        <w:spacing w:before="40"/>
        <w:ind w:left="64" w:right="0" w:firstLine="0"/>
        <w:jc w:val="left"/>
        <w:rPr>
          <w:sz w:val="24"/>
        </w:rPr>
      </w:pPr>
      <w:r>
        <w:rPr/>
        <w:br w:type="column"/>
      </w:r>
      <w:r>
        <w:rPr>
          <w:i/>
          <w:position w:val="2"/>
          <w:sz w:val="24"/>
        </w:rPr>
        <w:t>Bi</w:t>
      </w:r>
      <w:r>
        <w:rPr>
          <w:i/>
          <w:position w:val="-4"/>
          <w:sz w:val="20"/>
        </w:rPr>
        <w:t>m </w:t>
      </w:r>
      <w:r>
        <w:rPr>
          <w:rFonts w:ascii="Symbol" w:hAnsi="Symbol"/>
          <w:sz w:val="32"/>
        </w:rPr>
        <w:t></w:t>
      </w:r>
      <w:r>
        <w:rPr>
          <w:i/>
          <w:position w:val="2"/>
          <w:sz w:val="24"/>
        </w:rPr>
        <w:t>t </w:t>
      </w:r>
      <w:r>
        <w:rPr>
          <w:rFonts w:ascii="Symbol" w:hAnsi="Symbol"/>
          <w:sz w:val="32"/>
        </w:rPr>
        <w:t></w:t>
      </w:r>
      <w:r>
        <w:rPr>
          <w:sz w:val="32"/>
        </w:rPr>
        <w:t> </w:t>
      </w:r>
      <w:r>
        <w:rPr>
          <w:position w:val="2"/>
          <w:sz w:val="24"/>
        </w:rPr>
        <w:t>can be expressed as</w:t>
      </w:r>
    </w:p>
    <w:p>
      <w:pPr>
        <w:spacing w:after="0"/>
        <w:jc w:val="left"/>
        <w:rPr>
          <w:sz w:val="24"/>
        </w:rPr>
        <w:sectPr>
          <w:type w:val="continuous"/>
          <w:pgSz w:w="12240" w:h="15840"/>
          <w:pgMar w:top="1500" w:bottom="1240" w:left="1600" w:right="1580"/>
          <w:cols w:num="2" w:equalWidth="0">
            <w:col w:w="643" w:space="40"/>
            <w:col w:w="8377"/>
          </w:cols>
        </w:sectPr>
      </w:pPr>
    </w:p>
    <w:p>
      <w:pPr>
        <w:pStyle w:val="BodyText"/>
        <w:rPr>
          <w:sz w:val="20"/>
        </w:rPr>
      </w:pPr>
    </w:p>
    <w:p>
      <w:pPr>
        <w:pStyle w:val="BodyText"/>
        <w:spacing w:before="8"/>
        <w:rPr>
          <w:sz w:val="23"/>
        </w:rPr>
      </w:pPr>
    </w:p>
    <w:p>
      <w:pPr>
        <w:spacing w:after="0"/>
        <w:rPr>
          <w:sz w:val="23"/>
        </w:rPr>
        <w:sectPr>
          <w:type w:val="continuous"/>
          <w:pgSz w:w="12240" w:h="15840"/>
          <w:pgMar w:top="1500" w:bottom="1240" w:left="1600" w:right="1580"/>
        </w:sectPr>
      </w:pPr>
    </w:p>
    <w:p>
      <w:pPr>
        <w:spacing w:before="40"/>
        <w:ind w:left="145" w:right="-9" w:firstLine="0"/>
        <w:jc w:val="left"/>
        <w:rPr>
          <w:rFonts w:ascii="Symbol" w:hAnsi="Symbol"/>
          <w:sz w:val="32"/>
        </w:rPr>
      </w:pPr>
      <w:r>
        <w:rPr>
          <w:i/>
          <w:spacing w:val="-6"/>
          <w:position w:val="2"/>
          <w:sz w:val="24"/>
        </w:rPr>
        <w:t>Bi</w:t>
      </w:r>
      <w:r>
        <w:rPr>
          <w:i/>
          <w:spacing w:val="-6"/>
          <w:position w:val="-4"/>
          <w:sz w:val="20"/>
        </w:rPr>
        <w:t>m</w:t>
      </w:r>
      <w:r>
        <w:rPr>
          <w:i/>
          <w:spacing w:val="-29"/>
          <w:position w:val="-4"/>
          <w:sz w:val="20"/>
        </w:rPr>
        <w:t> </w:t>
      </w:r>
      <w:r>
        <w:rPr>
          <w:rFonts w:ascii="Symbol" w:hAnsi="Symbol"/>
          <w:spacing w:val="4"/>
          <w:sz w:val="32"/>
        </w:rPr>
        <w:t></w:t>
      </w:r>
      <w:r>
        <w:rPr>
          <w:i/>
          <w:spacing w:val="4"/>
          <w:position w:val="2"/>
          <w:sz w:val="24"/>
        </w:rPr>
        <w:t>t</w:t>
      </w:r>
      <w:r>
        <w:rPr>
          <w:i/>
          <w:spacing w:val="-48"/>
          <w:position w:val="2"/>
          <w:sz w:val="24"/>
        </w:rPr>
        <w:t> </w:t>
      </w:r>
      <w:r>
        <w:rPr>
          <w:rFonts w:ascii="Symbol" w:hAnsi="Symbol"/>
          <w:sz w:val="32"/>
        </w:rPr>
        <w:t></w:t>
      </w:r>
      <w:r>
        <w:rPr>
          <w:spacing w:val="-56"/>
          <w:sz w:val="32"/>
        </w:rPr>
        <w:t> </w:t>
      </w:r>
      <w:r>
        <w:rPr>
          <w:rFonts w:ascii="Symbol" w:hAnsi="Symbol"/>
          <w:position w:val="2"/>
          <w:sz w:val="24"/>
        </w:rPr>
        <w:t></w:t>
      </w:r>
      <w:r>
        <w:rPr>
          <w:spacing w:val="-33"/>
          <w:position w:val="2"/>
          <w:sz w:val="24"/>
        </w:rPr>
        <w:t> </w:t>
      </w:r>
      <w:r>
        <w:rPr>
          <w:i/>
          <w:position w:val="2"/>
          <w:sz w:val="24"/>
        </w:rPr>
        <w:t>L</w:t>
      </w:r>
      <w:r>
        <w:rPr>
          <w:i/>
          <w:spacing w:val="-49"/>
          <w:position w:val="2"/>
          <w:sz w:val="24"/>
        </w:rPr>
        <w:t> </w:t>
      </w:r>
      <w:r>
        <w:rPr>
          <w:rFonts w:ascii="Symbol" w:hAnsi="Symbol"/>
          <w:spacing w:val="4"/>
          <w:sz w:val="32"/>
        </w:rPr>
        <w:t></w:t>
      </w:r>
      <w:r>
        <w:rPr>
          <w:i/>
          <w:spacing w:val="4"/>
          <w:position w:val="2"/>
          <w:sz w:val="24"/>
        </w:rPr>
        <w:t>t</w:t>
      </w:r>
      <w:r>
        <w:rPr>
          <w:i/>
          <w:spacing w:val="-48"/>
          <w:position w:val="2"/>
          <w:sz w:val="24"/>
        </w:rPr>
        <w:t> </w:t>
      </w:r>
      <w:r>
        <w:rPr>
          <w:rFonts w:ascii="Symbol" w:hAnsi="Symbol"/>
          <w:spacing w:val="4"/>
          <w:sz w:val="32"/>
        </w:rPr>
        <w:t></w:t>
      </w:r>
      <w:r>
        <w:rPr>
          <w:rFonts w:ascii="Symbol" w:hAnsi="Symbol"/>
          <w:i/>
          <w:spacing w:val="4"/>
          <w:position w:val="2"/>
          <w:sz w:val="25"/>
        </w:rPr>
        <w:t></w:t>
      </w:r>
      <w:r>
        <w:rPr>
          <w:i/>
          <w:spacing w:val="-44"/>
          <w:position w:val="2"/>
          <w:sz w:val="25"/>
        </w:rPr>
        <w:t> </w:t>
      </w:r>
      <w:r>
        <w:rPr>
          <w:rFonts w:ascii="Symbol" w:hAnsi="Symbol"/>
          <w:spacing w:val="4"/>
          <w:sz w:val="32"/>
        </w:rPr>
        <w:t></w:t>
      </w:r>
      <w:r>
        <w:rPr>
          <w:i/>
          <w:spacing w:val="4"/>
          <w:position w:val="2"/>
          <w:sz w:val="24"/>
        </w:rPr>
        <w:t>t</w:t>
      </w:r>
      <w:r>
        <w:rPr>
          <w:i/>
          <w:spacing w:val="-48"/>
          <w:position w:val="2"/>
          <w:sz w:val="24"/>
        </w:rPr>
        <w:t> </w:t>
      </w:r>
      <w:r>
        <w:rPr>
          <w:rFonts w:ascii="Symbol" w:hAnsi="Symbol"/>
          <w:sz w:val="32"/>
        </w:rPr>
        <w:t></w:t>
      </w:r>
    </w:p>
    <w:p>
      <w:pPr>
        <w:pStyle w:val="BodyText"/>
        <w:spacing w:before="122"/>
        <w:ind w:left="145"/>
      </w:pPr>
      <w:r>
        <w:rPr/>
        <w:br w:type="column"/>
      </w:r>
      <w:r>
        <w:rPr/>
        <w:t>(18)</w:t>
      </w:r>
    </w:p>
    <w:p>
      <w:pPr>
        <w:spacing w:after="0"/>
        <w:sectPr>
          <w:type w:val="continuous"/>
          <w:pgSz w:w="12240" w:h="15840"/>
          <w:pgMar w:top="1500" w:bottom="1240" w:left="1600" w:right="1580"/>
          <w:cols w:num="2" w:equalWidth="0">
            <w:col w:w="1901" w:space="5844"/>
            <w:col w:w="1315"/>
          </w:cols>
        </w:sectPr>
      </w:pPr>
    </w:p>
    <w:p>
      <w:pPr>
        <w:pStyle w:val="BodyText"/>
        <w:rPr>
          <w:sz w:val="20"/>
        </w:rPr>
      </w:pPr>
    </w:p>
    <w:p>
      <w:pPr>
        <w:pStyle w:val="BodyText"/>
        <w:spacing w:before="7"/>
        <w:rPr>
          <w:sz w:val="23"/>
        </w:rPr>
      </w:pPr>
    </w:p>
    <w:p>
      <w:pPr>
        <w:spacing w:after="0"/>
        <w:rPr>
          <w:sz w:val="23"/>
        </w:rPr>
        <w:sectPr>
          <w:type w:val="continuous"/>
          <w:pgSz w:w="12240" w:h="15840"/>
          <w:pgMar w:top="1500" w:bottom="1240" w:left="1600" w:right="1580"/>
        </w:sectPr>
      </w:pPr>
    </w:p>
    <w:p>
      <w:pPr>
        <w:pStyle w:val="BodyText"/>
        <w:spacing w:before="124"/>
        <w:ind w:left="102" w:right="-7"/>
      </w:pPr>
      <w:r>
        <w:rPr/>
        <w:t>The fact that both</w:t>
      </w:r>
    </w:p>
    <w:p>
      <w:pPr>
        <w:spacing w:before="41"/>
        <w:ind w:left="72" w:right="-16" w:firstLine="0"/>
        <w:jc w:val="left"/>
        <w:rPr>
          <w:sz w:val="24"/>
        </w:rPr>
      </w:pPr>
      <w:r>
        <w:rPr/>
        <w:br w:type="column"/>
      </w:r>
      <w:r>
        <w:rPr>
          <w:i/>
          <w:position w:val="2"/>
          <w:sz w:val="24"/>
        </w:rPr>
        <w:t>L</w:t>
      </w:r>
      <w:r>
        <w:rPr>
          <w:i/>
          <w:spacing w:val="-45"/>
          <w:position w:val="2"/>
          <w:sz w:val="24"/>
        </w:rPr>
        <w:t> </w:t>
      </w:r>
      <w:r>
        <w:rPr>
          <w:rFonts w:ascii="Symbol" w:hAnsi="Symbol"/>
          <w:spacing w:val="6"/>
          <w:sz w:val="32"/>
        </w:rPr>
        <w:t></w:t>
      </w:r>
      <w:r>
        <w:rPr>
          <w:i/>
          <w:spacing w:val="6"/>
          <w:position w:val="2"/>
          <w:sz w:val="24"/>
        </w:rPr>
        <w:t>t</w:t>
      </w:r>
      <w:r>
        <w:rPr>
          <w:i/>
          <w:spacing w:val="-44"/>
          <w:position w:val="2"/>
          <w:sz w:val="24"/>
        </w:rPr>
        <w:t> </w:t>
      </w:r>
      <w:r>
        <w:rPr>
          <w:rFonts w:ascii="Symbol" w:hAnsi="Symbol"/>
          <w:sz w:val="32"/>
        </w:rPr>
        <w:t></w:t>
      </w:r>
      <w:r>
        <w:rPr>
          <w:spacing w:val="-24"/>
          <w:sz w:val="32"/>
        </w:rPr>
        <w:t> </w:t>
      </w:r>
      <w:r>
        <w:rPr>
          <w:position w:val="1"/>
          <w:sz w:val="24"/>
        </w:rPr>
        <w:t>and</w:t>
      </w:r>
    </w:p>
    <w:p>
      <w:pPr>
        <w:spacing w:before="41"/>
        <w:ind w:left="70" w:right="0" w:firstLine="0"/>
        <w:jc w:val="left"/>
        <w:rPr>
          <w:rFonts w:ascii="Symbol" w:hAnsi="Symbol"/>
          <w:sz w:val="32"/>
        </w:rPr>
      </w:pPr>
      <w:r>
        <w:rPr/>
        <w:br w:type="column"/>
      </w:r>
      <w:r>
        <w:rPr>
          <w:i/>
          <w:position w:val="2"/>
          <w:sz w:val="24"/>
        </w:rPr>
        <w:t>Bi</w:t>
      </w:r>
      <w:r>
        <w:rPr>
          <w:i/>
          <w:position w:val="-4"/>
          <w:sz w:val="20"/>
        </w:rPr>
        <w:t>m </w:t>
      </w:r>
      <w:r>
        <w:rPr>
          <w:rFonts w:ascii="Symbol" w:hAnsi="Symbol"/>
          <w:sz w:val="32"/>
        </w:rPr>
        <w:t></w:t>
      </w:r>
      <w:r>
        <w:rPr>
          <w:i/>
          <w:position w:val="2"/>
          <w:sz w:val="24"/>
        </w:rPr>
        <w:t>t </w:t>
      </w:r>
      <w:r>
        <w:rPr>
          <w:rFonts w:ascii="Symbol" w:hAnsi="Symbol"/>
          <w:sz w:val="32"/>
        </w:rPr>
        <w:t></w:t>
      </w:r>
      <w:r>
        <w:rPr>
          <w:sz w:val="32"/>
        </w:rPr>
        <w:t> </w:t>
      </w:r>
      <w:r>
        <w:rPr>
          <w:position w:val="1"/>
          <w:sz w:val="24"/>
        </w:rPr>
        <w:t>are bounded functions during drying implies that </w:t>
      </w:r>
      <w:r>
        <w:rPr>
          <w:rFonts w:ascii="Symbol" w:hAnsi="Symbol"/>
          <w:i/>
          <w:position w:val="2"/>
          <w:sz w:val="25"/>
        </w:rPr>
        <w:t></w:t>
      </w:r>
      <w:r>
        <w:rPr>
          <w:i/>
          <w:position w:val="2"/>
          <w:sz w:val="25"/>
        </w:rPr>
        <w:t> </w:t>
      </w:r>
      <w:r>
        <w:rPr>
          <w:rFonts w:ascii="Symbol" w:hAnsi="Symbol"/>
          <w:sz w:val="32"/>
        </w:rPr>
        <w:t></w:t>
      </w:r>
      <w:r>
        <w:rPr>
          <w:i/>
          <w:position w:val="2"/>
          <w:sz w:val="24"/>
        </w:rPr>
        <w:t>t </w:t>
      </w:r>
      <w:r>
        <w:rPr>
          <w:rFonts w:ascii="Symbol" w:hAnsi="Symbol"/>
          <w:sz w:val="32"/>
        </w:rPr>
        <w:t></w:t>
      </w:r>
    </w:p>
    <w:p>
      <w:pPr>
        <w:spacing w:after="0"/>
        <w:jc w:val="left"/>
        <w:rPr>
          <w:rFonts w:ascii="Symbol" w:hAnsi="Symbol"/>
          <w:sz w:val="32"/>
        </w:rPr>
        <w:sectPr>
          <w:type w:val="continuous"/>
          <w:pgSz w:w="12240" w:h="15840"/>
          <w:pgMar w:top="1500" w:bottom="1240" w:left="1600" w:right="1580"/>
          <w:cols w:num="3" w:equalWidth="0">
            <w:col w:w="1815" w:space="40"/>
            <w:col w:w="935" w:space="40"/>
            <w:col w:w="6230"/>
          </w:cols>
        </w:sectPr>
      </w:pPr>
    </w:p>
    <w:p>
      <w:pPr>
        <w:pStyle w:val="BodyText"/>
        <w:spacing w:before="162"/>
        <w:ind w:left="102"/>
      </w:pPr>
      <w:r>
        <w:rPr/>
        <w:t>is also bounded. The following exponential equation is proposed to describe the behavior of</w:t>
      </w:r>
    </w:p>
    <w:p>
      <w:pPr>
        <w:spacing w:before="104"/>
        <w:ind w:left="120" w:right="0" w:firstLine="0"/>
        <w:jc w:val="left"/>
        <w:rPr>
          <w:rFonts w:ascii="Symbol" w:hAnsi="Symbol"/>
          <w:sz w:val="32"/>
        </w:rPr>
      </w:pPr>
      <w:r>
        <w:rPr>
          <w:rFonts w:ascii="Symbol" w:hAnsi="Symbol"/>
          <w:i/>
          <w:w w:val="95"/>
          <w:position w:val="2"/>
          <w:sz w:val="25"/>
        </w:rPr>
        <w:t></w:t>
      </w:r>
      <w:r>
        <w:rPr>
          <w:i/>
          <w:w w:val="95"/>
          <w:position w:val="2"/>
          <w:sz w:val="25"/>
        </w:rPr>
        <w:t> </w:t>
      </w:r>
      <w:r>
        <w:rPr>
          <w:rFonts w:ascii="Symbol" w:hAnsi="Symbol"/>
          <w:spacing w:val="6"/>
          <w:w w:val="95"/>
          <w:sz w:val="32"/>
        </w:rPr>
        <w:t></w:t>
      </w:r>
      <w:r>
        <w:rPr>
          <w:i/>
          <w:spacing w:val="6"/>
          <w:w w:val="95"/>
          <w:position w:val="2"/>
          <w:sz w:val="24"/>
        </w:rPr>
        <w:t>t</w:t>
      </w:r>
      <w:r>
        <w:rPr>
          <w:i/>
          <w:spacing w:val="-46"/>
          <w:w w:val="95"/>
          <w:position w:val="2"/>
          <w:sz w:val="24"/>
        </w:rPr>
        <w:t> </w:t>
      </w:r>
      <w:r>
        <w:rPr>
          <w:rFonts w:ascii="Symbol" w:hAnsi="Symbol"/>
          <w:w w:val="95"/>
          <w:sz w:val="32"/>
        </w:rPr>
        <w:t></w:t>
      </w:r>
    </w:p>
    <w:p>
      <w:pPr>
        <w:pStyle w:val="BodyText"/>
        <w:rPr>
          <w:rFonts w:ascii="Symbol" w:hAnsi="Symbol"/>
          <w:sz w:val="20"/>
        </w:rPr>
      </w:pPr>
    </w:p>
    <w:p>
      <w:pPr>
        <w:pStyle w:val="BodyText"/>
        <w:spacing w:before="12"/>
        <w:rPr>
          <w:rFonts w:ascii="Symbol" w:hAnsi="Symbol"/>
          <w:sz w:val="20"/>
        </w:rPr>
      </w:pPr>
    </w:p>
    <w:p>
      <w:pPr>
        <w:spacing w:after="0"/>
        <w:rPr>
          <w:rFonts w:ascii="Symbol" w:hAnsi="Symbol"/>
          <w:sz w:val="20"/>
        </w:rPr>
        <w:sectPr>
          <w:type w:val="continuous"/>
          <w:pgSz w:w="12240" w:h="15840"/>
          <w:pgMar w:top="1500" w:bottom="1240" w:left="1600" w:right="1580"/>
        </w:sectPr>
      </w:pPr>
    </w:p>
    <w:p>
      <w:pPr>
        <w:spacing w:before="12"/>
        <w:ind w:left="120" w:right="-10" w:firstLine="0"/>
        <w:jc w:val="left"/>
        <w:rPr>
          <w:rFonts w:ascii="Symbol" w:hAnsi="Symbol"/>
          <w:i/>
          <w:sz w:val="26"/>
        </w:rPr>
      </w:pPr>
      <w:r>
        <w:rPr>
          <w:rFonts w:ascii="Symbol" w:hAnsi="Symbol"/>
          <w:i/>
          <w:w w:val="94"/>
          <w:position w:val="2"/>
          <w:sz w:val="26"/>
        </w:rPr>
        <w:t></w:t>
      </w:r>
      <w:r>
        <w:rPr>
          <w:spacing w:val="-26"/>
          <w:position w:val="2"/>
          <w:sz w:val="26"/>
        </w:rPr>
        <w:t> </w:t>
      </w:r>
      <w:r>
        <w:rPr>
          <w:rFonts w:ascii="Symbol" w:hAnsi="Symbol"/>
          <w:spacing w:val="10"/>
          <w:w w:val="73"/>
          <w:sz w:val="33"/>
        </w:rPr>
        <w:t></w:t>
      </w:r>
      <w:r>
        <w:rPr>
          <w:i/>
          <w:w w:val="98"/>
          <w:position w:val="2"/>
          <w:sz w:val="25"/>
        </w:rPr>
        <w:t>t</w:t>
      </w:r>
      <w:r>
        <w:rPr>
          <w:i/>
          <w:spacing w:val="-37"/>
          <w:position w:val="2"/>
          <w:sz w:val="25"/>
        </w:rPr>
        <w:t> </w:t>
      </w:r>
      <w:r>
        <w:rPr>
          <w:rFonts w:ascii="Symbol" w:hAnsi="Symbol"/>
          <w:w w:val="73"/>
          <w:sz w:val="33"/>
        </w:rPr>
        <w:t></w:t>
      </w:r>
      <w:r>
        <w:rPr>
          <w:spacing w:val="-32"/>
          <w:sz w:val="33"/>
        </w:rPr>
        <w:t> </w:t>
      </w:r>
      <w:r>
        <w:rPr>
          <w:rFonts w:ascii="Symbol" w:hAnsi="Symbol"/>
          <w:w w:val="98"/>
          <w:position w:val="2"/>
          <w:sz w:val="25"/>
        </w:rPr>
        <w:t></w:t>
      </w:r>
      <w:r>
        <w:rPr>
          <w:spacing w:val="-19"/>
          <w:position w:val="2"/>
          <w:sz w:val="25"/>
        </w:rPr>
        <w:t> </w:t>
      </w:r>
      <w:r>
        <w:rPr>
          <w:rFonts w:ascii="Symbol" w:hAnsi="Symbol"/>
          <w:spacing w:val="21"/>
          <w:w w:val="73"/>
          <w:sz w:val="33"/>
        </w:rPr>
        <w:t></w:t>
      </w:r>
      <w:r>
        <w:rPr>
          <w:rFonts w:ascii="Symbol" w:hAnsi="Symbol"/>
          <w:i/>
          <w:w w:val="94"/>
          <w:position w:val="2"/>
          <w:sz w:val="26"/>
        </w:rPr>
        <w:t></w:t>
      </w:r>
      <w:r>
        <w:rPr>
          <w:spacing w:val="1"/>
          <w:position w:val="2"/>
          <w:sz w:val="26"/>
        </w:rPr>
        <w:t> </w:t>
      </w:r>
      <w:r>
        <w:rPr>
          <w:rFonts w:ascii="Symbol" w:hAnsi="Symbol"/>
          <w:spacing w:val="17"/>
          <w:w w:val="98"/>
          <w:position w:val="2"/>
          <w:sz w:val="25"/>
        </w:rPr>
        <w:t></w:t>
      </w:r>
      <w:r>
        <w:rPr>
          <w:rFonts w:ascii="Symbol" w:hAnsi="Symbol"/>
          <w:i/>
          <w:w w:val="94"/>
          <w:position w:val="2"/>
          <w:sz w:val="26"/>
        </w:rPr>
        <w:t></w:t>
      </w:r>
      <w:r>
        <w:rPr>
          <w:spacing w:val="-28"/>
          <w:position w:val="2"/>
          <w:sz w:val="26"/>
        </w:rPr>
        <w:t> </w:t>
      </w:r>
      <w:r>
        <w:rPr>
          <w:rFonts w:ascii="Symbol" w:hAnsi="Symbol"/>
          <w:w w:val="73"/>
          <w:sz w:val="33"/>
        </w:rPr>
        <w:t></w:t>
      </w:r>
      <w:r>
        <w:rPr>
          <w:spacing w:val="-58"/>
          <w:sz w:val="33"/>
        </w:rPr>
        <w:t> </w:t>
      </w:r>
      <w:r>
        <w:rPr>
          <w:spacing w:val="-5"/>
          <w:w w:val="98"/>
          <w:position w:val="2"/>
          <w:sz w:val="25"/>
        </w:rPr>
        <w:t>e</w:t>
      </w:r>
      <w:r>
        <w:rPr>
          <w:spacing w:val="-4"/>
          <w:w w:val="98"/>
          <w:position w:val="2"/>
          <w:sz w:val="25"/>
        </w:rPr>
        <w:t>x</w:t>
      </w:r>
      <w:r>
        <w:rPr>
          <w:spacing w:val="22"/>
          <w:w w:val="98"/>
          <w:position w:val="2"/>
          <w:sz w:val="25"/>
        </w:rPr>
        <w:t>p</w:t>
      </w:r>
      <w:r>
        <w:rPr>
          <w:rFonts w:ascii="Symbol" w:hAnsi="Symbol"/>
          <w:spacing w:val="17"/>
          <w:w w:val="48"/>
          <w:position w:val="-3"/>
          <w:sz w:val="50"/>
        </w:rPr>
        <w:t></w:t>
      </w:r>
      <w:r>
        <w:rPr>
          <w:rFonts w:ascii="Symbol" w:hAnsi="Symbol"/>
          <w:spacing w:val="-13"/>
          <w:w w:val="98"/>
          <w:position w:val="2"/>
          <w:sz w:val="25"/>
        </w:rPr>
        <w:t></w:t>
      </w:r>
      <w:r>
        <w:rPr>
          <w:rFonts w:ascii="Symbol" w:hAnsi="Symbol"/>
          <w:i/>
          <w:spacing w:val="14"/>
          <w:w w:val="94"/>
          <w:position w:val="2"/>
          <w:sz w:val="26"/>
        </w:rPr>
        <w:t></w:t>
      </w:r>
      <w:r>
        <w:rPr>
          <w:i/>
          <w:spacing w:val="-7"/>
          <w:w w:val="98"/>
          <w:position w:val="2"/>
          <w:sz w:val="25"/>
        </w:rPr>
        <w:t>t</w:t>
      </w:r>
      <w:r>
        <w:rPr>
          <w:rFonts w:ascii="Symbol" w:hAnsi="Symbol"/>
          <w:i/>
          <w:w w:val="93"/>
          <w:position w:val="13"/>
          <w:sz w:val="22"/>
        </w:rPr>
        <w:t></w:t>
      </w:r>
      <w:r>
        <w:rPr>
          <w:spacing w:val="-6"/>
          <w:position w:val="13"/>
          <w:sz w:val="22"/>
        </w:rPr>
        <w:t> </w:t>
      </w:r>
      <w:r>
        <w:rPr>
          <w:rFonts w:ascii="Symbol" w:hAnsi="Symbol"/>
          <w:spacing w:val="34"/>
          <w:w w:val="48"/>
          <w:position w:val="-3"/>
          <w:sz w:val="50"/>
        </w:rPr>
        <w:t></w:t>
      </w:r>
      <w:r>
        <w:rPr>
          <w:rFonts w:ascii="Symbol" w:hAnsi="Symbol"/>
          <w:w w:val="98"/>
          <w:position w:val="2"/>
          <w:sz w:val="25"/>
        </w:rPr>
        <w:t></w:t>
      </w:r>
      <w:r>
        <w:rPr>
          <w:spacing w:val="-42"/>
          <w:position w:val="2"/>
          <w:sz w:val="25"/>
        </w:rPr>
        <w:t> </w:t>
      </w:r>
      <w:r>
        <w:rPr>
          <w:rFonts w:ascii="Symbol" w:hAnsi="Symbol"/>
          <w:i/>
          <w:w w:val="94"/>
          <w:position w:val="2"/>
          <w:sz w:val="26"/>
        </w:rPr>
        <w:t></w:t>
      </w:r>
    </w:p>
    <w:p>
      <w:pPr>
        <w:pStyle w:val="BodyText"/>
        <w:spacing w:before="9"/>
        <w:rPr>
          <w:rFonts w:ascii="Symbol" w:hAnsi="Symbol"/>
          <w:i/>
          <w:sz w:val="19"/>
        </w:rPr>
      </w:pPr>
      <w:r>
        <w:rPr/>
        <w:br w:type="column"/>
      </w:r>
      <w:r>
        <w:rPr>
          <w:rFonts w:ascii="Symbol" w:hAnsi="Symbol"/>
          <w:i/>
          <w:sz w:val="19"/>
        </w:rPr>
      </w:r>
    </w:p>
    <w:p>
      <w:pPr>
        <w:pStyle w:val="BodyText"/>
        <w:spacing w:before="1"/>
        <w:ind w:left="120"/>
      </w:pPr>
      <w:r>
        <w:rPr/>
        <w:t>(19)</w:t>
      </w:r>
    </w:p>
    <w:p>
      <w:pPr>
        <w:spacing w:after="0"/>
        <w:sectPr>
          <w:type w:val="continuous"/>
          <w:pgSz w:w="12240" w:h="15840"/>
          <w:pgMar w:top="1500" w:bottom="1240" w:left="1600" w:right="1580"/>
          <w:cols w:num="2" w:equalWidth="0">
            <w:col w:w="2946" w:space="4825"/>
            <w:col w:w="1289"/>
          </w:cols>
        </w:sectPr>
      </w:pPr>
    </w:p>
    <w:p>
      <w:pPr>
        <w:pStyle w:val="BodyText"/>
        <w:spacing w:before="10"/>
        <w:rPr>
          <w:sz w:val="21"/>
        </w:rPr>
      </w:pPr>
    </w:p>
    <w:p>
      <w:pPr>
        <w:spacing w:after="0"/>
        <w:rPr>
          <w:sz w:val="21"/>
        </w:rPr>
        <w:sectPr>
          <w:pgSz w:w="12240" w:h="15840"/>
          <w:pgMar w:header="0" w:footer="975" w:top="1500" w:bottom="1220" w:left="1600" w:right="1580"/>
        </w:sectPr>
      </w:pPr>
    </w:p>
    <w:p>
      <w:pPr>
        <w:pStyle w:val="BodyText"/>
        <w:spacing w:before="122"/>
        <w:ind w:left="102"/>
      </w:pPr>
      <w:r>
        <w:rPr/>
        <w:t>Eqs. (18)</w:t>
      </w:r>
      <w:r>
        <w:rPr>
          <w:spacing w:val="50"/>
        </w:rPr>
        <w:t> </w:t>
      </w:r>
      <w:r>
        <w:rPr/>
        <w:t>and</w:t>
      </w:r>
      <w:r>
        <w:rPr>
          <w:spacing w:val="51"/>
        </w:rPr>
        <w:t> </w:t>
      </w:r>
      <w:r>
        <w:rPr/>
        <w:t>(19)</w:t>
      </w:r>
      <w:r>
        <w:rPr>
          <w:spacing w:val="50"/>
        </w:rPr>
        <w:t> </w:t>
      </w:r>
      <w:r>
        <w:rPr/>
        <w:t>allow the</w:t>
      </w:r>
      <w:r>
        <w:rPr>
          <w:spacing w:val="51"/>
        </w:rPr>
        <w:t> </w:t>
      </w:r>
      <w:r>
        <w:rPr/>
        <w:t>estimation of the</w:t>
      </w:r>
      <w:r>
        <w:rPr>
          <w:spacing w:val="50"/>
        </w:rPr>
        <w:t> </w:t>
      </w:r>
      <w:r>
        <w:rPr/>
        <w:t>variable</w:t>
      </w:r>
      <w:r>
        <w:rPr>
          <w:spacing w:val="50"/>
        </w:rPr>
        <w:t> </w:t>
      </w:r>
      <w:r>
        <w:rPr/>
        <w:t>nature of</w:t>
      </w:r>
    </w:p>
    <w:p>
      <w:pPr>
        <w:spacing w:before="40"/>
        <w:ind w:left="102" w:right="0" w:firstLine="0"/>
        <w:jc w:val="left"/>
        <w:rPr>
          <w:sz w:val="24"/>
        </w:rPr>
      </w:pPr>
      <w:r>
        <w:rPr/>
        <w:br w:type="column"/>
      </w:r>
      <w:r>
        <w:rPr>
          <w:i/>
          <w:position w:val="2"/>
          <w:sz w:val="24"/>
        </w:rPr>
        <w:t>Bi</w:t>
      </w:r>
      <w:r>
        <w:rPr>
          <w:i/>
          <w:position w:val="-4"/>
          <w:sz w:val="20"/>
        </w:rPr>
        <w:t>m </w:t>
      </w:r>
      <w:r>
        <w:rPr>
          <w:rFonts w:ascii="Symbol" w:hAnsi="Symbol"/>
          <w:sz w:val="32"/>
        </w:rPr>
        <w:t></w:t>
      </w:r>
      <w:r>
        <w:rPr>
          <w:i/>
          <w:position w:val="2"/>
          <w:sz w:val="24"/>
        </w:rPr>
        <w:t>t </w:t>
      </w:r>
      <w:r>
        <w:rPr>
          <w:rFonts w:ascii="Symbol" w:hAnsi="Symbol"/>
          <w:sz w:val="32"/>
        </w:rPr>
        <w:t></w:t>
      </w:r>
      <w:r>
        <w:rPr>
          <w:sz w:val="32"/>
        </w:rPr>
        <w:t> </w:t>
      </w:r>
      <w:r>
        <w:rPr>
          <w:position w:val="2"/>
          <w:sz w:val="24"/>
        </w:rPr>
        <w:t>, without the</w:t>
      </w:r>
    </w:p>
    <w:p>
      <w:pPr>
        <w:spacing w:after="0"/>
        <w:jc w:val="left"/>
        <w:rPr>
          <w:sz w:val="24"/>
        </w:rPr>
        <w:sectPr>
          <w:type w:val="continuous"/>
          <w:pgSz w:w="12240" w:h="15840"/>
          <w:pgMar w:top="1500" w:bottom="1240" w:left="1600" w:right="1580"/>
          <w:cols w:num="2" w:equalWidth="0">
            <w:col w:w="6780" w:space="59"/>
            <w:col w:w="2221"/>
          </w:cols>
        </w:sectPr>
      </w:pPr>
    </w:p>
    <w:p>
      <w:pPr>
        <w:pStyle w:val="BodyText"/>
        <w:spacing w:before="5"/>
        <w:rPr>
          <w:sz w:val="9"/>
        </w:rPr>
      </w:pPr>
    </w:p>
    <w:p>
      <w:pPr>
        <w:spacing w:after="0"/>
        <w:rPr>
          <w:sz w:val="9"/>
        </w:rPr>
        <w:sectPr>
          <w:type w:val="continuous"/>
          <w:pgSz w:w="12240" w:h="15840"/>
          <w:pgMar w:top="1500" w:bottom="1240" w:left="1600" w:right="1580"/>
        </w:sectPr>
      </w:pPr>
    </w:p>
    <w:p>
      <w:pPr>
        <w:pStyle w:val="BodyText"/>
        <w:spacing w:before="122"/>
        <w:ind w:left="102" w:right="-17"/>
      </w:pPr>
      <w:r>
        <w:rPr/>
        <w:t>explicit knowledge</w:t>
      </w:r>
      <w:r>
        <w:rPr>
          <w:spacing w:val="-5"/>
        </w:rPr>
        <w:t> </w:t>
      </w:r>
      <w:r>
        <w:rPr/>
        <w:t>of</w:t>
      </w:r>
    </w:p>
    <w:p>
      <w:pPr>
        <w:spacing w:before="41"/>
        <w:ind w:left="68" w:right="-16" w:firstLine="0"/>
        <w:jc w:val="left"/>
        <w:rPr>
          <w:rFonts w:ascii="Symbol" w:hAnsi="Symbol"/>
          <w:sz w:val="32"/>
        </w:rPr>
      </w:pPr>
      <w:r>
        <w:rPr/>
        <w:br w:type="column"/>
      </w:r>
      <w:r>
        <w:rPr>
          <w:i/>
          <w:position w:val="2"/>
          <w:sz w:val="24"/>
        </w:rPr>
        <w:t>K</w:t>
      </w:r>
      <w:r>
        <w:rPr>
          <w:i/>
          <w:spacing w:val="-31"/>
          <w:position w:val="2"/>
          <w:sz w:val="24"/>
        </w:rPr>
        <w:t> </w:t>
      </w:r>
      <w:r>
        <w:rPr>
          <w:rFonts w:ascii="Symbol" w:hAnsi="Symbol"/>
          <w:spacing w:val="6"/>
          <w:sz w:val="32"/>
        </w:rPr>
        <w:t></w:t>
      </w:r>
      <w:r>
        <w:rPr>
          <w:i/>
          <w:spacing w:val="6"/>
          <w:position w:val="2"/>
          <w:sz w:val="24"/>
        </w:rPr>
        <w:t>t</w:t>
      </w:r>
      <w:r>
        <w:rPr>
          <w:i/>
          <w:spacing w:val="-44"/>
          <w:position w:val="2"/>
          <w:sz w:val="24"/>
        </w:rPr>
        <w:t> </w:t>
      </w:r>
      <w:r>
        <w:rPr>
          <w:rFonts w:ascii="Symbol" w:hAnsi="Symbol"/>
          <w:sz w:val="32"/>
        </w:rPr>
        <w:t></w:t>
      </w:r>
    </w:p>
    <w:p>
      <w:pPr>
        <w:spacing w:before="122"/>
        <w:ind w:left="60" w:right="-18" w:firstLine="0"/>
        <w:jc w:val="left"/>
        <w:rPr>
          <w:sz w:val="24"/>
        </w:rPr>
      </w:pPr>
      <w:r>
        <w:rPr/>
        <w:br w:type="column"/>
      </w:r>
      <w:r>
        <w:rPr>
          <w:spacing w:val="-1"/>
          <w:sz w:val="24"/>
        </w:rPr>
        <w:t>and</w:t>
      </w:r>
    </w:p>
    <w:p>
      <w:pPr>
        <w:pStyle w:val="BodyText"/>
        <w:spacing w:before="84"/>
        <w:ind w:left="63"/>
      </w:pPr>
      <w:r>
        <w:rPr/>
        <w:br w:type="column"/>
      </w:r>
      <w:r>
        <w:rPr>
          <w:i/>
          <w:position w:val="1"/>
          <w:sz w:val="27"/>
        </w:rPr>
        <w:t>h</w:t>
      </w:r>
      <w:r>
        <w:rPr>
          <w:i/>
          <w:position w:val="-5"/>
          <w:sz w:val="22"/>
        </w:rPr>
        <w:t>m </w:t>
      </w:r>
      <w:r>
        <w:rPr/>
        <w:t>, as will be demonstrated in the following sections.</w:t>
      </w:r>
    </w:p>
    <w:p>
      <w:pPr>
        <w:spacing w:after="0"/>
        <w:sectPr>
          <w:type w:val="continuous"/>
          <w:pgSz w:w="12240" w:h="15840"/>
          <w:pgMar w:top="1500" w:bottom="1240" w:left="1600" w:right="1580"/>
          <w:cols w:num="4" w:equalWidth="0">
            <w:col w:w="2193" w:space="40"/>
            <w:col w:w="569" w:space="40"/>
            <w:col w:w="406" w:space="40"/>
            <w:col w:w="5772"/>
          </w:cols>
        </w:sectPr>
      </w:pPr>
    </w:p>
    <w:p>
      <w:pPr>
        <w:pStyle w:val="ListParagraph"/>
        <w:numPr>
          <w:ilvl w:val="2"/>
          <w:numId w:val="3"/>
        </w:numPr>
        <w:tabs>
          <w:tab w:pos="821" w:val="left" w:leader="none"/>
          <w:tab w:pos="822" w:val="left" w:leader="none"/>
        </w:tabs>
        <w:spacing w:line="240" w:lineRule="auto" w:before="162" w:after="0"/>
        <w:ind w:left="822" w:right="0" w:hanging="720"/>
        <w:jc w:val="left"/>
        <w:rPr>
          <w:i/>
          <w:sz w:val="24"/>
        </w:rPr>
      </w:pPr>
      <w:r>
        <w:rPr>
          <w:i/>
          <w:sz w:val="24"/>
        </w:rPr>
        <w:t>Modeling of shrinkage</w:t>
      </w:r>
      <w:r>
        <w:rPr>
          <w:i/>
          <w:spacing w:val="-5"/>
          <w:sz w:val="24"/>
        </w:rPr>
        <w:t> </w:t>
      </w:r>
      <w:r>
        <w:rPr>
          <w:i/>
          <w:sz w:val="24"/>
        </w:rPr>
        <w:t>data</w:t>
      </w:r>
    </w:p>
    <w:p>
      <w:pPr>
        <w:pStyle w:val="BodyText"/>
        <w:spacing w:line="360" w:lineRule="auto" w:before="139"/>
        <w:ind w:left="102" w:right="125"/>
      </w:pPr>
      <w:r>
        <w:rPr/>
        <w:t>The following relationship is proposed in this study to relate dimensional changes of product with drying time and temperature,</w:t>
      </w:r>
    </w:p>
    <w:p>
      <w:pPr>
        <w:pStyle w:val="BodyText"/>
        <w:rPr>
          <w:sz w:val="29"/>
        </w:rPr>
      </w:pPr>
    </w:p>
    <w:p>
      <w:pPr>
        <w:spacing w:line="284" w:lineRule="exact" w:before="41"/>
        <w:ind w:left="166" w:right="0" w:firstLine="0"/>
        <w:jc w:val="left"/>
        <w:rPr>
          <w:rFonts w:ascii="Symbol" w:hAnsi="Symbol"/>
          <w:sz w:val="32"/>
        </w:rPr>
      </w:pPr>
      <w:r>
        <w:rPr/>
        <w:pict>
          <v:shape style="position:absolute;margin-left:174.968903pt;margin-top:8.655489pt;width:33pt;height:24.65pt;mso-position-horizontal-relative:page;mso-position-vertical-relative:paragraph;z-index:-114904" type="#_x0000_t202" filled="false" stroked="false">
            <v:textbox inset="0,0,0,0">
              <w:txbxContent>
                <w:p>
                  <w:pPr>
                    <w:tabs>
                      <w:tab w:pos="435" w:val="left" w:leader="none"/>
                    </w:tabs>
                    <w:spacing w:line="493" w:lineRule="exact" w:before="0"/>
                    <w:ind w:left="0" w:right="0" w:firstLine="0"/>
                    <w:jc w:val="left"/>
                    <w:rPr>
                      <w:rFonts w:ascii="Symbol" w:hAnsi="Symbol"/>
                      <w:sz w:val="49"/>
                    </w:rPr>
                  </w:pPr>
                  <w:r>
                    <w:rPr>
                      <w:rFonts w:ascii="Symbol" w:hAnsi="Symbol"/>
                      <w:w w:val="70"/>
                      <w:sz w:val="49"/>
                    </w:rPr>
                    <w:t></w:t>
                  </w:r>
                  <w:r>
                    <w:rPr>
                      <w:w w:val="70"/>
                      <w:sz w:val="49"/>
                    </w:rPr>
                    <w:tab/>
                  </w:r>
                  <w:r>
                    <w:rPr>
                      <w:i/>
                      <w:w w:val="95"/>
                      <w:position w:val="17"/>
                      <w:sz w:val="20"/>
                    </w:rPr>
                    <w:t>n</w:t>
                  </w:r>
                  <w:r>
                    <w:rPr>
                      <w:i/>
                      <w:spacing w:val="-34"/>
                      <w:w w:val="95"/>
                      <w:position w:val="17"/>
                      <w:sz w:val="20"/>
                    </w:rPr>
                    <w:t> </w:t>
                  </w:r>
                  <w:r>
                    <w:rPr>
                      <w:rFonts w:ascii="Symbol" w:hAnsi="Symbol"/>
                      <w:w w:val="70"/>
                      <w:sz w:val="49"/>
                    </w:rPr>
                    <w:t></w:t>
                  </w:r>
                </w:p>
              </w:txbxContent>
            </v:textbox>
            <w10:wrap type="none"/>
          </v:shape>
        </w:pict>
      </w:r>
      <w:r>
        <w:rPr>
          <w:i/>
          <w:w w:val="95"/>
          <w:position w:val="2"/>
          <w:sz w:val="24"/>
          <w:u w:val="single"/>
        </w:rPr>
        <w:t>L </w:t>
      </w:r>
      <w:r>
        <w:rPr>
          <w:rFonts w:ascii="Symbol" w:hAnsi="Symbol"/>
          <w:w w:val="95"/>
          <w:sz w:val="32"/>
          <w:u w:val="single"/>
        </w:rPr>
        <w:t></w:t>
      </w:r>
      <w:r>
        <w:rPr>
          <w:i/>
          <w:w w:val="95"/>
          <w:position w:val="2"/>
          <w:sz w:val="24"/>
          <w:u w:val="single"/>
        </w:rPr>
        <w:t>t </w:t>
      </w:r>
      <w:r>
        <w:rPr>
          <w:rFonts w:ascii="Symbol" w:hAnsi="Symbol"/>
          <w:w w:val="95"/>
          <w:sz w:val="32"/>
          <w:u w:val="single"/>
        </w:rPr>
        <w:t></w:t>
      </w:r>
    </w:p>
    <w:p>
      <w:pPr>
        <w:tabs>
          <w:tab w:pos="2594" w:val="left" w:leader="none"/>
          <w:tab w:pos="7891" w:val="left" w:leader="none"/>
        </w:tabs>
        <w:spacing w:line="223" w:lineRule="exact" w:before="0"/>
        <w:ind w:left="673" w:right="0" w:firstLine="0"/>
        <w:jc w:val="left"/>
        <w:rPr>
          <w:sz w:val="24"/>
        </w:rPr>
      </w:pPr>
      <w:r>
        <w:rPr>
          <w:rFonts w:ascii="Symbol" w:hAnsi="Symbol"/>
          <w:position w:val="2"/>
          <w:sz w:val="24"/>
        </w:rPr>
        <w:t></w:t>
      </w:r>
      <w:r>
        <w:rPr>
          <w:position w:val="2"/>
          <w:sz w:val="24"/>
        </w:rPr>
        <w:t> </w:t>
      </w:r>
      <w:r>
        <w:rPr>
          <w:rFonts w:ascii="Symbol" w:hAnsi="Symbol"/>
          <w:spacing w:val="3"/>
          <w:sz w:val="32"/>
        </w:rPr>
        <w:t></w:t>
      </w:r>
      <w:r>
        <w:rPr>
          <w:spacing w:val="3"/>
          <w:position w:val="2"/>
          <w:sz w:val="24"/>
        </w:rPr>
        <w:t>1</w:t>
      </w:r>
      <w:r>
        <w:rPr>
          <w:rFonts w:ascii="Symbol" w:hAnsi="Symbol"/>
          <w:spacing w:val="3"/>
          <w:position w:val="2"/>
          <w:sz w:val="24"/>
        </w:rPr>
        <w:t></w:t>
      </w:r>
      <w:r>
        <w:rPr>
          <w:spacing w:val="-38"/>
          <w:position w:val="2"/>
          <w:sz w:val="24"/>
        </w:rPr>
        <w:t> </w:t>
      </w:r>
      <w:r>
        <w:rPr>
          <w:rFonts w:ascii="Symbol" w:hAnsi="Symbol"/>
          <w:spacing w:val="7"/>
          <w:position w:val="2"/>
          <w:sz w:val="24"/>
        </w:rPr>
        <w:t></w:t>
      </w:r>
      <w:r>
        <w:rPr>
          <w:rFonts w:ascii="Symbol" w:hAnsi="Symbol"/>
          <w:spacing w:val="7"/>
          <w:sz w:val="32"/>
        </w:rPr>
        <w:t></w:t>
      </w:r>
      <w:r>
        <w:rPr>
          <w:spacing w:val="7"/>
          <w:position w:val="2"/>
          <w:sz w:val="24"/>
        </w:rPr>
        <w:t>exp</w:t>
      </w:r>
      <w:r>
        <w:rPr>
          <w:spacing w:val="61"/>
          <w:position w:val="2"/>
          <w:sz w:val="24"/>
        </w:rPr>
        <w:t> </w:t>
      </w:r>
      <w:r>
        <w:rPr>
          <w:rFonts w:ascii="Symbol" w:hAnsi="Symbol"/>
          <w:position w:val="2"/>
          <w:sz w:val="24"/>
        </w:rPr>
        <w:t></w:t>
      </w:r>
      <w:r>
        <w:rPr>
          <w:i/>
          <w:position w:val="2"/>
          <w:sz w:val="24"/>
        </w:rPr>
        <w:t>kt</w:t>
        <w:tab/>
      </w:r>
      <w:r>
        <w:rPr>
          <w:rFonts w:ascii="Symbol" w:hAnsi="Symbol"/>
          <w:position w:val="2"/>
          <w:sz w:val="24"/>
        </w:rPr>
        <w:t></w:t>
      </w:r>
      <w:r>
        <w:rPr>
          <w:spacing w:val="-17"/>
          <w:position w:val="2"/>
          <w:sz w:val="24"/>
        </w:rPr>
        <w:t> </w:t>
      </w:r>
      <w:r>
        <w:rPr>
          <w:rFonts w:ascii="Symbol" w:hAnsi="Symbol"/>
          <w:position w:val="2"/>
          <w:sz w:val="24"/>
        </w:rPr>
        <w:t></w:t>
      </w:r>
      <w:r>
        <w:rPr>
          <w:position w:val="2"/>
          <w:sz w:val="24"/>
        </w:rPr>
        <w:tab/>
      </w:r>
      <w:r>
        <w:rPr>
          <w:position w:val="1"/>
          <w:sz w:val="24"/>
        </w:rPr>
        <w:t>(20)</w:t>
      </w:r>
    </w:p>
    <w:p>
      <w:pPr>
        <w:spacing w:line="267" w:lineRule="exact" w:before="0"/>
        <w:ind w:left="260" w:right="0" w:firstLine="0"/>
        <w:jc w:val="left"/>
        <w:rPr>
          <w:sz w:val="20"/>
        </w:rPr>
      </w:pPr>
      <w:r>
        <w:rPr>
          <w:i/>
          <w:w w:val="105"/>
          <w:sz w:val="24"/>
        </w:rPr>
        <w:t>L</w:t>
      </w:r>
      <w:r>
        <w:rPr>
          <w:w w:val="105"/>
          <w:position w:val="-5"/>
          <w:sz w:val="20"/>
        </w:rPr>
        <w:t>0</w:t>
      </w:r>
    </w:p>
    <w:p>
      <w:pPr>
        <w:pStyle w:val="BodyText"/>
        <w:spacing w:before="9"/>
        <w:rPr>
          <w:sz w:val="10"/>
        </w:rPr>
      </w:pPr>
    </w:p>
    <w:p>
      <w:pPr>
        <w:spacing w:after="0"/>
        <w:rPr>
          <w:sz w:val="10"/>
        </w:rPr>
        <w:sectPr>
          <w:type w:val="continuous"/>
          <w:pgSz w:w="12240" w:h="15840"/>
          <w:pgMar w:top="1500" w:bottom="1240" w:left="1600" w:right="1580"/>
        </w:sectPr>
      </w:pPr>
    </w:p>
    <w:p>
      <w:pPr>
        <w:tabs>
          <w:tab w:pos="1994" w:val="left" w:leader="none"/>
          <w:tab w:pos="2872" w:val="left" w:leader="none"/>
        </w:tabs>
        <w:spacing w:line="247" w:lineRule="exact" w:before="61"/>
        <w:ind w:left="1132" w:right="0" w:firstLine="0"/>
        <w:jc w:val="left"/>
        <w:rPr>
          <w:rFonts w:ascii="Symbol" w:hAnsi="Symbol"/>
          <w:sz w:val="23"/>
        </w:rPr>
      </w:pPr>
      <w:r>
        <w:rPr/>
        <w:pict>
          <v:shape style="position:absolute;margin-left:187.094376pt;margin-top:11.335866pt;width:5.1pt;height:9.75pt;mso-position-horizontal-relative:page;mso-position-vertical-relative:paragraph;z-index:-114856" type="#_x0000_t202" filled="false" stroked="false">
            <v:textbox inset="0,0,0,0">
              <w:txbxContent>
                <w:p>
                  <w:pPr>
                    <w:spacing w:line="195" w:lineRule="exact" w:before="0"/>
                    <w:ind w:left="0" w:right="0" w:firstLine="0"/>
                    <w:jc w:val="left"/>
                    <w:rPr>
                      <w:i/>
                      <w:sz w:val="19"/>
                    </w:rPr>
                  </w:pPr>
                  <w:r>
                    <w:rPr>
                      <w:i/>
                      <w:w w:val="106"/>
                      <w:sz w:val="19"/>
                    </w:rPr>
                    <w:t>S</w:t>
                  </w:r>
                </w:p>
              </w:txbxContent>
            </v:textbox>
            <w10:wrap type="none"/>
          </v:shape>
        </w:pict>
      </w:r>
      <w:r>
        <w:rPr>
          <w:rFonts w:ascii="Symbol" w:hAnsi="Symbol"/>
          <w:w w:val="105"/>
          <w:sz w:val="23"/>
        </w:rPr>
        <w:t></w:t>
      </w:r>
      <w:r>
        <w:rPr>
          <w:w w:val="105"/>
          <w:sz w:val="23"/>
        </w:rPr>
        <w:tab/>
      </w:r>
      <w:r>
        <w:rPr>
          <w:i/>
          <w:w w:val="105"/>
          <w:position w:val="-2"/>
          <w:sz w:val="23"/>
        </w:rPr>
        <w:t>E</w:t>
        <w:tab/>
      </w:r>
      <w:r>
        <w:rPr>
          <w:rFonts w:ascii="Symbol" w:hAnsi="Symbol"/>
          <w:w w:val="105"/>
          <w:sz w:val="23"/>
        </w:rPr>
        <w:t></w:t>
      </w:r>
    </w:p>
    <w:p>
      <w:pPr>
        <w:tabs>
          <w:tab w:pos="1257" w:val="left" w:leader="none"/>
        </w:tabs>
        <w:spacing w:line="21" w:lineRule="exact" w:before="0"/>
        <w:ind w:left="139" w:right="0" w:firstLine="0"/>
        <w:jc w:val="left"/>
        <w:rPr>
          <w:rFonts w:ascii="Symbol" w:hAnsi="Symbol"/>
          <w:sz w:val="23"/>
        </w:rPr>
      </w:pPr>
      <w:r>
        <w:rPr>
          <w:i/>
          <w:w w:val="105"/>
          <w:sz w:val="23"/>
        </w:rPr>
        <w:t>k</w:t>
      </w:r>
      <w:r>
        <w:rPr>
          <w:i/>
          <w:spacing w:val="10"/>
          <w:w w:val="105"/>
          <w:sz w:val="23"/>
        </w:rPr>
        <w:t> </w:t>
      </w:r>
      <w:r>
        <w:rPr>
          <w:rFonts w:ascii="Symbol" w:hAnsi="Symbol"/>
          <w:w w:val="105"/>
          <w:sz w:val="23"/>
        </w:rPr>
        <w:t></w:t>
      </w:r>
      <w:r>
        <w:rPr>
          <w:spacing w:val="-8"/>
          <w:w w:val="105"/>
          <w:sz w:val="23"/>
        </w:rPr>
        <w:t> </w:t>
      </w:r>
      <w:r>
        <w:rPr>
          <w:i/>
          <w:w w:val="105"/>
          <w:sz w:val="23"/>
        </w:rPr>
        <w:t>k</w:t>
        <w:tab/>
      </w:r>
      <w:r>
        <w:rPr>
          <w:rFonts w:ascii="Symbol" w:hAnsi="Symbol"/>
          <w:w w:val="105"/>
          <w:sz w:val="23"/>
        </w:rPr>
        <w:t></w:t>
      </w:r>
    </w:p>
    <w:p>
      <w:pPr>
        <w:pStyle w:val="BodyText"/>
        <w:spacing w:before="8"/>
        <w:rPr>
          <w:rFonts w:ascii="Symbol" w:hAnsi="Symbol"/>
          <w:sz w:val="19"/>
        </w:rPr>
      </w:pPr>
      <w:r>
        <w:rPr/>
        <w:br w:type="column"/>
      </w:r>
      <w:r>
        <w:rPr>
          <w:rFonts w:ascii="Symbol" w:hAnsi="Symbol"/>
          <w:sz w:val="19"/>
        </w:rPr>
      </w:r>
    </w:p>
    <w:p>
      <w:pPr>
        <w:pStyle w:val="BodyText"/>
        <w:spacing w:line="45" w:lineRule="exact"/>
        <w:ind w:left="139"/>
      </w:pPr>
      <w:r>
        <w:rPr/>
        <w:t>(21)</w:t>
      </w:r>
    </w:p>
    <w:p>
      <w:pPr>
        <w:spacing w:after="0" w:line="45" w:lineRule="exact"/>
        <w:sectPr>
          <w:type w:val="continuous"/>
          <w:pgSz w:w="12240" w:h="15840"/>
          <w:pgMar w:top="1500" w:bottom="1240" w:left="1600" w:right="1580"/>
          <w:cols w:num="2" w:equalWidth="0">
            <w:col w:w="2967" w:space="4785"/>
            <w:col w:w="1308"/>
          </w:cols>
        </w:sectPr>
      </w:pPr>
    </w:p>
    <w:p>
      <w:pPr>
        <w:spacing w:line="237" w:lineRule="exact" w:before="0"/>
        <w:ind w:left="612" w:right="0" w:firstLine="0"/>
        <w:jc w:val="left"/>
        <w:rPr>
          <w:rFonts w:ascii="Symbol" w:hAnsi="Symbol"/>
          <w:sz w:val="23"/>
        </w:rPr>
      </w:pPr>
      <w:r>
        <w:rPr/>
        <w:pict>
          <v:line style="position:absolute;mso-position-horizontal-relative:page;mso-position-vertical-relative:paragraph;z-index:-115048" from="151.275681pt,5.416093pt" to="221.894703pt,5.416093pt" stroked="true" strokeweight=".570451pt" strokecolor="#000000">
            <w10:wrap type="none"/>
          </v:line>
        </w:pict>
      </w:r>
      <w:r>
        <w:rPr>
          <w:w w:val="105"/>
          <w:position w:val="-5"/>
          <w:sz w:val="19"/>
        </w:rPr>
        <w:t>0 </w:t>
      </w:r>
      <w:r>
        <w:rPr>
          <w:w w:val="105"/>
          <w:sz w:val="23"/>
        </w:rPr>
        <w:t>exp</w:t>
      </w:r>
      <w:r>
        <w:rPr>
          <w:rFonts w:ascii="Symbol" w:hAnsi="Symbol"/>
          <w:w w:val="105"/>
          <w:position w:val="-11"/>
          <w:sz w:val="23"/>
        </w:rPr>
        <w:t></w:t>
      </w:r>
    </w:p>
    <w:p>
      <w:pPr>
        <w:spacing w:line="182" w:lineRule="exact" w:before="55"/>
        <w:ind w:left="181" w:right="0" w:firstLine="0"/>
        <w:jc w:val="left"/>
        <w:rPr>
          <w:rFonts w:ascii="Symbol" w:hAnsi="Symbol"/>
          <w:sz w:val="23"/>
        </w:rPr>
      </w:pPr>
      <w:r>
        <w:rPr/>
        <w:br w:type="column"/>
      </w:r>
      <w:r>
        <w:rPr>
          <w:i/>
          <w:position w:val="2"/>
          <w:sz w:val="23"/>
        </w:rPr>
        <w:t>R </w:t>
      </w:r>
      <w:r>
        <w:rPr>
          <w:rFonts w:ascii="Symbol" w:hAnsi="Symbol"/>
          <w:sz w:val="30"/>
        </w:rPr>
        <w:t></w:t>
      </w:r>
      <w:r>
        <w:rPr>
          <w:i/>
          <w:position w:val="2"/>
          <w:sz w:val="23"/>
        </w:rPr>
        <w:t>T </w:t>
      </w:r>
      <w:r>
        <w:rPr>
          <w:rFonts w:ascii="Symbol" w:hAnsi="Symbol"/>
          <w:position w:val="2"/>
          <w:sz w:val="23"/>
        </w:rPr>
        <w:t></w:t>
      </w:r>
      <w:r>
        <w:rPr>
          <w:position w:val="2"/>
          <w:sz w:val="23"/>
        </w:rPr>
        <w:t> 273.15</w:t>
      </w:r>
      <w:r>
        <w:rPr>
          <w:rFonts w:ascii="Symbol" w:hAnsi="Symbol"/>
          <w:sz w:val="30"/>
        </w:rPr>
        <w:t></w:t>
      </w:r>
      <w:r>
        <w:rPr>
          <w:sz w:val="30"/>
        </w:rPr>
        <w:t> </w:t>
      </w:r>
      <w:r>
        <w:rPr>
          <w:rFonts w:ascii="Symbol" w:hAnsi="Symbol"/>
          <w:position w:val="8"/>
          <w:sz w:val="23"/>
        </w:rPr>
        <w:t></w:t>
      </w:r>
    </w:p>
    <w:p>
      <w:pPr>
        <w:spacing w:after="0" w:line="182" w:lineRule="exact"/>
        <w:jc w:val="left"/>
        <w:rPr>
          <w:rFonts w:ascii="Symbol" w:hAnsi="Symbol"/>
          <w:sz w:val="23"/>
        </w:rPr>
        <w:sectPr>
          <w:type w:val="continuous"/>
          <w:pgSz w:w="12240" w:h="15840"/>
          <w:pgMar w:top="1500" w:bottom="1240" w:left="1600" w:right="1580"/>
          <w:cols w:num="2" w:equalWidth="0">
            <w:col w:w="1227" w:space="40"/>
            <w:col w:w="7793"/>
          </w:cols>
        </w:sectPr>
      </w:pPr>
    </w:p>
    <w:p>
      <w:pPr>
        <w:tabs>
          <w:tab w:pos="2872" w:val="left" w:leader="none"/>
        </w:tabs>
        <w:spacing w:line="242" w:lineRule="exact" w:before="0"/>
        <w:ind w:left="1132" w:right="0" w:firstLine="0"/>
        <w:jc w:val="left"/>
        <w:rPr>
          <w:rFonts w:ascii="Symbol" w:hAnsi="Symbol"/>
          <w:sz w:val="23"/>
        </w:rPr>
      </w:pPr>
      <w:r>
        <w:rPr>
          <w:rFonts w:ascii="Symbol" w:hAnsi="Symbol"/>
          <w:w w:val="105"/>
          <w:sz w:val="23"/>
        </w:rPr>
        <w:t></w:t>
      </w:r>
      <w:r>
        <w:rPr>
          <w:w w:val="105"/>
          <w:sz w:val="23"/>
        </w:rPr>
        <w:tab/>
      </w:r>
      <w:r>
        <w:rPr>
          <w:rFonts w:ascii="Symbol" w:hAnsi="Symbol"/>
          <w:w w:val="105"/>
          <w:sz w:val="23"/>
        </w:rPr>
        <w:t></w:t>
      </w:r>
    </w:p>
    <w:p>
      <w:pPr>
        <w:pStyle w:val="BodyText"/>
        <w:rPr>
          <w:rFonts w:ascii="Symbol" w:hAnsi="Symbol"/>
          <w:sz w:val="20"/>
        </w:rPr>
      </w:pPr>
    </w:p>
    <w:p>
      <w:pPr>
        <w:pStyle w:val="BodyText"/>
        <w:spacing w:before="9"/>
        <w:rPr>
          <w:rFonts w:ascii="Symbol" w:hAnsi="Symbol"/>
          <w:sz w:val="20"/>
        </w:rPr>
      </w:pPr>
    </w:p>
    <w:p>
      <w:pPr>
        <w:pStyle w:val="BodyText"/>
        <w:spacing w:line="355" w:lineRule="auto" w:before="78"/>
        <w:ind w:left="102" w:right="117"/>
        <w:jc w:val="both"/>
      </w:pPr>
      <w:r>
        <w:rPr/>
        <w:t>In model (20)-(21) temperature effect is included in the shrinking rate constant </w:t>
      </w:r>
      <w:r>
        <w:rPr>
          <w:i/>
          <w:sz w:val="25"/>
        </w:rPr>
        <w:t>k </w:t>
      </w:r>
      <w:r>
        <w:rPr/>
        <w:t>with an Arrhenius-type equation.</w:t>
      </w:r>
    </w:p>
    <w:p>
      <w:pPr>
        <w:pStyle w:val="BodyText"/>
      </w:pPr>
    </w:p>
    <w:p>
      <w:pPr>
        <w:pStyle w:val="ListParagraph"/>
        <w:numPr>
          <w:ilvl w:val="2"/>
          <w:numId w:val="3"/>
        </w:numPr>
        <w:tabs>
          <w:tab w:pos="822" w:val="left" w:leader="none"/>
        </w:tabs>
        <w:spacing w:line="240" w:lineRule="auto" w:before="148" w:after="0"/>
        <w:ind w:left="822" w:right="0" w:hanging="720"/>
        <w:jc w:val="both"/>
        <w:rPr>
          <w:i/>
          <w:sz w:val="24"/>
        </w:rPr>
      </w:pPr>
      <w:r>
        <w:rPr>
          <w:i/>
          <w:sz w:val="24"/>
        </w:rPr>
        <w:t>Model</w:t>
      </w:r>
      <w:r>
        <w:rPr>
          <w:i/>
          <w:spacing w:val="-2"/>
          <w:sz w:val="24"/>
        </w:rPr>
        <w:t> </w:t>
      </w:r>
      <w:r>
        <w:rPr>
          <w:i/>
          <w:sz w:val="24"/>
        </w:rPr>
        <w:t>solution</w:t>
      </w:r>
    </w:p>
    <w:p>
      <w:pPr>
        <w:pStyle w:val="BodyText"/>
        <w:spacing w:line="360" w:lineRule="auto" w:before="139"/>
        <w:ind w:left="102" w:right="115"/>
        <w:jc w:val="both"/>
      </w:pPr>
      <w:r>
        <w:rPr/>
        <w:t>Eqs. (10)-(13) were numerically solved by using the method of lines (MOL) with central finite differences for space derivatives. The dependency of water diffusivity on drying temperature was included in Eq. (10) by considering the Arrhenius-type model,</w:t>
      </w:r>
    </w:p>
    <w:p>
      <w:pPr>
        <w:pStyle w:val="BodyText"/>
        <w:rPr>
          <w:sz w:val="20"/>
        </w:rPr>
      </w:pPr>
    </w:p>
    <w:p>
      <w:pPr>
        <w:spacing w:after="0"/>
        <w:rPr>
          <w:sz w:val="20"/>
        </w:rPr>
        <w:sectPr>
          <w:type w:val="continuous"/>
          <w:pgSz w:w="12240" w:h="15840"/>
          <w:pgMar w:top="1500" w:bottom="1240" w:left="1600" w:right="1580"/>
        </w:sectPr>
      </w:pPr>
    </w:p>
    <w:p>
      <w:pPr>
        <w:pStyle w:val="BodyText"/>
        <w:spacing w:before="11"/>
        <w:rPr>
          <w:sz w:val="19"/>
        </w:rPr>
      </w:pPr>
    </w:p>
    <w:p>
      <w:pPr>
        <w:tabs>
          <w:tab w:pos="3384" w:val="left" w:leader="none"/>
        </w:tabs>
        <w:spacing w:line="214" w:lineRule="exact" w:before="0"/>
        <w:ind w:left="1628" w:right="0" w:firstLine="0"/>
        <w:jc w:val="left"/>
        <w:rPr>
          <w:rFonts w:ascii="Symbol" w:hAnsi="Symbol"/>
          <w:sz w:val="23"/>
        </w:rPr>
      </w:pPr>
      <w:r>
        <w:rPr/>
        <w:pict>
          <v:shape style="position:absolute;margin-left:204.058533pt;margin-top:3.792459pt;width:7.55pt;height:11.7pt;mso-position-horizontal-relative:page;mso-position-vertical-relative:paragraph;z-index:-114832" type="#_x0000_t202" filled="false" stroked="false">
            <v:textbox inset="0,0,0,0">
              <w:txbxContent>
                <w:p>
                  <w:pPr>
                    <w:spacing w:line="234" w:lineRule="exact" w:before="0"/>
                    <w:ind w:left="0" w:right="0" w:firstLine="0"/>
                    <w:jc w:val="left"/>
                    <w:rPr>
                      <w:i/>
                      <w:sz w:val="23"/>
                    </w:rPr>
                  </w:pPr>
                  <w:r>
                    <w:rPr>
                      <w:i/>
                      <w:w w:val="106"/>
                      <w:sz w:val="23"/>
                    </w:rPr>
                    <w:t>E</w:t>
                  </w:r>
                </w:p>
              </w:txbxContent>
            </v:textbox>
            <w10:wrap type="none"/>
          </v:shape>
        </w:pict>
      </w:r>
      <w:r>
        <w:rPr>
          <w:rFonts w:ascii="Symbol" w:hAnsi="Symbol"/>
          <w:w w:val="105"/>
          <w:sz w:val="23"/>
        </w:rPr>
        <w:t></w:t>
      </w:r>
      <w:r>
        <w:rPr>
          <w:w w:val="105"/>
          <w:sz w:val="23"/>
        </w:rPr>
        <w:tab/>
      </w:r>
      <w:r>
        <w:rPr>
          <w:rFonts w:ascii="Symbol" w:hAnsi="Symbol"/>
          <w:w w:val="105"/>
          <w:sz w:val="23"/>
        </w:rPr>
        <w:t></w:t>
      </w:r>
    </w:p>
    <w:p>
      <w:pPr>
        <w:tabs>
          <w:tab w:pos="1754" w:val="left" w:leader="none"/>
          <w:tab w:pos="2633" w:val="left" w:leader="none"/>
        </w:tabs>
        <w:spacing w:line="35" w:lineRule="exact" w:before="0"/>
        <w:ind w:left="147" w:right="0" w:firstLine="0"/>
        <w:jc w:val="left"/>
        <w:rPr>
          <w:i/>
          <w:sz w:val="19"/>
        </w:rPr>
      </w:pPr>
      <w:r>
        <w:rPr>
          <w:i/>
          <w:w w:val="105"/>
          <w:sz w:val="23"/>
        </w:rPr>
        <w:t>D  T </w:t>
      </w:r>
      <w:r>
        <w:rPr>
          <w:i/>
          <w:spacing w:val="48"/>
          <w:w w:val="105"/>
          <w:sz w:val="23"/>
        </w:rPr>
        <w:t> </w:t>
      </w:r>
      <w:r>
        <w:rPr>
          <w:rFonts w:ascii="Symbol" w:hAnsi="Symbol"/>
          <w:w w:val="105"/>
          <w:sz w:val="23"/>
        </w:rPr>
        <w:t></w:t>
      </w:r>
      <w:r>
        <w:rPr>
          <w:spacing w:val="1"/>
          <w:w w:val="105"/>
          <w:sz w:val="23"/>
        </w:rPr>
        <w:t> </w:t>
      </w:r>
      <w:r>
        <w:rPr>
          <w:i/>
          <w:w w:val="105"/>
          <w:sz w:val="23"/>
        </w:rPr>
        <w:t>D</w:t>
        <w:tab/>
      </w:r>
      <w:r>
        <w:rPr>
          <w:rFonts w:ascii="Symbol" w:hAnsi="Symbol"/>
          <w:w w:val="105"/>
          <w:sz w:val="23"/>
        </w:rPr>
        <w:t></w:t>
      </w:r>
      <w:r>
        <w:rPr>
          <w:w w:val="105"/>
          <w:sz w:val="23"/>
        </w:rPr>
        <w:tab/>
      </w:r>
      <w:r>
        <w:rPr>
          <w:i/>
          <w:w w:val="105"/>
          <w:position w:val="9"/>
          <w:sz w:val="19"/>
        </w:rPr>
        <w:t>D</w:t>
      </w:r>
    </w:p>
    <w:p>
      <w:pPr>
        <w:pStyle w:val="BodyText"/>
        <w:spacing w:before="5"/>
        <w:rPr>
          <w:i/>
          <w:sz w:val="35"/>
        </w:rPr>
      </w:pPr>
      <w:r>
        <w:rPr/>
        <w:br w:type="column"/>
      </w:r>
      <w:r>
        <w:rPr>
          <w:i/>
          <w:sz w:val="35"/>
        </w:rPr>
      </w:r>
    </w:p>
    <w:p>
      <w:pPr>
        <w:pStyle w:val="BodyText"/>
        <w:spacing w:line="2" w:lineRule="exact" w:before="1"/>
        <w:ind w:left="147"/>
      </w:pPr>
      <w:r>
        <w:rPr/>
        <w:t>(22)</w:t>
      </w:r>
    </w:p>
    <w:p>
      <w:pPr>
        <w:spacing w:after="0" w:line="2" w:lineRule="exact"/>
        <w:sectPr>
          <w:type w:val="continuous"/>
          <w:pgSz w:w="12240" w:h="15840"/>
          <w:pgMar w:top="1500" w:bottom="1240" w:left="1600" w:right="1580"/>
          <w:cols w:num="2" w:equalWidth="0">
            <w:col w:w="3479" w:space="4265"/>
            <w:col w:w="1316"/>
          </w:cols>
        </w:sectPr>
      </w:pPr>
    </w:p>
    <w:p>
      <w:pPr>
        <w:tabs>
          <w:tab w:pos="1104" w:val="left" w:leader="none"/>
        </w:tabs>
        <w:spacing w:line="270" w:lineRule="exact" w:before="0"/>
        <w:ind w:left="350" w:right="0" w:firstLine="0"/>
        <w:jc w:val="left"/>
        <w:rPr>
          <w:rFonts w:ascii="Symbol" w:hAnsi="Symbol"/>
          <w:sz w:val="23"/>
        </w:rPr>
      </w:pPr>
      <w:r>
        <w:rPr/>
        <w:pict>
          <v:line style="position:absolute;mso-position-horizontal-relative:page;mso-position-vertical-relative:paragraph;z-index:-115024" from="176.209808pt,7.050117pt" to="247.489893pt,7.050117pt" stroked="true" strokeweight=".570451pt" strokecolor="#000000">
            <w10:wrap type="none"/>
          </v:line>
        </w:pict>
      </w:r>
      <w:r>
        <w:rPr>
          <w:rFonts w:ascii="Symbol" w:hAnsi="Symbol"/>
          <w:sz w:val="30"/>
        </w:rPr>
        <w:t></w:t>
      </w:r>
      <w:r>
        <w:rPr>
          <w:sz w:val="30"/>
        </w:rPr>
        <w:t> </w:t>
      </w:r>
      <w:r>
        <w:rPr>
          <w:spacing w:val="14"/>
          <w:sz w:val="30"/>
        </w:rPr>
        <w:t> </w:t>
      </w:r>
      <w:r>
        <w:rPr>
          <w:rFonts w:ascii="Symbol" w:hAnsi="Symbol"/>
          <w:sz w:val="30"/>
        </w:rPr>
        <w:t></w:t>
      </w:r>
      <w:r>
        <w:rPr>
          <w:sz w:val="30"/>
        </w:rPr>
        <w:tab/>
      </w:r>
      <w:r>
        <w:rPr>
          <w:position w:val="-3"/>
          <w:sz w:val="19"/>
        </w:rPr>
        <w:t>0</w:t>
      </w:r>
      <w:r>
        <w:rPr>
          <w:spacing w:val="37"/>
          <w:position w:val="-3"/>
          <w:sz w:val="19"/>
        </w:rPr>
        <w:t> </w:t>
      </w:r>
      <w:r>
        <w:rPr>
          <w:spacing w:val="4"/>
          <w:position w:val="2"/>
          <w:sz w:val="23"/>
        </w:rPr>
        <w:t>exp</w:t>
      </w:r>
      <w:r>
        <w:rPr>
          <w:rFonts w:ascii="Symbol" w:hAnsi="Symbol"/>
          <w:spacing w:val="4"/>
          <w:position w:val="-9"/>
          <w:sz w:val="23"/>
        </w:rPr>
        <w:t></w:t>
      </w:r>
    </w:p>
    <w:p>
      <w:pPr>
        <w:spacing w:line="182" w:lineRule="exact" w:before="88"/>
        <w:ind w:left="183" w:right="0" w:firstLine="0"/>
        <w:jc w:val="left"/>
        <w:rPr>
          <w:rFonts w:ascii="Symbol" w:hAnsi="Symbol"/>
          <w:sz w:val="23"/>
        </w:rPr>
      </w:pPr>
      <w:r>
        <w:rPr/>
        <w:br w:type="column"/>
      </w:r>
      <w:r>
        <w:rPr>
          <w:i/>
          <w:w w:val="105"/>
          <w:position w:val="2"/>
          <w:sz w:val="23"/>
        </w:rPr>
        <w:t>R </w:t>
      </w:r>
      <w:r>
        <w:rPr>
          <w:rFonts w:ascii="Symbol" w:hAnsi="Symbol"/>
          <w:w w:val="105"/>
          <w:sz w:val="30"/>
        </w:rPr>
        <w:t></w:t>
      </w:r>
      <w:r>
        <w:rPr>
          <w:i/>
          <w:w w:val="105"/>
          <w:position w:val="2"/>
          <w:sz w:val="23"/>
        </w:rPr>
        <w:t>T </w:t>
      </w:r>
      <w:r>
        <w:rPr>
          <w:rFonts w:ascii="Symbol" w:hAnsi="Symbol"/>
          <w:w w:val="105"/>
          <w:position w:val="2"/>
          <w:sz w:val="23"/>
        </w:rPr>
        <w:t></w:t>
      </w:r>
      <w:r>
        <w:rPr>
          <w:w w:val="105"/>
          <w:position w:val="2"/>
          <w:sz w:val="23"/>
        </w:rPr>
        <w:t> 273.15</w:t>
      </w:r>
      <w:r>
        <w:rPr>
          <w:rFonts w:ascii="Symbol" w:hAnsi="Symbol"/>
          <w:w w:val="105"/>
          <w:sz w:val="30"/>
        </w:rPr>
        <w:t></w:t>
      </w:r>
      <w:r>
        <w:rPr>
          <w:w w:val="105"/>
          <w:sz w:val="30"/>
        </w:rPr>
        <w:t> </w:t>
      </w:r>
      <w:r>
        <w:rPr>
          <w:rFonts w:ascii="Symbol" w:hAnsi="Symbol"/>
          <w:w w:val="105"/>
          <w:position w:val="8"/>
          <w:sz w:val="23"/>
        </w:rPr>
        <w:t></w:t>
      </w:r>
    </w:p>
    <w:p>
      <w:pPr>
        <w:spacing w:after="0" w:line="182" w:lineRule="exact"/>
        <w:jc w:val="left"/>
        <w:rPr>
          <w:rFonts w:ascii="Symbol" w:hAnsi="Symbol"/>
          <w:sz w:val="23"/>
        </w:rPr>
        <w:sectPr>
          <w:type w:val="continuous"/>
          <w:pgSz w:w="12240" w:h="15840"/>
          <w:pgMar w:top="1500" w:bottom="1240" w:left="1600" w:right="1580"/>
          <w:cols w:num="2" w:equalWidth="0">
            <w:col w:w="1724" w:space="40"/>
            <w:col w:w="7296"/>
          </w:cols>
        </w:sectPr>
      </w:pPr>
    </w:p>
    <w:p>
      <w:pPr>
        <w:tabs>
          <w:tab w:pos="3384" w:val="left" w:leader="none"/>
        </w:tabs>
        <w:spacing w:line="242" w:lineRule="exact" w:before="0"/>
        <w:ind w:left="1628" w:right="0" w:firstLine="0"/>
        <w:jc w:val="left"/>
        <w:rPr>
          <w:rFonts w:ascii="Symbol" w:hAnsi="Symbol"/>
          <w:sz w:val="23"/>
        </w:rPr>
      </w:pPr>
      <w:r>
        <w:rPr>
          <w:rFonts w:ascii="Symbol" w:hAnsi="Symbol"/>
          <w:w w:val="105"/>
          <w:sz w:val="23"/>
        </w:rPr>
        <w:t></w:t>
      </w:r>
      <w:r>
        <w:rPr>
          <w:w w:val="105"/>
          <w:sz w:val="23"/>
        </w:rPr>
        <w:tab/>
      </w:r>
      <w:r>
        <w:rPr>
          <w:rFonts w:ascii="Symbol" w:hAnsi="Symbol"/>
          <w:w w:val="105"/>
          <w:sz w:val="23"/>
        </w:rPr>
        <w:t></w:t>
      </w:r>
    </w:p>
    <w:p>
      <w:pPr>
        <w:pStyle w:val="BodyText"/>
        <w:rPr>
          <w:rFonts w:ascii="Symbol" w:hAnsi="Symbol"/>
          <w:sz w:val="20"/>
        </w:rPr>
      </w:pPr>
    </w:p>
    <w:p>
      <w:pPr>
        <w:pStyle w:val="BodyText"/>
        <w:spacing w:before="1"/>
        <w:rPr>
          <w:rFonts w:ascii="Symbol" w:hAnsi="Symbol"/>
          <w:sz w:val="17"/>
        </w:rPr>
      </w:pPr>
    </w:p>
    <w:p>
      <w:pPr>
        <w:pStyle w:val="BodyText"/>
        <w:spacing w:before="70"/>
        <w:ind w:left="102"/>
      </w:pPr>
      <w:r>
        <w:rPr/>
        <w:t>The MOL produced the following ordinary differential equation (ODE) system with  </w:t>
      </w:r>
      <w:r>
        <w:rPr>
          <w:i/>
          <w:position w:val="1"/>
          <w:sz w:val="28"/>
        </w:rPr>
        <w:t>t   </w:t>
      </w:r>
      <w:r>
        <w:rPr>
          <w:i/>
          <w:spacing w:val="67"/>
          <w:position w:val="1"/>
          <w:sz w:val="28"/>
        </w:rPr>
        <w:t> </w:t>
      </w:r>
      <w:r>
        <w:rPr/>
        <w:t>as</w:t>
      </w:r>
    </w:p>
    <w:p>
      <w:pPr>
        <w:tabs>
          <w:tab w:pos="3592" w:val="left" w:leader="none"/>
        </w:tabs>
        <w:spacing w:before="141"/>
        <w:ind w:left="102" w:right="0" w:firstLine="0"/>
        <w:jc w:val="left"/>
        <w:rPr>
          <w:sz w:val="24"/>
        </w:rPr>
      </w:pPr>
      <w:r>
        <w:rPr/>
        <w:drawing>
          <wp:anchor distT="0" distB="0" distL="0" distR="0" allowOverlap="1" layoutInCell="1" locked="0" behindDoc="1" simplePos="0" relativeHeight="268320455">
            <wp:simplePos x="0" y="0"/>
            <wp:positionH relativeFrom="page">
              <wp:posOffset>3135853</wp:posOffset>
            </wp:positionH>
            <wp:positionV relativeFrom="paragraph">
              <wp:posOffset>124143</wp:posOffset>
            </wp:positionV>
            <wp:extent cx="371413" cy="144486"/>
            <wp:effectExtent l="0" t="0" r="0" b="0"/>
            <wp:wrapNone/>
            <wp:docPr id="57" name="image100.png" descr=""/>
            <wp:cNvGraphicFramePr>
              <a:graphicFrameLocks noChangeAspect="1"/>
            </wp:cNvGraphicFramePr>
            <a:graphic>
              <a:graphicData uri="http://schemas.openxmlformats.org/drawingml/2006/picture">
                <pic:pic>
                  <pic:nvPicPr>
                    <pic:cNvPr id="58" name="image100.png"/>
                    <pic:cNvPicPr/>
                  </pic:nvPicPr>
                  <pic:blipFill>
                    <a:blip r:embed="rId118" cstate="print"/>
                    <a:stretch>
                      <a:fillRect/>
                    </a:stretch>
                  </pic:blipFill>
                  <pic:spPr>
                    <a:xfrm>
                      <a:off x="0" y="0"/>
                      <a:ext cx="371413" cy="144486"/>
                    </a:xfrm>
                    <a:prstGeom prst="rect">
                      <a:avLst/>
                    </a:prstGeom>
                  </pic:spPr>
                </pic:pic>
              </a:graphicData>
            </a:graphic>
          </wp:anchor>
        </w:drawing>
      </w:r>
      <w:r>
        <w:rPr>
          <w:w w:val="110"/>
          <w:position w:val="1"/>
          <w:sz w:val="24"/>
        </w:rPr>
        <w:t>independent</w:t>
      </w:r>
      <w:r>
        <w:rPr>
          <w:spacing w:val="-30"/>
          <w:w w:val="110"/>
          <w:position w:val="1"/>
          <w:sz w:val="24"/>
        </w:rPr>
        <w:t> </w:t>
      </w:r>
      <w:r>
        <w:rPr>
          <w:w w:val="110"/>
          <w:position w:val="1"/>
          <w:sz w:val="24"/>
        </w:rPr>
        <w:t>variable</w:t>
      </w:r>
      <w:r>
        <w:rPr>
          <w:spacing w:val="-30"/>
          <w:w w:val="110"/>
          <w:position w:val="1"/>
          <w:sz w:val="24"/>
        </w:rPr>
        <w:t> </w:t>
      </w:r>
      <w:r>
        <w:rPr>
          <w:w w:val="110"/>
          <w:position w:val="1"/>
          <w:sz w:val="24"/>
        </w:rPr>
        <w:t>(for</w:t>
      </w:r>
      <w:r>
        <w:rPr>
          <w:spacing w:val="20"/>
          <w:w w:val="110"/>
          <w:position w:val="1"/>
          <w:sz w:val="24"/>
        </w:rPr>
        <w:t> </w:t>
      </w:r>
      <w:r>
        <w:rPr>
          <w:i/>
          <w:w w:val="110"/>
          <w:sz w:val="22"/>
        </w:rPr>
        <w:t>j</w:t>
      </w:r>
      <w:r>
        <w:rPr>
          <w:i/>
          <w:spacing w:val="-24"/>
          <w:w w:val="110"/>
          <w:sz w:val="22"/>
        </w:rPr>
        <w:t> </w:t>
      </w:r>
      <w:r>
        <w:rPr>
          <w:rFonts w:ascii="Symbol" w:hAnsi="Symbol"/>
          <w:w w:val="110"/>
          <w:sz w:val="22"/>
        </w:rPr>
        <w:t></w:t>
      </w:r>
      <w:r>
        <w:rPr>
          <w:spacing w:val="-47"/>
          <w:w w:val="110"/>
          <w:sz w:val="22"/>
        </w:rPr>
        <w:t> </w:t>
      </w:r>
      <w:r>
        <w:rPr>
          <w:spacing w:val="-15"/>
          <w:w w:val="110"/>
          <w:sz w:val="22"/>
        </w:rPr>
        <w:t>1,</w:t>
      </w:r>
      <w:r>
        <w:rPr>
          <w:spacing w:val="-45"/>
          <w:w w:val="110"/>
          <w:sz w:val="22"/>
        </w:rPr>
        <w:t> </w:t>
      </w:r>
      <w:r>
        <w:rPr>
          <w:spacing w:val="-5"/>
          <w:w w:val="110"/>
          <w:sz w:val="22"/>
        </w:rPr>
        <w:t>2,</w:t>
        <w:tab/>
      </w:r>
      <w:r>
        <w:rPr>
          <w:w w:val="110"/>
          <w:sz w:val="22"/>
        </w:rPr>
        <w:t>, </w:t>
      </w:r>
      <w:r>
        <w:rPr>
          <w:i/>
          <w:w w:val="110"/>
          <w:sz w:val="22"/>
        </w:rPr>
        <w:t>N</w:t>
      </w:r>
      <w:r>
        <w:rPr>
          <w:i/>
          <w:spacing w:val="-30"/>
          <w:w w:val="110"/>
          <w:sz w:val="22"/>
        </w:rPr>
        <w:t> </w:t>
      </w:r>
      <w:r>
        <w:rPr>
          <w:w w:val="110"/>
          <w:position w:val="1"/>
          <w:sz w:val="24"/>
        </w:rPr>
        <w:t>):</w:t>
      </w:r>
    </w:p>
    <w:p>
      <w:pPr>
        <w:pStyle w:val="BodyText"/>
        <w:rPr>
          <w:sz w:val="20"/>
        </w:rPr>
      </w:pPr>
    </w:p>
    <w:p>
      <w:pPr>
        <w:pStyle w:val="BodyText"/>
        <w:spacing w:before="6"/>
        <w:rPr>
          <w:sz w:val="29"/>
        </w:rPr>
      </w:pPr>
    </w:p>
    <w:p>
      <w:pPr>
        <w:spacing w:after="0"/>
        <w:rPr>
          <w:sz w:val="29"/>
        </w:rPr>
        <w:sectPr>
          <w:type w:val="continuous"/>
          <w:pgSz w:w="12240" w:h="15840"/>
          <w:pgMar w:top="1500" w:bottom="1240" w:left="1600" w:right="1580"/>
        </w:sectPr>
      </w:pPr>
    </w:p>
    <w:p>
      <w:pPr>
        <w:spacing w:line="384" w:lineRule="exact" w:before="128"/>
        <w:ind w:left="158" w:right="0" w:firstLine="0"/>
        <w:jc w:val="left"/>
        <w:rPr>
          <w:rFonts w:ascii="Symbol" w:hAnsi="Symbol"/>
          <w:sz w:val="24"/>
        </w:rPr>
      </w:pPr>
      <w:r>
        <w:rPr/>
        <w:pict>
          <v:line style="position:absolute;mso-position-horizontal-relative:page;mso-position-vertical-relative:paragraph;z-index:-114976" from="87.148575pt,24.49375pt" to="106.735915pt,24.49375pt" stroked="true" strokeweight=".59033pt" strokecolor="#000000">
            <w10:wrap type="none"/>
          </v:line>
        </w:pict>
      </w:r>
      <w:r>
        <w:rPr>
          <w:i/>
          <w:sz w:val="24"/>
        </w:rPr>
        <w:t>du </w:t>
      </w:r>
      <w:r>
        <w:rPr>
          <w:i/>
          <w:position w:val="-5"/>
          <w:sz w:val="20"/>
        </w:rPr>
        <w:t>j </w:t>
      </w:r>
      <w:r>
        <w:rPr>
          <w:rFonts w:ascii="Symbol" w:hAnsi="Symbol"/>
          <w:position w:val="-19"/>
          <w:sz w:val="24"/>
        </w:rPr>
        <w:t></w:t>
      </w:r>
    </w:p>
    <w:p>
      <w:pPr>
        <w:spacing w:before="83"/>
        <w:ind w:left="153" w:right="-17" w:firstLine="0"/>
        <w:jc w:val="left"/>
        <w:rPr>
          <w:rFonts w:ascii="Symbol" w:hAnsi="Symbol"/>
          <w:sz w:val="31"/>
        </w:rPr>
      </w:pPr>
      <w:r>
        <w:rPr/>
        <w:br w:type="column"/>
      </w:r>
      <w:r>
        <w:rPr>
          <w:i/>
          <w:position w:val="2"/>
          <w:sz w:val="24"/>
        </w:rPr>
        <w:t>D</w:t>
      </w:r>
      <w:r>
        <w:rPr>
          <w:i/>
          <w:spacing w:val="-49"/>
          <w:position w:val="2"/>
          <w:sz w:val="24"/>
        </w:rPr>
        <w:t> </w:t>
      </w:r>
      <w:r>
        <w:rPr>
          <w:rFonts w:ascii="Symbol" w:hAnsi="Symbol"/>
          <w:sz w:val="31"/>
        </w:rPr>
        <w:t></w:t>
      </w:r>
      <w:r>
        <w:rPr>
          <w:i/>
          <w:position w:val="2"/>
          <w:sz w:val="24"/>
        </w:rPr>
        <w:t>T</w:t>
      </w:r>
      <w:r>
        <w:rPr>
          <w:i/>
          <w:spacing w:val="-42"/>
          <w:position w:val="2"/>
          <w:sz w:val="24"/>
        </w:rPr>
        <w:t> </w:t>
      </w:r>
      <w:r>
        <w:rPr>
          <w:rFonts w:ascii="Symbol" w:hAnsi="Symbol"/>
          <w:sz w:val="31"/>
        </w:rPr>
        <w:t></w:t>
      </w:r>
    </w:p>
    <w:p>
      <w:pPr>
        <w:spacing w:before="54"/>
        <w:ind w:left="126" w:right="-10" w:firstLine="0"/>
        <w:jc w:val="left"/>
        <w:rPr>
          <w:rFonts w:ascii="Symbol" w:hAnsi="Symbol"/>
          <w:sz w:val="24"/>
        </w:rPr>
      </w:pPr>
      <w:r>
        <w:rPr/>
        <w:br w:type="column"/>
      </w:r>
      <w:r>
        <w:rPr>
          <w:rFonts w:ascii="Symbol" w:hAnsi="Symbol"/>
          <w:spacing w:val="10"/>
          <w:position w:val="12"/>
          <w:sz w:val="24"/>
        </w:rPr>
        <w:t></w:t>
      </w:r>
      <w:r>
        <w:rPr>
          <w:i/>
          <w:spacing w:val="10"/>
          <w:position w:val="6"/>
          <w:sz w:val="24"/>
        </w:rPr>
        <w:t>u</w:t>
      </w:r>
      <w:r>
        <w:rPr>
          <w:i/>
          <w:spacing w:val="-21"/>
          <w:position w:val="6"/>
          <w:sz w:val="24"/>
        </w:rPr>
        <w:t> </w:t>
      </w:r>
      <w:r>
        <w:rPr>
          <w:i/>
          <w:sz w:val="20"/>
        </w:rPr>
        <w:t>j</w:t>
      </w:r>
      <w:r>
        <w:rPr>
          <w:i/>
          <w:spacing w:val="-30"/>
          <w:sz w:val="20"/>
        </w:rPr>
        <w:t> </w:t>
      </w:r>
      <w:r>
        <w:rPr>
          <w:rFonts w:ascii="Symbol" w:hAnsi="Symbol"/>
          <w:spacing w:val="-4"/>
          <w:sz w:val="20"/>
        </w:rPr>
        <w:t></w:t>
      </w:r>
      <w:r>
        <w:rPr>
          <w:spacing w:val="-4"/>
          <w:sz w:val="20"/>
        </w:rPr>
        <w:t>1 </w:t>
      </w:r>
      <w:r>
        <w:rPr>
          <w:rFonts w:ascii="Symbol" w:hAnsi="Symbol"/>
          <w:position w:val="6"/>
          <w:sz w:val="24"/>
        </w:rPr>
        <w:t></w:t>
      </w:r>
      <w:r>
        <w:rPr>
          <w:spacing w:val="-20"/>
          <w:position w:val="6"/>
          <w:sz w:val="24"/>
        </w:rPr>
        <w:t> </w:t>
      </w:r>
      <w:r>
        <w:rPr>
          <w:spacing w:val="-3"/>
          <w:position w:val="6"/>
          <w:sz w:val="24"/>
        </w:rPr>
        <w:t>2</w:t>
      </w:r>
      <w:r>
        <w:rPr>
          <w:i/>
          <w:spacing w:val="-3"/>
          <w:position w:val="6"/>
          <w:sz w:val="24"/>
        </w:rPr>
        <w:t>u</w:t>
      </w:r>
      <w:r>
        <w:rPr>
          <w:i/>
          <w:spacing w:val="-21"/>
          <w:position w:val="6"/>
          <w:sz w:val="24"/>
        </w:rPr>
        <w:t> </w:t>
      </w:r>
      <w:r>
        <w:rPr>
          <w:i/>
          <w:sz w:val="20"/>
        </w:rPr>
        <w:t>j</w:t>
      </w:r>
      <w:r>
        <w:rPr>
          <w:i/>
          <w:spacing w:val="25"/>
          <w:sz w:val="20"/>
        </w:rPr>
        <w:t> </w:t>
      </w:r>
      <w:r>
        <w:rPr>
          <w:rFonts w:ascii="Symbol" w:hAnsi="Symbol"/>
          <w:position w:val="6"/>
          <w:sz w:val="24"/>
        </w:rPr>
        <w:t></w:t>
      </w:r>
      <w:r>
        <w:rPr>
          <w:spacing w:val="-24"/>
          <w:position w:val="6"/>
          <w:sz w:val="24"/>
        </w:rPr>
        <w:t> </w:t>
      </w:r>
      <w:r>
        <w:rPr>
          <w:i/>
          <w:position w:val="6"/>
          <w:sz w:val="24"/>
        </w:rPr>
        <w:t>u</w:t>
      </w:r>
      <w:r>
        <w:rPr>
          <w:i/>
          <w:spacing w:val="-21"/>
          <w:position w:val="6"/>
          <w:sz w:val="24"/>
        </w:rPr>
        <w:t> </w:t>
      </w:r>
      <w:r>
        <w:rPr>
          <w:i/>
          <w:sz w:val="20"/>
        </w:rPr>
        <w:t>j</w:t>
      </w:r>
      <w:r>
        <w:rPr>
          <w:i/>
          <w:spacing w:val="-30"/>
          <w:sz w:val="20"/>
        </w:rPr>
        <w:t> </w:t>
      </w:r>
      <w:r>
        <w:rPr>
          <w:rFonts w:ascii="Symbol" w:hAnsi="Symbol"/>
          <w:spacing w:val="-6"/>
          <w:sz w:val="20"/>
        </w:rPr>
        <w:t></w:t>
      </w:r>
      <w:r>
        <w:rPr>
          <w:spacing w:val="-6"/>
          <w:sz w:val="20"/>
        </w:rPr>
        <w:t>1</w:t>
      </w:r>
      <w:r>
        <w:rPr>
          <w:spacing w:val="-14"/>
          <w:sz w:val="20"/>
        </w:rPr>
        <w:t> </w:t>
      </w:r>
      <w:r>
        <w:rPr>
          <w:rFonts w:ascii="Symbol" w:hAnsi="Symbol"/>
          <w:position w:val="12"/>
          <w:sz w:val="24"/>
        </w:rPr>
        <w:t></w:t>
      </w:r>
    </w:p>
    <w:p>
      <w:pPr>
        <w:pStyle w:val="BodyText"/>
        <w:spacing w:before="11"/>
        <w:rPr>
          <w:rFonts w:ascii="Symbol" w:hAnsi="Symbol"/>
          <w:sz w:val="26"/>
        </w:rPr>
      </w:pPr>
      <w:r>
        <w:rPr/>
        <w:br w:type="column"/>
      </w:r>
      <w:r>
        <w:rPr>
          <w:rFonts w:ascii="Symbol" w:hAnsi="Symbol"/>
          <w:sz w:val="26"/>
        </w:rPr>
      </w:r>
    </w:p>
    <w:p>
      <w:pPr>
        <w:pStyle w:val="BodyText"/>
        <w:spacing w:line="183" w:lineRule="exact"/>
        <w:ind w:left="158"/>
      </w:pPr>
      <w:r>
        <w:rPr/>
        <w:t>(23)</w:t>
      </w:r>
    </w:p>
    <w:p>
      <w:pPr>
        <w:spacing w:after="0" w:line="183" w:lineRule="exact"/>
        <w:sectPr>
          <w:type w:val="continuous"/>
          <w:pgSz w:w="12240" w:h="15840"/>
          <w:pgMar w:top="1500" w:bottom="1240" w:left="1600" w:right="1580"/>
          <w:cols w:num="4" w:equalWidth="0">
            <w:col w:w="733" w:space="40"/>
            <w:col w:w="699" w:space="40"/>
            <w:col w:w="2034" w:space="4188"/>
            <w:col w:w="1326"/>
          </w:cols>
        </w:sectPr>
      </w:pPr>
    </w:p>
    <w:p>
      <w:pPr>
        <w:tabs>
          <w:tab w:pos="808" w:val="left" w:leader="none"/>
          <w:tab w:pos="2279" w:val="left" w:leader="none"/>
          <w:tab w:pos="3450" w:val="left" w:leader="none"/>
        </w:tabs>
        <w:spacing w:line="175" w:lineRule="exact" w:before="0"/>
        <w:ind w:left="241" w:right="0" w:firstLine="0"/>
        <w:jc w:val="left"/>
        <w:rPr>
          <w:rFonts w:ascii="Symbol" w:hAnsi="Symbol"/>
          <w:sz w:val="24"/>
        </w:rPr>
      </w:pPr>
      <w:r>
        <w:rPr/>
        <w:pict>
          <v:line style="position:absolute;mso-position-horizontal-relative:page;mso-position-vertical-relative:paragraph;z-index:4072" from="119.488083pt,-1.108637pt" to="159.60781pt,-1.108637pt" stroked="true" strokeweight=".59033pt" strokecolor="#000000">
            <w10:wrap type="none"/>
          </v:line>
        </w:pict>
      </w:r>
      <w:r>
        <w:rPr/>
        <w:pict>
          <v:line style="position:absolute;mso-position-horizontal-relative:page;mso-position-vertical-relative:paragraph;z-index:-114928" from="167.1642pt,-1.108637pt" to="251.557882pt,-1.108637pt" stroked="true" strokeweight=".59033pt" strokecolor="#000000">
            <w10:wrap type="none"/>
          </v:line>
        </w:pict>
      </w:r>
      <w:r>
        <w:rPr/>
        <w:pict>
          <v:shape style="position:absolute;margin-left:161.845093pt;margin-top:-9.030873pt;width:95.4pt;height:12.1pt;mso-position-horizontal-relative:page;mso-position-vertical-relative:paragraph;z-index:-114880" type="#_x0000_t202" filled="false" stroked="false">
            <v:textbox inset="0,0,0,0">
              <w:txbxContent>
                <w:p>
                  <w:pPr>
                    <w:pStyle w:val="BodyText"/>
                    <w:tabs>
                      <w:tab w:pos="1814" w:val="left" w:leader="none"/>
                    </w:tabs>
                    <w:spacing w:line="241" w:lineRule="exact"/>
                    <w:rPr>
                      <w:rFonts w:ascii="Symbol" w:hAnsi="Symbol"/>
                    </w:rPr>
                  </w:pPr>
                  <w:r>
                    <w:rPr>
                      <w:rFonts w:ascii="Symbol" w:hAnsi="Symbol"/>
                    </w:rPr>
                    <w:t></w:t>
                  </w:r>
                  <w:r>
                    <w:rPr/>
                    <w:tab/>
                  </w:r>
                  <w:r>
                    <w:rPr>
                      <w:rFonts w:ascii="Symbol" w:hAnsi="Symbol"/>
                    </w:rPr>
                    <w:t></w:t>
                  </w:r>
                </w:p>
              </w:txbxContent>
            </v:textbox>
            <w10:wrap type="none"/>
          </v:shape>
        </w:pict>
      </w:r>
      <w:r>
        <w:rPr>
          <w:i/>
          <w:position w:val="10"/>
          <w:sz w:val="24"/>
        </w:rPr>
        <w:t>dt</w:t>
        <w:tab/>
      </w:r>
      <w:r>
        <w:rPr>
          <w:rFonts w:ascii="Symbol" w:hAnsi="Symbol"/>
          <w:spacing w:val="8"/>
          <w:position w:val="2"/>
          <w:sz w:val="24"/>
        </w:rPr>
        <w:t></w:t>
      </w:r>
      <w:r>
        <w:rPr>
          <w:i/>
          <w:spacing w:val="8"/>
          <w:position w:val="2"/>
          <w:sz w:val="24"/>
        </w:rPr>
        <w:t>L</w:t>
      </w:r>
      <w:r>
        <w:rPr>
          <w:i/>
          <w:spacing w:val="-38"/>
          <w:position w:val="2"/>
          <w:sz w:val="24"/>
        </w:rPr>
        <w:t> </w:t>
      </w:r>
      <w:r>
        <w:rPr>
          <w:rFonts w:ascii="Symbol" w:hAnsi="Symbol"/>
          <w:spacing w:val="6"/>
          <w:sz w:val="31"/>
        </w:rPr>
        <w:t></w:t>
      </w:r>
      <w:r>
        <w:rPr>
          <w:i/>
          <w:spacing w:val="6"/>
          <w:position w:val="2"/>
          <w:sz w:val="24"/>
        </w:rPr>
        <w:t>t</w:t>
      </w:r>
      <w:r>
        <w:rPr>
          <w:i/>
          <w:spacing w:val="-36"/>
          <w:position w:val="2"/>
          <w:sz w:val="24"/>
        </w:rPr>
        <w:t> </w:t>
      </w:r>
      <w:r>
        <w:rPr>
          <w:rFonts w:ascii="Symbol" w:hAnsi="Symbol"/>
          <w:spacing w:val="6"/>
          <w:sz w:val="31"/>
        </w:rPr>
        <w:t></w:t>
      </w:r>
      <w:r>
        <w:rPr>
          <w:rFonts w:ascii="Symbol" w:hAnsi="Symbol"/>
          <w:spacing w:val="6"/>
          <w:position w:val="2"/>
          <w:sz w:val="24"/>
        </w:rPr>
        <w:t></w:t>
      </w:r>
      <w:r>
        <w:rPr>
          <w:spacing w:val="6"/>
          <w:position w:val="16"/>
          <w:sz w:val="20"/>
        </w:rPr>
        <w:t>2</w:t>
      </w:r>
      <w:r>
        <w:rPr>
          <w:spacing w:val="16"/>
          <w:position w:val="16"/>
          <w:sz w:val="20"/>
        </w:rPr>
        <w:t> </w:t>
      </w:r>
      <w:r>
        <w:rPr>
          <w:rFonts w:ascii="Symbol" w:hAnsi="Symbol"/>
          <w:position w:val="8"/>
          <w:sz w:val="24"/>
        </w:rPr>
        <w:t></w:t>
      </w:r>
      <w:r>
        <w:rPr>
          <w:position w:val="8"/>
          <w:sz w:val="24"/>
        </w:rPr>
        <w:tab/>
      </w:r>
      <w:r>
        <w:rPr>
          <w:rFonts w:ascii="Symbol" w:hAnsi="Symbol"/>
          <w:spacing w:val="5"/>
          <w:position w:val="2"/>
          <w:sz w:val="31"/>
        </w:rPr>
        <w:t></w:t>
      </w:r>
      <w:r>
        <w:rPr>
          <w:rFonts w:ascii="Symbol" w:hAnsi="Symbol"/>
          <w:spacing w:val="5"/>
          <w:position w:val="4"/>
          <w:sz w:val="24"/>
        </w:rPr>
        <w:t></w:t>
      </w:r>
      <w:r>
        <w:rPr>
          <w:rFonts w:ascii="Symbol" w:hAnsi="Symbol"/>
          <w:i/>
          <w:spacing w:val="5"/>
          <w:position w:val="4"/>
          <w:sz w:val="25"/>
        </w:rPr>
        <w:t></w:t>
      </w:r>
      <w:r>
        <w:rPr>
          <w:i/>
          <w:spacing w:val="-29"/>
          <w:position w:val="4"/>
          <w:sz w:val="25"/>
        </w:rPr>
        <w:t> </w:t>
      </w:r>
      <w:r>
        <w:rPr>
          <w:rFonts w:ascii="Symbol" w:hAnsi="Symbol"/>
          <w:position w:val="2"/>
          <w:sz w:val="31"/>
        </w:rPr>
        <w:t></w:t>
      </w:r>
      <w:r>
        <w:rPr>
          <w:position w:val="16"/>
          <w:sz w:val="20"/>
        </w:rPr>
        <w:t>2</w:t>
        <w:tab/>
      </w:r>
      <w:r>
        <w:rPr>
          <w:rFonts w:ascii="Symbol" w:hAnsi="Symbol"/>
          <w:position w:val="8"/>
          <w:sz w:val="24"/>
        </w:rPr>
        <w:t></w:t>
      </w:r>
    </w:p>
    <w:p>
      <w:pPr>
        <w:pStyle w:val="BodyText"/>
        <w:tabs>
          <w:tab w:pos="1354" w:val="left" w:leader="none"/>
          <w:tab w:pos="3450" w:val="left" w:leader="none"/>
        </w:tabs>
        <w:spacing w:line="269" w:lineRule="exact"/>
        <w:ind w:left="808"/>
        <w:rPr>
          <w:rFonts w:ascii="Symbol" w:hAnsi="Symbol"/>
        </w:rPr>
      </w:pPr>
      <w:r>
        <w:rPr>
          <w:rFonts w:ascii="Symbol" w:hAnsi="Symbol"/>
        </w:rPr>
        <w:t></w:t>
      </w:r>
      <w:r>
        <w:rPr/>
        <w:tab/>
      </w:r>
      <w:r>
        <w:rPr>
          <w:rFonts w:ascii="Symbol" w:hAnsi="Symbol"/>
        </w:rPr>
        <w:t></w:t>
      </w:r>
      <w:r>
        <w:rPr/>
        <w:t>  </w:t>
      </w:r>
      <w:r>
        <w:rPr>
          <w:spacing w:val="9"/>
        </w:rPr>
        <w:t> </w:t>
      </w:r>
      <w:r>
        <w:rPr>
          <w:rFonts w:ascii="Symbol" w:hAnsi="Symbol"/>
          <w:position w:val="2"/>
        </w:rPr>
        <w:t></w:t>
      </w:r>
      <w:r>
        <w:rPr>
          <w:position w:val="2"/>
        </w:rPr>
        <w:tab/>
      </w:r>
      <w:r>
        <w:rPr>
          <w:rFonts w:ascii="Symbol" w:hAnsi="Symbol"/>
          <w:position w:val="2"/>
        </w:rPr>
        <w:t></w:t>
      </w:r>
    </w:p>
    <w:p>
      <w:pPr>
        <w:spacing w:after="0" w:line="269" w:lineRule="exact"/>
        <w:rPr>
          <w:rFonts w:ascii="Symbol" w:hAnsi="Symbol"/>
        </w:rPr>
        <w:sectPr>
          <w:type w:val="continuous"/>
          <w:pgSz w:w="12240" w:h="15840"/>
          <w:pgMar w:top="1500" w:bottom="1240" w:left="1600" w:right="1580"/>
        </w:sectPr>
      </w:pPr>
    </w:p>
    <w:p>
      <w:pPr>
        <w:pStyle w:val="BodyText"/>
        <w:spacing w:before="59"/>
        <w:ind w:left="102"/>
        <w:rPr>
          <w:sz w:val="20"/>
        </w:rPr>
      </w:pPr>
      <w:r>
        <w:rPr/>
        <w:t>Moisture content in nodes outside boundaries ( </w:t>
      </w:r>
      <w:r>
        <w:rPr>
          <w:i/>
        </w:rPr>
        <w:t>u </w:t>
      </w:r>
      <w:r>
        <w:rPr>
          <w:i/>
          <w:position w:val="-5"/>
          <w:sz w:val="20"/>
        </w:rPr>
        <w:t>j </w:t>
      </w:r>
      <w:r>
        <w:rPr>
          <w:rFonts w:ascii="Symbol" w:hAnsi="Symbol"/>
          <w:position w:val="-5"/>
          <w:sz w:val="20"/>
        </w:rPr>
        <w:t></w:t>
      </w:r>
      <w:r>
        <w:rPr>
          <w:position w:val="-5"/>
          <w:sz w:val="20"/>
        </w:rPr>
        <w:t>1</w:t>
      </w:r>
    </w:p>
    <w:p>
      <w:pPr>
        <w:spacing w:before="58"/>
        <w:ind w:left="72" w:right="0" w:firstLine="0"/>
        <w:jc w:val="left"/>
        <w:rPr>
          <w:i/>
          <w:sz w:val="22"/>
        </w:rPr>
      </w:pPr>
      <w:r>
        <w:rPr/>
        <w:br w:type="column"/>
      </w:r>
      <w:r>
        <w:rPr>
          <w:w w:val="105"/>
          <w:position w:val="1"/>
          <w:sz w:val="24"/>
        </w:rPr>
        <w:t>for  </w:t>
      </w:r>
      <w:r>
        <w:rPr>
          <w:i/>
          <w:w w:val="105"/>
          <w:sz w:val="22"/>
        </w:rPr>
        <w:t>j </w:t>
      </w:r>
      <w:r>
        <w:rPr>
          <w:rFonts w:ascii="Symbol" w:hAnsi="Symbol"/>
          <w:w w:val="105"/>
          <w:sz w:val="22"/>
        </w:rPr>
        <w:t></w:t>
      </w:r>
      <w:r>
        <w:rPr>
          <w:w w:val="105"/>
          <w:sz w:val="22"/>
        </w:rPr>
        <w:t> </w:t>
      </w:r>
      <w:r>
        <w:rPr>
          <w:i/>
          <w:w w:val="105"/>
          <w:sz w:val="22"/>
        </w:rPr>
        <w:t>N</w:t>
      </w:r>
    </w:p>
    <w:p>
      <w:pPr>
        <w:spacing w:before="59"/>
        <w:ind w:left="102" w:right="-8" w:firstLine="0"/>
        <w:jc w:val="left"/>
        <w:rPr>
          <w:sz w:val="24"/>
        </w:rPr>
      </w:pPr>
      <w:r>
        <w:rPr/>
        <w:br w:type="column"/>
      </w:r>
      <w:r>
        <w:rPr>
          <w:sz w:val="24"/>
        </w:rPr>
        <w:t>or  </w:t>
      </w:r>
      <w:r>
        <w:rPr>
          <w:i/>
          <w:sz w:val="24"/>
        </w:rPr>
        <w:t>u </w:t>
      </w:r>
      <w:r>
        <w:rPr>
          <w:i/>
          <w:position w:val="-5"/>
          <w:sz w:val="20"/>
        </w:rPr>
        <w:t>j </w:t>
      </w:r>
      <w:r>
        <w:rPr>
          <w:rFonts w:ascii="Symbol" w:hAnsi="Symbol"/>
          <w:spacing w:val="-6"/>
          <w:position w:val="-5"/>
          <w:sz w:val="20"/>
        </w:rPr>
        <w:t></w:t>
      </w:r>
      <w:r>
        <w:rPr>
          <w:spacing w:val="-6"/>
          <w:position w:val="-5"/>
          <w:sz w:val="20"/>
        </w:rPr>
        <w:t>1 </w:t>
      </w:r>
      <w:r>
        <w:rPr>
          <w:sz w:val="24"/>
        </w:rPr>
        <w:t>for</w:t>
      </w:r>
    </w:p>
    <w:p>
      <w:pPr>
        <w:spacing w:before="57"/>
        <w:ind w:left="102" w:right="0" w:firstLine="0"/>
        <w:jc w:val="left"/>
        <w:rPr>
          <w:sz w:val="24"/>
        </w:rPr>
      </w:pPr>
      <w:r>
        <w:rPr/>
        <w:br w:type="column"/>
      </w:r>
      <w:r>
        <w:rPr>
          <w:i/>
          <w:w w:val="110"/>
          <w:sz w:val="22"/>
        </w:rPr>
        <w:t>j </w:t>
      </w:r>
      <w:r>
        <w:rPr>
          <w:rFonts w:ascii="Symbol" w:hAnsi="Symbol"/>
          <w:w w:val="110"/>
          <w:sz w:val="22"/>
        </w:rPr>
        <w:t></w:t>
      </w:r>
      <w:r>
        <w:rPr>
          <w:w w:val="110"/>
          <w:sz w:val="22"/>
        </w:rPr>
        <w:t> 1 </w:t>
      </w:r>
      <w:r>
        <w:rPr>
          <w:w w:val="110"/>
          <w:position w:val="1"/>
          <w:sz w:val="24"/>
        </w:rPr>
        <w:t>) can be</w:t>
      </w:r>
    </w:p>
    <w:p>
      <w:pPr>
        <w:spacing w:after="0"/>
        <w:jc w:val="left"/>
        <w:rPr>
          <w:sz w:val="24"/>
        </w:rPr>
        <w:sectPr>
          <w:pgSz w:w="12240" w:h="15840"/>
          <w:pgMar w:header="0" w:footer="975" w:top="1380" w:bottom="1220" w:left="1600" w:right="1580"/>
          <w:cols w:num="4" w:equalWidth="0">
            <w:col w:w="5206" w:space="40"/>
            <w:col w:w="987" w:space="40"/>
            <w:col w:w="1242" w:space="64"/>
            <w:col w:w="1481"/>
          </w:cols>
        </w:sectPr>
      </w:pPr>
    </w:p>
    <w:p>
      <w:pPr>
        <w:pStyle w:val="BodyText"/>
        <w:spacing w:before="4"/>
        <w:rPr>
          <w:sz w:val="10"/>
        </w:rPr>
      </w:pPr>
    </w:p>
    <w:p>
      <w:pPr>
        <w:pStyle w:val="BodyText"/>
        <w:spacing w:before="69"/>
        <w:ind w:left="102"/>
      </w:pPr>
      <w:r>
        <w:rPr/>
        <w:t>calculated by applying boundary conditions (10) and (11) and Eq. (17). Therefore,</w:t>
      </w:r>
    </w:p>
    <w:p>
      <w:pPr>
        <w:pStyle w:val="BodyText"/>
        <w:rPr>
          <w:sz w:val="20"/>
        </w:rPr>
      </w:pPr>
    </w:p>
    <w:p>
      <w:pPr>
        <w:pStyle w:val="BodyText"/>
        <w:spacing w:before="6"/>
        <w:rPr>
          <w:sz w:val="21"/>
        </w:rPr>
      </w:pPr>
    </w:p>
    <w:p>
      <w:pPr>
        <w:spacing w:after="0"/>
        <w:rPr>
          <w:sz w:val="21"/>
        </w:rPr>
        <w:sectPr>
          <w:type w:val="continuous"/>
          <w:pgSz w:w="12240" w:h="15840"/>
          <w:pgMar w:top="1500" w:bottom="1240" w:left="1600" w:right="1580"/>
        </w:sectPr>
      </w:pPr>
    </w:p>
    <w:p>
      <w:pPr>
        <w:spacing w:before="47"/>
        <w:ind w:left="131" w:right="0" w:firstLine="0"/>
        <w:jc w:val="left"/>
        <w:rPr>
          <w:i/>
          <w:sz w:val="19"/>
        </w:rPr>
      </w:pPr>
      <w:r>
        <w:rPr>
          <w:i/>
          <w:w w:val="105"/>
          <w:position w:val="2"/>
          <w:sz w:val="23"/>
        </w:rPr>
        <w:t>u</w:t>
      </w:r>
      <w:r>
        <w:rPr>
          <w:i/>
          <w:spacing w:val="-31"/>
          <w:w w:val="105"/>
          <w:position w:val="2"/>
          <w:sz w:val="23"/>
        </w:rPr>
        <w:t> </w:t>
      </w:r>
      <w:r>
        <w:rPr>
          <w:i/>
          <w:w w:val="105"/>
          <w:position w:val="-3"/>
          <w:sz w:val="19"/>
        </w:rPr>
        <w:t>j</w:t>
      </w:r>
      <w:r>
        <w:rPr>
          <w:rFonts w:ascii="Symbol" w:hAnsi="Symbol"/>
          <w:w w:val="105"/>
          <w:position w:val="-3"/>
          <w:sz w:val="19"/>
        </w:rPr>
        <w:t></w:t>
      </w:r>
      <w:r>
        <w:rPr>
          <w:w w:val="105"/>
          <w:position w:val="-3"/>
          <w:sz w:val="19"/>
        </w:rPr>
        <w:t>1 </w:t>
      </w:r>
      <w:r>
        <w:rPr>
          <w:rFonts w:ascii="Symbol" w:hAnsi="Symbol"/>
          <w:w w:val="105"/>
          <w:position w:val="2"/>
          <w:sz w:val="23"/>
        </w:rPr>
        <w:t></w:t>
      </w:r>
      <w:r>
        <w:rPr>
          <w:spacing w:val="-23"/>
          <w:w w:val="105"/>
          <w:position w:val="2"/>
          <w:sz w:val="23"/>
        </w:rPr>
        <w:t> </w:t>
      </w:r>
      <w:r>
        <w:rPr>
          <w:i/>
          <w:w w:val="105"/>
          <w:position w:val="2"/>
          <w:sz w:val="23"/>
        </w:rPr>
        <w:t>u</w:t>
      </w:r>
      <w:r>
        <w:rPr>
          <w:i/>
          <w:spacing w:val="-31"/>
          <w:w w:val="105"/>
          <w:position w:val="2"/>
          <w:sz w:val="23"/>
        </w:rPr>
        <w:t> </w:t>
      </w:r>
      <w:r>
        <w:rPr>
          <w:i/>
          <w:w w:val="105"/>
          <w:position w:val="-3"/>
          <w:sz w:val="19"/>
        </w:rPr>
        <w:t>j</w:t>
      </w:r>
      <w:r>
        <w:rPr>
          <w:rFonts w:ascii="Symbol" w:hAnsi="Symbol"/>
          <w:w w:val="105"/>
          <w:position w:val="-3"/>
          <w:sz w:val="19"/>
        </w:rPr>
        <w:t></w:t>
      </w:r>
      <w:r>
        <w:rPr>
          <w:w w:val="105"/>
          <w:position w:val="-3"/>
          <w:sz w:val="19"/>
        </w:rPr>
        <w:t>1</w:t>
      </w:r>
      <w:r>
        <w:rPr>
          <w:spacing w:val="-14"/>
          <w:w w:val="105"/>
          <w:position w:val="-3"/>
          <w:sz w:val="19"/>
        </w:rPr>
        <w:t> </w:t>
      </w:r>
      <w:r>
        <w:rPr>
          <w:rFonts w:ascii="Symbol" w:hAnsi="Symbol"/>
          <w:w w:val="105"/>
          <w:position w:val="2"/>
          <w:sz w:val="23"/>
        </w:rPr>
        <w:t></w:t>
      </w:r>
      <w:r>
        <w:rPr>
          <w:spacing w:val="-30"/>
          <w:w w:val="105"/>
          <w:position w:val="2"/>
          <w:sz w:val="23"/>
        </w:rPr>
        <w:t> </w:t>
      </w:r>
      <w:r>
        <w:rPr>
          <w:spacing w:val="-4"/>
          <w:w w:val="105"/>
          <w:position w:val="2"/>
          <w:sz w:val="23"/>
        </w:rPr>
        <w:t>2</w:t>
      </w:r>
      <w:r>
        <w:rPr>
          <w:rFonts w:ascii="Symbol" w:hAnsi="Symbol"/>
          <w:spacing w:val="-4"/>
          <w:w w:val="105"/>
          <w:position w:val="2"/>
          <w:sz w:val="23"/>
        </w:rPr>
        <w:t></w:t>
      </w:r>
      <w:r>
        <w:rPr>
          <w:rFonts w:ascii="Symbol" w:hAnsi="Symbol"/>
          <w:i/>
          <w:spacing w:val="-4"/>
          <w:w w:val="105"/>
          <w:position w:val="2"/>
          <w:sz w:val="24"/>
        </w:rPr>
        <w:t></w:t>
      </w:r>
      <w:r>
        <w:rPr>
          <w:i/>
          <w:spacing w:val="-37"/>
          <w:w w:val="105"/>
          <w:position w:val="2"/>
          <w:sz w:val="24"/>
        </w:rPr>
        <w:t> </w:t>
      </w:r>
      <w:r>
        <w:rPr>
          <w:i/>
          <w:w w:val="105"/>
          <w:position w:val="2"/>
          <w:sz w:val="23"/>
        </w:rPr>
        <w:t>L</w:t>
      </w:r>
      <w:r>
        <w:rPr>
          <w:i/>
          <w:spacing w:val="-41"/>
          <w:w w:val="105"/>
          <w:position w:val="2"/>
          <w:sz w:val="23"/>
        </w:rPr>
        <w:t> </w:t>
      </w:r>
      <w:r>
        <w:rPr>
          <w:rFonts w:ascii="Symbol" w:hAnsi="Symbol"/>
          <w:spacing w:val="4"/>
          <w:w w:val="105"/>
          <w:sz w:val="30"/>
        </w:rPr>
        <w:t></w:t>
      </w:r>
      <w:r>
        <w:rPr>
          <w:i/>
          <w:spacing w:val="4"/>
          <w:w w:val="105"/>
          <w:position w:val="2"/>
          <w:sz w:val="23"/>
        </w:rPr>
        <w:t>t</w:t>
      </w:r>
      <w:r>
        <w:rPr>
          <w:i/>
          <w:spacing w:val="-38"/>
          <w:w w:val="105"/>
          <w:position w:val="2"/>
          <w:sz w:val="23"/>
        </w:rPr>
        <w:t> </w:t>
      </w:r>
      <w:r>
        <w:rPr>
          <w:rFonts w:ascii="Symbol" w:hAnsi="Symbol"/>
          <w:spacing w:val="4"/>
          <w:w w:val="105"/>
          <w:sz w:val="30"/>
        </w:rPr>
        <w:t></w:t>
      </w:r>
      <w:r>
        <w:rPr>
          <w:rFonts w:ascii="Symbol" w:hAnsi="Symbol"/>
          <w:i/>
          <w:spacing w:val="4"/>
          <w:w w:val="105"/>
          <w:position w:val="2"/>
          <w:sz w:val="24"/>
        </w:rPr>
        <w:t></w:t>
      </w:r>
      <w:r>
        <w:rPr>
          <w:i/>
          <w:spacing w:val="-30"/>
          <w:w w:val="105"/>
          <w:position w:val="2"/>
          <w:sz w:val="24"/>
        </w:rPr>
        <w:t> </w:t>
      </w:r>
      <w:r>
        <w:rPr>
          <w:rFonts w:ascii="Symbol" w:hAnsi="Symbol"/>
          <w:spacing w:val="4"/>
          <w:w w:val="105"/>
          <w:sz w:val="30"/>
        </w:rPr>
        <w:t></w:t>
      </w:r>
      <w:r>
        <w:rPr>
          <w:i/>
          <w:spacing w:val="4"/>
          <w:w w:val="105"/>
          <w:position w:val="2"/>
          <w:sz w:val="23"/>
        </w:rPr>
        <w:t>t</w:t>
      </w:r>
      <w:r>
        <w:rPr>
          <w:i/>
          <w:spacing w:val="-38"/>
          <w:w w:val="105"/>
          <w:position w:val="2"/>
          <w:sz w:val="23"/>
        </w:rPr>
        <w:t> </w:t>
      </w:r>
      <w:r>
        <w:rPr>
          <w:rFonts w:ascii="Symbol" w:hAnsi="Symbol"/>
          <w:spacing w:val="8"/>
          <w:w w:val="105"/>
          <w:sz w:val="30"/>
        </w:rPr>
        <w:t></w:t>
      </w:r>
      <w:r>
        <w:rPr>
          <w:i/>
          <w:spacing w:val="8"/>
          <w:w w:val="105"/>
          <w:position w:val="2"/>
          <w:sz w:val="23"/>
        </w:rPr>
        <w:t>u</w:t>
      </w:r>
      <w:r>
        <w:rPr>
          <w:i/>
          <w:spacing w:val="-30"/>
          <w:w w:val="105"/>
          <w:position w:val="2"/>
          <w:sz w:val="23"/>
        </w:rPr>
        <w:t> </w:t>
      </w:r>
      <w:r>
        <w:rPr>
          <w:i/>
          <w:w w:val="105"/>
          <w:position w:val="-3"/>
          <w:sz w:val="19"/>
        </w:rPr>
        <w:t>j</w:t>
      </w:r>
    </w:p>
    <w:p>
      <w:pPr>
        <w:spacing w:before="117"/>
        <w:ind w:left="131" w:right="-10" w:firstLine="0"/>
        <w:jc w:val="left"/>
        <w:rPr>
          <w:sz w:val="23"/>
        </w:rPr>
      </w:pPr>
      <w:r>
        <w:rPr/>
        <w:br w:type="column"/>
      </w:r>
      <w:r>
        <w:rPr>
          <w:spacing w:val="-4"/>
          <w:w w:val="105"/>
          <w:sz w:val="23"/>
        </w:rPr>
        <w:t>for</w:t>
      </w:r>
    </w:p>
    <w:p>
      <w:pPr>
        <w:spacing w:before="101"/>
        <w:ind w:left="131" w:right="-19" w:firstLine="0"/>
        <w:jc w:val="left"/>
        <w:rPr>
          <w:i/>
          <w:sz w:val="23"/>
        </w:rPr>
      </w:pPr>
      <w:r>
        <w:rPr/>
        <w:br w:type="column"/>
      </w:r>
      <w:r>
        <w:rPr>
          <w:i/>
          <w:w w:val="110"/>
          <w:sz w:val="23"/>
        </w:rPr>
        <w:t>j </w:t>
      </w:r>
      <w:r>
        <w:rPr>
          <w:rFonts w:ascii="Symbol" w:hAnsi="Symbol"/>
          <w:w w:val="110"/>
          <w:sz w:val="23"/>
        </w:rPr>
        <w:t></w:t>
      </w:r>
      <w:r>
        <w:rPr>
          <w:spacing w:val="-14"/>
          <w:w w:val="110"/>
          <w:sz w:val="23"/>
        </w:rPr>
        <w:t> </w:t>
      </w:r>
      <w:r>
        <w:rPr>
          <w:i/>
          <w:w w:val="110"/>
          <w:sz w:val="23"/>
        </w:rPr>
        <w:t>N</w:t>
      </w:r>
    </w:p>
    <w:p>
      <w:pPr>
        <w:pStyle w:val="BodyText"/>
        <w:spacing w:before="101"/>
        <w:ind w:left="131"/>
      </w:pPr>
      <w:r>
        <w:rPr/>
        <w:br w:type="column"/>
      </w:r>
      <w:r>
        <w:rPr/>
        <w:t>(24)</w:t>
      </w:r>
    </w:p>
    <w:p>
      <w:pPr>
        <w:spacing w:after="0"/>
        <w:sectPr>
          <w:type w:val="continuous"/>
          <w:pgSz w:w="12240" w:h="15840"/>
          <w:pgMar w:top="1500" w:bottom="1240" w:left="1600" w:right="1580"/>
          <w:cols w:num="4" w:equalWidth="0">
            <w:col w:w="2970" w:space="118"/>
            <w:col w:w="411" w:space="139"/>
            <w:col w:w="623" w:space="3499"/>
            <w:col w:w="1300"/>
          </w:cols>
        </w:sectPr>
      </w:pPr>
    </w:p>
    <w:p>
      <w:pPr>
        <w:pStyle w:val="BodyText"/>
        <w:spacing w:before="9"/>
        <w:rPr>
          <w:sz w:val="11"/>
        </w:rPr>
      </w:pPr>
    </w:p>
    <w:p>
      <w:pPr>
        <w:spacing w:after="0"/>
        <w:rPr>
          <w:sz w:val="11"/>
        </w:rPr>
        <w:sectPr>
          <w:type w:val="continuous"/>
          <w:pgSz w:w="12240" w:h="15840"/>
          <w:pgMar w:top="1500" w:bottom="1240" w:left="1600" w:right="1580"/>
        </w:sectPr>
      </w:pPr>
    </w:p>
    <w:p>
      <w:pPr>
        <w:tabs>
          <w:tab w:pos="1466" w:val="left" w:leader="none"/>
        </w:tabs>
        <w:spacing w:before="59"/>
        <w:ind w:left="131" w:right="0" w:firstLine="0"/>
        <w:jc w:val="left"/>
        <w:rPr>
          <w:sz w:val="24"/>
        </w:rPr>
      </w:pPr>
      <w:r>
        <w:rPr>
          <w:i/>
          <w:w w:val="105"/>
          <w:sz w:val="24"/>
        </w:rPr>
        <w:t>u </w:t>
      </w:r>
      <w:r>
        <w:rPr>
          <w:i/>
          <w:w w:val="105"/>
          <w:position w:val="-5"/>
          <w:sz w:val="20"/>
        </w:rPr>
        <w:t>j</w:t>
      </w:r>
      <w:r>
        <w:rPr>
          <w:rFonts w:ascii="Symbol" w:hAnsi="Symbol"/>
          <w:w w:val="105"/>
          <w:position w:val="-5"/>
          <w:sz w:val="20"/>
        </w:rPr>
        <w:t></w:t>
      </w:r>
      <w:r>
        <w:rPr>
          <w:w w:val="105"/>
          <w:position w:val="-5"/>
          <w:sz w:val="20"/>
        </w:rPr>
        <w:t>1 </w:t>
      </w:r>
      <w:r>
        <w:rPr>
          <w:rFonts w:ascii="Symbol" w:hAnsi="Symbol"/>
          <w:w w:val="105"/>
          <w:sz w:val="24"/>
        </w:rPr>
        <w:t></w:t>
      </w:r>
      <w:r>
        <w:rPr>
          <w:spacing w:val="-50"/>
          <w:w w:val="105"/>
          <w:sz w:val="24"/>
        </w:rPr>
        <w:t> </w:t>
      </w:r>
      <w:r>
        <w:rPr>
          <w:i/>
          <w:w w:val="105"/>
          <w:sz w:val="24"/>
        </w:rPr>
        <w:t>u</w:t>
      </w:r>
      <w:r>
        <w:rPr>
          <w:i/>
          <w:spacing w:val="-30"/>
          <w:w w:val="105"/>
          <w:sz w:val="24"/>
        </w:rPr>
        <w:t> </w:t>
      </w:r>
      <w:r>
        <w:rPr>
          <w:i/>
          <w:w w:val="105"/>
          <w:position w:val="-5"/>
          <w:sz w:val="20"/>
        </w:rPr>
        <w:t>j</w:t>
      </w:r>
      <w:r>
        <w:rPr>
          <w:rFonts w:ascii="Symbol" w:hAnsi="Symbol"/>
          <w:w w:val="105"/>
          <w:position w:val="-5"/>
          <w:sz w:val="20"/>
        </w:rPr>
        <w:t></w:t>
      </w:r>
      <w:r>
        <w:rPr>
          <w:w w:val="105"/>
          <w:position w:val="-5"/>
          <w:sz w:val="20"/>
        </w:rPr>
        <w:t>1</w:t>
        <w:tab/>
      </w:r>
      <w:r>
        <w:rPr>
          <w:spacing w:val="-4"/>
          <w:sz w:val="24"/>
        </w:rPr>
        <w:t>for</w:t>
      </w:r>
    </w:p>
    <w:p>
      <w:pPr>
        <w:spacing w:before="59"/>
        <w:ind w:left="131" w:right="-17" w:firstLine="0"/>
        <w:jc w:val="left"/>
        <w:rPr>
          <w:sz w:val="24"/>
        </w:rPr>
      </w:pPr>
      <w:r>
        <w:rPr/>
        <w:br w:type="column"/>
      </w:r>
      <w:r>
        <w:rPr>
          <w:i/>
          <w:w w:val="105"/>
          <w:sz w:val="24"/>
        </w:rPr>
        <w:t>j </w:t>
      </w:r>
      <w:r>
        <w:rPr>
          <w:rFonts w:ascii="Symbol" w:hAnsi="Symbol"/>
          <w:w w:val="105"/>
          <w:sz w:val="24"/>
        </w:rPr>
        <w:t></w:t>
      </w:r>
      <w:r>
        <w:rPr>
          <w:spacing w:val="-48"/>
          <w:w w:val="105"/>
          <w:sz w:val="24"/>
        </w:rPr>
        <w:t> </w:t>
      </w:r>
      <w:r>
        <w:rPr>
          <w:w w:val="105"/>
          <w:sz w:val="24"/>
        </w:rPr>
        <w:t>1</w:t>
      </w:r>
    </w:p>
    <w:p>
      <w:pPr>
        <w:pStyle w:val="BodyText"/>
        <w:spacing w:before="77"/>
        <w:ind w:left="131"/>
      </w:pPr>
      <w:r>
        <w:rPr/>
        <w:br w:type="column"/>
      </w:r>
      <w:r>
        <w:rPr/>
        <w:t>(25)</w:t>
      </w:r>
    </w:p>
    <w:p>
      <w:pPr>
        <w:spacing w:after="0"/>
        <w:sectPr>
          <w:type w:val="continuous"/>
          <w:pgSz w:w="12240" w:h="15840"/>
          <w:pgMar w:top="1500" w:bottom="1240" w:left="1600" w:right="1580"/>
          <w:cols w:num="3" w:equalWidth="0">
            <w:col w:w="1746" w:space="141"/>
            <w:col w:w="547" w:space="5325"/>
            <w:col w:w="1301"/>
          </w:cols>
        </w:sectPr>
      </w:pPr>
    </w:p>
    <w:p>
      <w:pPr>
        <w:pStyle w:val="BodyText"/>
        <w:rPr>
          <w:sz w:val="20"/>
        </w:rPr>
      </w:pPr>
    </w:p>
    <w:p>
      <w:pPr>
        <w:pStyle w:val="BodyText"/>
        <w:spacing w:before="6"/>
        <w:rPr>
          <w:sz w:val="26"/>
        </w:rPr>
      </w:pPr>
    </w:p>
    <w:p>
      <w:pPr>
        <w:pStyle w:val="BodyText"/>
        <w:spacing w:before="63"/>
        <w:ind w:left="102"/>
      </w:pPr>
      <w:r>
        <w:rPr/>
        <w:t>The resulting ODE system was integrated with initial condition (15) and  </w:t>
      </w:r>
      <w:r>
        <w:rPr>
          <w:i/>
          <w:sz w:val="25"/>
        </w:rPr>
        <w:t>N </w:t>
      </w:r>
      <w:r>
        <w:rPr>
          <w:rFonts w:ascii="Symbol" w:hAnsi="Symbol"/>
          <w:sz w:val="25"/>
        </w:rPr>
        <w:t></w:t>
      </w:r>
      <w:r>
        <w:rPr>
          <w:sz w:val="25"/>
        </w:rPr>
        <w:t> 100  </w:t>
      </w:r>
      <w:r>
        <w:rPr/>
        <w:t>using the</w:t>
      </w:r>
    </w:p>
    <w:p>
      <w:pPr>
        <w:pStyle w:val="BodyText"/>
        <w:spacing w:line="360" w:lineRule="auto" w:before="138"/>
        <w:ind w:left="102" w:right="123"/>
        <w:jc w:val="both"/>
      </w:pPr>
      <w:r>
        <w:rPr/>
        <w:t>Matlab R2012 a routine ode15s based on a variable order method (MathWorks Inc., Natick, MA, USA). Mean moisture content of the product was calculated from the numerical integration of local values using the trapezoidal rule according to formula:</w:t>
      </w:r>
    </w:p>
    <w:p>
      <w:pPr>
        <w:pStyle w:val="BodyText"/>
        <w:rPr>
          <w:sz w:val="20"/>
        </w:rPr>
      </w:pPr>
    </w:p>
    <w:p>
      <w:pPr>
        <w:pStyle w:val="BodyText"/>
        <w:spacing w:before="6"/>
        <w:rPr>
          <w:sz w:val="17"/>
        </w:rPr>
      </w:pPr>
    </w:p>
    <w:p>
      <w:pPr>
        <w:tabs>
          <w:tab w:pos="1453" w:val="left" w:leader="none"/>
          <w:tab w:pos="2187" w:val="left" w:leader="none"/>
        </w:tabs>
        <w:spacing w:line="151" w:lineRule="exact" w:before="0"/>
        <w:ind w:left="663" w:right="0" w:firstLine="0"/>
        <w:jc w:val="left"/>
        <w:rPr>
          <w:sz w:val="21"/>
        </w:rPr>
      </w:pPr>
      <w:r>
        <w:rPr/>
        <w:pict>
          <v:line style="position:absolute;mso-position-horizontal-relative:page;mso-position-vertical-relative:paragraph;z-index:-114808" from="146.493504pt,1.770455pt" to="138.999588pt,26.321974pt" stroked="true" strokeweight=".592856pt" strokecolor="#000000">
            <w10:wrap type="none"/>
          </v:line>
        </w:pict>
      </w:r>
      <w:r>
        <w:rPr>
          <w:sz w:val="21"/>
        </w:rPr>
        <w:t>1</w:t>
        <w:tab/>
        <w:t>1</w:t>
        <w:tab/>
        <w:t>1</w:t>
      </w:r>
    </w:p>
    <w:p>
      <w:pPr>
        <w:spacing w:after="0" w:line="151" w:lineRule="exact"/>
        <w:jc w:val="left"/>
        <w:rPr>
          <w:sz w:val="21"/>
        </w:rPr>
        <w:sectPr>
          <w:type w:val="continuous"/>
          <w:pgSz w:w="12240" w:h="15840"/>
          <w:pgMar w:top="1500" w:bottom="1240" w:left="1600" w:right="1580"/>
        </w:sectPr>
      </w:pPr>
    </w:p>
    <w:p>
      <w:pPr>
        <w:tabs>
          <w:tab w:pos="1354" w:val="left" w:leader="none"/>
        </w:tabs>
        <w:spacing w:line="203" w:lineRule="exact" w:before="0"/>
        <w:ind w:left="117" w:right="0" w:firstLine="0"/>
        <w:jc w:val="left"/>
        <w:rPr>
          <w:rFonts w:ascii="Symbol" w:hAnsi="Symbol"/>
          <w:sz w:val="37"/>
        </w:rPr>
      </w:pPr>
      <w:r>
        <w:rPr>
          <w:i/>
          <w:sz w:val="25"/>
        </w:rPr>
        <w:t>U </w:t>
      </w:r>
      <w:r>
        <w:rPr>
          <w:rFonts w:ascii="Symbol" w:hAnsi="Symbol"/>
          <w:sz w:val="25"/>
        </w:rPr>
        <w:t></w:t>
      </w:r>
      <w:r>
        <w:rPr>
          <w:spacing w:val="4"/>
          <w:sz w:val="25"/>
        </w:rPr>
        <w:t> </w:t>
      </w:r>
      <w:r>
        <w:rPr>
          <w:rFonts w:ascii="Symbol" w:hAnsi="Symbol"/>
          <w:position w:val="-8"/>
          <w:sz w:val="37"/>
        </w:rPr>
        <w:t></w:t>
      </w:r>
      <w:r>
        <w:rPr>
          <w:spacing w:val="9"/>
          <w:position w:val="-8"/>
          <w:sz w:val="37"/>
        </w:rPr>
        <w:t> </w:t>
      </w:r>
      <w:r>
        <w:rPr>
          <w:i/>
          <w:sz w:val="25"/>
        </w:rPr>
        <w:t>ud</w:t>
      </w:r>
      <w:r>
        <w:rPr>
          <w:rFonts w:ascii="Symbol" w:hAnsi="Symbol"/>
          <w:i/>
          <w:sz w:val="26"/>
        </w:rPr>
        <w:t></w:t>
      </w:r>
      <w:r>
        <w:rPr>
          <w:sz w:val="26"/>
        </w:rPr>
        <w:tab/>
      </w:r>
      <w:r>
        <w:rPr>
          <w:rFonts w:ascii="Symbol" w:hAnsi="Symbol"/>
          <w:position w:val="-8"/>
          <w:sz w:val="37"/>
        </w:rPr>
        <w:t></w:t>
      </w:r>
      <w:r>
        <w:rPr>
          <w:position w:val="-8"/>
          <w:sz w:val="37"/>
        </w:rPr>
        <w:t> </w:t>
      </w:r>
      <w:r>
        <w:rPr>
          <w:i/>
          <w:sz w:val="25"/>
        </w:rPr>
        <w:t>d</w:t>
      </w:r>
      <w:r>
        <w:rPr>
          <w:rFonts w:ascii="Symbol" w:hAnsi="Symbol"/>
          <w:i/>
          <w:sz w:val="26"/>
        </w:rPr>
        <w:t></w:t>
      </w:r>
      <w:r>
        <w:rPr>
          <w:i/>
          <w:sz w:val="26"/>
        </w:rPr>
        <w:t> </w:t>
      </w:r>
      <w:r>
        <w:rPr>
          <w:rFonts w:ascii="Symbol" w:hAnsi="Symbol"/>
          <w:sz w:val="25"/>
        </w:rPr>
        <w:t></w:t>
      </w:r>
      <w:r>
        <w:rPr>
          <w:spacing w:val="19"/>
          <w:sz w:val="25"/>
        </w:rPr>
        <w:t> </w:t>
      </w:r>
      <w:r>
        <w:rPr>
          <w:rFonts w:ascii="Symbol" w:hAnsi="Symbol"/>
          <w:position w:val="-8"/>
          <w:sz w:val="37"/>
        </w:rPr>
        <w:t></w:t>
      </w:r>
    </w:p>
    <w:p>
      <w:pPr>
        <w:spacing w:line="203" w:lineRule="exact" w:before="0"/>
        <w:ind w:left="67" w:right="-13" w:firstLine="0"/>
        <w:jc w:val="left"/>
        <w:rPr>
          <w:rFonts w:ascii="Symbol" w:hAnsi="Symbol"/>
          <w:i/>
          <w:sz w:val="26"/>
        </w:rPr>
      </w:pPr>
      <w:r>
        <w:rPr/>
        <w:br w:type="column"/>
      </w:r>
      <w:r>
        <w:rPr>
          <w:i/>
          <w:w w:val="95"/>
          <w:sz w:val="25"/>
        </w:rPr>
        <w:t>ud</w:t>
      </w:r>
      <w:r>
        <w:rPr>
          <w:rFonts w:ascii="Symbol" w:hAnsi="Symbol"/>
          <w:i/>
          <w:w w:val="95"/>
          <w:sz w:val="26"/>
        </w:rPr>
        <w:t></w:t>
      </w:r>
    </w:p>
    <w:p>
      <w:pPr>
        <w:pStyle w:val="BodyText"/>
        <w:spacing w:line="199" w:lineRule="exact" w:before="4"/>
        <w:ind w:left="117"/>
      </w:pPr>
      <w:r>
        <w:rPr/>
        <w:br w:type="column"/>
      </w:r>
      <w:r>
        <w:rPr/>
        <w:t>(26)</w:t>
      </w:r>
    </w:p>
    <w:p>
      <w:pPr>
        <w:spacing w:after="0" w:line="199" w:lineRule="exact"/>
        <w:sectPr>
          <w:type w:val="continuous"/>
          <w:pgSz w:w="12240" w:h="15840"/>
          <w:pgMar w:top="1500" w:bottom="1240" w:left="1600" w:right="1580"/>
          <w:cols w:num="3" w:equalWidth="0">
            <w:col w:w="2189" w:space="40"/>
            <w:col w:w="434" w:space="5112"/>
            <w:col w:w="1285"/>
          </w:cols>
        </w:sectPr>
      </w:pPr>
    </w:p>
    <w:p>
      <w:pPr>
        <w:tabs>
          <w:tab w:pos="1437" w:val="left" w:leader="none"/>
          <w:tab w:pos="2170" w:val="left" w:leader="none"/>
        </w:tabs>
        <w:spacing w:line="214" w:lineRule="exact" w:before="0"/>
        <w:ind w:left="647" w:right="0" w:firstLine="0"/>
        <w:jc w:val="left"/>
        <w:rPr>
          <w:sz w:val="21"/>
        </w:rPr>
      </w:pPr>
      <w:r>
        <w:rPr>
          <w:sz w:val="21"/>
        </w:rPr>
        <w:t>0</w:t>
        <w:tab/>
        <w:t>0</w:t>
        <w:tab/>
        <w:t>0</w:t>
      </w:r>
    </w:p>
    <w:p>
      <w:pPr>
        <w:pStyle w:val="BodyText"/>
        <w:rPr>
          <w:sz w:val="20"/>
        </w:rPr>
      </w:pPr>
    </w:p>
    <w:p>
      <w:pPr>
        <w:pStyle w:val="BodyText"/>
        <w:spacing w:before="1"/>
        <w:rPr>
          <w:sz w:val="22"/>
        </w:rPr>
      </w:pPr>
    </w:p>
    <w:p>
      <w:pPr>
        <w:pStyle w:val="BodyText"/>
        <w:spacing w:before="70"/>
        <w:ind w:left="102"/>
      </w:pPr>
      <w:r>
        <w:rPr/>
        <w:t>A simple expression to evaluate Eq. (24) is given by,</w:t>
      </w:r>
    </w:p>
    <w:p>
      <w:pPr>
        <w:pStyle w:val="BodyText"/>
        <w:rPr>
          <w:sz w:val="20"/>
        </w:rPr>
      </w:pPr>
    </w:p>
    <w:p>
      <w:pPr>
        <w:pStyle w:val="BodyText"/>
        <w:spacing w:before="11"/>
        <w:rPr>
          <w:sz w:val="22"/>
        </w:rPr>
      </w:pPr>
    </w:p>
    <w:p>
      <w:pPr>
        <w:spacing w:after="0"/>
        <w:rPr>
          <w:sz w:val="22"/>
        </w:rPr>
        <w:sectPr>
          <w:type w:val="continuous"/>
          <w:pgSz w:w="12240" w:h="15840"/>
          <w:pgMar w:top="1500" w:bottom="1240" w:left="1600" w:right="1580"/>
        </w:sectPr>
      </w:pPr>
    </w:p>
    <w:p>
      <w:pPr>
        <w:spacing w:line="411" w:lineRule="exact" w:before="122"/>
        <w:ind w:left="117" w:right="0" w:firstLine="0"/>
        <w:jc w:val="center"/>
        <w:rPr>
          <w:rFonts w:ascii="Symbol" w:hAnsi="Symbol"/>
          <w:i/>
          <w:sz w:val="25"/>
        </w:rPr>
      </w:pPr>
      <w:r>
        <w:rPr/>
        <w:pict>
          <v:line style="position:absolute;mso-position-horizontal-relative:page;mso-position-vertical-relative:paragraph;z-index:-114784" from="108.215164pt,23.163689pt" to="133.345032pt,23.163689pt" stroked="true" strokeweight=".585744pt" strokecolor="#000000">
            <w10:wrap type="none"/>
          </v:line>
        </w:pict>
      </w:r>
      <w:r>
        <w:rPr>
          <w:i/>
          <w:sz w:val="24"/>
        </w:rPr>
        <w:t>U </w:t>
      </w:r>
      <w:r>
        <w:rPr>
          <w:rFonts w:ascii="Symbol" w:hAnsi="Symbol"/>
          <w:sz w:val="24"/>
        </w:rPr>
        <w:t></w:t>
      </w:r>
      <w:r>
        <w:rPr>
          <w:sz w:val="24"/>
        </w:rPr>
        <w:t> </w:t>
      </w:r>
      <w:r>
        <w:rPr>
          <w:i/>
          <w:spacing w:val="-9"/>
          <w:position w:val="15"/>
          <w:sz w:val="24"/>
        </w:rPr>
        <w:t>u</w:t>
      </w:r>
      <w:r>
        <w:rPr>
          <w:spacing w:val="-9"/>
          <w:position w:val="9"/>
          <w:sz w:val="20"/>
        </w:rPr>
        <w:t>1</w:t>
      </w:r>
      <w:r>
        <w:rPr>
          <w:rFonts w:ascii="Symbol" w:hAnsi="Symbol"/>
          <w:spacing w:val="-9"/>
          <w:position w:val="15"/>
          <w:sz w:val="24"/>
        </w:rPr>
        <w:t></w:t>
      </w:r>
      <w:r>
        <w:rPr>
          <w:rFonts w:ascii="Symbol" w:hAnsi="Symbol"/>
          <w:i/>
          <w:spacing w:val="-9"/>
          <w:position w:val="15"/>
          <w:sz w:val="25"/>
        </w:rPr>
        <w:t></w:t>
      </w:r>
      <w:r>
        <w:rPr>
          <w:i/>
          <w:spacing w:val="-9"/>
          <w:position w:val="15"/>
          <w:sz w:val="25"/>
        </w:rPr>
        <w:t>  </w:t>
      </w:r>
      <w:r>
        <w:rPr>
          <w:rFonts w:ascii="Symbol" w:hAnsi="Symbol"/>
          <w:sz w:val="24"/>
        </w:rPr>
        <w:t></w:t>
      </w:r>
      <w:r>
        <w:rPr>
          <w:spacing w:val="-14"/>
          <w:sz w:val="24"/>
        </w:rPr>
        <w:t> </w:t>
      </w:r>
      <w:r>
        <w:rPr>
          <w:rFonts w:ascii="Symbol" w:hAnsi="Symbol"/>
          <w:sz w:val="24"/>
        </w:rPr>
        <w:t></w:t>
      </w:r>
      <w:r>
        <w:rPr>
          <w:rFonts w:ascii="Symbol" w:hAnsi="Symbol"/>
          <w:i/>
          <w:sz w:val="25"/>
        </w:rPr>
        <w:t></w:t>
      </w:r>
    </w:p>
    <w:p>
      <w:pPr>
        <w:pStyle w:val="BodyText"/>
        <w:spacing w:line="230" w:lineRule="exact"/>
        <w:ind w:left="84"/>
        <w:jc w:val="center"/>
      </w:pPr>
      <w:r>
        <w:rPr>
          <w:w w:val="101"/>
        </w:rPr>
        <w:t>2</w:t>
      </w:r>
    </w:p>
    <w:p>
      <w:pPr>
        <w:spacing w:line="198" w:lineRule="exact" w:before="63"/>
        <w:ind w:left="2" w:right="-18" w:firstLine="0"/>
        <w:jc w:val="left"/>
        <w:rPr>
          <w:sz w:val="20"/>
        </w:rPr>
      </w:pPr>
      <w:r>
        <w:rPr/>
        <w:br w:type="column"/>
      </w:r>
      <w:r>
        <w:rPr>
          <w:i/>
          <w:sz w:val="20"/>
        </w:rPr>
        <w:t>N </w:t>
      </w:r>
      <w:r>
        <w:rPr>
          <w:rFonts w:ascii="Symbol" w:hAnsi="Symbol"/>
          <w:sz w:val="20"/>
        </w:rPr>
        <w:t></w:t>
      </w:r>
      <w:r>
        <w:rPr>
          <w:sz w:val="20"/>
        </w:rPr>
        <w:t>1</w:t>
      </w:r>
    </w:p>
    <w:p>
      <w:pPr>
        <w:spacing w:line="216" w:lineRule="auto" w:before="0"/>
        <w:ind w:left="43" w:right="-18" w:firstLine="0"/>
        <w:jc w:val="left"/>
        <w:rPr>
          <w:sz w:val="20"/>
        </w:rPr>
      </w:pPr>
      <w:r>
        <w:rPr>
          <w:rFonts w:ascii="Symbol" w:hAnsi="Symbol"/>
          <w:position w:val="1"/>
          <w:sz w:val="36"/>
        </w:rPr>
        <w:t></w:t>
      </w:r>
      <w:r>
        <w:rPr>
          <w:position w:val="1"/>
          <w:sz w:val="36"/>
        </w:rPr>
        <w:t> </w:t>
      </w:r>
      <w:r>
        <w:rPr>
          <w:i/>
          <w:position w:val="6"/>
          <w:sz w:val="24"/>
        </w:rPr>
        <w:t>u</w:t>
      </w:r>
      <w:r>
        <w:rPr>
          <w:i/>
          <w:spacing w:val="-36"/>
          <w:position w:val="6"/>
          <w:sz w:val="24"/>
        </w:rPr>
        <w:t> </w:t>
      </w:r>
      <w:r>
        <w:rPr>
          <w:i/>
          <w:sz w:val="20"/>
        </w:rPr>
        <w:t>j </w:t>
      </w:r>
      <w:r>
        <w:rPr>
          <w:i/>
          <w:sz w:val="20"/>
        </w:rPr>
        <w:t>j</w:t>
      </w:r>
      <w:r>
        <w:rPr>
          <w:i/>
          <w:spacing w:val="-29"/>
          <w:sz w:val="20"/>
        </w:rPr>
        <w:t> </w:t>
      </w:r>
      <w:r>
        <w:rPr>
          <w:rFonts w:ascii="Symbol" w:hAnsi="Symbol"/>
          <w:spacing w:val="5"/>
          <w:sz w:val="20"/>
        </w:rPr>
        <w:t></w:t>
      </w:r>
      <w:r>
        <w:rPr>
          <w:spacing w:val="5"/>
          <w:sz w:val="20"/>
        </w:rPr>
        <w:t>2</w:t>
      </w:r>
    </w:p>
    <w:p>
      <w:pPr>
        <w:pStyle w:val="ListParagraph"/>
        <w:numPr>
          <w:ilvl w:val="0"/>
          <w:numId w:val="5"/>
        </w:numPr>
        <w:tabs>
          <w:tab w:pos="218" w:val="left" w:leader="none"/>
        </w:tabs>
        <w:spacing w:line="418" w:lineRule="exact" w:before="116" w:after="0"/>
        <w:ind w:left="217" w:right="0" w:hanging="188"/>
        <w:jc w:val="left"/>
        <w:rPr>
          <w:rFonts w:ascii="Symbol" w:hAnsi="Symbol"/>
          <w:i/>
          <w:sz w:val="25"/>
        </w:rPr>
      </w:pPr>
      <w:r>
        <w:rPr>
          <w:i/>
          <w:spacing w:val="8"/>
          <w:w w:val="101"/>
          <w:sz w:val="24"/>
        </w:rPr>
        <w:br w:type="column"/>
      </w:r>
      <w:r>
        <w:rPr>
          <w:i/>
          <w:spacing w:val="4"/>
          <w:sz w:val="24"/>
        </w:rPr>
        <w:t>u</w:t>
      </w:r>
      <w:r>
        <w:rPr>
          <w:i/>
          <w:spacing w:val="4"/>
          <w:position w:val="-5"/>
          <w:sz w:val="20"/>
        </w:rPr>
        <w:t>N</w:t>
      </w:r>
      <w:r>
        <w:rPr>
          <w:i/>
          <w:spacing w:val="-23"/>
          <w:position w:val="-5"/>
          <w:sz w:val="20"/>
        </w:rPr>
        <w:t> </w:t>
      </w:r>
      <w:r>
        <w:rPr>
          <w:rFonts w:ascii="Symbol" w:hAnsi="Symbol"/>
          <w:sz w:val="24"/>
        </w:rPr>
        <w:t></w:t>
      </w:r>
      <w:r>
        <w:rPr>
          <w:rFonts w:ascii="Symbol" w:hAnsi="Symbol"/>
          <w:i/>
          <w:sz w:val="25"/>
        </w:rPr>
        <w:t></w:t>
      </w:r>
    </w:p>
    <w:p>
      <w:pPr>
        <w:pStyle w:val="BodyText"/>
        <w:spacing w:line="229" w:lineRule="exact"/>
        <w:ind w:left="455"/>
      </w:pPr>
      <w:r>
        <w:rPr/>
        <w:pict>
          <v:line style="position:absolute;mso-position-horizontal-relative:page;mso-position-vertical-relative:paragraph;z-index:-114760" from="201.840042pt,-3.50162pt" to="232.090422pt,-3.50162pt" stroked="true" strokeweight=".585744pt" strokecolor="#000000">
            <w10:wrap type="none"/>
          </v:line>
        </w:pict>
      </w:r>
      <w:r>
        <w:rPr>
          <w:w w:val="101"/>
        </w:rPr>
        <w:t>2</w:t>
      </w:r>
    </w:p>
    <w:p>
      <w:pPr>
        <w:pStyle w:val="BodyText"/>
        <w:spacing w:before="1"/>
        <w:rPr>
          <w:sz w:val="26"/>
        </w:rPr>
      </w:pPr>
      <w:r>
        <w:rPr/>
        <w:br w:type="column"/>
      </w:r>
      <w:r>
        <w:rPr>
          <w:sz w:val="26"/>
        </w:rPr>
      </w:r>
    </w:p>
    <w:p>
      <w:pPr>
        <w:pStyle w:val="BodyText"/>
        <w:spacing w:before="1"/>
        <w:ind w:left="117"/>
      </w:pPr>
      <w:r>
        <w:rPr/>
        <w:t>(27)</w:t>
      </w:r>
    </w:p>
    <w:p>
      <w:pPr>
        <w:spacing w:after="0"/>
        <w:sectPr>
          <w:type w:val="continuous"/>
          <w:pgSz w:w="12240" w:h="15840"/>
          <w:pgMar w:top="1500" w:bottom="1240" w:left="1600" w:right="1580"/>
          <w:cols w:num="4" w:equalWidth="0">
            <w:col w:w="1556" w:space="40"/>
            <w:col w:w="592" w:space="40"/>
            <w:col w:w="778" w:space="4769"/>
            <w:col w:w="1285"/>
          </w:cols>
        </w:sectPr>
      </w:pPr>
    </w:p>
    <w:p>
      <w:pPr>
        <w:pStyle w:val="BodyText"/>
        <w:rPr>
          <w:sz w:val="20"/>
        </w:rPr>
      </w:pPr>
    </w:p>
    <w:p>
      <w:pPr>
        <w:pStyle w:val="BodyText"/>
        <w:rPr>
          <w:sz w:val="26"/>
        </w:rPr>
      </w:pPr>
    </w:p>
    <w:p>
      <w:pPr>
        <w:tabs>
          <w:tab w:pos="821" w:val="left" w:leader="none"/>
        </w:tabs>
        <w:spacing w:before="69"/>
        <w:ind w:left="102" w:right="0" w:firstLine="0"/>
        <w:jc w:val="left"/>
        <w:rPr>
          <w:i/>
          <w:sz w:val="24"/>
        </w:rPr>
      </w:pPr>
      <w:r>
        <w:rPr>
          <w:i/>
          <w:sz w:val="24"/>
        </w:rPr>
        <w:t>2.4.4</w:t>
        <w:tab/>
        <w:t>Parameter estimation for water diffusivity and mass Biot number</w:t>
      </w:r>
      <w:r>
        <w:rPr>
          <w:i/>
          <w:spacing w:val="-11"/>
          <w:sz w:val="24"/>
        </w:rPr>
        <w:t> </w:t>
      </w:r>
      <w:r>
        <w:rPr>
          <w:i/>
          <w:sz w:val="24"/>
        </w:rPr>
        <w:t>models</w:t>
      </w:r>
    </w:p>
    <w:p>
      <w:pPr>
        <w:pStyle w:val="BodyText"/>
        <w:spacing w:before="134"/>
        <w:ind w:left="102"/>
      </w:pPr>
      <w:r>
        <w:rPr/>
        <w:t>Shrinkage data were initially ﬁtted to Eqs. (20) and (21) to determine model constants     </w:t>
      </w:r>
      <w:r>
        <w:rPr>
          <w:rFonts w:ascii="Symbol" w:hAnsi="Symbol"/>
          <w:sz w:val="23"/>
        </w:rPr>
        <w:t></w:t>
      </w:r>
      <w:r>
        <w:rPr>
          <w:sz w:val="23"/>
        </w:rPr>
        <w:t> </w:t>
      </w:r>
      <w:r>
        <w:rPr/>
        <w:t>,</w:t>
      </w:r>
    </w:p>
    <w:p>
      <w:pPr>
        <w:spacing w:after="0"/>
        <w:sectPr>
          <w:type w:val="continuous"/>
          <w:pgSz w:w="12240" w:h="15840"/>
          <w:pgMar w:top="1500" w:bottom="1240" w:left="1600" w:right="1580"/>
        </w:sectPr>
      </w:pPr>
    </w:p>
    <w:p>
      <w:pPr>
        <w:spacing w:before="156"/>
        <w:ind w:left="155" w:right="-19" w:firstLine="0"/>
        <w:jc w:val="left"/>
        <w:rPr>
          <w:sz w:val="22"/>
        </w:rPr>
      </w:pPr>
      <w:r>
        <w:rPr>
          <w:i/>
          <w:w w:val="105"/>
          <w:sz w:val="23"/>
        </w:rPr>
        <w:t>E </w:t>
      </w:r>
      <w:r>
        <w:rPr>
          <w:w w:val="105"/>
          <w:sz w:val="24"/>
        </w:rPr>
        <w:t>,</w:t>
      </w:r>
      <w:r>
        <w:rPr>
          <w:spacing w:val="57"/>
          <w:w w:val="105"/>
          <w:sz w:val="24"/>
        </w:rPr>
        <w:t> </w:t>
      </w:r>
      <w:r>
        <w:rPr>
          <w:i/>
          <w:w w:val="105"/>
          <w:position w:val="2"/>
          <w:sz w:val="27"/>
        </w:rPr>
        <w:t>k</w:t>
      </w:r>
      <w:r>
        <w:rPr>
          <w:w w:val="105"/>
          <w:position w:val="-4"/>
          <w:sz w:val="22"/>
        </w:rPr>
        <w:t>0</w:t>
      </w:r>
    </w:p>
    <w:p>
      <w:pPr>
        <w:pStyle w:val="BodyText"/>
        <w:spacing w:before="155"/>
        <w:ind w:left="91"/>
      </w:pPr>
      <w:r>
        <w:rPr/>
        <w:br w:type="column"/>
      </w:r>
      <w:r>
        <w:rPr/>
        <w:t>and  </w:t>
      </w:r>
      <w:r>
        <w:rPr>
          <w:i/>
          <w:position w:val="1"/>
          <w:sz w:val="28"/>
        </w:rPr>
        <w:t>n </w:t>
      </w:r>
      <w:r>
        <w:rPr/>
        <w:t>.  Thereafter, drying data for all  temperatures  were used to  simultaneously</w:t>
      </w:r>
    </w:p>
    <w:p>
      <w:pPr>
        <w:spacing w:after="0"/>
        <w:sectPr>
          <w:type w:val="continuous"/>
          <w:pgSz w:w="12240" w:h="15840"/>
          <w:pgMar w:top="1500" w:bottom="1240" w:left="1600" w:right="1580"/>
          <w:cols w:num="2" w:equalWidth="0">
            <w:col w:w="789" w:space="40"/>
            <w:col w:w="8231"/>
          </w:cols>
        </w:sectPr>
      </w:pPr>
    </w:p>
    <w:p>
      <w:pPr>
        <w:pStyle w:val="BodyText"/>
        <w:spacing w:before="2"/>
        <w:rPr>
          <w:sz w:val="19"/>
        </w:rPr>
      </w:pPr>
    </w:p>
    <w:p>
      <w:pPr>
        <w:pStyle w:val="BodyText"/>
        <w:spacing w:before="1"/>
        <w:ind w:left="102" w:right="-10"/>
      </w:pPr>
      <w:r>
        <w:rPr/>
        <w:t>estimate parameters</w:t>
      </w:r>
    </w:p>
    <w:p>
      <w:pPr>
        <w:spacing w:before="141"/>
        <w:ind w:left="87" w:right="0" w:firstLine="0"/>
        <w:jc w:val="left"/>
        <w:rPr>
          <w:sz w:val="24"/>
        </w:rPr>
      </w:pPr>
      <w:r>
        <w:rPr/>
        <w:br w:type="column"/>
      </w:r>
      <w:r>
        <w:rPr>
          <w:i/>
          <w:position w:val="2"/>
          <w:sz w:val="27"/>
        </w:rPr>
        <w:t>D</w:t>
      </w:r>
      <w:r>
        <w:rPr>
          <w:position w:val="-4"/>
          <w:sz w:val="22"/>
        </w:rPr>
        <w:t>0 </w:t>
      </w:r>
      <w:r>
        <w:rPr>
          <w:position w:val="1"/>
          <w:sz w:val="24"/>
        </w:rPr>
        <w:t>,  </w:t>
      </w:r>
      <w:r>
        <w:rPr>
          <w:i/>
          <w:position w:val="1"/>
          <w:sz w:val="23"/>
        </w:rPr>
        <w:t>F </w:t>
      </w:r>
      <w:r>
        <w:rPr>
          <w:position w:val="1"/>
          <w:sz w:val="24"/>
        </w:rPr>
        <w:t>,  </w:t>
      </w:r>
      <w:r>
        <w:rPr>
          <w:rFonts w:ascii="Symbol" w:hAnsi="Symbol"/>
          <w:i/>
          <w:sz w:val="23"/>
        </w:rPr>
        <w:t></w:t>
      </w:r>
      <w:r>
        <w:rPr>
          <w:i/>
          <w:sz w:val="23"/>
        </w:rPr>
        <w:t> </w:t>
      </w:r>
      <w:r>
        <w:rPr>
          <w:position w:val="1"/>
          <w:sz w:val="24"/>
        </w:rPr>
        <w:t>,  </w:t>
      </w:r>
      <w:r>
        <w:rPr>
          <w:rFonts w:ascii="Symbol" w:hAnsi="Symbol"/>
          <w:i/>
          <w:sz w:val="24"/>
        </w:rPr>
        <w:t></w:t>
      </w:r>
      <w:r>
        <w:rPr>
          <w:i/>
          <w:sz w:val="24"/>
        </w:rPr>
        <w:t> </w:t>
      </w:r>
      <w:r>
        <w:rPr>
          <w:position w:val="1"/>
          <w:sz w:val="24"/>
        </w:rPr>
        <w:t>,  </w:t>
      </w:r>
      <w:r>
        <w:rPr>
          <w:rFonts w:ascii="Symbol" w:hAnsi="Symbol"/>
          <w:i/>
          <w:position w:val="1"/>
          <w:sz w:val="24"/>
        </w:rPr>
        <w:t></w:t>
      </w:r>
      <w:r>
        <w:rPr>
          <w:i/>
          <w:position w:val="1"/>
          <w:sz w:val="24"/>
        </w:rPr>
        <w:t>  </w:t>
      </w:r>
      <w:r>
        <w:rPr>
          <w:position w:val="1"/>
          <w:sz w:val="24"/>
        </w:rPr>
        <w:t>and </w:t>
      </w:r>
      <w:r>
        <w:rPr>
          <w:rFonts w:ascii="Symbol" w:hAnsi="Symbol"/>
          <w:i/>
          <w:position w:val="2"/>
          <w:sz w:val="29"/>
        </w:rPr>
        <w:t></w:t>
      </w:r>
      <w:r>
        <w:rPr>
          <w:i/>
          <w:position w:val="2"/>
          <w:sz w:val="29"/>
        </w:rPr>
        <w:t>  </w:t>
      </w:r>
      <w:r>
        <w:rPr>
          <w:position w:val="1"/>
          <w:sz w:val="24"/>
        </w:rPr>
        <w:t>by iteratively solving ODE system  formed</w:t>
      </w:r>
    </w:p>
    <w:p>
      <w:pPr>
        <w:spacing w:after="0"/>
        <w:jc w:val="left"/>
        <w:rPr>
          <w:sz w:val="24"/>
        </w:rPr>
        <w:sectPr>
          <w:type w:val="continuous"/>
          <w:pgSz w:w="12240" w:h="15840"/>
          <w:pgMar w:top="1500" w:bottom="1240" w:left="1600" w:right="1580"/>
          <w:cols w:num="2" w:equalWidth="0">
            <w:col w:w="2025" w:space="40"/>
            <w:col w:w="6995"/>
          </w:cols>
        </w:sectPr>
      </w:pPr>
    </w:p>
    <w:p>
      <w:pPr>
        <w:pStyle w:val="BodyText"/>
        <w:spacing w:before="146"/>
        <w:ind w:left="102"/>
        <w:jc w:val="both"/>
      </w:pPr>
      <w:r>
        <w:rPr/>
        <w:t>by Eqs. (19)-(25), jointly with mean moisture content equation (27).</w:t>
      </w:r>
    </w:p>
    <w:p>
      <w:pPr>
        <w:pStyle w:val="BodyText"/>
      </w:pPr>
    </w:p>
    <w:p>
      <w:pPr>
        <w:pStyle w:val="BodyText"/>
        <w:spacing w:before="4"/>
      </w:pPr>
    </w:p>
    <w:p>
      <w:pPr>
        <w:pStyle w:val="Heading2"/>
        <w:spacing w:before="1"/>
        <w:ind w:left="102" w:firstLine="0"/>
        <w:rPr>
          <w:i/>
        </w:rPr>
      </w:pPr>
      <w:r>
        <w:rPr>
          <w:i/>
        </w:rPr>
        <w:t>2.5    Data analysis</w:t>
      </w:r>
    </w:p>
    <w:p>
      <w:pPr>
        <w:pStyle w:val="BodyText"/>
        <w:rPr>
          <w:b/>
          <w:i/>
        </w:rPr>
      </w:pPr>
    </w:p>
    <w:p>
      <w:pPr>
        <w:pStyle w:val="BodyText"/>
        <w:spacing w:before="6"/>
        <w:rPr>
          <w:b/>
          <w:i/>
          <w:sz w:val="23"/>
        </w:rPr>
      </w:pPr>
    </w:p>
    <w:p>
      <w:pPr>
        <w:pStyle w:val="BodyText"/>
        <w:spacing w:line="360" w:lineRule="auto"/>
        <w:ind w:left="102" w:right="121"/>
        <w:jc w:val="both"/>
      </w:pPr>
      <w:r>
        <w:rPr/>
        <w:t>Numerical procedures, nonlinear regression (based on ordinary least squares) and 95% confidence intervals (95% CI) were calculated with the Matlab software and it’s Statistics Toolbox 8.0 (Matlab R2012a, MathWorks Inc., Natick, MA, USA).</w:t>
      </w:r>
    </w:p>
    <w:p>
      <w:pPr>
        <w:spacing w:after="0" w:line="360" w:lineRule="auto"/>
        <w:jc w:val="both"/>
        <w:sectPr>
          <w:type w:val="continuous"/>
          <w:pgSz w:w="12240" w:h="15840"/>
          <w:pgMar w:top="1500" w:bottom="1240" w:left="1600" w:right="1580"/>
        </w:sectPr>
      </w:pPr>
    </w:p>
    <w:p>
      <w:pPr>
        <w:pStyle w:val="BodyText"/>
        <w:spacing w:line="355" w:lineRule="auto" w:before="59"/>
        <w:ind w:left="102"/>
      </w:pPr>
      <w:r>
        <w:rPr/>
        <w:t>The generalized determination coefficient ( </w:t>
      </w:r>
      <w:r>
        <w:rPr>
          <w:i/>
        </w:rPr>
        <w:t>R</w:t>
      </w:r>
      <w:r>
        <w:rPr>
          <w:position w:val="11"/>
          <w:sz w:val="14"/>
        </w:rPr>
        <w:t>2 </w:t>
      </w:r>
      <w:r>
        <w:rPr/>
        <w:t>) and root mean square error ( </w:t>
      </w:r>
      <w:r>
        <w:rPr>
          <w:i/>
          <w:sz w:val="25"/>
        </w:rPr>
        <w:t>RMSE </w:t>
      </w:r>
      <w:r>
        <w:rPr/>
        <w:t>) were used to determine the fitness quality of proposed models according to</w:t>
      </w:r>
    </w:p>
    <w:p>
      <w:pPr>
        <w:pStyle w:val="BodyText"/>
        <w:rPr>
          <w:sz w:val="20"/>
        </w:rPr>
      </w:pPr>
    </w:p>
    <w:p>
      <w:pPr>
        <w:tabs>
          <w:tab w:pos="2143" w:val="left" w:leader="none"/>
          <w:tab w:pos="2832" w:val="left" w:leader="none"/>
          <w:tab w:pos="3176" w:val="left" w:leader="none"/>
          <w:tab w:pos="5481" w:val="right" w:leader="none"/>
        </w:tabs>
        <w:spacing w:line="181" w:lineRule="exact" w:before="227"/>
        <w:ind w:left="698" w:right="0" w:firstLine="0"/>
        <w:jc w:val="left"/>
        <w:rPr>
          <w:sz w:val="20"/>
        </w:rPr>
      </w:pPr>
      <w:r>
        <w:rPr>
          <w:i/>
          <w:position w:val="6"/>
          <w:sz w:val="20"/>
        </w:rPr>
        <w:t>N</w:t>
      </w:r>
      <w:r>
        <w:rPr>
          <w:sz w:val="20"/>
        </w:rPr>
        <w:t>obs</w:t>
        <w:tab/>
      </w:r>
      <w:r>
        <w:rPr>
          <w:sz w:val="20"/>
          <w:u w:val="single"/>
        </w:rPr>
        <w:t> </w:t>
      </w:r>
      <w:r>
        <w:rPr>
          <w:sz w:val="20"/>
        </w:rPr>
        <w:tab/>
      </w:r>
      <w:r>
        <w:rPr>
          <w:position w:val="-5"/>
          <w:sz w:val="20"/>
        </w:rPr>
        <w:t>2</w:t>
        <w:tab/>
      </w:r>
      <w:r>
        <w:rPr>
          <w:i/>
          <w:position w:val="6"/>
          <w:sz w:val="20"/>
        </w:rPr>
        <w:t>N</w:t>
      </w:r>
      <w:r>
        <w:rPr>
          <w:sz w:val="20"/>
        </w:rPr>
        <w:t>obs</w:t>
      </w:r>
      <w:r>
        <w:rPr>
          <w:position w:val="-5"/>
          <w:sz w:val="20"/>
        </w:rPr>
        <w:tab/>
        <w:t>2</w:t>
      </w:r>
    </w:p>
    <w:p>
      <w:pPr>
        <w:spacing w:line="426" w:lineRule="exact" w:before="0"/>
        <w:ind w:left="785" w:right="0" w:firstLine="0"/>
        <w:jc w:val="left"/>
        <w:rPr>
          <w:rFonts w:ascii="Symbol" w:hAnsi="Symbol"/>
          <w:sz w:val="42"/>
        </w:rPr>
      </w:pPr>
      <w:r>
        <w:rPr>
          <w:rFonts w:ascii="Symbol" w:hAnsi="Symbol"/>
          <w:w w:val="98"/>
          <w:position w:val="1"/>
          <w:sz w:val="37"/>
        </w:rPr>
        <w:t></w:t>
      </w:r>
      <w:r>
        <w:rPr>
          <w:spacing w:val="28"/>
          <w:position w:val="1"/>
          <w:sz w:val="37"/>
        </w:rPr>
        <w:t> </w:t>
      </w:r>
      <w:r>
        <w:rPr>
          <w:rFonts w:ascii="Symbol" w:hAnsi="Symbol"/>
          <w:spacing w:val="19"/>
          <w:w w:val="56"/>
          <w:position w:val="3"/>
          <w:sz w:val="42"/>
        </w:rPr>
        <w:t></w:t>
      </w:r>
      <w:r>
        <w:rPr>
          <w:rFonts w:ascii="Symbol" w:hAnsi="Symbol"/>
          <w:spacing w:val="11"/>
          <w:w w:val="96"/>
          <w:position w:val="6"/>
          <w:sz w:val="25"/>
        </w:rPr>
        <w:t></w:t>
      </w:r>
      <w:r>
        <w:rPr>
          <w:spacing w:val="-2"/>
          <w:w w:val="100"/>
          <w:sz w:val="20"/>
        </w:rPr>
        <w:t>e</w:t>
      </w:r>
      <w:r>
        <w:rPr>
          <w:spacing w:val="-1"/>
          <w:w w:val="100"/>
          <w:sz w:val="20"/>
        </w:rPr>
        <w:t>xp</w:t>
      </w:r>
      <w:r>
        <w:rPr>
          <w:spacing w:val="2"/>
          <w:w w:val="100"/>
          <w:sz w:val="20"/>
        </w:rPr>
        <w:t>,</w:t>
      </w:r>
      <w:r>
        <w:rPr>
          <w:i/>
          <w:w w:val="100"/>
          <w:sz w:val="20"/>
        </w:rPr>
        <w:t>i</w:t>
      </w:r>
      <w:r>
        <w:rPr>
          <w:i/>
          <w:spacing w:val="17"/>
          <w:sz w:val="20"/>
        </w:rPr>
        <w:t> </w:t>
      </w:r>
      <w:r>
        <w:rPr>
          <w:rFonts w:ascii="Symbol" w:hAnsi="Symbol"/>
          <w:w w:val="96"/>
          <w:position w:val="6"/>
          <w:sz w:val="25"/>
        </w:rPr>
        <w:t></w:t>
      </w:r>
      <w:r>
        <w:rPr>
          <w:spacing w:val="-24"/>
          <w:position w:val="6"/>
          <w:sz w:val="25"/>
        </w:rPr>
        <w:t> </w:t>
      </w:r>
      <w:r>
        <w:rPr>
          <w:rFonts w:ascii="Symbol" w:hAnsi="Symbol"/>
          <w:spacing w:val="12"/>
          <w:w w:val="96"/>
          <w:position w:val="6"/>
          <w:sz w:val="25"/>
        </w:rPr>
        <w:t></w:t>
      </w:r>
      <w:r>
        <w:rPr>
          <w:spacing w:val="-2"/>
          <w:w w:val="100"/>
          <w:sz w:val="20"/>
        </w:rPr>
        <w:t>e</w:t>
      </w:r>
      <w:r>
        <w:rPr>
          <w:spacing w:val="-1"/>
          <w:w w:val="100"/>
          <w:sz w:val="20"/>
        </w:rPr>
        <w:t>xp</w:t>
      </w:r>
      <w:r>
        <w:rPr>
          <w:spacing w:val="2"/>
          <w:w w:val="100"/>
          <w:sz w:val="20"/>
        </w:rPr>
        <w:t>,</w:t>
      </w:r>
      <w:r>
        <w:rPr>
          <w:i/>
          <w:w w:val="100"/>
          <w:sz w:val="20"/>
        </w:rPr>
        <w:t>i</w:t>
      </w:r>
      <w:r>
        <w:rPr>
          <w:i/>
          <w:spacing w:val="-7"/>
          <w:sz w:val="20"/>
        </w:rPr>
        <w:t> </w:t>
      </w:r>
      <w:r>
        <w:rPr>
          <w:rFonts w:ascii="Symbol" w:hAnsi="Symbol"/>
          <w:w w:val="56"/>
          <w:position w:val="3"/>
          <w:sz w:val="42"/>
        </w:rPr>
        <w:t></w:t>
      </w:r>
      <w:r>
        <w:rPr>
          <w:position w:val="3"/>
          <w:sz w:val="42"/>
        </w:rPr>
        <w:t> </w:t>
      </w:r>
      <w:r>
        <w:rPr>
          <w:spacing w:val="-45"/>
          <w:position w:val="3"/>
          <w:sz w:val="42"/>
        </w:rPr>
        <w:t> </w:t>
      </w:r>
      <w:r>
        <w:rPr>
          <w:rFonts w:ascii="Symbol" w:hAnsi="Symbol"/>
          <w:w w:val="96"/>
          <w:position w:val="6"/>
          <w:sz w:val="25"/>
        </w:rPr>
        <w:t></w:t>
      </w:r>
      <w:r>
        <w:rPr>
          <w:position w:val="6"/>
          <w:sz w:val="25"/>
        </w:rPr>
        <w:t> </w:t>
      </w:r>
      <w:r>
        <w:rPr>
          <w:spacing w:val="12"/>
          <w:position w:val="6"/>
          <w:sz w:val="25"/>
        </w:rPr>
        <w:t> </w:t>
      </w:r>
      <w:r>
        <w:rPr>
          <w:rFonts w:ascii="Symbol" w:hAnsi="Symbol"/>
          <w:w w:val="98"/>
          <w:position w:val="1"/>
          <w:sz w:val="37"/>
        </w:rPr>
        <w:t></w:t>
      </w:r>
      <w:r>
        <w:rPr>
          <w:spacing w:val="28"/>
          <w:position w:val="1"/>
          <w:sz w:val="37"/>
        </w:rPr>
        <w:t> </w:t>
      </w:r>
      <w:r>
        <w:rPr>
          <w:rFonts w:ascii="Symbol" w:hAnsi="Symbol"/>
          <w:spacing w:val="18"/>
          <w:w w:val="56"/>
          <w:position w:val="3"/>
          <w:sz w:val="42"/>
        </w:rPr>
        <w:t></w:t>
      </w:r>
      <w:r>
        <w:rPr>
          <w:rFonts w:ascii="Symbol" w:hAnsi="Symbol"/>
          <w:spacing w:val="12"/>
          <w:w w:val="96"/>
          <w:position w:val="6"/>
          <w:sz w:val="25"/>
        </w:rPr>
        <w:t></w:t>
      </w:r>
      <w:r>
        <w:rPr>
          <w:spacing w:val="-2"/>
          <w:w w:val="100"/>
          <w:sz w:val="20"/>
        </w:rPr>
        <w:t>e</w:t>
      </w:r>
      <w:r>
        <w:rPr>
          <w:spacing w:val="-1"/>
          <w:w w:val="100"/>
          <w:sz w:val="20"/>
        </w:rPr>
        <w:t>xp</w:t>
      </w:r>
      <w:r>
        <w:rPr>
          <w:spacing w:val="1"/>
          <w:w w:val="100"/>
          <w:sz w:val="20"/>
        </w:rPr>
        <w:t>,</w:t>
      </w:r>
      <w:r>
        <w:rPr>
          <w:i/>
          <w:w w:val="100"/>
          <w:sz w:val="20"/>
        </w:rPr>
        <w:t>i</w:t>
      </w:r>
      <w:r>
        <w:rPr>
          <w:i/>
          <w:spacing w:val="17"/>
          <w:sz w:val="20"/>
        </w:rPr>
        <w:t> </w:t>
      </w:r>
      <w:r>
        <w:rPr>
          <w:rFonts w:ascii="Symbol" w:hAnsi="Symbol"/>
          <w:w w:val="96"/>
          <w:position w:val="6"/>
          <w:sz w:val="25"/>
        </w:rPr>
        <w:t></w:t>
      </w:r>
      <w:r>
        <w:rPr>
          <w:spacing w:val="-24"/>
          <w:position w:val="6"/>
          <w:sz w:val="25"/>
        </w:rPr>
        <w:t> </w:t>
      </w:r>
      <w:r>
        <w:rPr>
          <w:rFonts w:ascii="Symbol" w:hAnsi="Symbol"/>
          <w:spacing w:val="17"/>
          <w:w w:val="96"/>
          <w:position w:val="6"/>
          <w:sz w:val="25"/>
        </w:rPr>
        <w:t></w:t>
      </w:r>
      <w:r>
        <w:rPr>
          <w:spacing w:val="-4"/>
          <w:w w:val="100"/>
          <w:sz w:val="20"/>
        </w:rPr>
        <w:t>m</w:t>
      </w:r>
      <w:r>
        <w:rPr>
          <w:spacing w:val="-1"/>
          <w:w w:val="100"/>
          <w:sz w:val="20"/>
        </w:rPr>
        <w:t>od</w:t>
      </w:r>
      <w:r>
        <w:rPr>
          <w:spacing w:val="1"/>
          <w:w w:val="100"/>
          <w:sz w:val="20"/>
        </w:rPr>
        <w:t>,</w:t>
      </w:r>
      <w:r>
        <w:rPr>
          <w:i/>
          <w:w w:val="100"/>
          <w:sz w:val="20"/>
        </w:rPr>
        <w:t>i</w:t>
      </w:r>
      <w:r>
        <w:rPr>
          <w:i/>
          <w:spacing w:val="-7"/>
          <w:sz w:val="20"/>
        </w:rPr>
        <w:t> </w:t>
      </w:r>
      <w:r>
        <w:rPr>
          <w:rFonts w:ascii="Symbol" w:hAnsi="Symbol"/>
          <w:w w:val="56"/>
          <w:position w:val="3"/>
          <w:sz w:val="42"/>
        </w:rPr>
        <w:t></w:t>
      </w:r>
    </w:p>
    <w:p>
      <w:pPr>
        <w:spacing w:after="0" w:line="426" w:lineRule="exact"/>
        <w:jc w:val="left"/>
        <w:rPr>
          <w:rFonts w:ascii="Symbol" w:hAnsi="Symbol"/>
          <w:sz w:val="42"/>
        </w:rPr>
        <w:sectPr>
          <w:pgSz w:w="12240" w:h="15840"/>
          <w:pgMar w:header="0" w:footer="975" w:top="1380" w:bottom="1220" w:left="1600" w:right="1580"/>
        </w:sectPr>
      </w:pPr>
    </w:p>
    <w:p>
      <w:pPr>
        <w:tabs>
          <w:tab w:pos="3261" w:val="left" w:leader="none"/>
          <w:tab w:pos="5512" w:val="left" w:leader="none"/>
        </w:tabs>
        <w:spacing w:line="275" w:lineRule="exact" w:before="0"/>
        <w:ind w:left="147" w:right="0" w:firstLine="0"/>
        <w:jc w:val="left"/>
        <w:rPr>
          <w:sz w:val="20"/>
        </w:rPr>
      </w:pPr>
      <w:r>
        <w:rPr>
          <w:i/>
          <w:spacing w:val="5"/>
          <w:position w:val="-9"/>
          <w:sz w:val="25"/>
        </w:rPr>
        <w:t>R</w:t>
      </w:r>
      <w:r>
        <w:rPr>
          <w:spacing w:val="5"/>
          <w:position w:val="1"/>
          <w:sz w:val="20"/>
        </w:rPr>
        <w:t>2</w:t>
      </w:r>
      <w:r>
        <w:rPr>
          <w:spacing w:val="24"/>
          <w:position w:val="1"/>
          <w:sz w:val="20"/>
        </w:rPr>
        <w:t> </w:t>
      </w:r>
      <w:r>
        <w:rPr>
          <w:rFonts w:ascii="Symbol" w:hAnsi="Symbol"/>
          <w:position w:val="-9"/>
          <w:sz w:val="25"/>
        </w:rPr>
        <w:t></w:t>
      </w:r>
      <w:r>
        <w:rPr>
          <w:position w:val="-9"/>
          <w:sz w:val="25"/>
        </w:rPr>
        <w:t> </w:t>
      </w:r>
      <w:r>
        <w:rPr>
          <w:spacing w:val="41"/>
          <w:position w:val="-9"/>
          <w:sz w:val="25"/>
        </w:rPr>
        <w:t> </w:t>
      </w:r>
      <w:r>
        <w:rPr>
          <w:i/>
          <w:sz w:val="20"/>
          <w:u w:val="single"/>
        </w:rPr>
        <w:t>i</w:t>
      </w:r>
      <w:r>
        <w:rPr>
          <w:rFonts w:ascii="Symbol" w:hAnsi="Symbol"/>
          <w:sz w:val="20"/>
          <w:u w:val="single"/>
        </w:rPr>
        <w:t></w:t>
      </w:r>
      <w:r>
        <w:rPr>
          <w:sz w:val="20"/>
          <w:u w:val="single"/>
        </w:rPr>
        <w:t>1</w:t>
        <w:tab/>
      </w:r>
      <w:r>
        <w:rPr>
          <w:i/>
          <w:sz w:val="20"/>
          <w:u w:val="single"/>
        </w:rPr>
        <w:t>i</w:t>
      </w:r>
      <w:r>
        <w:rPr>
          <w:rFonts w:ascii="Symbol" w:hAnsi="Symbol"/>
          <w:sz w:val="20"/>
          <w:u w:val="single"/>
        </w:rPr>
        <w:t></w:t>
      </w:r>
      <w:r>
        <w:rPr>
          <w:sz w:val="20"/>
          <w:u w:val="single"/>
        </w:rPr>
        <w:t>1</w:t>
        <w:tab/>
      </w:r>
    </w:p>
    <w:p>
      <w:pPr>
        <w:tabs>
          <w:tab w:pos="4140" w:val="left" w:leader="none"/>
        </w:tabs>
        <w:spacing w:line="120" w:lineRule="exact" w:before="0"/>
        <w:ind w:left="1937" w:right="0" w:firstLine="0"/>
        <w:jc w:val="left"/>
        <w:rPr>
          <w:sz w:val="20"/>
        </w:rPr>
      </w:pPr>
      <w:r>
        <w:rPr>
          <w:i/>
          <w:position w:val="6"/>
          <w:sz w:val="20"/>
        </w:rPr>
        <w:t>N</w:t>
      </w:r>
      <w:r>
        <w:rPr>
          <w:sz w:val="20"/>
        </w:rPr>
        <w:t>obs</w:t>
      </w:r>
      <w:r>
        <w:rPr>
          <w:position w:val="-5"/>
          <w:sz w:val="20"/>
        </w:rPr>
        <w:tab/>
        <w:t>2</w:t>
      </w:r>
    </w:p>
    <w:p>
      <w:pPr>
        <w:pStyle w:val="BodyText"/>
        <w:spacing w:before="78"/>
        <w:ind w:left="147"/>
      </w:pPr>
      <w:r>
        <w:rPr/>
        <w:br w:type="column"/>
      </w:r>
      <w:r>
        <w:rPr/>
        <w:t>(28)</w:t>
      </w:r>
    </w:p>
    <w:p>
      <w:pPr>
        <w:spacing w:after="0"/>
        <w:sectPr>
          <w:type w:val="continuous"/>
          <w:pgSz w:w="12240" w:h="15840"/>
          <w:pgMar w:top="1500" w:bottom="1240" w:left="1600" w:right="1580"/>
          <w:cols w:num="2" w:equalWidth="0">
            <w:col w:w="5513" w:space="2232"/>
            <w:col w:w="1315"/>
          </w:cols>
        </w:sectPr>
      </w:pPr>
    </w:p>
    <w:p>
      <w:pPr>
        <w:spacing w:line="426" w:lineRule="exact" w:before="0"/>
        <w:ind w:left="2025" w:right="0" w:firstLine="0"/>
        <w:jc w:val="left"/>
        <w:rPr>
          <w:rFonts w:ascii="Symbol" w:hAnsi="Symbol"/>
          <w:sz w:val="42"/>
        </w:rPr>
      </w:pPr>
      <w:r>
        <w:rPr>
          <w:rFonts w:ascii="Symbol" w:hAnsi="Symbol"/>
          <w:w w:val="98"/>
          <w:position w:val="1"/>
          <w:sz w:val="37"/>
        </w:rPr>
        <w:t></w:t>
      </w:r>
      <w:r>
        <w:rPr>
          <w:spacing w:val="28"/>
          <w:position w:val="1"/>
          <w:sz w:val="37"/>
        </w:rPr>
        <w:t> </w:t>
      </w:r>
      <w:r>
        <w:rPr>
          <w:rFonts w:ascii="Symbol" w:hAnsi="Symbol"/>
          <w:spacing w:val="19"/>
          <w:w w:val="56"/>
          <w:position w:val="3"/>
          <w:sz w:val="42"/>
        </w:rPr>
        <w:t></w:t>
      </w:r>
      <w:r>
        <w:rPr>
          <w:rFonts w:ascii="Symbol" w:hAnsi="Symbol"/>
          <w:spacing w:val="11"/>
          <w:w w:val="96"/>
          <w:position w:val="7"/>
          <w:sz w:val="25"/>
        </w:rPr>
        <w:t></w:t>
      </w:r>
      <w:r>
        <w:rPr>
          <w:spacing w:val="-2"/>
          <w:w w:val="100"/>
          <w:sz w:val="20"/>
        </w:rPr>
        <w:t>e</w:t>
      </w:r>
      <w:r>
        <w:rPr>
          <w:spacing w:val="-1"/>
          <w:w w:val="100"/>
          <w:sz w:val="20"/>
        </w:rPr>
        <w:t>xp</w:t>
      </w:r>
      <w:r>
        <w:rPr>
          <w:spacing w:val="2"/>
          <w:w w:val="100"/>
          <w:sz w:val="20"/>
        </w:rPr>
        <w:t>,</w:t>
      </w:r>
      <w:r>
        <w:rPr>
          <w:i/>
          <w:w w:val="100"/>
          <w:sz w:val="20"/>
        </w:rPr>
        <w:t>i</w:t>
      </w:r>
      <w:r>
        <w:rPr>
          <w:i/>
          <w:spacing w:val="17"/>
          <w:sz w:val="20"/>
        </w:rPr>
        <w:t> </w:t>
      </w:r>
      <w:r>
        <w:rPr>
          <w:rFonts w:ascii="Symbol" w:hAnsi="Symbol"/>
          <w:w w:val="96"/>
          <w:position w:val="7"/>
          <w:sz w:val="25"/>
        </w:rPr>
        <w:t></w:t>
      </w:r>
      <w:r>
        <w:rPr>
          <w:spacing w:val="-24"/>
          <w:position w:val="7"/>
          <w:sz w:val="25"/>
        </w:rPr>
        <w:t> </w:t>
      </w:r>
      <w:r>
        <w:rPr>
          <w:rFonts w:ascii="Symbol" w:hAnsi="Symbol"/>
          <w:spacing w:val="15"/>
          <w:w w:val="96"/>
          <w:position w:val="7"/>
          <w:sz w:val="25"/>
        </w:rPr>
        <w:t></w:t>
      </w:r>
      <w:r>
        <w:rPr>
          <w:spacing w:val="-4"/>
          <w:w w:val="100"/>
          <w:sz w:val="20"/>
        </w:rPr>
        <w:t>m</w:t>
      </w:r>
      <w:r>
        <w:rPr>
          <w:spacing w:val="-1"/>
          <w:w w:val="100"/>
          <w:sz w:val="20"/>
        </w:rPr>
        <w:t>od</w:t>
      </w:r>
      <w:r>
        <w:rPr>
          <w:spacing w:val="2"/>
          <w:w w:val="100"/>
          <w:sz w:val="20"/>
        </w:rPr>
        <w:t>,</w:t>
      </w:r>
      <w:r>
        <w:rPr>
          <w:i/>
          <w:w w:val="100"/>
          <w:sz w:val="20"/>
        </w:rPr>
        <w:t>i</w:t>
      </w:r>
      <w:r>
        <w:rPr>
          <w:i/>
          <w:spacing w:val="-8"/>
          <w:sz w:val="20"/>
        </w:rPr>
        <w:t> </w:t>
      </w:r>
      <w:r>
        <w:rPr>
          <w:rFonts w:ascii="Symbol" w:hAnsi="Symbol"/>
          <w:w w:val="56"/>
          <w:position w:val="3"/>
          <w:sz w:val="42"/>
        </w:rPr>
        <w:t></w:t>
      </w:r>
    </w:p>
    <w:p>
      <w:pPr>
        <w:spacing w:line="225" w:lineRule="exact" w:before="0"/>
        <w:ind w:left="2022" w:right="0" w:firstLine="0"/>
        <w:jc w:val="left"/>
        <w:rPr>
          <w:sz w:val="20"/>
        </w:rPr>
      </w:pPr>
      <w:r>
        <w:rPr>
          <w:i/>
          <w:sz w:val="20"/>
        </w:rPr>
        <w:t>i</w:t>
      </w:r>
      <w:r>
        <w:rPr>
          <w:rFonts w:ascii="Symbol" w:hAnsi="Symbol"/>
          <w:sz w:val="20"/>
        </w:rPr>
        <w:t></w:t>
      </w:r>
      <w:r>
        <w:rPr>
          <w:sz w:val="20"/>
        </w:rPr>
        <w:t>1</w:t>
      </w:r>
    </w:p>
    <w:p>
      <w:pPr>
        <w:tabs>
          <w:tab w:pos="7891" w:val="left" w:leader="none"/>
        </w:tabs>
        <w:spacing w:before="839"/>
        <w:ind w:left="146" w:right="0" w:firstLine="0"/>
        <w:jc w:val="left"/>
        <w:rPr>
          <w:sz w:val="24"/>
        </w:rPr>
      </w:pPr>
      <w:r>
        <w:rPr/>
        <w:pict>
          <v:group style="position:absolute;margin-left:130.771637pt;margin-top:9.907069pt;width:127.5pt;height:58.6pt;mso-position-horizontal-relative:page;mso-position-vertical-relative:paragraph;z-index:-114616" coordorigin="2615,198" coordsize="2550,1172">
            <v:line style="position:absolute" from="2778,1018" to="5136,1018" stroked="true" strokeweight=".59306pt" strokecolor="#000000"/>
            <v:shape style="position:absolute;left:932;top:10255;width:2551;height:1161" coordorigin="932,10255" coordsize="2551,1161" path="m2629,982l2652,926m2652,926l2710,1361m2710,1362l2774,214m2774,214l5163,214e" filled="false" stroked="true" strokeweight=".138782pt" strokecolor="#000000">
              <v:path arrowok="t"/>
            </v:shape>
            <v:shape style="position:absolute;left:2615;top:198;width:2539;height:1155" coordorigin="2615,198" coordsize="2539,1155" path="m2656,943l2635,943,2694,1352,2706,1352,2711,1252,2700,1252,2656,943xm5154,198l2759,198,2700,1252,2711,1252,2770,210,5154,210,5154,198xm2649,891l2615,971,2623,974,2635,943,2656,943,2649,891xe" filled="true" fillcolor="#000000" stroked="false">
              <v:path arrowok="t"/>
              <v:fill type="solid"/>
            </v:shape>
            <v:shape style="position:absolute;left:2803;top:243;width:417;height:255" type="#_x0000_t202" filled="false" stroked="false">
              <v:textbox inset="0,0,0,0">
                <w:txbxContent>
                  <w:p>
                    <w:pPr>
                      <w:spacing w:line="254" w:lineRule="exact" w:before="0"/>
                      <w:ind w:left="0" w:right="-15" w:firstLine="0"/>
                      <w:jc w:val="left"/>
                      <w:rPr>
                        <w:sz w:val="20"/>
                      </w:rPr>
                    </w:pPr>
                    <w:r>
                      <w:rPr>
                        <w:i/>
                        <w:position w:val="5"/>
                        <w:sz w:val="20"/>
                      </w:rPr>
                      <w:t>N</w:t>
                    </w:r>
                    <w:r>
                      <w:rPr>
                        <w:sz w:val="20"/>
                      </w:rPr>
                      <w:t>obs</w:t>
                    </w:r>
                  </w:p>
                </w:txbxContent>
              </v:textbox>
              <w10:wrap type="none"/>
            </v:shape>
            <v:shape style="position:absolute;left:2890;top:395;width:2111;height:421" type="#_x0000_t202" filled="false" stroked="false">
              <v:textbox inset="0,0,0,0">
                <w:txbxContent>
                  <w:p>
                    <w:pPr>
                      <w:spacing w:line="420" w:lineRule="exact" w:before="0"/>
                      <w:ind w:left="0" w:right="-13" w:firstLine="0"/>
                      <w:jc w:val="left"/>
                      <w:rPr>
                        <w:rFonts w:ascii="Symbol" w:hAnsi="Symbol"/>
                        <w:sz w:val="41"/>
                      </w:rPr>
                    </w:pPr>
                    <w:r>
                      <w:rPr>
                        <w:rFonts w:ascii="Symbol" w:hAnsi="Symbol"/>
                        <w:w w:val="100"/>
                        <w:position w:val="1"/>
                        <w:sz w:val="36"/>
                      </w:rPr>
                      <w:t></w:t>
                    </w:r>
                    <w:r>
                      <w:rPr>
                        <w:spacing w:val="30"/>
                        <w:position w:val="1"/>
                        <w:sz w:val="36"/>
                      </w:rPr>
                      <w:t> </w:t>
                    </w:r>
                    <w:r>
                      <w:rPr>
                        <w:rFonts w:ascii="Symbol" w:hAnsi="Symbol"/>
                        <w:spacing w:val="19"/>
                        <w:w w:val="58"/>
                        <w:position w:val="3"/>
                        <w:sz w:val="41"/>
                      </w:rPr>
                      <w:t></w:t>
                    </w:r>
                    <w:r>
                      <w:rPr>
                        <w:rFonts w:ascii="Symbol" w:hAnsi="Symbol"/>
                        <w:spacing w:val="10"/>
                        <w:w w:val="100"/>
                        <w:position w:val="6"/>
                        <w:sz w:val="24"/>
                      </w:rPr>
                      <w:t></w:t>
                    </w:r>
                    <w:r>
                      <w:rPr>
                        <w:spacing w:val="-3"/>
                        <w:w w:val="100"/>
                        <w:sz w:val="20"/>
                      </w:rPr>
                      <w:t>e</w:t>
                    </w:r>
                    <w:r>
                      <w:rPr>
                        <w:spacing w:val="-1"/>
                        <w:w w:val="100"/>
                        <w:sz w:val="20"/>
                      </w:rPr>
                      <w:t>xp</w:t>
                    </w:r>
                    <w:r>
                      <w:rPr>
                        <w:spacing w:val="3"/>
                        <w:w w:val="100"/>
                        <w:sz w:val="20"/>
                      </w:rPr>
                      <w:t>,</w:t>
                    </w:r>
                    <w:r>
                      <w:rPr>
                        <w:i/>
                        <w:w w:val="100"/>
                        <w:sz w:val="20"/>
                      </w:rPr>
                      <w:t>i</w:t>
                    </w:r>
                    <w:r>
                      <w:rPr>
                        <w:i/>
                        <w:spacing w:val="17"/>
                        <w:sz w:val="20"/>
                      </w:rPr>
                      <w:t> </w:t>
                    </w:r>
                    <w:r>
                      <w:rPr>
                        <w:rFonts w:ascii="Symbol" w:hAnsi="Symbol"/>
                        <w:w w:val="101"/>
                        <w:position w:val="6"/>
                        <w:sz w:val="24"/>
                      </w:rPr>
                      <w:t></w:t>
                    </w:r>
                    <w:r>
                      <w:rPr>
                        <w:spacing w:val="-21"/>
                        <w:position w:val="6"/>
                        <w:sz w:val="24"/>
                      </w:rPr>
                      <w:t> </w:t>
                    </w:r>
                    <w:r>
                      <w:rPr>
                        <w:rFonts w:ascii="Symbol" w:hAnsi="Symbol"/>
                        <w:spacing w:val="13"/>
                        <w:w w:val="100"/>
                        <w:position w:val="6"/>
                        <w:sz w:val="24"/>
                      </w:rPr>
                      <w:t></w:t>
                    </w:r>
                    <w:r>
                      <w:rPr>
                        <w:spacing w:val="-4"/>
                        <w:w w:val="100"/>
                        <w:sz w:val="20"/>
                      </w:rPr>
                      <w:t>m</w:t>
                    </w:r>
                    <w:r>
                      <w:rPr>
                        <w:spacing w:val="-1"/>
                        <w:w w:val="100"/>
                        <w:sz w:val="20"/>
                      </w:rPr>
                      <w:t>od</w:t>
                    </w:r>
                    <w:r>
                      <w:rPr>
                        <w:spacing w:val="3"/>
                        <w:w w:val="100"/>
                        <w:sz w:val="20"/>
                      </w:rPr>
                      <w:t>,</w:t>
                    </w:r>
                    <w:r>
                      <w:rPr>
                        <w:i/>
                        <w:w w:val="100"/>
                        <w:sz w:val="20"/>
                      </w:rPr>
                      <w:t>i</w:t>
                    </w:r>
                    <w:r>
                      <w:rPr>
                        <w:i/>
                        <w:spacing w:val="-8"/>
                        <w:sz w:val="20"/>
                      </w:rPr>
                      <w:t> </w:t>
                    </w:r>
                    <w:r>
                      <w:rPr>
                        <w:rFonts w:ascii="Symbol" w:hAnsi="Symbol"/>
                        <w:w w:val="58"/>
                        <w:position w:val="3"/>
                        <w:sz w:val="41"/>
                      </w:rPr>
                      <w:t></w:t>
                    </w:r>
                  </w:p>
                </w:txbxContent>
              </v:textbox>
              <w10:wrap type="none"/>
            </v:shape>
            <v:shape style="position:absolute;left:5004;top:359;width:101;height:201" type="#_x0000_t202" filled="false" stroked="false">
              <v:textbox inset="0,0,0,0">
                <w:txbxContent>
                  <w:p>
                    <w:pPr>
                      <w:spacing w:line="201" w:lineRule="exact" w:before="0"/>
                      <w:ind w:left="0" w:right="0" w:firstLine="0"/>
                      <w:jc w:val="left"/>
                      <w:rPr>
                        <w:sz w:val="20"/>
                      </w:rPr>
                    </w:pPr>
                    <w:r>
                      <w:rPr>
                        <w:w w:val="100"/>
                        <w:sz w:val="20"/>
                      </w:rPr>
                      <w:t>2</w:t>
                    </w:r>
                  </w:p>
                </w:txbxContent>
              </v:textbox>
              <w10:wrap type="none"/>
            </v:shape>
            <v:shape style="position:absolute;left:2888;top:820;width:274;height:204" type="#_x0000_t202" filled="false" stroked="false">
              <v:textbox inset="0,0,0,0">
                <w:txbxContent>
                  <w:p>
                    <w:pPr>
                      <w:spacing w:line="204" w:lineRule="exact" w:before="0"/>
                      <w:ind w:left="0" w:right="-12" w:firstLine="0"/>
                      <w:jc w:val="left"/>
                      <w:rPr>
                        <w:sz w:val="20"/>
                      </w:rPr>
                    </w:pPr>
                    <w:r>
                      <w:rPr>
                        <w:i/>
                        <w:sz w:val="20"/>
                      </w:rPr>
                      <w:t>i</w:t>
                    </w:r>
                    <w:r>
                      <w:rPr>
                        <w:rFonts w:ascii="Symbol" w:hAnsi="Symbol"/>
                        <w:sz w:val="20"/>
                      </w:rPr>
                      <w:t></w:t>
                    </w:r>
                    <w:r>
                      <w:rPr>
                        <w:sz w:val="20"/>
                      </w:rPr>
                      <w:t>1</w:t>
                    </w:r>
                  </w:p>
                </w:txbxContent>
              </v:textbox>
              <w10:wrap type="none"/>
            </v:shape>
            <v:shape style="position:absolute;left:3545;top:1069;width:837;height:301" type="#_x0000_t202" filled="false" stroked="false">
              <v:textbox inset="0,0,0,0">
                <w:txbxContent>
                  <w:p>
                    <w:pPr>
                      <w:spacing w:line="300" w:lineRule="exact" w:before="0"/>
                      <w:ind w:left="0" w:right="0" w:firstLine="0"/>
                      <w:jc w:val="left"/>
                      <w:rPr>
                        <w:i/>
                        <w:sz w:val="24"/>
                      </w:rPr>
                    </w:pPr>
                    <w:r>
                      <w:rPr>
                        <w:i/>
                        <w:sz w:val="24"/>
                      </w:rPr>
                      <w:t>N</w:t>
                    </w:r>
                    <w:r>
                      <w:rPr>
                        <w:i/>
                        <w:position w:val="-5"/>
                        <w:sz w:val="20"/>
                      </w:rPr>
                      <w:t>obs </w:t>
                    </w:r>
                    <w:r>
                      <w:rPr>
                        <w:rFonts w:ascii="Symbol" w:hAnsi="Symbol"/>
                        <w:sz w:val="24"/>
                      </w:rPr>
                      <w:t></w:t>
                    </w:r>
                    <w:r>
                      <w:rPr>
                        <w:sz w:val="24"/>
                      </w:rPr>
                      <w:t> </w:t>
                    </w:r>
                    <w:r>
                      <w:rPr>
                        <w:i/>
                        <w:sz w:val="24"/>
                      </w:rPr>
                      <w:t>p</w:t>
                    </w:r>
                  </w:p>
                </w:txbxContent>
              </v:textbox>
              <w10:wrap type="none"/>
            </v:shape>
            <w10:wrap type="none"/>
          </v:group>
        </w:pict>
      </w:r>
      <w:r>
        <w:rPr>
          <w:i/>
          <w:spacing w:val="-3"/>
          <w:sz w:val="24"/>
        </w:rPr>
        <w:t>RMSE</w:t>
      </w:r>
      <w:r>
        <w:rPr>
          <w:i/>
          <w:spacing w:val="8"/>
          <w:sz w:val="24"/>
        </w:rPr>
        <w:t> </w:t>
      </w:r>
      <w:r>
        <w:rPr>
          <w:rFonts w:ascii="Symbol" w:hAnsi="Symbol"/>
          <w:sz w:val="24"/>
        </w:rPr>
        <w:t></w:t>
      </w:r>
      <w:r>
        <w:rPr>
          <w:sz w:val="24"/>
        </w:rPr>
        <w:tab/>
        <w:t>(29)</w:t>
      </w:r>
    </w:p>
    <w:p>
      <w:pPr>
        <w:pStyle w:val="BodyText"/>
      </w:pPr>
    </w:p>
    <w:p>
      <w:pPr>
        <w:pStyle w:val="BodyText"/>
      </w:pPr>
    </w:p>
    <w:p>
      <w:pPr>
        <w:pStyle w:val="BodyText"/>
        <w:spacing w:before="5"/>
        <w:rPr>
          <w:sz w:val="22"/>
        </w:rPr>
      </w:pPr>
    </w:p>
    <w:p>
      <w:pPr>
        <w:pStyle w:val="BodyText"/>
        <w:spacing w:line="360" w:lineRule="auto"/>
        <w:ind w:left="102" w:right="120"/>
        <w:jc w:val="both"/>
      </w:pPr>
      <w:r>
        <w:rPr/>
        <w:t>One-way analysis of variance and Tukey’s pairwise comparisons were performed to test differences between fresh and dried samples (</w:t>
      </w:r>
      <w:r>
        <w:rPr>
          <w:i/>
        </w:rPr>
        <w:t>p </w:t>
      </w:r>
      <w:r>
        <w:rPr/>
        <w:t>&lt; 0.05) with the software Minitab 15 (Minitab Inc., USA).</w:t>
      </w:r>
    </w:p>
    <w:p>
      <w:pPr>
        <w:pStyle w:val="BodyText"/>
      </w:pPr>
    </w:p>
    <w:p>
      <w:pPr>
        <w:pStyle w:val="Heading1"/>
        <w:numPr>
          <w:ilvl w:val="2"/>
          <w:numId w:val="2"/>
        </w:numPr>
        <w:tabs>
          <w:tab w:pos="822" w:val="left" w:leader="none"/>
        </w:tabs>
        <w:spacing w:line="240" w:lineRule="auto" w:before="148" w:after="0"/>
        <w:ind w:left="822" w:right="0" w:hanging="360"/>
        <w:jc w:val="left"/>
      </w:pPr>
      <w:r>
        <w:rPr/>
        <w:t>Results and</w:t>
      </w:r>
      <w:r>
        <w:rPr>
          <w:spacing w:val="-6"/>
        </w:rPr>
        <w:t> </w:t>
      </w:r>
      <w:r>
        <w:rPr/>
        <w:t>discussions</w:t>
      </w:r>
    </w:p>
    <w:p>
      <w:pPr>
        <w:pStyle w:val="Heading2"/>
        <w:numPr>
          <w:ilvl w:val="1"/>
          <w:numId w:val="6"/>
        </w:numPr>
        <w:tabs>
          <w:tab w:pos="669" w:val="left" w:leader="none"/>
        </w:tabs>
        <w:spacing w:line="240" w:lineRule="auto" w:before="139" w:after="0"/>
        <w:ind w:left="668" w:right="0" w:hanging="566"/>
        <w:jc w:val="both"/>
        <w:rPr>
          <w:i/>
        </w:rPr>
      </w:pPr>
      <w:r>
        <w:rPr>
          <w:i/>
        </w:rPr>
        <w:t>Experimental drying behavior and thin-layer</w:t>
      </w:r>
      <w:r>
        <w:rPr>
          <w:i/>
          <w:spacing w:val="-9"/>
        </w:rPr>
        <w:t> </w:t>
      </w:r>
      <w:r>
        <w:rPr>
          <w:i/>
        </w:rPr>
        <w:t>models</w:t>
      </w:r>
    </w:p>
    <w:p>
      <w:pPr>
        <w:pStyle w:val="BodyText"/>
        <w:rPr>
          <w:b/>
          <w:i/>
        </w:rPr>
      </w:pPr>
    </w:p>
    <w:p>
      <w:pPr>
        <w:pStyle w:val="BodyText"/>
        <w:spacing w:before="6"/>
        <w:rPr>
          <w:b/>
          <w:i/>
          <w:sz w:val="23"/>
        </w:rPr>
      </w:pPr>
    </w:p>
    <w:p>
      <w:pPr>
        <w:pStyle w:val="BodyText"/>
        <w:spacing w:line="360" w:lineRule="auto"/>
        <w:ind w:left="102" w:right="112"/>
        <w:jc w:val="both"/>
      </w:pPr>
      <w:r>
        <w:rPr/>
        <w:t>Experimental drying curves of noni slices are shown in Figure 1, while the corresponding drying rate data are plotted in Figure 2. As expected, the use of higher temperatures led to shorter drying times, with the required time to reach the equilibrium moisture content reducing from 380 (50°C) to 200 min (70°C). Comparable results have been obtained in other products such as thyme, with a drying time decrease from 495 (40°C) to 120 min (60°C) (Doymaz, 2011), and chard leaves, reducing from 195 (50°C) to 22 min (105°C) (Alibas, 2006). According to several studies, if the process is diffusion-controlled then the drying rate exhibits a continuous decrease since the drying start or shortly after an initial preheating period where an initial drying rate rise can be observed (Doymaz, 2012; Ruiz- López </w:t>
      </w:r>
      <w:r>
        <w:rPr>
          <w:i/>
        </w:rPr>
        <w:t>et al</w:t>
      </w:r>
      <w:r>
        <w:rPr/>
        <w:t>., 2013; Pacheco-Aguirre </w:t>
      </w:r>
      <w:r>
        <w:rPr>
          <w:i/>
        </w:rPr>
        <w:t>et al</w:t>
      </w:r>
      <w:r>
        <w:rPr/>
        <w:t>., 2014). However, the drying rate plot of noni slices was inconsistent with this behavior, only exhibiting a clear falling-rate period when</w:t>
      </w:r>
    </w:p>
    <w:p>
      <w:pPr>
        <w:spacing w:after="0" w:line="360" w:lineRule="auto"/>
        <w:jc w:val="both"/>
        <w:sectPr>
          <w:type w:val="continuous"/>
          <w:pgSz w:w="12240" w:h="15840"/>
          <w:pgMar w:top="1500" w:bottom="1240" w:left="1600" w:right="1580"/>
        </w:sectPr>
      </w:pPr>
    </w:p>
    <w:p>
      <w:pPr>
        <w:pStyle w:val="BodyText"/>
        <w:spacing w:line="348" w:lineRule="auto" w:before="47"/>
        <w:ind w:left="102" w:firstLine="36"/>
      </w:pPr>
      <w:r>
        <w:rPr>
          <w:rFonts w:ascii="Symbol" w:hAnsi="Symbol"/>
          <w:sz w:val="25"/>
        </w:rPr>
        <w:t></w:t>
      </w:r>
      <w:r>
        <w:rPr>
          <w:sz w:val="25"/>
        </w:rPr>
        <w:t> 0.3</w:t>
      </w:r>
      <w:r>
        <w:rPr/>
        <w:t>, highlighting an initial resistance to mass transfer at product surface expected from the natural convection conditions.</w:t>
      </w:r>
    </w:p>
    <w:p>
      <w:pPr>
        <w:pStyle w:val="BodyText"/>
        <w:spacing w:before="19"/>
        <w:ind w:left="102"/>
      </w:pPr>
      <w:r>
        <w:rPr/>
        <w:t>Summarized  statistics  for  thin-layer  drying  models  are  shown  in  Table  2.  All models</w:t>
      </w:r>
    </w:p>
    <w:p>
      <w:pPr>
        <w:pStyle w:val="BodyText"/>
        <w:spacing w:before="172"/>
        <w:ind w:left="102"/>
      </w:pPr>
      <w:r>
        <w:rPr/>
        <w:t>showed  a  satisfactory reproduction  of  experimental  behavior  ( </w:t>
      </w:r>
      <w:r>
        <w:rPr>
          <w:i/>
          <w:sz w:val="25"/>
        </w:rPr>
        <w:t>R</w:t>
      </w:r>
      <w:r>
        <w:rPr>
          <w:position w:val="12"/>
          <w:sz w:val="21"/>
        </w:rPr>
        <w:t>2 </w:t>
      </w:r>
      <w:r>
        <w:rPr>
          <w:rFonts w:ascii="Symbol" w:hAnsi="Symbol"/>
          <w:sz w:val="25"/>
        </w:rPr>
        <w:t></w:t>
      </w:r>
      <w:r>
        <w:rPr>
          <w:sz w:val="25"/>
        </w:rPr>
        <w:t> 0.93 </w:t>
      </w:r>
      <w:r>
        <w:rPr/>
        <w:t>).  Overall, the</w:t>
      </w:r>
    </w:p>
    <w:p>
      <w:pPr>
        <w:spacing w:after="0"/>
        <w:sectPr>
          <w:pgSz w:w="12240" w:h="15840"/>
          <w:pgMar w:header="0" w:footer="975" w:top="1360" w:bottom="1220" w:left="1600" w:right="1580"/>
        </w:sectPr>
      </w:pPr>
    </w:p>
    <w:p>
      <w:pPr>
        <w:pStyle w:val="BodyText"/>
        <w:spacing w:before="4"/>
      </w:pPr>
    </w:p>
    <w:p>
      <w:pPr>
        <w:pStyle w:val="BodyText"/>
        <w:ind w:left="102" w:right="-18"/>
      </w:pPr>
      <w:r>
        <w:rPr/>
        <w:t>Newton’s model (a.k.a. first order exponential) had the lowest</w:t>
      </w:r>
    </w:p>
    <w:p>
      <w:pPr>
        <w:pStyle w:val="BodyText"/>
        <w:spacing w:before="179"/>
        <w:ind w:left="70"/>
      </w:pPr>
      <w:r>
        <w:rPr/>
        <w:br w:type="column"/>
      </w:r>
      <w:r>
        <w:rPr>
          <w:i/>
          <w:sz w:val="27"/>
        </w:rPr>
        <w:t>R</w:t>
      </w:r>
      <w:r>
        <w:rPr>
          <w:position w:val="12"/>
          <w:sz w:val="22"/>
        </w:rPr>
        <w:t>2 </w:t>
      </w:r>
      <w:r>
        <w:rPr/>
        <w:t>values (0.938-0.983) and</w:t>
      </w:r>
    </w:p>
    <w:p>
      <w:pPr>
        <w:spacing w:after="0"/>
        <w:sectPr>
          <w:type w:val="continuous"/>
          <w:pgSz w:w="12240" w:h="15840"/>
          <w:pgMar w:top="1500" w:bottom="1240" w:left="1600" w:right="1580"/>
          <w:cols w:num="2" w:equalWidth="0">
            <w:col w:w="6069" w:space="40"/>
            <w:col w:w="2951"/>
          </w:cols>
        </w:sectPr>
      </w:pPr>
    </w:p>
    <w:p>
      <w:pPr>
        <w:pStyle w:val="BodyText"/>
        <w:spacing w:before="116"/>
        <w:ind w:left="102"/>
      </w:pPr>
      <w:r>
        <w:rPr/>
        <w:t>highest  </w:t>
      </w:r>
      <w:r>
        <w:rPr>
          <w:i/>
          <w:sz w:val="25"/>
        </w:rPr>
        <w:t>RMSE  </w:t>
      </w:r>
      <w:r>
        <w:rPr/>
        <w:t>(7.8-16.0 ×10</w:t>
      </w:r>
      <w:r>
        <w:rPr>
          <w:position w:val="11"/>
          <w:sz w:val="16"/>
        </w:rPr>
        <w:t>-2</w:t>
      </w:r>
      <w:r>
        <w:rPr/>
        <w:t>). On the other hand, Aghbashlo’s model achieved    the best</w:t>
      </w:r>
    </w:p>
    <w:p>
      <w:pPr>
        <w:pStyle w:val="BodyText"/>
        <w:spacing w:before="9"/>
        <w:rPr>
          <w:sz w:val="8"/>
        </w:rPr>
      </w:pPr>
    </w:p>
    <w:p>
      <w:pPr>
        <w:spacing w:after="0"/>
        <w:rPr>
          <w:sz w:val="8"/>
        </w:rPr>
        <w:sectPr>
          <w:type w:val="continuous"/>
          <w:pgSz w:w="12240" w:h="15840"/>
          <w:pgMar w:top="1500" w:bottom="1240" w:left="1600" w:right="1580"/>
        </w:sectPr>
      </w:pPr>
    </w:p>
    <w:p>
      <w:pPr>
        <w:pStyle w:val="BodyText"/>
        <w:spacing w:before="182"/>
        <w:ind w:left="102" w:right="-3"/>
      </w:pPr>
      <w:r>
        <w:rPr/>
        <w:t>description of drying data with its  highest</w:t>
      </w:r>
    </w:p>
    <w:p>
      <w:pPr>
        <w:spacing w:before="81"/>
        <w:ind w:left="83" w:right="0" w:firstLine="0"/>
        <w:jc w:val="left"/>
        <w:rPr>
          <w:sz w:val="24"/>
        </w:rPr>
      </w:pPr>
      <w:r>
        <w:rPr/>
        <w:br w:type="column"/>
      </w:r>
      <w:r>
        <w:rPr>
          <w:i/>
          <w:spacing w:val="6"/>
          <w:sz w:val="27"/>
        </w:rPr>
        <w:t>R</w:t>
      </w:r>
      <w:r>
        <w:rPr>
          <w:spacing w:val="6"/>
          <w:position w:val="12"/>
          <w:sz w:val="22"/>
        </w:rPr>
        <w:t>2  </w:t>
      </w:r>
      <w:r>
        <w:rPr>
          <w:sz w:val="24"/>
        </w:rPr>
        <w:t>(&gt; 0.998) and lowest  </w:t>
      </w:r>
      <w:r>
        <w:rPr>
          <w:i/>
          <w:spacing w:val="-7"/>
          <w:sz w:val="25"/>
        </w:rPr>
        <w:t>RMSE  </w:t>
      </w:r>
      <w:r>
        <w:rPr>
          <w:sz w:val="24"/>
        </w:rPr>
        <w:t>(&lt;</w:t>
      </w:r>
      <w:r>
        <w:rPr>
          <w:spacing w:val="50"/>
          <w:sz w:val="24"/>
        </w:rPr>
        <w:t> </w:t>
      </w:r>
      <w:r>
        <w:rPr>
          <w:sz w:val="24"/>
        </w:rPr>
        <w:t>1.75×10</w:t>
      </w:r>
      <w:r>
        <w:rPr>
          <w:position w:val="11"/>
          <w:sz w:val="16"/>
        </w:rPr>
        <w:t>-2</w:t>
      </w:r>
      <w:r>
        <w:rPr>
          <w:sz w:val="24"/>
        </w:rPr>
        <w:t>).</w:t>
      </w:r>
    </w:p>
    <w:p>
      <w:pPr>
        <w:spacing w:after="0"/>
        <w:jc w:val="left"/>
        <w:rPr>
          <w:sz w:val="24"/>
        </w:rPr>
        <w:sectPr>
          <w:type w:val="continuous"/>
          <w:pgSz w:w="12240" w:h="15840"/>
          <w:pgMar w:top="1500" w:bottom="1240" w:left="1600" w:right="1580"/>
          <w:cols w:num="2" w:equalWidth="0">
            <w:col w:w="4179" w:space="40"/>
            <w:col w:w="4841"/>
          </w:cols>
        </w:sectPr>
      </w:pPr>
    </w:p>
    <w:p>
      <w:pPr>
        <w:pStyle w:val="BodyText"/>
        <w:spacing w:line="360" w:lineRule="auto" w:before="135"/>
        <w:ind w:left="102"/>
      </w:pPr>
      <w:r>
        <w:rPr/>
        <w:t>This model was first proposed for drying carrots at 50, 60 and 70°C, also achieving the best fit (Aghbashlo </w:t>
      </w:r>
      <w:r>
        <w:rPr>
          <w:i/>
        </w:rPr>
        <w:t>et al</w:t>
      </w:r>
      <w:r>
        <w:rPr/>
        <w:t>., 2009).</w:t>
      </w:r>
    </w:p>
    <w:p>
      <w:pPr>
        <w:pStyle w:val="BodyText"/>
      </w:pPr>
    </w:p>
    <w:p>
      <w:pPr>
        <w:pStyle w:val="Heading2"/>
        <w:numPr>
          <w:ilvl w:val="1"/>
          <w:numId w:val="6"/>
        </w:numPr>
        <w:tabs>
          <w:tab w:pos="668" w:val="left" w:leader="none"/>
          <w:tab w:pos="669" w:val="left" w:leader="none"/>
        </w:tabs>
        <w:spacing w:line="240" w:lineRule="auto" w:before="148" w:after="0"/>
        <w:ind w:left="668" w:right="0" w:hanging="566"/>
        <w:jc w:val="left"/>
        <w:rPr>
          <w:i/>
        </w:rPr>
      </w:pPr>
      <w:r>
        <w:rPr>
          <w:i/>
        </w:rPr>
        <w:t>Water diffusivity corrected for product</w:t>
      </w:r>
      <w:r>
        <w:rPr>
          <w:i/>
          <w:spacing w:val="-6"/>
        </w:rPr>
        <w:t> </w:t>
      </w:r>
      <w:r>
        <w:rPr>
          <w:i/>
        </w:rPr>
        <w:t>shrinkage</w:t>
      </w:r>
    </w:p>
    <w:p>
      <w:pPr>
        <w:pStyle w:val="BodyText"/>
        <w:rPr>
          <w:b/>
          <w:i/>
        </w:rPr>
      </w:pPr>
    </w:p>
    <w:p>
      <w:pPr>
        <w:pStyle w:val="BodyText"/>
        <w:spacing w:before="6"/>
        <w:rPr>
          <w:b/>
          <w:i/>
          <w:sz w:val="23"/>
        </w:rPr>
      </w:pPr>
    </w:p>
    <w:p>
      <w:pPr>
        <w:pStyle w:val="BodyText"/>
        <w:spacing w:line="360" w:lineRule="auto"/>
        <w:ind w:left="102"/>
      </w:pPr>
      <w:r>
        <w:rPr/>
        <w:t>Shrinkage data obtained during convective drying of noni slices are plotted in Figure 2. As shown in this Figura ure, the use of higher drying temperatures produced a faster product</w:t>
      </w:r>
    </w:p>
    <w:p>
      <w:pPr>
        <w:spacing w:after="0" w:line="360" w:lineRule="auto"/>
        <w:sectPr>
          <w:type w:val="continuous"/>
          <w:pgSz w:w="12240" w:h="15840"/>
          <w:pgMar w:top="1500" w:bottom="1240" w:left="1600" w:right="1580"/>
        </w:sectPr>
      </w:pPr>
    </w:p>
    <w:p>
      <w:pPr>
        <w:pStyle w:val="BodyText"/>
        <w:spacing w:before="33"/>
        <w:ind w:left="102" w:right="-7"/>
        <w:rPr>
          <w:sz w:val="22"/>
        </w:rPr>
      </w:pPr>
      <w:r>
        <w:rPr/>
        <w:t>shrinkage. The following parameters for Eqs. (20) and (21) were identified:    </w:t>
      </w:r>
      <w:r>
        <w:rPr>
          <w:i/>
          <w:position w:val="1"/>
          <w:sz w:val="27"/>
        </w:rPr>
        <w:t>k</w:t>
      </w:r>
      <w:r>
        <w:rPr>
          <w:position w:val="-5"/>
          <w:sz w:val="22"/>
        </w:rPr>
        <w:t>0</w:t>
      </w:r>
    </w:p>
    <w:p>
      <w:pPr>
        <w:pStyle w:val="BodyText"/>
        <w:spacing w:before="71"/>
        <w:ind w:left="75"/>
      </w:pPr>
      <w:r>
        <w:rPr/>
        <w:br w:type="column"/>
      </w:r>
      <w:r>
        <w:rPr/>
        <w:t>= 1919.27</w:t>
      </w:r>
    </w:p>
    <w:p>
      <w:pPr>
        <w:spacing w:after="0"/>
        <w:sectPr>
          <w:type w:val="continuous"/>
          <w:pgSz w:w="12240" w:h="15840"/>
          <w:pgMar w:top="1500" w:bottom="1240" w:left="1600" w:right="1580"/>
          <w:cols w:num="2" w:equalWidth="0">
            <w:col w:w="7836" w:space="40"/>
            <w:col w:w="1184"/>
          </w:cols>
        </w:sectPr>
      </w:pPr>
    </w:p>
    <w:p>
      <w:pPr>
        <w:spacing w:before="110"/>
        <w:ind w:left="102" w:right="-3" w:firstLine="0"/>
        <w:jc w:val="left"/>
        <w:rPr>
          <w:i/>
          <w:sz w:val="19"/>
        </w:rPr>
      </w:pPr>
      <w:r>
        <w:rPr>
          <w:w w:val="110"/>
          <w:sz w:val="24"/>
        </w:rPr>
        <w:t>s</w:t>
      </w:r>
      <w:r>
        <w:rPr>
          <w:w w:val="110"/>
          <w:position w:val="12"/>
          <w:sz w:val="16"/>
        </w:rPr>
        <w:t>-</w:t>
      </w:r>
      <w:r>
        <w:rPr>
          <w:i/>
          <w:w w:val="110"/>
          <w:position w:val="12"/>
          <w:sz w:val="16"/>
        </w:rPr>
        <w:t>n</w:t>
      </w:r>
      <w:r>
        <w:rPr>
          <w:w w:val="110"/>
          <w:sz w:val="24"/>
        </w:rPr>
        <w:t>,  </w:t>
      </w:r>
      <w:r>
        <w:rPr>
          <w:i/>
          <w:w w:val="110"/>
          <w:sz w:val="23"/>
        </w:rPr>
        <w:t>E</w:t>
      </w:r>
      <w:r>
        <w:rPr>
          <w:i/>
          <w:w w:val="110"/>
          <w:position w:val="-5"/>
          <w:sz w:val="19"/>
        </w:rPr>
        <w:t>S</w:t>
      </w:r>
    </w:p>
    <w:p>
      <w:pPr>
        <w:pStyle w:val="BodyText"/>
        <w:spacing w:before="141"/>
        <w:ind w:left="102"/>
      </w:pPr>
      <w:r>
        <w:rPr/>
        <w:br w:type="column"/>
      </w:r>
      <w:r>
        <w:rPr>
          <w:position w:val="1"/>
        </w:rPr>
        <w:t>=  71530  J/mol,  </w:t>
      </w:r>
      <w:r>
        <w:rPr>
          <w:i/>
          <w:sz w:val="21"/>
        </w:rPr>
        <w:t>n </w:t>
      </w:r>
      <w:r>
        <w:rPr>
          <w:position w:val="1"/>
        </w:rPr>
        <w:t>=  2.0992  and  </w:t>
      </w:r>
      <w:r>
        <w:rPr>
          <w:rFonts w:ascii="Symbol" w:hAnsi="Symbol"/>
          <w:position w:val="1"/>
          <w:sz w:val="23"/>
        </w:rPr>
        <w:t></w:t>
      </w:r>
      <w:r>
        <w:rPr>
          <w:position w:val="1"/>
          <w:sz w:val="23"/>
        </w:rPr>
        <w:t>  </w:t>
      </w:r>
      <w:r>
        <w:rPr>
          <w:position w:val="1"/>
        </w:rPr>
        <w:t>=  0.2383.  A  good  fit  was  found  between</w:t>
      </w:r>
    </w:p>
    <w:p>
      <w:pPr>
        <w:spacing w:after="0"/>
        <w:sectPr>
          <w:type w:val="continuous"/>
          <w:pgSz w:w="12240" w:h="15840"/>
          <w:pgMar w:top="1500" w:bottom="1240" w:left="1600" w:right="1580"/>
          <w:cols w:num="2" w:equalWidth="0">
            <w:col w:w="826" w:space="81"/>
            <w:col w:w="8153"/>
          </w:cols>
        </w:sectPr>
      </w:pPr>
    </w:p>
    <w:p>
      <w:pPr>
        <w:spacing w:before="13"/>
        <w:ind w:left="102" w:right="0" w:firstLine="0"/>
        <w:jc w:val="both"/>
        <w:rPr>
          <w:sz w:val="24"/>
        </w:rPr>
      </w:pPr>
      <w:r>
        <w:rPr>
          <w:spacing w:val="-1"/>
          <w:position w:val="1"/>
          <w:sz w:val="24"/>
        </w:rPr>
        <w:t>e</w:t>
      </w:r>
      <w:r>
        <w:rPr>
          <w:spacing w:val="2"/>
          <w:position w:val="1"/>
          <w:sz w:val="24"/>
        </w:rPr>
        <w:t>x</w:t>
      </w:r>
      <w:r>
        <w:rPr>
          <w:position w:val="1"/>
          <w:sz w:val="24"/>
        </w:rPr>
        <w:t>p</w:t>
      </w:r>
      <w:r>
        <w:rPr>
          <w:spacing w:val="-1"/>
          <w:position w:val="1"/>
          <w:sz w:val="24"/>
        </w:rPr>
        <w:t>e</w:t>
      </w:r>
      <w:r>
        <w:rPr>
          <w:position w:val="1"/>
          <w:sz w:val="24"/>
        </w:rPr>
        <w:t>rime</w:t>
      </w:r>
      <w:r>
        <w:rPr>
          <w:spacing w:val="-1"/>
          <w:position w:val="1"/>
          <w:sz w:val="24"/>
        </w:rPr>
        <w:t>n</w:t>
      </w:r>
      <w:r>
        <w:rPr>
          <w:position w:val="1"/>
          <w:sz w:val="24"/>
        </w:rPr>
        <w:t>tal</w:t>
      </w:r>
      <w:r>
        <w:rPr>
          <w:spacing w:val="14"/>
          <w:position w:val="1"/>
          <w:sz w:val="24"/>
        </w:rPr>
        <w:t> </w:t>
      </w:r>
      <w:r>
        <w:rPr>
          <w:spacing w:val="-1"/>
          <w:position w:val="1"/>
          <w:sz w:val="24"/>
        </w:rPr>
        <w:t>a</w:t>
      </w:r>
      <w:r>
        <w:rPr>
          <w:position w:val="1"/>
          <w:sz w:val="24"/>
        </w:rPr>
        <w:t>nd</w:t>
      </w:r>
      <w:r>
        <w:rPr>
          <w:spacing w:val="14"/>
          <w:position w:val="1"/>
          <w:sz w:val="24"/>
        </w:rPr>
        <w:t> </w:t>
      </w:r>
      <w:r>
        <w:rPr>
          <w:position w:val="1"/>
          <w:sz w:val="24"/>
        </w:rPr>
        <w:t>p</w:t>
      </w:r>
      <w:r>
        <w:rPr>
          <w:spacing w:val="-1"/>
          <w:position w:val="1"/>
          <w:sz w:val="24"/>
        </w:rPr>
        <w:t>re</w:t>
      </w:r>
      <w:r>
        <w:rPr>
          <w:position w:val="1"/>
          <w:sz w:val="24"/>
        </w:rPr>
        <w:t>dic</w:t>
      </w:r>
      <w:r>
        <w:rPr>
          <w:spacing w:val="2"/>
          <w:position w:val="1"/>
          <w:sz w:val="24"/>
        </w:rPr>
        <w:t>t</w:t>
      </w:r>
      <w:r>
        <w:rPr>
          <w:spacing w:val="-1"/>
          <w:position w:val="1"/>
          <w:sz w:val="24"/>
        </w:rPr>
        <w:t>e</w:t>
      </w:r>
      <w:r>
        <w:rPr>
          <w:position w:val="1"/>
          <w:sz w:val="24"/>
        </w:rPr>
        <w:t>d</w:t>
      </w:r>
      <w:r>
        <w:rPr>
          <w:spacing w:val="14"/>
          <w:position w:val="1"/>
          <w:sz w:val="24"/>
        </w:rPr>
        <w:t> </w:t>
      </w:r>
      <w:r>
        <w:rPr>
          <w:position w:val="1"/>
          <w:sz w:val="24"/>
        </w:rPr>
        <w:t>d</w:t>
      </w:r>
      <w:r>
        <w:rPr>
          <w:spacing w:val="-1"/>
          <w:position w:val="1"/>
          <w:sz w:val="24"/>
        </w:rPr>
        <w:t>a</w:t>
      </w:r>
      <w:r>
        <w:rPr>
          <w:position w:val="1"/>
          <w:sz w:val="24"/>
        </w:rPr>
        <w:t>ta </w:t>
      </w:r>
      <w:r>
        <w:rPr>
          <w:spacing w:val="-10"/>
          <w:position w:val="1"/>
          <w:sz w:val="24"/>
        </w:rPr>
        <w:t> </w:t>
      </w:r>
      <w:r>
        <w:rPr>
          <w:rFonts w:ascii="Symbol" w:hAnsi="Symbol"/>
          <w:spacing w:val="-10"/>
          <w:w w:val="56"/>
          <w:position w:val="2"/>
          <w:sz w:val="43"/>
        </w:rPr>
        <w:t></w:t>
      </w:r>
      <w:r>
        <w:rPr>
          <w:i/>
          <w:spacing w:val="7"/>
          <w:w w:val="90"/>
          <w:position w:val="2"/>
          <w:sz w:val="27"/>
        </w:rPr>
        <w:t>R</w:t>
      </w:r>
      <w:r>
        <w:rPr>
          <w:w w:val="89"/>
          <w:position w:val="14"/>
          <w:sz w:val="16"/>
        </w:rPr>
        <w:t>2</w:t>
      </w:r>
      <w:r>
        <w:rPr>
          <w:position w:val="14"/>
          <w:sz w:val="16"/>
        </w:rPr>
        <w:t> </w:t>
      </w:r>
      <w:r>
        <w:rPr>
          <w:spacing w:val="-5"/>
          <w:position w:val="14"/>
          <w:sz w:val="16"/>
        </w:rPr>
        <w:t> </w:t>
      </w:r>
      <w:r>
        <w:rPr>
          <w:rFonts w:ascii="Symbol" w:hAnsi="Symbol"/>
          <w:w w:val="90"/>
          <w:position w:val="2"/>
          <w:sz w:val="27"/>
        </w:rPr>
        <w:t></w:t>
      </w:r>
      <w:r>
        <w:rPr>
          <w:spacing w:val="-19"/>
          <w:position w:val="2"/>
          <w:sz w:val="27"/>
        </w:rPr>
        <w:t> </w:t>
      </w:r>
      <w:r>
        <w:rPr>
          <w:spacing w:val="-6"/>
          <w:w w:val="90"/>
          <w:position w:val="2"/>
          <w:sz w:val="27"/>
        </w:rPr>
        <w:t>0</w:t>
      </w:r>
      <w:r>
        <w:rPr>
          <w:spacing w:val="-3"/>
          <w:w w:val="90"/>
          <w:position w:val="2"/>
          <w:sz w:val="27"/>
        </w:rPr>
        <w:t>.</w:t>
      </w:r>
      <w:r>
        <w:rPr>
          <w:spacing w:val="-5"/>
          <w:w w:val="90"/>
          <w:position w:val="2"/>
          <w:sz w:val="27"/>
        </w:rPr>
        <w:t>966</w:t>
      </w:r>
      <w:r>
        <w:rPr>
          <w:spacing w:val="-6"/>
          <w:w w:val="90"/>
          <w:position w:val="2"/>
          <w:sz w:val="27"/>
        </w:rPr>
        <w:t>3</w:t>
      </w:r>
      <w:r>
        <w:rPr>
          <w:rFonts w:ascii="Symbol" w:hAnsi="Symbol"/>
          <w:spacing w:val="15"/>
          <w:w w:val="56"/>
          <w:position w:val="2"/>
          <w:sz w:val="43"/>
        </w:rPr>
        <w:t></w:t>
      </w:r>
      <w:r>
        <w:rPr>
          <w:position w:val="1"/>
          <w:sz w:val="24"/>
        </w:rPr>
        <w:t>.</w:t>
      </w:r>
      <w:r>
        <w:rPr>
          <w:spacing w:val="14"/>
          <w:position w:val="1"/>
          <w:sz w:val="24"/>
        </w:rPr>
        <w:t> </w:t>
      </w:r>
      <w:r>
        <w:rPr>
          <w:w w:val="99"/>
          <w:position w:val="1"/>
          <w:sz w:val="24"/>
        </w:rPr>
        <w:t>A</w:t>
      </w:r>
      <w:r>
        <w:rPr>
          <w:spacing w:val="-2"/>
          <w:w w:val="99"/>
          <w:position w:val="1"/>
          <w:sz w:val="24"/>
        </w:rPr>
        <w:t>c</w:t>
      </w:r>
      <w:r>
        <w:rPr>
          <w:spacing w:val="-1"/>
          <w:position w:val="1"/>
          <w:sz w:val="24"/>
        </w:rPr>
        <w:t>c</w:t>
      </w:r>
      <w:r>
        <w:rPr>
          <w:position w:val="1"/>
          <w:sz w:val="24"/>
        </w:rPr>
        <w:t>o</w:t>
      </w:r>
      <w:r>
        <w:rPr>
          <w:spacing w:val="-1"/>
          <w:position w:val="1"/>
          <w:sz w:val="24"/>
        </w:rPr>
        <w:t>r</w:t>
      </w:r>
      <w:r>
        <w:rPr>
          <w:position w:val="1"/>
          <w:sz w:val="24"/>
        </w:rPr>
        <w:t>di</w:t>
      </w:r>
      <w:r>
        <w:rPr>
          <w:spacing w:val="2"/>
          <w:position w:val="1"/>
          <w:sz w:val="24"/>
        </w:rPr>
        <w:t>n</w:t>
      </w:r>
      <w:r>
        <w:rPr>
          <w:position w:val="1"/>
          <w:sz w:val="24"/>
        </w:rPr>
        <w:t>g</w:t>
      </w:r>
      <w:r>
        <w:rPr>
          <w:spacing w:val="11"/>
          <w:position w:val="1"/>
          <w:sz w:val="24"/>
        </w:rPr>
        <w:t> </w:t>
      </w:r>
      <w:r>
        <w:rPr>
          <w:position w:val="1"/>
          <w:sz w:val="24"/>
        </w:rPr>
        <w:t>to</w:t>
      </w:r>
      <w:r>
        <w:rPr>
          <w:spacing w:val="14"/>
          <w:position w:val="1"/>
          <w:sz w:val="24"/>
        </w:rPr>
        <w:t> </w:t>
      </w:r>
      <w:r>
        <w:rPr>
          <w:position w:val="1"/>
          <w:sz w:val="24"/>
        </w:rPr>
        <w:t>p</w:t>
      </w:r>
      <w:r>
        <w:rPr>
          <w:spacing w:val="-1"/>
          <w:position w:val="1"/>
          <w:sz w:val="24"/>
        </w:rPr>
        <w:t>a</w:t>
      </w:r>
      <w:r>
        <w:rPr>
          <w:position w:val="1"/>
          <w:sz w:val="24"/>
        </w:rPr>
        <w:t>r</w:t>
      </w:r>
      <w:r>
        <w:rPr>
          <w:spacing w:val="-2"/>
          <w:position w:val="1"/>
          <w:sz w:val="24"/>
        </w:rPr>
        <w:t>a</w:t>
      </w:r>
      <w:r>
        <w:rPr>
          <w:position w:val="1"/>
          <w:sz w:val="24"/>
        </w:rPr>
        <w:t>met</w:t>
      </w:r>
      <w:r>
        <w:rPr>
          <w:spacing w:val="1"/>
          <w:position w:val="1"/>
          <w:sz w:val="24"/>
        </w:rPr>
        <w:t>e</w:t>
      </w:r>
      <w:r>
        <w:rPr>
          <w:w w:val="99"/>
          <w:position w:val="1"/>
          <w:sz w:val="24"/>
        </w:rPr>
        <w:t>rs</w:t>
      </w:r>
      <w:r>
        <w:rPr>
          <w:position w:val="1"/>
          <w:sz w:val="24"/>
        </w:rPr>
        <w:t> </w:t>
      </w:r>
      <w:r>
        <w:rPr>
          <w:spacing w:val="-1"/>
          <w:position w:val="1"/>
          <w:sz w:val="24"/>
        </w:rPr>
        <w:t> </w:t>
      </w:r>
      <w:r>
        <w:rPr>
          <w:rFonts w:ascii="Symbol" w:hAnsi="Symbol"/>
          <w:w w:val="119"/>
          <w:position w:val="1"/>
          <w:sz w:val="23"/>
        </w:rPr>
        <w:t></w:t>
      </w:r>
      <w:r>
        <w:rPr>
          <w:position w:val="1"/>
          <w:sz w:val="23"/>
        </w:rPr>
        <w:t> </w:t>
      </w:r>
      <w:r>
        <w:rPr>
          <w:spacing w:val="4"/>
          <w:position w:val="1"/>
          <w:sz w:val="23"/>
        </w:rPr>
        <w:t> </w:t>
      </w:r>
      <w:r>
        <w:rPr>
          <w:spacing w:val="-1"/>
          <w:position w:val="1"/>
          <w:sz w:val="24"/>
        </w:rPr>
        <w:t>a</w:t>
      </w:r>
      <w:r>
        <w:rPr>
          <w:position w:val="1"/>
          <w:sz w:val="24"/>
        </w:rPr>
        <w:t>nd </w:t>
      </w:r>
      <w:r>
        <w:rPr>
          <w:spacing w:val="-12"/>
          <w:position w:val="1"/>
          <w:sz w:val="24"/>
        </w:rPr>
        <w:t> </w:t>
      </w:r>
      <w:r>
        <w:rPr>
          <w:i/>
          <w:w w:val="110"/>
          <w:sz w:val="21"/>
        </w:rPr>
        <w:t>n</w:t>
      </w:r>
      <w:r>
        <w:rPr>
          <w:i/>
          <w:spacing w:val="-9"/>
          <w:sz w:val="21"/>
        </w:rPr>
        <w:t> </w:t>
      </w:r>
      <w:r>
        <w:rPr>
          <w:position w:val="1"/>
          <w:sz w:val="24"/>
        </w:rPr>
        <w:t>,</w:t>
      </w:r>
      <w:r>
        <w:rPr>
          <w:spacing w:val="14"/>
          <w:position w:val="1"/>
          <w:sz w:val="24"/>
        </w:rPr>
        <w:t> </w:t>
      </w:r>
      <w:r>
        <w:rPr>
          <w:position w:val="1"/>
          <w:sz w:val="24"/>
        </w:rPr>
        <w:t>d</w:t>
      </w:r>
      <w:r>
        <w:rPr>
          <w:spacing w:val="1"/>
          <w:position w:val="1"/>
          <w:sz w:val="24"/>
        </w:rPr>
        <w:t>r</w:t>
      </w:r>
      <w:r>
        <w:rPr>
          <w:spacing w:val="-5"/>
          <w:position w:val="1"/>
          <w:sz w:val="24"/>
        </w:rPr>
        <w:t>y</w:t>
      </w:r>
      <w:r>
        <w:rPr>
          <w:position w:val="1"/>
          <w:sz w:val="24"/>
        </w:rPr>
        <w:t>i</w:t>
      </w:r>
      <w:r>
        <w:rPr>
          <w:spacing w:val="2"/>
          <w:position w:val="1"/>
          <w:sz w:val="24"/>
        </w:rPr>
        <w:t>n</w:t>
      </w:r>
      <w:r>
        <w:rPr>
          <w:position w:val="1"/>
          <w:sz w:val="24"/>
        </w:rPr>
        <w:t>g</w:t>
      </w:r>
    </w:p>
    <w:p>
      <w:pPr>
        <w:pStyle w:val="BodyText"/>
        <w:spacing w:line="360" w:lineRule="auto" w:before="150"/>
        <w:ind w:left="102" w:right="117"/>
        <w:jc w:val="both"/>
      </w:pPr>
      <w:r>
        <w:rPr/>
        <w:t>of noni slices resulted in samples with about 24% of their original thickness regardless of drying temperature, with a marked deviation from the first order exponential behavior (Figure 2).</w:t>
      </w:r>
    </w:p>
    <w:p>
      <w:pPr>
        <w:pStyle w:val="BodyText"/>
        <w:spacing w:line="364" w:lineRule="auto" w:before="4"/>
        <w:ind w:left="102" w:right="119"/>
        <w:jc w:val="both"/>
      </w:pPr>
      <w:r>
        <w:rPr/>
        <w:t>Experimental drying curves of noni slices were used to simultaneously evaluate parameters for water diffusivity and mass Biot number. According to Table 3, diffusion model was  able to accurately describe drying curves ( </w:t>
      </w:r>
      <w:r>
        <w:rPr>
          <w:i/>
          <w:spacing w:val="3"/>
          <w:sz w:val="25"/>
        </w:rPr>
        <w:t>R</w:t>
      </w:r>
      <w:r>
        <w:rPr>
          <w:spacing w:val="3"/>
          <w:position w:val="12"/>
          <w:sz w:val="21"/>
        </w:rPr>
        <w:t>2 </w:t>
      </w:r>
      <w:r>
        <w:rPr>
          <w:rFonts w:ascii="Symbol" w:hAnsi="Symbol"/>
          <w:sz w:val="25"/>
        </w:rPr>
        <w:t></w:t>
      </w:r>
      <w:r>
        <w:rPr>
          <w:sz w:val="25"/>
        </w:rPr>
        <w:t> </w:t>
      </w:r>
      <w:r>
        <w:rPr>
          <w:spacing w:val="-3"/>
          <w:sz w:val="25"/>
        </w:rPr>
        <w:t>0.98 </w:t>
      </w:r>
      <w:r>
        <w:rPr/>
        <w:t>). Statistical analysis revealed that all constants were significant (</w:t>
      </w:r>
      <w:r>
        <w:rPr>
          <w:i/>
        </w:rPr>
        <w:t>p </w:t>
      </w:r>
      <w:r>
        <w:rPr/>
        <w:t>&lt; 0.05), thus the model is structurally identifiable with</w:t>
      </w:r>
      <w:r>
        <w:rPr>
          <w:spacing w:val="22"/>
        </w:rPr>
        <w:t> </w:t>
      </w:r>
      <w:r>
        <w:rPr/>
        <w:t>current</w:t>
      </w:r>
    </w:p>
    <w:p>
      <w:pPr>
        <w:pStyle w:val="BodyText"/>
        <w:spacing w:line="372" w:lineRule="auto"/>
        <w:ind w:left="102" w:right="118"/>
        <w:jc w:val="both"/>
      </w:pPr>
      <w:r>
        <w:rPr/>
        <w:t>data (</w:t>
      </w:r>
      <w:r>
        <w:rPr>
          <w:i/>
        </w:rPr>
        <w:t>i</w:t>
      </w:r>
      <w:r>
        <w:rPr/>
        <w:t>.</w:t>
      </w:r>
      <w:r>
        <w:rPr>
          <w:i/>
        </w:rPr>
        <w:t>e</w:t>
      </w:r>
      <w:r>
        <w:rPr/>
        <w:t>., its parameters can be uniquely estimated). In addition, it was found that  parameter </w:t>
      </w:r>
      <w:r>
        <w:rPr>
          <w:rFonts w:ascii="Symbol" w:hAnsi="Symbol"/>
          <w:i/>
        </w:rPr>
        <w:t></w:t>
      </w:r>
      <w:r>
        <w:rPr>
          <w:i/>
        </w:rPr>
        <w:t> </w:t>
      </w:r>
      <w:r>
        <w:rPr/>
        <w:t>is not statistically significantly different from one (95% CI = 0.8472/1.2213), that is, Eq. (19) does not deviate from the first order exponential behavior. Thus, </w:t>
      </w:r>
      <w:r>
        <w:rPr>
          <w:rFonts w:ascii="Symbol" w:hAnsi="Symbol"/>
          <w:i/>
        </w:rPr>
        <w:t></w:t>
      </w:r>
      <w:r>
        <w:rPr>
          <w:i/>
        </w:rPr>
        <w:t> </w:t>
      </w:r>
      <w:r>
        <w:rPr/>
        <w:t>was removed</w:t>
      </w:r>
      <w:r>
        <w:rPr>
          <w:spacing w:val="28"/>
        </w:rPr>
        <w:t> </w:t>
      </w:r>
      <w:r>
        <w:rPr/>
        <w:t>from</w:t>
      </w:r>
      <w:r>
        <w:rPr>
          <w:spacing w:val="29"/>
        </w:rPr>
        <w:t> </w:t>
      </w:r>
      <w:r>
        <w:rPr/>
        <w:t>the</w:t>
      </w:r>
      <w:r>
        <w:rPr>
          <w:spacing w:val="28"/>
        </w:rPr>
        <w:t> </w:t>
      </w:r>
      <w:r>
        <w:rPr/>
        <w:t>original</w:t>
      </w:r>
      <w:r>
        <w:rPr>
          <w:spacing w:val="29"/>
        </w:rPr>
        <w:t> </w:t>
      </w:r>
      <w:r>
        <w:rPr/>
        <w:t>model</w:t>
      </w:r>
      <w:r>
        <w:rPr>
          <w:spacing w:val="28"/>
        </w:rPr>
        <w:t> </w:t>
      </w:r>
      <w:r>
        <w:rPr/>
        <w:t>(</w:t>
      </w:r>
      <w:r>
        <w:rPr>
          <w:i/>
        </w:rPr>
        <w:t>i.e.</w:t>
      </w:r>
      <w:r>
        <w:rPr/>
        <w:t>,</w:t>
      </w:r>
      <w:r>
        <w:rPr>
          <w:spacing w:val="28"/>
        </w:rPr>
        <w:t> </w:t>
      </w:r>
      <w:r>
        <w:rPr/>
        <w:t>the</w:t>
      </w:r>
      <w:r>
        <w:rPr>
          <w:spacing w:val="28"/>
        </w:rPr>
        <w:t> </w:t>
      </w:r>
      <w:r>
        <w:rPr/>
        <w:t>parameter</w:t>
      </w:r>
      <w:r>
        <w:rPr>
          <w:spacing w:val="28"/>
        </w:rPr>
        <w:t> </w:t>
      </w:r>
      <w:r>
        <w:rPr/>
        <w:t>was</w:t>
      </w:r>
      <w:r>
        <w:rPr>
          <w:spacing w:val="29"/>
        </w:rPr>
        <w:t> </w:t>
      </w:r>
      <w:r>
        <w:rPr/>
        <w:t>set</w:t>
      </w:r>
      <w:r>
        <w:rPr>
          <w:spacing w:val="29"/>
        </w:rPr>
        <w:t> </w:t>
      </w:r>
      <w:r>
        <w:rPr/>
        <w:t>to</w:t>
      </w:r>
      <w:r>
        <w:rPr>
          <w:spacing w:val="29"/>
        </w:rPr>
        <w:t> </w:t>
      </w:r>
      <w:r>
        <w:rPr/>
        <w:t>unity)</w:t>
      </w:r>
      <w:r>
        <w:rPr>
          <w:spacing w:val="30"/>
        </w:rPr>
        <w:t> </w:t>
      </w:r>
      <w:r>
        <w:rPr/>
        <w:t>and</w:t>
      </w:r>
      <w:r>
        <w:rPr>
          <w:spacing w:val="28"/>
        </w:rPr>
        <w:t> </w:t>
      </w:r>
      <w:r>
        <w:rPr/>
        <w:t>the</w:t>
      </w:r>
      <w:r>
        <w:rPr>
          <w:spacing w:val="28"/>
        </w:rPr>
        <w:t> </w:t>
      </w:r>
      <w:r>
        <w:rPr/>
        <w:t>nonlinear</w:t>
      </w:r>
    </w:p>
    <w:p>
      <w:pPr>
        <w:spacing w:after="0" w:line="372" w:lineRule="auto"/>
        <w:jc w:val="both"/>
        <w:sectPr>
          <w:type w:val="continuous"/>
          <w:pgSz w:w="12240" w:h="15840"/>
          <w:pgMar w:top="1500" w:bottom="1240" w:left="1600" w:right="1580"/>
        </w:sectPr>
      </w:pPr>
    </w:p>
    <w:p>
      <w:pPr>
        <w:pStyle w:val="BodyText"/>
        <w:spacing w:line="386" w:lineRule="auto" w:before="55"/>
        <w:ind w:left="102" w:right="119"/>
        <w:jc w:val="both"/>
      </w:pPr>
      <w:r>
        <w:rPr>
          <w:position w:val="1"/>
        </w:rPr>
        <w:t>regression procedure was repeated. The model with </w:t>
      </w:r>
      <w:r>
        <w:rPr>
          <w:rFonts w:ascii="Symbol" w:hAnsi="Symbol"/>
          <w:i/>
          <w:sz w:val="23"/>
        </w:rPr>
        <w:t></w:t>
      </w:r>
      <w:r>
        <w:rPr>
          <w:i/>
          <w:sz w:val="23"/>
        </w:rPr>
        <w:t> </w:t>
      </w:r>
      <w:r>
        <w:rPr>
          <w:rFonts w:ascii="Symbol" w:hAnsi="Symbol"/>
          <w:sz w:val="22"/>
        </w:rPr>
        <w:t></w:t>
      </w:r>
      <w:r>
        <w:rPr>
          <w:sz w:val="22"/>
        </w:rPr>
        <w:t> 1 </w:t>
      </w:r>
      <w:r>
        <w:rPr>
          <w:position w:val="1"/>
        </w:rPr>
        <w:t>retained the fitting characteristics </w:t>
      </w:r>
      <w:r>
        <w:rPr/>
        <w:t>of the original six-parameter equation and all constants were also significant (</w:t>
      </w:r>
      <w:r>
        <w:rPr>
          <w:i/>
        </w:rPr>
        <w:t>p </w:t>
      </w:r>
      <w:r>
        <w:rPr/>
        <w:t>&lt; 0.05).</w:t>
      </w:r>
    </w:p>
    <w:p>
      <w:pPr>
        <w:pStyle w:val="BodyText"/>
        <w:spacing w:line="253" w:lineRule="exact"/>
        <w:ind w:left="102"/>
        <w:jc w:val="both"/>
      </w:pPr>
      <w:r>
        <w:rPr/>
        <w:t>As expected, the use of    higher drying temperatures promoted higher water mobility in the</w:t>
      </w:r>
    </w:p>
    <w:p>
      <w:pPr>
        <w:pStyle w:val="BodyText"/>
        <w:spacing w:line="328" w:lineRule="auto" w:before="137"/>
        <w:ind w:left="102" w:right="115"/>
        <w:jc w:val="both"/>
      </w:pPr>
      <w:r>
        <w:rPr/>
        <w:t>food system (</w:t>
      </w:r>
      <w:r>
        <w:rPr>
          <w:i/>
        </w:rPr>
        <w:t>p </w:t>
      </w:r>
      <w:r>
        <w:rPr/>
        <w:t>&lt; 0.05). According to estimated constants for Eq. (22), water diffusivities at drying temperatures of 50, 60 and 70°C have the values 1.80×10</w:t>
      </w:r>
      <w:r>
        <w:rPr>
          <w:position w:val="11"/>
          <w:sz w:val="16"/>
        </w:rPr>
        <w:t>-9</w:t>
      </w:r>
      <w:r>
        <w:rPr/>
        <w:t>, 2.42×10</w:t>
      </w:r>
      <w:r>
        <w:rPr>
          <w:position w:val="11"/>
          <w:sz w:val="16"/>
        </w:rPr>
        <w:t>-9 </w:t>
      </w:r>
      <w:r>
        <w:rPr/>
        <w:t>and 3.19×10</w:t>
      </w:r>
      <w:r>
        <w:rPr>
          <w:position w:val="11"/>
          <w:sz w:val="16"/>
        </w:rPr>
        <w:t>-9 </w:t>
      </w:r>
      <w:r>
        <w:rPr/>
        <w:t>m</w:t>
      </w:r>
      <w:r>
        <w:rPr>
          <w:position w:val="11"/>
          <w:sz w:val="16"/>
        </w:rPr>
        <w:t>2</w:t>
      </w:r>
      <w:r>
        <w:rPr/>
        <w:t>/s, respectively. Water diffusivities, corrected for product shrinkage, are comparable to literature data for other vegetable products such as carrots (2.58×10</w:t>
      </w:r>
      <w:r>
        <w:rPr>
          <w:position w:val="11"/>
          <w:sz w:val="16"/>
        </w:rPr>
        <w:t>-10 </w:t>
      </w:r>
      <w:r>
        <w:rPr/>
        <w:t>to 1.72×10</w:t>
      </w:r>
      <w:r>
        <w:rPr>
          <w:position w:val="11"/>
          <w:sz w:val="16"/>
        </w:rPr>
        <w:t>-9 </w:t>
      </w:r>
      <w:r>
        <w:rPr/>
        <w:t>m</w:t>
      </w:r>
      <w:r>
        <w:rPr>
          <w:position w:val="11"/>
          <w:sz w:val="16"/>
        </w:rPr>
        <w:t>2</w:t>
      </w:r>
      <w:r>
        <w:rPr/>
        <w:t>/s, 60-90°C),  mango  (2.61×10</w:t>
      </w:r>
      <w:r>
        <w:rPr>
          <w:position w:val="11"/>
          <w:sz w:val="16"/>
        </w:rPr>
        <w:t>-10    </w:t>
      </w:r>
      <w:r>
        <w:rPr/>
        <w:t>to  1.30×10</w:t>
      </w:r>
      <w:r>
        <w:rPr>
          <w:position w:val="11"/>
          <w:sz w:val="16"/>
        </w:rPr>
        <w:t>-9    </w:t>
      </w:r>
      <w:r>
        <w:rPr/>
        <w:t>m</w:t>
      </w:r>
      <w:r>
        <w:rPr>
          <w:position w:val="11"/>
          <w:sz w:val="16"/>
        </w:rPr>
        <w:t>2</w:t>
      </w:r>
      <w:r>
        <w:rPr/>
        <w:t>/s,  40-70°C)  and  potato  (3.55×10</w:t>
      </w:r>
      <w:r>
        <w:rPr>
          <w:position w:val="11"/>
          <w:sz w:val="16"/>
        </w:rPr>
        <w:t>-10      </w:t>
      </w:r>
      <w:r>
        <w:rPr/>
        <w:t>to</w:t>
      </w:r>
    </w:p>
    <w:p>
      <w:pPr>
        <w:pStyle w:val="BodyText"/>
        <w:spacing w:line="360" w:lineRule="auto"/>
        <w:ind w:left="102" w:right="118"/>
        <w:jc w:val="both"/>
      </w:pPr>
      <w:r>
        <w:rPr/>
        <w:t>1.92×10</w:t>
      </w:r>
      <w:r>
        <w:rPr>
          <w:position w:val="11"/>
          <w:sz w:val="16"/>
        </w:rPr>
        <w:t>-9 </w:t>
      </w:r>
      <w:r>
        <w:rPr/>
        <w:t>m</w:t>
      </w:r>
      <w:r>
        <w:rPr>
          <w:position w:val="11"/>
          <w:sz w:val="16"/>
        </w:rPr>
        <w:t>2</w:t>
      </w:r>
      <w:r>
        <w:rPr/>
        <w:t>/s, 40-85°C) in which shrinkage has also been considered (Hassini </w:t>
      </w:r>
      <w:r>
        <w:rPr>
          <w:i/>
        </w:rPr>
        <w:t>et al</w:t>
      </w:r>
      <w:r>
        <w:rPr/>
        <w:t>. 2007; Dissa </w:t>
      </w:r>
      <w:r>
        <w:rPr>
          <w:i/>
        </w:rPr>
        <w:t>et al</w:t>
      </w:r>
      <w:r>
        <w:rPr/>
        <w:t>., 2008; Zielinska and Markowski, 2010).</w:t>
      </w:r>
    </w:p>
    <w:p>
      <w:pPr>
        <w:pStyle w:val="BodyText"/>
        <w:spacing w:line="360" w:lineRule="auto" w:before="6"/>
        <w:ind w:left="102" w:right="117"/>
        <w:jc w:val="both"/>
      </w:pPr>
      <w:r>
        <w:rPr/>
        <w:t>A high airflow rate is very often used in drying experiments to favor a diffusion-controlled process (Ruiz-López </w:t>
      </w:r>
      <w:r>
        <w:rPr>
          <w:i/>
        </w:rPr>
        <w:t>et al</w:t>
      </w:r>
      <w:r>
        <w:rPr/>
        <w:t>., 2013; Pacheco-Aguirre </w:t>
      </w:r>
      <w:r>
        <w:rPr>
          <w:i/>
        </w:rPr>
        <w:t>et al</w:t>
      </w:r>
      <w:r>
        <w:rPr/>
        <w:t>., 2014). However, as natural convection conditions were used in noni drying experiments, an important resistance to mass transfer at product surface was anticipated and later confirmed with the drying rate plot (Figure 2). Eqs. (18)-(21) jointly with their corresponding parameters allow the evaluation of mass Biot during drying. In this case, mass Biot was calculated in the range of 0.11-0.56, which corresponds to a process controlled by the rate of water removal  at product surface, and is consistent with drying conditions and sample thickness.</w:t>
      </w:r>
    </w:p>
    <w:p>
      <w:pPr>
        <w:pStyle w:val="BodyText"/>
      </w:pPr>
    </w:p>
    <w:p>
      <w:pPr>
        <w:pStyle w:val="Heading2"/>
        <w:numPr>
          <w:ilvl w:val="1"/>
          <w:numId w:val="6"/>
        </w:numPr>
        <w:tabs>
          <w:tab w:pos="668" w:val="left" w:leader="none"/>
          <w:tab w:pos="669" w:val="left" w:leader="none"/>
        </w:tabs>
        <w:spacing w:line="360" w:lineRule="auto" w:before="148" w:after="0"/>
        <w:ind w:left="668" w:right="125" w:hanging="566"/>
        <w:jc w:val="left"/>
      </w:pPr>
      <w:r>
        <w:rPr>
          <w:i/>
        </w:rPr>
        <w:t>Color, total phenolic compounds and antioxidant capacity of fresh and dried </w:t>
      </w:r>
      <w:r>
        <w:rPr/>
        <w:t>product</w:t>
      </w:r>
    </w:p>
    <w:p>
      <w:pPr>
        <w:pStyle w:val="BodyText"/>
        <w:rPr>
          <w:b/>
          <w:i/>
        </w:rPr>
      </w:pPr>
    </w:p>
    <w:p>
      <w:pPr>
        <w:pStyle w:val="BodyText"/>
        <w:spacing w:line="360" w:lineRule="auto" w:before="138"/>
        <w:ind w:left="102" w:right="118"/>
        <w:jc w:val="both"/>
      </w:pPr>
      <w:r>
        <w:rPr/>
        <w:t>Color measurements, total phenolic compounds (TPC) and antioxidant capacity (AC) are shown in Table 4. No significant differences were found in color parameters a*, b*, hue  and chroma between fresh and dried samples. However, the lightness L* decreased between the 24 and 31% compared with the fresh product, similar to that reported for oven-dried red pepper at 50 and 70°C (Arslan and Özcan, 2011). </w:t>
      </w:r>
      <w:r>
        <w:rPr>
          <w:spacing w:val="-3"/>
        </w:rPr>
        <w:t>In </w:t>
      </w:r>
      <w:r>
        <w:rPr/>
        <w:t>drying, the decrease of lightness is related to the generation of brown pigments derived from the Maillard reactions and </w:t>
      </w:r>
      <w:r>
        <w:rPr>
          <w:spacing w:val="2"/>
        </w:rPr>
        <w:t>non- </w:t>
      </w:r>
      <w:r>
        <w:rPr/>
        <w:t>enzymatic</w:t>
      </w:r>
      <w:r>
        <w:rPr>
          <w:spacing w:val="-6"/>
        </w:rPr>
        <w:t> </w:t>
      </w:r>
      <w:r>
        <w:rPr/>
        <w:t>processes.</w:t>
      </w:r>
    </w:p>
    <w:p>
      <w:pPr>
        <w:pStyle w:val="BodyText"/>
        <w:spacing w:line="360" w:lineRule="auto" w:before="6"/>
        <w:ind w:left="102" w:right="120"/>
        <w:jc w:val="both"/>
      </w:pPr>
      <w:r>
        <w:rPr/>
        <w:t>In this study, the TPC in fresh and dried noni ranged from 22.76 to 31.67 mg GAE/g dm, which are higher than that obtained by Yang </w:t>
      </w:r>
      <w:r>
        <w:rPr>
          <w:i/>
        </w:rPr>
        <w:t>et al</w:t>
      </w:r>
      <w:r>
        <w:rPr/>
        <w:t>. (2010) (about 18 mg GAE/ g dm) in noni</w:t>
      </w:r>
    </w:p>
    <w:p>
      <w:pPr>
        <w:spacing w:after="0" w:line="360" w:lineRule="auto"/>
        <w:jc w:val="both"/>
        <w:sectPr>
          <w:pgSz w:w="12240" w:h="15840"/>
          <w:pgMar w:header="0" w:footer="975" w:top="1360" w:bottom="1220" w:left="1600" w:right="1580"/>
        </w:sectPr>
      </w:pPr>
    </w:p>
    <w:p>
      <w:pPr>
        <w:pStyle w:val="BodyText"/>
        <w:spacing w:line="360" w:lineRule="auto" w:before="52"/>
        <w:ind w:left="102" w:right="117"/>
        <w:jc w:val="both"/>
      </w:pPr>
      <w:r>
        <w:rPr/>
        <w:t>juice and powder. The higher TPC value in this study can be related to the presence of noni seeds which also contain phenolic compounds (Singh &amp; Singh, 2013). As shown in Table  4, TPC concentration decreases (</w:t>
      </w:r>
      <w:r>
        <w:rPr>
          <w:i/>
        </w:rPr>
        <w:t>p </w:t>
      </w:r>
      <w:r>
        <w:rPr/>
        <w:t>&lt; 0.05) with drying temperature (about 20 to 28%). TPC reduction in this study is comparable to those obtained by Chong </w:t>
      </w:r>
      <w:r>
        <w:rPr>
          <w:i/>
        </w:rPr>
        <w:t>et al</w:t>
      </w:r>
      <w:r>
        <w:rPr/>
        <w:t>. (2013) in apple (9- 63%), pear (13-65%), papaya (7-69%) and mango (7-71%) subjected to combined drying methods, all respect to fresh sources. The losses in TPC during dehydration may be due to the binding of polyphenols to other compounds or to chemical structure modifications which may complicate extraction and quantification by current methods (Miranda </w:t>
      </w:r>
      <w:r>
        <w:rPr>
          <w:i/>
        </w:rPr>
        <w:t>et al</w:t>
      </w:r>
      <w:r>
        <w:rPr/>
        <w:t>., 2010). Regarding noni drying, Yang </w:t>
      </w:r>
      <w:r>
        <w:rPr>
          <w:i/>
        </w:rPr>
        <w:t>et al. </w:t>
      </w:r>
      <w:r>
        <w:rPr/>
        <w:t>(2007) reported that there is no loss of phenolic compounds during the first 4 hours of drying ripe noni pulp at 50°C and 65°C. Differences between current and mentioned study may be due to differences in fruit pretreatment, maturity stage and drying</w:t>
      </w:r>
      <w:r>
        <w:rPr>
          <w:spacing w:val="-9"/>
        </w:rPr>
        <w:t> </w:t>
      </w:r>
      <w:r>
        <w:rPr/>
        <w:t>conditions.</w:t>
      </w:r>
    </w:p>
    <w:p>
      <w:pPr>
        <w:pStyle w:val="BodyText"/>
        <w:spacing w:line="360" w:lineRule="auto" w:before="6"/>
        <w:ind w:left="102" w:right="117"/>
        <w:jc w:val="both"/>
      </w:pPr>
      <w:r>
        <w:rPr/>
        <w:t>In the case of the AC, the lowest value was obtained at 70°C, while there was not a significant difference between fresh and dried products at 50 and 60°C (</w:t>
      </w:r>
      <w:r>
        <w:rPr>
          <w:i/>
        </w:rPr>
        <w:t>p </w:t>
      </w:r>
      <w:r>
        <w:rPr/>
        <w:t>&lt;0.05). These results are comparable to those found by Katsube </w:t>
      </w:r>
      <w:r>
        <w:rPr>
          <w:i/>
        </w:rPr>
        <w:t>et al. </w:t>
      </w:r>
      <w:r>
        <w:rPr/>
        <w:t>(2009), where a lower AC (measured by DPPH) was obtained in air-dried leaves at 70°C.</w:t>
      </w:r>
    </w:p>
    <w:p>
      <w:pPr>
        <w:pStyle w:val="BodyText"/>
        <w:spacing w:line="360" w:lineRule="auto" w:before="6"/>
        <w:ind w:left="102" w:right="117"/>
        <w:jc w:val="both"/>
      </w:pPr>
      <w:r>
        <w:rPr/>
        <w:t>Despite the reduction of phenolic compounds present in this work, DPPH radical inactivation is still considered high (82-93%) according to the index classification of Hassimotto </w:t>
      </w:r>
      <w:r>
        <w:rPr>
          <w:i/>
        </w:rPr>
        <w:t>et al</w:t>
      </w:r>
      <w:r>
        <w:rPr/>
        <w:t>. (2005), in which inhibition values higher than 70% indicate a good activity. In this case, the observed antioxidant capacity may be attributed to other phenolic or nonphenolic compounds, or to other thermo-tolerant compounds with high antioxidant capacity such as the α-tocopherol present in the fruit seeds (Singh &amp; Singh, 2013).</w:t>
      </w:r>
    </w:p>
    <w:p>
      <w:pPr>
        <w:pStyle w:val="Heading1"/>
        <w:numPr>
          <w:ilvl w:val="2"/>
          <w:numId w:val="2"/>
        </w:numPr>
        <w:tabs>
          <w:tab w:pos="822" w:val="left" w:leader="none"/>
        </w:tabs>
        <w:spacing w:line="240" w:lineRule="auto" w:before="11" w:after="0"/>
        <w:ind w:left="822" w:right="0" w:hanging="360"/>
        <w:jc w:val="left"/>
      </w:pPr>
      <w:r>
        <w:rPr/>
        <w:t>Conclusions</w:t>
      </w:r>
    </w:p>
    <w:p>
      <w:pPr>
        <w:pStyle w:val="BodyText"/>
        <w:spacing w:line="360" w:lineRule="auto" w:before="132"/>
        <w:ind w:left="102" w:right="120"/>
        <w:jc w:val="both"/>
      </w:pPr>
      <w:r>
        <w:rPr/>
        <w:t>Results demonstrated that both empirical and theoretical models can be used for an accurate description of noni drying; however, diffusion model with convective boundary can be applied for future predictions under different drying conditions without needing to assume</w:t>
      </w:r>
      <w:r>
        <w:rPr>
          <w:spacing w:val="-15"/>
        </w:rPr>
        <w:t> </w:t>
      </w:r>
      <w:r>
        <w:rPr/>
        <w:t>a dominant mass transfer mechanism. According to numerical results and statistical analysis, the studied experimental conditions were characteristic of drying processes with external (convection) resistance to mass transfer. Under the studied conditions dried noni retained most of its functional properties which can be favorable for the further storage or  processing of this</w:t>
      </w:r>
      <w:r>
        <w:rPr>
          <w:spacing w:val="-7"/>
        </w:rPr>
        <w:t> </w:t>
      </w:r>
      <w:r>
        <w:rPr/>
        <w:t>fruit.</w:t>
      </w:r>
    </w:p>
    <w:p>
      <w:pPr>
        <w:spacing w:after="0" w:line="360" w:lineRule="auto"/>
        <w:jc w:val="both"/>
        <w:sectPr>
          <w:pgSz w:w="12240" w:h="15840"/>
          <w:pgMar w:header="0" w:footer="975" w:top="1360" w:bottom="1220" w:left="1600" w:right="1580"/>
        </w:sectPr>
      </w:pPr>
    </w:p>
    <w:p>
      <w:pPr>
        <w:pStyle w:val="BodyText"/>
        <w:spacing w:before="8"/>
        <w:rPr>
          <w:sz w:val="22"/>
        </w:rPr>
      </w:pPr>
    </w:p>
    <w:p>
      <w:pPr>
        <w:pStyle w:val="Heading1"/>
        <w:spacing w:before="69"/>
        <w:ind w:right="569"/>
        <w:jc w:val="left"/>
      </w:pPr>
      <w:r>
        <w:rPr/>
        <w:t>Nomenclature</w:t>
      </w:r>
    </w:p>
    <w:p>
      <w:pPr>
        <w:spacing w:after="0"/>
        <w:jc w:val="left"/>
        <w:sectPr>
          <w:pgSz w:w="12240" w:h="15840"/>
          <w:pgMar w:header="0" w:footer="975" w:top="1500" w:bottom="1220" w:left="1600" w:right="1720"/>
        </w:sectPr>
      </w:pPr>
    </w:p>
    <w:p>
      <w:pPr>
        <w:spacing w:before="159"/>
        <w:ind w:left="139" w:right="-13" w:firstLine="0"/>
        <w:jc w:val="left"/>
        <w:rPr>
          <w:sz w:val="22"/>
        </w:rPr>
      </w:pPr>
      <w:r>
        <w:rPr>
          <w:i/>
          <w:spacing w:val="3"/>
          <w:w w:val="95"/>
          <w:sz w:val="27"/>
        </w:rPr>
        <w:t>a</w:t>
      </w:r>
      <w:r>
        <w:rPr>
          <w:spacing w:val="3"/>
          <w:w w:val="95"/>
          <w:sz w:val="27"/>
        </w:rPr>
        <w:t>,</w:t>
      </w:r>
      <w:r>
        <w:rPr>
          <w:i/>
          <w:spacing w:val="3"/>
          <w:w w:val="95"/>
          <w:sz w:val="27"/>
        </w:rPr>
        <w:t>b</w:t>
      </w:r>
      <w:r>
        <w:rPr>
          <w:spacing w:val="3"/>
          <w:w w:val="95"/>
          <w:sz w:val="27"/>
        </w:rPr>
        <w:t>,</w:t>
      </w:r>
      <w:r>
        <w:rPr>
          <w:spacing w:val="-51"/>
          <w:w w:val="95"/>
          <w:sz w:val="27"/>
        </w:rPr>
        <w:t> </w:t>
      </w:r>
      <w:r>
        <w:rPr>
          <w:i/>
          <w:spacing w:val="-7"/>
          <w:w w:val="95"/>
          <w:sz w:val="27"/>
        </w:rPr>
        <w:t>k</w:t>
      </w:r>
      <w:r>
        <w:rPr>
          <w:spacing w:val="-7"/>
          <w:w w:val="95"/>
          <w:position w:val="-6"/>
          <w:sz w:val="22"/>
        </w:rPr>
        <w:t>1</w:t>
      </w:r>
      <w:r>
        <w:rPr>
          <w:spacing w:val="-7"/>
          <w:w w:val="95"/>
          <w:sz w:val="27"/>
        </w:rPr>
        <w:t>,</w:t>
      </w:r>
      <w:r>
        <w:rPr>
          <w:spacing w:val="-51"/>
          <w:w w:val="95"/>
          <w:sz w:val="27"/>
        </w:rPr>
        <w:t> </w:t>
      </w:r>
      <w:r>
        <w:rPr>
          <w:i/>
          <w:w w:val="95"/>
          <w:sz w:val="27"/>
        </w:rPr>
        <w:t>k</w:t>
      </w:r>
      <w:r>
        <w:rPr>
          <w:w w:val="95"/>
          <w:position w:val="-6"/>
          <w:sz w:val="22"/>
        </w:rPr>
        <w:t>2</w:t>
      </w:r>
    </w:p>
    <w:p>
      <w:pPr>
        <w:spacing w:before="172"/>
        <w:ind w:left="149" w:right="-13" w:firstLine="0"/>
        <w:jc w:val="left"/>
        <w:rPr>
          <w:i/>
          <w:sz w:val="22"/>
        </w:rPr>
      </w:pPr>
      <w:r>
        <w:rPr>
          <w:i/>
          <w:sz w:val="27"/>
        </w:rPr>
        <w:t>Bi</w:t>
      </w:r>
      <w:r>
        <w:rPr>
          <w:i/>
          <w:position w:val="-6"/>
          <w:sz w:val="22"/>
        </w:rPr>
        <w:t>m</w:t>
      </w:r>
    </w:p>
    <w:p>
      <w:pPr>
        <w:spacing w:before="173"/>
        <w:ind w:left="134" w:right="-13" w:firstLine="0"/>
        <w:jc w:val="left"/>
        <w:rPr>
          <w:i/>
          <w:sz w:val="22"/>
        </w:rPr>
      </w:pPr>
      <w:r>
        <w:rPr>
          <w:i/>
          <w:w w:val="95"/>
          <w:sz w:val="27"/>
        </w:rPr>
        <w:t>c</w:t>
      </w:r>
      <w:r>
        <w:rPr>
          <w:i/>
          <w:w w:val="95"/>
          <w:position w:val="-6"/>
          <w:sz w:val="22"/>
        </w:rPr>
        <w:t>s</w:t>
      </w:r>
    </w:p>
    <w:p>
      <w:pPr>
        <w:pStyle w:val="BodyText"/>
        <w:spacing w:line="472" w:lineRule="auto" w:before="201"/>
        <w:ind w:left="134" w:right="3557"/>
      </w:pPr>
      <w:r>
        <w:rPr/>
        <w:br w:type="column"/>
      </w:r>
      <w:r>
        <w:rPr/>
        <w:t>parameters for thin-layer drying models mass Biot number (dimensionless)</w:t>
      </w:r>
    </w:p>
    <w:p>
      <w:pPr>
        <w:pStyle w:val="BodyText"/>
        <w:spacing w:line="285" w:lineRule="exact"/>
        <w:ind w:left="134"/>
      </w:pPr>
      <w:r>
        <w:rPr/>
        <w:t>volumetric concentration of dry solids (kg dry solids/m</w:t>
      </w:r>
      <w:r>
        <w:rPr>
          <w:position w:val="11"/>
          <w:sz w:val="16"/>
        </w:rPr>
        <w:t>3 </w:t>
      </w:r>
      <w:r>
        <w:rPr/>
        <w:t>product)</w:t>
      </w:r>
    </w:p>
    <w:p>
      <w:pPr>
        <w:spacing w:after="0" w:line="285" w:lineRule="exact"/>
        <w:sectPr>
          <w:type w:val="continuous"/>
          <w:pgSz w:w="12240" w:h="15840"/>
          <w:pgMar w:top="1500" w:bottom="1240" w:left="1600" w:right="1720"/>
          <w:cols w:num="2" w:equalWidth="0">
            <w:col w:w="1049" w:space="334"/>
            <w:col w:w="7537"/>
          </w:cols>
        </w:sectPr>
      </w:pPr>
    </w:p>
    <w:p>
      <w:pPr>
        <w:pStyle w:val="BodyText"/>
        <w:tabs>
          <w:tab w:pos="1517" w:val="left" w:leader="none"/>
        </w:tabs>
        <w:spacing w:before="117"/>
        <w:ind w:left="145" w:right="569"/>
      </w:pPr>
      <w:r>
        <w:rPr>
          <w:i/>
          <w:sz w:val="23"/>
        </w:rPr>
        <w:t>D</w:t>
        <w:tab/>
      </w:r>
      <w:r>
        <w:rPr/>
        <w:t>effective diffusivity of water in food</w:t>
      </w:r>
      <w:r>
        <w:rPr>
          <w:spacing w:val="-6"/>
        </w:rPr>
        <w:t> </w:t>
      </w:r>
      <w:r>
        <w:rPr/>
        <w:t>(m</w:t>
      </w:r>
      <w:r>
        <w:rPr>
          <w:position w:val="11"/>
          <w:sz w:val="16"/>
        </w:rPr>
        <w:t>2</w:t>
      </w:r>
      <w:r>
        <w:rPr/>
        <w:t>/s)</w:t>
      </w:r>
    </w:p>
    <w:p>
      <w:pPr>
        <w:pStyle w:val="BodyText"/>
        <w:tabs>
          <w:tab w:pos="1517" w:val="left" w:leader="none"/>
        </w:tabs>
        <w:spacing w:before="163"/>
        <w:ind w:left="147" w:right="569"/>
      </w:pPr>
      <w:r>
        <w:rPr>
          <w:i/>
          <w:spacing w:val="-7"/>
          <w:position w:val="1"/>
          <w:sz w:val="27"/>
        </w:rPr>
        <w:t>D</w:t>
      </w:r>
      <w:r>
        <w:rPr>
          <w:spacing w:val="-7"/>
          <w:position w:val="-5"/>
          <w:sz w:val="22"/>
        </w:rPr>
        <w:t>0</w:t>
        <w:tab/>
      </w:r>
      <w:r>
        <w:rPr/>
        <w:t>pre-exponential factor for water diffusivity model</w:t>
      </w:r>
      <w:r>
        <w:rPr>
          <w:spacing w:val="-5"/>
        </w:rPr>
        <w:t> </w:t>
      </w:r>
      <w:r>
        <w:rPr/>
        <w:t>(m</w:t>
      </w:r>
      <w:r>
        <w:rPr>
          <w:position w:val="11"/>
          <w:sz w:val="16"/>
        </w:rPr>
        <w:t>2</w:t>
      </w:r>
      <w:r>
        <w:rPr/>
        <w:t>/s)</w:t>
      </w:r>
    </w:p>
    <w:p>
      <w:pPr>
        <w:pStyle w:val="BodyText"/>
        <w:tabs>
          <w:tab w:pos="1517" w:val="left" w:leader="none"/>
        </w:tabs>
        <w:spacing w:before="173"/>
        <w:ind w:left="149" w:right="569"/>
      </w:pPr>
      <w:r>
        <w:rPr>
          <w:i/>
          <w:position w:val="1"/>
          <w:sz w:val="27"/>
        </w:rPr>
        <w:t>E</w:t>
      </w:r>
      <w:r>
        <w:rPr>
          <w:i/>
          <w:position w:val="-5"/>
          <w:sz w:val="22"/>
        </w:rPr>
        <w:t>D</w:t>
        <w:tab/>
      </w:r>
      <w:r>
        <w:rPr/>
        <w:t>activation energy for water diffusivity model</w:t>
      </w:r>
      <w:r>
        <w:rPr>
          <w:spacing w:val="-12"/>
        </w:rPr>
        <w:t> </w:t>
      </w:r>
      <w:r>
        <w:rPr/>
        <w:t>(J/mol)</w:t>
      </w:r>
    </w:p>
    <w:p>
      <w:pPr>
        <w:pStyle w:val="BodyText"/>
        <w:tabs>
          <w:tab w:pos="1517" w:val="left" w:leader="none"/>
        </w:tabs>
        <w:spacing w:before="175"/>
        <w:ind w:left="152" w:right="569"/>
      </w:pPr>
      <w:r>
        <w:rPr>
          <w:i/>
          <w:position w:val="1"/>
          <w:sz w:val="27"/>
        </w:rPr>
        <w:t>E</w:t>
      </w:r>
      <w:r>
        <w:rPr>
          <w:i/>
          <w:position w:val="-5"/>
          <w:sz w:val="22"/>
        </w:rPr>
        <w:t>S</w:t>
        <w:tab/>
      </w:r>
      <w:r>
        <w:rPr/>
        <w:t>activation energy for shrinkage rate model</w:t>
      </w:r>
      <w:r>
        <w:rPr>
          <w:spacing w:val="-9"/>
        </w:rPr>
        <w:t> </w:t>
      </w:r>
      <w:r>
        <w:rPr/>
        <w:t>(J/mol)</w:t>
      </w:r>
    </w:p>
    <w:p>
      <w:pPr>
        <w:pStyle w:val="BodyText"/>
        <w:tabs>
          <w:tab w:pos="1517" w:val="left" w:leader="none"/>
        </w:tabs>
        <w:spacing w:before="146"/>
        <w:ind w:left="150" w:right="569"/>
      </w:pPr>
      <w:r>
        <w:rPr>
          <w:i/>
          <w:sz w:val="23"/>
        </w:rPr>
        <w:t>H</w:t>
        <w:tab/>
      </w:r>
      <w:r>
        <w:rPr/>
        <w:t>air humidity (kg water/kg dry</w:t>
      </w:r>
      <w:r>
        <w:rPr>
          <w:spacing w:val="-10"/>
        </w:rPr>
        <w:t> </w:t>
      </w:r>
      <w:r>
        <w:rPr/>
        <w:t>air)</w:t>
      </w:r>
    </w:p>
    <w:p>
      <w:pPr>
        <w:pStyle w:val="BodyText"/>
        <w:tabs>
          <w:tab w:pos="1517" w:val="left" w:leader="none"/>
        </w:tabs>
        <w:spacing w:before="163"/>
        <w:ind w:left="140" w:right="569"/>
      </w:pPr>
      <w:r>
        <w:rPr>
          <w:i/>
          <w:spacing w:val="-7"/>
          <w:position w:val="1"/>
          <w:sz w:val="27"/>
        </w:rPr>
        <w:t>h</w:t>
      </w:r>
      <w:r>
        <w:rPr>
          <w:i/>
          <w:spacing w:val="-7"/>
          <w:position w:val="-5"/>
          <w:sz w:val="22"/>
        </w:rPr>
        <w:t>m</w:t>
        <w:tab/>
      </w:r>
      <w:r>
        <w:rPr/>
        <w:t>convective mass transfer coefficient</w:t>
      </w:r>
      <w:r>
        <w:rPr>
          <w:spacing w:val="-9"/>
        </w:rPr>
        <w:t> </w:t>
      </w:r>
      <w:r>
        <w:rPr/>
        <w:t>(m/s)</w:t>
      </w:r>
    </w:p>
    <w:p>
      <w:pPr>
        <w:pStyle w:val="BodyText"/>
        <w:tabs>
          <w:tab w:pos="1517" w:val="left" w:leader="none"/>
        </w:tabs>
        <w:spacing w:before="130"/>
        <w:ind w:left="138" w:right="569"/>
      </w:pPr>
      <w:r>
        <w:rPr>
          <w:i/>
          <w:sz w:val="25"/>
        </w:rPr>
        <w:t>k</w:t>
        <w:tab/>
      </w:r>
      <w:r>
        <w:rPr/>
        <w:t>shrinkage rate constant</w:t>
      </w:r>
      <w:r>
        <w:rPr>
          <w:spacing w:val="-1"/>
        </w:rPr>
        <w:t> </w:t>
      </w:r>
      <w:r>
        <w:rPr/>
        <w:t>(1/s</w:t>
      </w:r>
      <w:r>
        <w:rPr>
          <w:i/>
          <w:position w:val="11"/>
          <w:sz w:val="16"/>
        </w:rPr>
        <w:t>n</w:t>
      </w:r>
      <w:r>
        <w:rPr/>
        <w:t>)</w:t>
      </w:r>
    </w:p>
    <w:p>
      <w:pPr>
        <w:pStyle w:val="BodyText"/>
        <w:tabs>
          <w:tab w:pos="1517" w:val="left" w:leader="none"/>
        </w:tabs>
        <w:spacing w:before="158"/>
        <w:ind w:left="142" w:right="569"/>
      </w:pPr>
      <w:r>
        <w:rPr>
          <w:i/>
          <w:position w:val="2"/>
          <w:sz w:val="27"/>
        </w:rPr>
        <w:t>k</w:t>
      </w:r>
      <w:r>
        <w:rPr>
          <w:position w:val="-5"/>
          <w:sz w:val="22"/>
        </w:rPr>
        <w:t>0</w:t>
        <w:tab/>
      </w:r>
      <w:r>
        <w:rPr/>
        <w:t>pre-exponential factor for shrinkage rate model</w:t>
      </w:r>
      <w:r>
        <w:rPr>
          <w:spacing w:val="-5"/>
        </w:rPr>
        <w:t> </w:t>
      </w:r>
      <w:r>
        <w:rPr/>
        <w:t>(1/s</w:t>
      </w:r>
      <w:r>
        <w:rPr>
          <w:i/>
          <w:position w:val="11"/>
          <w:sz w:val="16"/>
        </w:rPr>
        <w:t>n</w:t>
      </w:r>
      <w:r>
        <w:rPr/>
        <w:t>)</w:t>
      </w:r>
    </w:p>
    <w:p>
      <w:pPr>
        <w:pStyle w:val="BodyText"/>
        <w:tabs>
          <w:tab w:pos="1517" w:val="left" w:leader="none"/>
        </w:tabs>
        <w:spacing w:before="145"/>
        <w:ind w:left="141" w:right="569"/>
      </w:pPr>
      <w:r>
        <w:rPr>
          <w:i/>
          <w:sz w:val="23"/>
        </w:rPr>
        <w:t>L</w:t>
        <w:tab/>
      </w:r>
      <w:r>
        <w:rPr/>
        <w:t>characteristic length for moisture diffusion</w:t>
      </w:r>
      <w:r>
        <w:rPr>
          <w:spacing w:val="-4"/>
        </w:rPr>
        <w:t> </w:t>
      </w:r>
      <w:r>
        <w:rPr/>
        <w:t>(m)</w:t>
      </w:r>
    </w:p>
    <w:p>
      <w:pPr>
        <w:pStyle w:val="BodyText"/>
        <w:tabs>
          <w:tab w:pos="1517" w:val="left" w:leader="none"/>
        </w:tabs>
        <w:spacing w:before="164"/>
        <w:ind w:left="141" w:right="569"/>
      </w:pPr>
      <w:r>
        <w:rPr>
          <w:i/>
          <w:spacing w:val="10"/>
        </w:rPr>
        <w:t>m</w:t>
      </w:r>
      <w:r>
        <w:rPr>
          <w:i/>
          <w:spacing w:val="10"/>
          <w:position w:val="-5"/>
          <w:sz w:val="20"/>
        </w:rPr>
        <w:t>p</w:t>
        <w:tab/>
      </w:r>
      <w:r>
        <w:rPr/>
        <w:t>product mass</w:t>
      </w:r>
      <w:r>
        <w:rPr>
          <w:spacing w:val="-6"/>
        </w:rPr>
        <w:t> </w:t>
      </w:r>
      <w:r>
        <w:rPr/>
        <w:t>(kg)</w:t>
      </w:r>
    </w:p>
    <w:p>
      <w:pPr>
        <w:pStyle w:val="BodyText"/>
        <w:spacing w:before="9"/>
        <w:rPr>
          <w:sz w:val="10"/>
        </w:rPr>
      </w:pPr>
    </w:p>
    <w:p>
      <w:pPr>
        <w:pStyle w:val="BodyText"/>
        <w:tabs>
          <w:tab w:pos="1517" w:val="left" w:leader="none"/>
        </w:tabs>
        <w:spacing w:before="66"/>
        <w:ind w:left="138" w:right="569"/>
      </w:pPr>
      <w:r>
        <w:rPr>
          <w:i/>
          <w:sz w:val="21"/>
        </w:rPr>
        <w:t>n</w:t>
        <w:tab/>
      </w:r>
      <w:r>
        <w:rPr>
          <w:position w:val="1"/>
        </w:rPr>
        <w:t>shrinkage behavior constant</w:t>
      </w:r>
      <w:r>
        <w:rPr>
          <w:spacing w:val="-5"/>
          <w:position w:val="1"/>
        </w:rPr>
        <w:t> </w:t>
      </w:r>
      <w:r>
        <w:rPr>
          <w:position w:val="1"/>
        </w:rPr>
        <w:t>(dimensionless)</w:t>
      </w:r>
    </w:p>
    <w:p>
      <w:pPr>
        <w:pStyle w:val="BodyText"/>
        <w:tabs>
          <w:tab w:pos="1517" w:val="left" w:leader="none"/>
        </w:tabs>
        <w:spacing w:before="153"/>
        <w:ind w:left="154" w:right="569"/>
      </w:pPr>
      <w:r>
        <w:rPr>
          <w:i/>
          <w:sz w:val="25"/>
        </w:rPr>
        <w:t>N</w:t>
        <w:tab/>
      </w:r>
      <w:r>
        <w:rPr/>
        <w:t>number of nodes in numerical</w:t>
      </w:r>
      <w:r>
        <w:rPr>
          <w:spacing w:val="-6"/>
        </w:rPr>
        <w:t> </w:t>
      </w:r>
      <w:r>
        <w:rPr/>
        <w:t>solution</w:t>
      </w:r>
    </w:p>
    <w:p>
      <w:pPr>
        <w:spacing w:after="0"/>
        <w:sectPr>
          <w:type w:val="continuous"/>
          <w:pgSz w:w="12240" w:h="15840"/>
          <w:pgMar w:top="1500" w:bottom="1240" w:left="1600" w:right="1720"/>
        </w:sectPr>
      </w:pPr>
    </w:p>
    <w:p>
      <w:pPr>
        <w:spacing w:before="163"/>
        <w:ind w:left="140" w:right="-19" w:firstLine="0"/>
        <w:jc w:val="left"/>
        <w:rPr>
          <w:i/>
          <w:sz w:val="22"/>
        </w:rPr>
      </w:pPr>
      <w:r>
        <w:rPr>
          <w:i/>
          <w:spacing w:val="-5"/>
          <w:w w:val="95"/>
          <w:position w:val="7"/>
          <w:sz w:val="27"/>
        </w:rPr>
        <w:t>n</w:t>
      </w:r>
      <w:r>
        <w:rPr>
          <w:i/>
          <w:spacing w:val="-5"/>
          <w:w w:val="95"/>
          <w:sz w:val="22"/>
        </w:rPr>
        <w:t>obs</w:t>
      </w:r>
    </w:p>
    <w:p>
      <w:pPr>
        <w:pStyle w:val="BodyText"/>
        <w:spacing w:before="204"/>
        <w:ind w:left="140"/>
      </w:pPr>
      <w:r>
        <w:rPr/>
        <w:br w:type="column"/>
      </w:r>
      <w:r>
        <w:rPr/>
        <w:t>number of experimental observations</w:t>
      </w:r>
    </w:p>
    <w:p>
      <w:pPr>
        <w:spacing w:after="0"/>
        <w:sectPr>
          <w:type w:val="continuous"/>
          <w:pgSz w:w="12240" w:h="15840"/>
          <w:pgMar w:top="1500" w:bottom="1240" w:left="1600" w:right="1720"/>
          <w:cols w:num="2" w:equalWidth="0">
            <w:col w:w="540" w:space="837"/>
            <w:col w:w="7543"/>
          </w:cols>
        </w:sectPr>
      </w:pPr>
    </w:p>
    <w:p>
      <w:pPr>
        <w:pStyle w:val="BodyText"/>
        <w:tabs>
          <w:tab w:pos="1517" w:val="left" w:leader="none"/>
        </w:tabs>
        <w:spacing w:before="157"/>
        <w:ind w:left="182" w:right="569"/>
      </w:pPr>
      <w:r>
        <w:rPr>
          <w:i/>
          <w:w w:val="105"/>
          <w:sz w:val="23"/>
        </w:rPr>
        <w:t>p</w:t>
        <w:tab/>
      </w:r>
      <w:r>
        <w:rPr/>
        <w:t>number of fitted</w:t>
      </w:r>
      <w:r>
        <w:rPr>
          <w:spacing w:val="-6"/>
        </w:rPr>
        <w:t> </w:t>
      </w:r>
      <w:r>
        <w:rPr/>
        <w:t>parameters</w:t>
      </w:r>
    </w:p>
    <w:p>
      <w:pPr>
        <w:pStyle w:val="BodyText"/>
        <w:tabs>
          <w:tab w:pos="1517" w:val="left" w:leader="none"/>
        </w:tabs>
        <w:spacing w:before="178"/>
        <w:ind w:left="155" w:right="569"/>
      </w:pPr>
      <w:r>
        <w:rPr>
          <w:i/>
          <w:w w:val="105"/>
          <w:sz w:val="23"/>
        </w:rPr>
        <w:t>R</w:t>
        <w:tab/>
      </w:r>
      <w:r>
        <w:rPr/>
        <w:t>ideal gas constant (8.314</w:t>
      </w:r>
      <w:r>
        <w:rPr>
          <w:spacing w:val="-7"/>
        </w:rPr>
        <w:t> </w:t>
      </w:r>
      <w:r>
        <w:rPr/>
        <w:t>J/mol·K)</w:t>
      </w:r>
    </w:p>
    <w:p>
      <w:pPr>
        <w:pStyle w:val="BodyText"/>
        <w:tabs>
          <w:tab w:pos="1517" w:val="left" w:leader="none"/>
        </w:tabs>
        <w:spacing w:before="168"/>
        <w:ind w:left="147" w:right="569"/>
      </w:pPr>
      <w:r>
        <w:rPr>
          <w:i/>
          <w:spacing w:val="6"/>
          <w:sz w:val="27"/>
        </w:rPr>
        <w:t>R</w:t>
      </w:r>
      <w:r>
        <w:rPr>
          <w:spacing w:val="6"/>
          <w:position w:val="13"/>
          <w:sz w:val="22"/>
        </w:rPr>
        <w:t>2</w:t>
        <w:tab/>
      </w:r>
      <w:r>
        <w:rPr/>
        <w:t>generalized determination</w:t>
      </w:r>
      <w:r>
        <w:rPr>
          <w:spacing w:val="-9"/>
        </w:rPr>
        <w:t> </w:t>
      </w:r>
      <w:r>
        <w:rPr/>
        <w:t>coefficient</w:t>
      </w:r>
    </w:p>
    <w:p>
      <w:pPr>
        <w:pStyle w:val="BodyText"/>
        <w:tabs>
          <w:tab w:pos="2225" w:val="left" w:leader="none"/>
        </w:tabs>
        <w:spacing w:before="143"/>
        <w:ind w:left="149" w:right="569"/>
      </w:pPr>
      <w:r>
        <w:rPr>
          <w:i/>
          <w:spacing w:val="-7"/>
          <w:sz w:val="25"/>
        </w:rPr>
        <w:t>RMSE</w:t>
        <w:tab/>
      </w:r>
      <w:r>
        <w:rPr/>
        <w:t>root mean square</w:t>
      </w:r>
      <w:r>
        <w:rPr>
          <w:spacing w:val="-3"/>
        </w:rPr>
        <w:t> </w:t>
      </w:r>
      <w:r>
        <w:rPr/>
        <w:t>error</w:t>
      </w:r>
    </w:p>
    <w:p>
      <w:pPr>
        <w:pStyle w:val="BodyText"/>
        <w:tabs>
          <w:tab w:pos="1517" w:val="left" w:leader="none"/>
        </w:tabs>
        <w:spacing w:before="97"/>
        <w:ind w:left="133" w:right="569"/>
      </w:pPr>
      <w:r>
        <w:rPr>
          <w:i/>
          <w:position w:val="1"/>
          <w:sz w:val="28"/>
        </w:rPr>
        <w:t>t</w:t>
        <w:tab/>
      </w:r>
      <w:r>
        <w:rPr/>
        <w:t>drying time</w:t>
      </w:r>
      <w:r>
        <w:rPr>
          <w:spacing w:val="-8"/>
        </w:rPr>
        <w:t> </w:t>
      </w:r>
      <w:r>
        <w:rPr/>
        <w:t>(s)</w:t>
      </w:r>
    </w:p>
    <w:p>
      <w:pPr>
        <w:pStyle w:val="BodyText"/>
        <w:tabs>
          <w:tab w:pos="1517" w:val="left" w:leader="none"/>
        </w:tabs>
        <w:spacing w:before="142"/>
        <w:ind w:left="121" w:right="569"/>
      </w:pPr>
      <w:r>
        <w:rPr>
          <w:i/>
          <w:sz w:val="23"/>
        </w:rPr>
        <w:t>T</w:t>
        <w:tab/>
      </w:r>
      <w:r>
        <w:rPr/>
        <w:t>drying temperature</w:t>
      </w:r>
      <w:r>
        <w:rPr>
          <w:spacing w:val="-7"/>
        </w:rPr>
        <w:t> </w:t>
      </w:r>
      <w:r>
        <w:rPr/>
        <w:t>(°C)</w:t>
      </w:r>
    </w:p>
    <w:p>
      <w:pPr>
        <w:pStyle w:val="BodyText"/>
        <w:tabs>
          <w:tab w:pos="1517" w:val="left" w:leader="none"/>
        </w:tabs>
        <w:spacing w:before="137"/>
        <w:ind w:left="131" w:right="569"/>
      </w:pPr>
      <w:r>
        <w:rPr>
          <w:i/>
          <w:spacing w:val="3"/>
          <w:sz w:val="22"/>
        </w:rPr>
        <w:t>u</w:t>
      </w:r>
      <w:r>
        <w:rPr>
          <w:spacing w:val="3"/>
          <w:sz w:val="22"/>
        </w:rPr>
        <w:t>,</w:t>
      </w:r>
      <w:r>
        <w:rPr>
          <w:i/>
          <w:spacing w:val="3"/>
          <w:sz w:val="22"/>
        </w:rPr>
        <w:t>U</w:t>
        <w:tab/>
      </w:r>
      <w:r>
        <w:rPr>
          <w:position w:val="1"/>
        </w:rPr>
        <w:t>free moisture fraction (dimensionless): local and average,</w:t>
      </w:r>
      <w:r>
        <w:rPr>
          <w:spacing w:val="-13"/>
          <w:position w:val="1"/>
        </w:rPr>
        <w:t> </w:t>
      </w:r>
      <w:r>
        <w:rPr>
          <w:position w:val="1"/>
        </w:rPr>
        <w:t>respectively</w:t>
      </w:r>
    </w:p>
    <w:p>
      <w:pPr>
        <w:pStyle w:val="BodyText"/>
        <w:tabs>
          <w:tab w:pos="1517" w:val="left" w:leader="none"/>
        </w:tabs>
        <w:spacing w:before="146"/>
        <w:ind w:left="138" w:right="569"/>
      </w:pPr>
      <w:r>
        <w:rPr>
          <w:i/>
          <w:sz w:val="21"/>
        </w:rPr>
        <w:t>v</w:t>
        <w:tab/>
      </w:r>
      <w:r>
        <w:rPr>
          <w:position w:val="1"/>
        </w:rPr>
        <w:t>humid volume of drying air (m</w:t>
      </w:r>
      <w:r>
        <w:rPr>
          <w:position w:val="12"/>
          <w:sz w:val="16"/>
        </w:rPr>
        <w:t>3  </w:t>
      </w:r>
      <w:r>
        <w:rPr>
          <w:position w:val="1"/>
        </w:rPr>
        <w:t>humid air/kg dry</w:t>
      </w:r>
      <w:r>
        <w:rPr>
          <w:spacing w:val="-29"/>
          <w:position w:val="1"/>
        </w:rPr>
        <w:t> </w:t>
      </w:r>
      <w:r>
        <w:rPr>
          <w:position w:val="1"/>
        </w:rPr>
        <w:t>air)</w:t>
      </w:r>
    </w:p>
    <w:p>
      <w:pPr>
        <w:pStyle w:val="BodyText"/>
        <w:tabs>
          <w:tab w:pos="1517" w:val="left" w:leader="none"/>
        </w:tabs>
        <w:spacing w:before="141"/>
        <w:ind w:left="162" w:right="569"/>
      </w:pPr>
      <w:r>
        <w:rPr>
          <w:i/>
          <w:sz w:val="23"/>
        </w:rPr>
        <w:t>X</w:t>
        <w:tab/>
      </w:r>
      <w:r>
        <w:rPr/>
        <w:t>moisture content (dry basis) (kg water/kg dry</w:t>
      </w:r>
      <w:r>
        <w:rPr>
          <w:spacing w:val="-13"/>
        </w:rPr>
        <w:t> </w:t>
      </w:r>
      <w:r>
        <w:rPr/>
        <w:t>solids)</w:t>
      </w:r>
    </w:p>
    <w:p>
      <w:pPr>
        <w:spacing w:after="0"/>
        <w:sectPr>
          <w:type w:val="continuous"/>
          <w:pgSz w:w="12240" w:h="15840"/>
          <w:pgMar w:top="1500" w:bottom="1240" w:left="1600" w:right="1720"/>
        </w:sectPr>
      </w:pPr>
    </w:p>
    <w:p>
      <w:pPr>
        <w:pStyle w:val="BodyText"/>
        <w:tabs>
          <w:tab w:pos="1517" w:val="left" w:leader="none"/>
        </w:tabs>
        <w:spacing w:before="56"/>
        <w:ind w:left="149" w:right="98"/>
      </w:pPr>
      <w:r>
        <w:rPr>
          <w:i/>
          <w:sz w:val="23"/>
        </w:rPr>
        <w:t>z</w:t>
        <w:tab/>
      </w:r>
      <w:r>
        <w:rPr/>
        <w:t>axial coordinate for mass transfer</w:t>
      </w:r>
      <w:r>
        <w:rPr>
          <w:spacing w:val="-7"/>
        </w:rPr>
        <w:t> </w:t>
      </w:r>
      <w:r>
        <w:rPr/>
        <w:t>(m)</w:t>
      </w:r>
    </w:p>
    <w:p>
      <w:pPr>
        <w:pStyle w:val="BodyText"/>
      </w:pPr>
    </w:p>
    <w:p>
      <w:pPr>
        <w:pStyle w:val="BodyText"/>
      </w:pPr>
    </w:p>
    <w:p>
      <w:pPr>
        <w:pStyle w:val="BodyText"/>
      </w:pPr>
    </w:p>
    <w:p>
      <w:pPr>
        <w:pStyle w:val="Heading1"/>
        <w:spacing w:before="138"/>
        <w:ind w:right="98"/>
        <w:jc w:val="left"/>
      </w:pPr>
      <w:r>
        <w:rPr/>
        <w:t>Greek letters</w:t>
      </w:r>
    </w:p>
    <w:p>
      <w:pPr>
        <w:pStyle w:val="BodyText"/>
        <w:tabs>
          <w:tab w:pos="1520" w:val="left" w:leader="none"/>
        </w:tabs>
        <w:spacing w:line="352" w:lineRule="auto" w:before="130"/>
        <w:ind w:left="1520" w:right="98" w:hanging="1386"/>
      </w:pPr>
      <w:r>
        <w:rPr>
          <w:rFonts w:ascii="Symbol" w:hAnsi="Symbol"/>
          <w:sz w:val="23"/>
        </w:rPr>
        <w:t></w:t>
      </w:r>
      <w:r>
        <w:rPr>
          <w:sz w:val="23"/>
        </w:rPr>
        <w:tab/>
      </w:r>
      <w:r>
        <w:rPr/>
        <w:t>resulting fraction of the initial characteristic length for diffusion at the</w:t>
      </w:r>
      <w:r>
        <w:rPr>
          <w:spacing w:val="6"/>
        </w:rPr>
        <w:t> </w:t>
      </w:r>
      <w:r>
        <w:rPr/>
        <w:t>end</w:t>
      </w:r>
      <w:r>
        <w:rPr>
          <w:spacing w:val="1"/>
        </w:rPr>
        <w:t> </w:t>
      </w:r>
      <w:r>
        <w:rPr/>
        <w:t>of the drying</w:t>
      </w:r>
      <w:r>
        <w:rPr>
          <w:spacing w:val="-8"/>
        </w:rPr>
        <w:t> </w:t>
      </w:r>
      <w:r>
        <w:rPr/>
        <w:t>process</w:t>
      </w:r>
    </w:p>
    <w:p>
      <w:pPr>
        <w:pStyle w:val="BodyText"/>
        <w:tabs>
          <w:tab w:pos="1517" w:val="left" w:leader="none"/>
        </w:tabs>
        <w:spacing w:before="6"/>
        <w:ind w:left="109" w:right="98"/>
      </w:pPr>
      <w:r>
        <w:rPr>
          <w:rFonts w:ascii="Symbol" w:hAnsi="Symbol"/>
          <w:i/>
        </w:rPr>
        <w:t></w:t>
      </w:r>
      <w:r>
        <w:rPr/>
        <w:tab/>
        <w:t>interface behavior constant</w:t>
      </w:r>
      <w:r>
        <w:rPr>
          <w:spacing w:val="-7"/>
        </w:rPr>
        <w:t> </w:t>
      </w:r>
      <w:r>
        <w:rPr/>
        <w:t>(dimensionless)</w:t>
      </w:r>
    </w:p>
    <w:p>
      <w:pPr>
        <w:pStyle w:val="BodyText"/>
        <w:tabs>
          <w:tab w:pos="1517" w:val="left" w:leader="none"/>
        </w:tabs>
        <w:spacing w:before="178"/>
        <w:ind w:left="123" w:right="98"/>
      </w:pPr>
      <w:r>
        <w:rPr>
          <w:rFonts w:ascii="Symbol" w:hAnsi="Symbol"/>
          <w:i/>
          <w:sz w:val="23"/>
        </w:rPr>
        <w:t></w:t>
      </w:r>
      <w:r>
        <w:rPr>
          <w:sz w:val="23"/>
        </w:rPr>
        <w:tab/>
      </w:r>
      <w:r>
        <w:rPr>
          <w:position w:val="1"/>
        </w:rPr>
        <w:t>axial coordinate for mass transfer</w:t>
      </w:r>
      <w:r>
        <w:rPr>
          <w:spacing w:val="-8"/>
          <w:position w:val="1"/>
        </w:rPr>
        <w:t> </w:t>
      </w:r>
      <w:r>
        <w:rPr>
          <w:position w:val="1"/>
        </w:rPr>
        <w:t>(dimensionless)</w:t>
      </w:r>
    </w:p>
    <w:p>
      <w:pPr>
        <w:pStyle w:val="BodyText"/>
      </w:pPr>
    </w:p>
    <w:p>
      <w:pPr>
        <w:pStyle w:val="BodyText"/>
        <w:spacing w:before="7"/>
        <w:rPr>
          <w:sz w:val="27"/>
        </w:rPr>
      </w:pPr>
    </w:p>
    <w:p>
      <w:pPr>
        <w:pStyle w:val="Heading1"/>
        <w:ind w:right="98"/>
        <w:jc w:val="left"/>
      </w:pPr>
      <w:r>
        <w:rPr/>
        <w:t>Subcripts</w:t>
      </w:r>
    </w:p>
    <w:p>
      <w:pPr>
        <w:pStyle w:val="BodyText"/>
        <w:tabs>
          <w:tab w:pos="1517" w:val="left" w:leader="none"/>
        </w:tabs>
        <w:spacing w:before="146"/>
        <w:ind w:left="134" w:right="98"/>
      </w:pPr>
      <w:r>
        <w:rPr>
          <w:sz w:val="25"/>
        </w:rPr>
        <w:t>0</w:t>
        <w:tab/>
      </w:r>
      <w:r>
        <w:rPr/>
        <w:t>at the beginning of drying</w:t>
      </w:r>
      <w:r>
        <w:rPr>
          <w:spacing w:val="-10"/>
        </w:rPr>
        <w:t> </w:t>
      </w:r>
      <w:r>
        <w:rPr/>
        <w:t>process</w:t>
      </w:r>
    </w:p>
    <w:p>
      <w:pPr>
        <w:pStyle w:val="BodyText"/>
        <w:tabs>
          <w:tab w:pos="1517" w:val="left" w:leader="none"/>
        </w:tabs>
        <w:spacing w:before="139"/>
        <w:ind w:left="138" w:right="98"/>
      </w:pPr>
      <w:r>
        <w:rPr>
          <w:i/>
          <w:w w:val="105"/>
          <w:sz w:val="21"/>
        </w:rPr>
        <w:t>e</w:t>
        <w:tab/>
      </w:r>
      <w:r>
        <w:rPr>
          <w:position w:val="1"/>
        </w:rPr>
        <w:t>at</w:t>
      </w:r>
      <w:r>
        <w:rPr>
          <w:spacing w:val="-2"/>
          <w:position w:val="1"/>
        </w:rPr>
        <w:t> </w:t>
      </w:r>
      <w:r>
        <w:rPr>
          <w:position w:val="1"/>
        </w:rPr>
        <w:t>equilibrium</w:t>
      </w:r>
    </w:p>
    <w:p>
      <w:pPr>
        <w:tabs>
          <w:tab w:pos="1517" w:val="left" w:leader="none"/>
        </w:tabs>
        <w:spacing w:before="149"/>
        <w:ind w:left="134" w:right="98" w:firstLine="0"/>
        <w:jc w:val="left"/>
        <w:rPr>
          <w:sz w:val="24"/>
        </w:rPr>
      </w:pPr>
      <w:r>
        <w:rPr>
          <w:spacing w:val="-3"/>
          <w:sz w:val="23"/>
        </w:rPr>
        <w:t>exp</w:t>
        <w:tab/>
      </w:r>
      <w:r>
        <w:rPr>
          <w:sz w:val="24"/>
        </w:rPr>
        <w:t>experimental</w:t>
      </w:r>
    </w:p>
    <w:p>
      <w:pPr>
        <w:pStyle w:val="BodyText"/>
        <w:tabs>
          <w:tab w:pos="1517" w:val="left" w:leader="none"/>
        </w:tabs>
        <w:spacing w:before="186"/>
        <w:ind w:left="133" w:right="98"/>
      </w:pPr>
      <w:r>
        <w:rPr>
          <w:i/>
          <w:sz w:val="23"/>
        </w:rPr>
        <w:t>i</w:t>
        <w:tab/>
      </w:r>
      <w:r>
        <w:rPr/>
        <w:t>at air-product</w:t>
      </w:r>
      <w:r>
        <w:rPr>
          <w:spacing w:val="-6"/>
        </w:rPr>
        <w:t> </w:t>
      </w:r>
      <w:r>
        <w:rPr/>
        <w:t>interface</w:t>
      </w:r>
    </w:p>
    <w:p>
      <w:pPr>
        <w:tabs>
          <w:tab w:pos="1517" w:val="left" w:leader="none"/>
        </w:tabs>
        <w:spacing w:before="149"/>
        <w:ind w:left="139" w:right="98" w:firstLine="0"/>
        <w:jc w:val="left"/>
        <w:rPr>
          <w:sz w:val="24"/>
        </w:rPr>
      </w:pPr>
      <w:r>
        <w:rPr>
          <w:spacing w:val="-5"/>
          <w:sz w:val="25"/>
        </w:rPr>
        <w:t>mod</w:t>
        <w:tab/>
      </w:r>
      <w:r>
        <w:rPr>
          <w:sz w:val="24"/>
        </w:rPr>
        <w:t>model</w:t>
      </w:r>
    </w:p>
    <w:p>
      <w:pPr>
        <w:pStyle w:val="BodyText"/>
        <w:rPr>
          <w:sz w:val="26"/>
        </w:rPr>
      </w:pPr>
    </w:p>
    <w:p>
      <w:pPr>
        <w:pStyle w:val="BodyText"/>
        <w:spacing w:before="5"/>
        <w:rPr>
          <w:sz w:val="22"/>
        </w:rPr>
      </w:pPr>
    </w:p>
    <w:p>
      <w:pPr>
        <w:pStyle w:val="Heading1"/>
        <w:ind w:right="98"/>
        <w:jc w:val="left"/>
      </w:pPr>
      <w:r>
        <w:rPr/>
        <w:t>Acknowledgments</w:t>
      </w:r>
    </w:p>
    <w:p>
      <w:pPr>
        <w:pStyle w:val="BodyText"/>
        <w:rPr>
          <w:b/>
        </w:rPr>
      </w:pPr>
    </w:p>
    <w:p>
      <w:pPr>
        <w:pStyle w:val="BodyText"/>
        <w:spacing w:before="6"/>
        <w:rPr>
          <w:b/>
          <w:sz w:val="23"/>
        </w:rPr>
      </w:pPr>
    </w:p>
    <w:p>
      <w:pPr>
        <w:pStyle w:val="BodyText"/>
        <w:ind w:left="102" w:right="98"/>
      </w:pPr>
      <w:r>
        <w:rPr/>
        <w:t>Ana Isabel Mireles Arriaga acknowledges his doctoral scholarship from CONACYT.</w:t>
      </w:r>
    </w:p>
    <w:p>
      <w:pPr>
        <w:pStyle w:val="BodyText"/>
      </w:pPr>
    </w:p>
    <w:p>
      <w:pPr>
        <w:pStyle w:val="BodyText"/>
        <w:spacing w:before="4"/>
      </w:pPr>
    </w:p>
    <w:p>
      <w:pPr>
        <w:pStyle w:val="Heading1"/>
        <w:spacing w:before="1"/>
        <w:ind w:right="98"/>
        <w:jc w:val="left"/>
      </w:pPr>
      <w:r>
        <w:rPr/>
        <w:t>References</w:t>
      </w:r>
    </w:p>
    <w:p>
      <w:pPr>
        <w:pStyle w:val="BodyText"/>
        <w:spacing w:line="360" w:lineRule="auto" w:before="134"/>
        <w:ind w:left="668" w:right="93" w:hanging="567"/>
      </w:pPr>
      <w:r>
        <w:rPr/>
        <w:t>Aghbashlo, M., Kianmehr, M. H., Kani, S. &amp; Ghasemi, M. (2009). Mathematical modelling of thin-layer drying of carrot. International Agrophysics 23, 313-317.</w:t>
      </w:r>
    </w:p>
    <w:p>
      <w:pPr>
        <w:pStyle w:val="BodyText"/>
        <w:spacing w:line="360" w:lineRule="auto" w:before="6"/>
        <w:ind w:left="668" w:right="98" w:hanging="567"/>
      </w:pPr>
      <w:r>
        <w:rPr/>
        <w:t>Alibas, I. (2006). Characteristics of Chard Leaves during Microwave, Convective, and Combined Microwave Convective Drying. Drying Technology, 24(11), 1425–1435.</w:t>
      </w:r>
    </w:p>
    <w:p>
      <w:pPr>
        <w:pStyle w:val="BodyText"/>
        <w:spacing w:line="360" w:lineRule="auto" w:before="6"/>
        <w:ind w:left="668" w:right="98" w:hanging="567"/>
        <w:jc w:val="both"/>
      </w:pPr>
      <w:r>
        <w:rPr/>
        <w:t>Arslan, D., &amp; Özcan, M. M. (2011). Dehydration of red bell-pepper (Capsicum annuum  L.): Change in drying behavior, colour and antioxidant content. Food  and Bioproducts Processing, 89(4),</w:t>
      </w:r>
      <w:r>
        <w:rPr>
          <w:spacing w:val="-7"/>
        </w:rPr>
        <w:t> </w:t>
      </w:r>
      <w:r>
        <w:rPr/>
        <w:t>504–513.</w:t>
      </w:r>
    </w:p>
    <w:p>
      <w:pPr>
        <w:pStyle w:val="BodyText"/>
        <w:spacing w:line="360" w:lineRule="auto" w:before="4"/>
        <w:ind w:left="668" w:right="98" w:hanging="567"/>
        <w:jc w:val="both"/>
      </w:pPr>
      <w:r>
        <w:rPr/>
        <w:t>Chan-Blanco, Y., Vaillant, F., Pérez, A.M., Reynes, M., Brillouetm J.-M., Brat, P. (2006) The noni fruit (Morinda citrifolia L.): A review of agricultural research, nutritional and therapeutic properties.</w:t>
      </w:r>
    </w:p>
    <w:p>
      <w:pPr>
        <w:spacing w:after="0" w:line="360" w:lineRule="auto"/>
        <w:jc w:val="both"/>
        <w:sectPr>
          <w:pgSz w:w="12240" w:h="15840"/>
          <w:pgMar w:header="0" w:footer="975" w:top="1360" w:bottom="1220" w:left="1600" w:right="1600"/>
        </w:sectPr>
      </w:pPr>
    </w:p>
    <w:p>
      <w:pPr>
        <w:pStyle w:val="BodyText"/>
        <w:spacing w:line="360" w:lineRule="auto" w:before="52"/>
        <w:ind w:left="668" w:right="120" w:hanging="567"/>
        <w:jc w:val="both"/>
      </w:pPr>
      <w:r>
        <w:rPr/>
        <w:t>Chong, C. H., Law, C. L., Figura iel, A., Wojdyło, A., &amp; Oziembłowski, M. (2013).  Colour, phenolic content and antioxidant capacity of some fruits dehydrated by a combination of different methods. </w:t>
      </w:r>
      <w:r>
        <w:rPr>
          <w:i/>
        </w:rPr>
        <w:t>Food chemistry</w:t>
      </w:r>
      <w:r>
        <w:rPr/>
        <w:t>, </w:t>
      </w:r>
      <w:r>
        <w:rPr>
          <w:i/>
        </w:rPr>
        <w:t>141</w:t>
      </w:r>
      <w:r>
        <w:rPr/>
        <w:t>(4),</w:t>
      </w:r>
      <w:r>
        <w:rPr>
          <w:spacing w:val="-8"/>
        </w:rPr>
        <w:t> </w:t>
      </w:r>
      <w:r>
        <w:rPr/>
        <w:t>3889-3896.</w:t>
      </w:r>
    </w:p>
    <w:p>
      <w:pPr>
        <w:pStyle w:val="BodyText"/>
        <w:spacing w:line="360" w:lineRule="auto" w:before="4"/>
        <w:ind w:left="668" w:right="116" w:hanging="567"/>
        <w:jc w:val="both"/>
      </w:pPr>
      <w:r>
        <w:rPr/>
        <w:t>Da Silva, W. P., Gama, F. J., &amp; Gomes, J. P. (2014). Mathematical models to describe thin- layer drying and to determine drying rate of whole bananas. Journal of the Saudi Society of Agricultural Sciences, 13(1), 67-74.</w:t>
      </w:r>
    </w:p>
    <w:p>
      <w:pPr>
        <w:pStyle w:val="BodyText"/>
        <w:spacing w:line="360" w:lineRule="auto" w:before="6"/>
        <w:ind w:left="668" w:right="118" w:hanging="567"/>
        <w:jc w:val="both"/>
      </w:pPr>
      <w:r>
        <w:rPr/>
        <w:t>Darvishi, H., Asl, A. R., Asghari, A., Azadbakht, M., Najafi, G., &amp; Khodaei, J. (2013). Study of the drying kinetics of pepper. Journal of the Saudi Society of Agricultural Sciences.</w:t>
      </w:r>
    </w:p>
    <w:p>
      <w:pPr>
        <w:pStyle w:val="BodyText"/>
        <w:spacing w:line="360" w:lineRule="auto" w:before="4"/>
        <w:ind w:left="668" w:right="120" w:hanging="567"/>
        <w:jc w:val="both"/>
      </w:pPr>
      <w:r>
        <w:rPr/>
        <w:t>Dissa, A.O., Desmorieux, H., Bathiebo, J., Koulidiati, J. (2008). Convective drying characteristics of Amelie mango (</w:t>
      </w:r>
      <w:r>
        <w:rPr>
          <w:i/>
        </w:rPr>
        <w:t>Mangifera Indica </w:t>
      </w:r>
      <w:r>
        <w:rPr/>
        <w:t>L. cv. ‘Amelie’) with correction for shrinkage. Journal of Food Engineering 88 (4), 429-437.</w:t>
      </w:r>
    </w:p>
    <w:p>
      <w:pPr>
        <w:pStyle w:val="BodyText"/>
        <w:spacing w:line="360" w:lineRule="auto" w:before="6"/>
        <w:ind w:left="668" w:right="121" w:hanging="567"/>
        <w:jc w:val="both"/>
      </w:pPr>
      <w:r>
        <w:rPr/>
        <w:t>Doymaz, I. (2011). Drying of Thyme (</w:t>
      </w:r>
      <w:r>
        <w:rPr>
          <w:i/>
        </w:rPr>
        <w:t>Thymus Vulgaris </w:t>
      </w:r>
      <w:r>
        <w:rPr/>
        <w:t>L.) and Selection of a Suitable Thin-Layer Drying Model. Journal of Food Processing and Preservation, 35(4), 458– 465.</w:t>
      </w:r>
    </w:p>
    <w:p>
      <w:pPr>
        <w:pStyle w:val="BodyText"/>
        <w:spacing w:line="360" w:lineRule="auto" w:before="4"/>
        <w:ind w:left="668" w:right="121" w:hanging="567"/>
        <w:jc w:val="both"/>
      </w:pPr>
      <w:r>
        <w:rPr/>
        <w:t>Doymaz, I. (2012). Evaluation of some thin-layer drying models of persimmon slices (</w:t>
      </w:r>
      <w:r>
        <w:rPr>
          <w:i/>
        </w:rPr>
        <w:t>Diospyros kaki </w:t>
      </w:r>
      <w:r>
        <w:rPr/>
        <w:t>L.), 56, 199–205.</w:t>
      </w:r>
    </w:p>
    <w:p>
      <w:pPr>
        <w:pStyle w:val="BodyText"/>
        <w:spacing w:line="360" w:lineRule="auto" w:before="4"/>
        <w:ind w:left="668" w:right="116" w:hanging="567"/>
        <w:jc w:val="both"/>
      </w:pPr>
      <w:r>
        <w:rPr/>
        <w:t>Gironés-Vilaplana, A., Valentão, P., Andrade, P.B., Ferreres, F., Moreno, D.A., García- Viguera, C. Beverages of lemon juice and exotic noni and papaya with potential for anticholinergic effects. Food Chemistry, 170, 16-21.</w:t>
      </w:r>
    </w:p>
    <w:p>
      <w:pPr>
        <w:pStyle w:val="BodyText"/>
        <w:spacing w:line="360" w:lineRule="auto" w:before="6"/>
        <w:ind w:left="668" w:right="117" w:hanging="567"/>
        <w:jc w:val="both"/>
      </w:pPr>
      <w:r>
        <w:rPr/>
        <w:t>Hassini, L.; Azzouz, S.; Peczalski, R.; Belghith, A. (2007). Estimation of potato moisture diffusivity from convective drying kinetics with correction for shrinkage. Journal of Food Engineering, 79 (1), 47-56.</w:t>
      </w:r>
    </w:p>
    <w:p>
      <w:pPr>
        <w:pStyle w:val="BodyText"/>
        <w:spacing w:line="360" w:lineRule="auto" w:before="4"/>
        <w:ind w:left="668" w:right="118" w:hanging="567"/>
        <w:jc w:val="both"/>
      </w:pPr>
      <w:r>
        <w:rPr/>
        <w:t>Krishnaiah, D., Sarbatly, R., Rao, S.R.M., Nithyanandamsa, R.R. (2009) Optimal operating conditions of spray dried noni fruit extract using </w:t>
      </w:r>
      <w:r>
        <w:rPr>
          <w:i/>
        </w:rPr>
        <w:t>κ</w:t>
      </w:r>
      <w:r>
        <w:rPr/>
        <w:t>-carrageenan as adjuvant. Journal of Applied Sciences, 17,</w:t>
      </w:r>
      <w:r>
        <w:rPr>
          <w:spacing w:val="-5"/>
        </w:rPr>
        <w:t> </w:t>
      </w:r>
      <w:r>
        <w:rPr/>
        <w:t>3062-3067.</w:t>
      </w:r>
    </w:p>
    <w:p>
      <w:pPr>
        <w:pStyle w:val="BodyText"/>
        <w:spacing w:line="360" w:lineRule="auto" w:before="4"/>
        <w:ind w:left="668" w:right="117" w:hanging="567"/>
        <w:jc w:val="both"/>
      </w:pPr>
      <w:r>
        <w:rPr/>
        <w:t>Katsube, T., Tsurunaga, Y., Sugiyama, M., Furuno, T., &amp; Yamasaki, Y. (2009). Effect of air-drying temperature on antioxidant capacity and stability of polyphenolic compounds in mulberry (</w:t>
      </w:r>
      <w:r>
        <w:rPr>
          <w:i/>
        </w:rPr>
        <w:t>Morus alba </w:t>
      </w:r>
      <w:r>
        <w:rPr/>
        <w:t>L.) leaves. </w:t>
      </w:r>
      <w:r>
        <w:rPr>
          <w:i/>
        </w:rPr>
        <w:t>Food Chemistry</w:t>
      </w:r>
      <w:r>
        <w:rPr/>
        <w:t>, </w:t>
      </w:r>
      <w:r>
        <w:rPr>
          <w:i/>
        </w:rPr>
        <w:t>113</w:t>
      </w:r>
      <w:r>
        <w:rPr/>
        <w:t>(4), 964-969.</w:t>
      </w:r>
    </w:p>
    <w:p>
      <w:pPr>
        <w:spacing w:after="0" w:line="360" w:lineRule="auto"/>
        <w:jc w:val="both"/>
        <w:sectPr>
          <w:pgSz w:w="12240" w:h="15840"/>
          <w:pgMar w:header="0" w:footer="975" w:top="1360" w:bottom="1220" w:left="1600" w:right="1580"/>
        </w:sectPr>
      </w:pPr>
    </w:p>
    <w:p>
      <w:pPr>
        <w:pStyle w:val="BodyText"/>
        <w:spacing w:line="360" w:lineRule="auto" w:before="52"/>
        <w:ind w:left="668" w:right="121" w:hanging="567"/>
        <w:jc w:val="both"/>
      </w:pPr>
      <w:r>
        <w:rPr/>
        <w:t>Larrosa, A.P.Q., Tito, R.S., Cadaval, J., Pinto, L.A.A. (2015) Influence of drying methods on the characteristics of a vegetable paste formulated by linear programming maximizind antioxidant activity. LWT Food Science and Technology, 60, 178-185.</w:t>
      </w:r>
    </w:p>
    <w:p>
      <w:pPr>
        <w:pStyle w:val="BodyText"/>
        <w:spacing w:line="360" w:lineRule="auto" w:before="4"/>
        <w:ind w:left="668" w:right="126" w:hanging="567"/>
        <w:jc w:val="both"/>
      </w:pPr>
      <w:r>
        <w:rPr/>
        <w:t>Lin S.Y., Liao, Y. Y., Roan S. F., Chen, I. Z., Chen, P. A. (2014) Growth of noni fruits (Morinda citrifolia L.) and accumulation of phenolic compounds during fruit development, Scientia Horticulturae 178,168–174.</w:t>
      </w:r>
    </w:p>
    <w:p>
      <w:pPr>
        <w:pStyle w:val="BodyText"/>
        <w:spacing w:before="6"/>
        <w:ind w:left="102"/>
      </w:pPr>
      <w:r>
        <w:rPr/>
        <w:t>Miranda, M., Vega-Gálvez, A., López, J., Parada, G., Sanders, M., Aranda, M., Di Scala,</w:t>
      </w:r>
    </w:p>
    <w:p>
      <w:pPr>
        <w:pStyle w:val="BodyText"/>
        <w:spacing w:line="360" w:lineRule="auto" w:before="137"/>
        <w:ind w:left="668" w:right="116"/>
        <w:jc w:val="both"/>
      </w:pPr>
      <w:r>
        <w:rPr/>
        <w:t>K. (2010). Impact of air-drying temperature on nutritional properties, total phenolic content and antioxidant capacity of quinoa seeds (</w:t>
      </w:r>
      <w:r>
        <w:rPr>
          <w:i/>
        </w:rPr>
        <w:t>Chenopodium quinoa Willd</w:t>
      </w:r>
      <w:r>
        <w:rPr/>
        <w:t>). Industrial Crops and Products, 32(3), 258–263.</w:t>
      </w:r>
    </w:p>
    <w:p>
      <w:pPr>
        <w:pStyle w:val="BodyText"/>
        <w:spacing w:line="360" w:lineRule="auto" w:before="6"/>
        <w:ind w:left="668" w:right="119" w:hanging="567"/>
        <w:jc w:val="both"/>
      </w:pPr>
      <w:r>
        <w:rPr/>
        <w:t>Nadian, M.H., Rafiee, S., Aghbashlo, M., Hosseinpour, S., Mohtasebi, S.S. (2014). Continous real-time monitoring and neural network modeling of apple slices color changes during hot air drying. Food and Bioproducts Processing, DOI: 10.1016/j.fbp.2014.03.005.</w:t>
      </w:r>
    </w:p>
    <w:p>
      <w:pPr>
        <w:pStyle w:val="BodyText"/>
        <w:spacing w:line="360" w:lineRule="auto" w:before="6"/>
        <w:ind w:left="668" w:right="114" w:hanging="567"/>
        <w:jc w:val="both"/>
      </w:pPr>
      <w:r>
        <w:rPr/>
        <w:t>Ortiz-García-Carrasco, B.O.; Yañez-Mota, E.; Pacheco-Aguirre, F.M.; Ruiz-Espinosa, H., García-Alvarado, M.A.; Cortés-Zavaleta, O.; Ruiz-López, I.I. (2015). Drying of shrinkable food products: appraisal of deformation behavior and moisture diffusivity estimation under isotropic shrinkage. Journal of Food Engineering 144, 138-147.</w:t>
      </w:r>
    </w:p>
    <w:p>
      <w:pPr>
        <w:pStyle w:val="BodyText"/>
        <w:spacing w:line="360" w:lineRule="auto" w:before="6"/>
        <w:ind w:left="668" w:right="118" w:hanging="567"/>
        <w:jc w:val="both"/>
      </w:pPr>
      <w:r>
        <w:rPr/>
        <w:t>Pacheco-Aguirre, F.M.; Ladrón-González, A.; Ruiz-Espinosa, H.; García-Alvarado, M.A.; Ruiz-López, I.I. (2014). A method to estimate anisotropic diffusion coefficients for cylindrical solids: application to the drying of carrot. Journal of Food Engineering 125, 24-33.</w:t>
      </w:r>
    </w:p>
    <w:p>
      <w:pPr>
        <w:pStyle w:val="BodyText"/>
        <w:spacing w:line="360" w:lineRule="auto" w:before="6"/>
        <w:ind w:left="668" w:right="116" w:hanging="567"/>
        <w:jc w:val="both"/>
      </w:pPr>
      <w:r>
        <w:rPr/>
        <w:t>Pakowski, Z.; Mujundar, A.S. (2007). Basic process calculations and simulations  in  drying. In: Mujumdar, A.S. (Ed.), Handbook of Industrial Drying, third ed. CRC Press, Boca Raton, Florida, pp.</w:t>
      </w:r>
      <w:r>
        <w:rPr>
          <w:spacing w:val="-7"/>
        </w:rPr>
        <w:t> </w:t>
      </w:r>
      <w:r>
        <w:rPr/>
        <w:t>53-83.</w:t>
      </w:r>
    </w:p>
    <w:p>
      <w:pPr>
        <w:pStyle w:val="BodyText"/>
        <w:spacing w:line="360" w:lineRule="auto" w:before="7"/>
        <w:ind w:left="668" w:right="116" w:hanging="567"/>
        <w:jc w:val="both"/>
      </w:pPr>
      <w:r>
        <w:rPr/>
        <w:t>Rodriguez, J., Melo, E.C., Mulet, A., Bon, J. (2013). Optimization of the antioxidant capacity of thyme (Thymus vulgaris L.) extracts: management of the convective drying process assisted by power ultrasound. Journal of Food Engineering, 119, 793- 799.</w:t>
      </w:r>
    </w:p>
    <w:p>
      <w:pPr>
        <w:spacing w:after="0" w:line="360" w:lineRule="auto"/>
        <w:jc w:val="both"/>
        <w:sectPr>
          <w:pgSz w:w="12240" w:h="15840"/>
          <w:pgMar w:header="0" w:footer="975" w:top="1360" w:bottom="1220" w:left="1600" w:right="1580"/>
        </w:sectPr>
      </w:pPr>
    </w:p>
    <w:p>
      <w:pPr>
        <w:pStyle w:val="BodyText"/>
        <w:spacing w:line="360" w:lineRule="auto" w:before="52"/>
        <w:ind w:left="668" w:right="120" w:hanging="567"/>
        <w:jc w:val="both"/>
      </w:pPr>
      <w:r>
        <w:rPr/>
        <w:t>Ruiz-López, I.I.; Ruiz-Espinosa, H.; Pacheco-Aguirre, F.M.; García-Alvarado, M.A. (2013). Drying of food products shaped as longitudinal sections of solid and annular cylinders: modeling and simulation. Drying Technology, 31,</w:t>
      </w:r>
      <w:r>
        <w:rPr>
          <w:spacing w:val="-10"/>
        </w:rPr>
        <w:t> </w:t>
      </w:r>
      <w:r>
        <w:rPr/>
        <w:t>1148-1159.</w:t>
      </w:r>
    </w:p>
    <w:p>
      <w:pPr>
        <w:pStyle w:val="BodyText"/>
        <w:spacing w:line="360" w:lineRule="auto" w:before="4"/>
        <w:ind w:left="668" w:right="117" w:hanging="567"/>
        <w:jc w:val="both"/>
      </w:pPr>
      <w:r>
        <w:rPr/>
        <w:t>Shi, Q., Zheng, Y., &amp; Zhao, Y. (2013). Mathematical modeling on thin-layer heat pump drying of yacon (</w:t>
      </w:r>
      <w:r>
        <w:rPr>
          <w:i/>
        </w:rPr>
        <w:t>Smallanthus sonchifolius</w:t>
      </w:r>
      <w:r>
        <w:rPr/>
        <w:t>) slices. Energy Conversion and Management, 71, 208–216.</w:t>
      </w:r>
    </w:p>
    <w:p>
      <w:pPr>
        <w:pStyle w:val="BodyText"/>
        <w:spacing w:line="360" w:lineRule="auto" w:before="6"/>
        <w:ind w:right="115"/>
        <w:jc w:val="right"/>
      </w:pPr>
      <w:r>
        <w:rPr/>
        <w:t>Singh, D. R., &amp; Singh, S. (2013). Phytochemicals in Plant Parts of Noni (</w:t>
      </w:r>
      <w:r>
        <w:rPr>
          <w:i/>
        </w:rPr>
        <w:t>Morinda citrifolia</w:t>
      </w:r>
      <w:r>
        <w:rPr>
          <w:i/>
        </w:rPr>
        <w:t> </w:t>
      </w:r>
      <w:r>
        <w:rPr/>
        <w:t>L.) with Special Reference to Fatty Acid Profiles of Seeds. Proceedings of the National Academy of Sciences, India Section B: Biological Sciences, 83(3), 471–478. Taghian D. S., Hamdami, N., Shahedi, M., &amp; Havet, M. (2014). Mathematical modeling of hot  air/electrohydrodynamic  (EHD)  drying  kinetics  of  mushroom  slices.   Energy</w:t>
      </w:r>
    </w:p>
    <w:p>
      <w:pPr>
        <w:pStyle w:val="BodyText"/>
        <w:spacing w:before="4"/>
        <w:ind w:left="668"/>
      </w:pPr>
      <w:r>
        <w:rPr/>
        <w:t>Conversion and Management, 86, 70-80.</w:t>
      </w:r>
    </w:p>
    <w:p>
      <w:pPr>
        <w:pStyle w:val="BodyText"/>
        <w:spacing w:line="360" w:lineRule="auto" w:before="139"/>
        <w:ind w:left="668" w:right="116" w:hanging="567"/>
        <w:jc w:val="both"/>
      </w:pPr>
      <w:r>
        <w:rPr/>
        <w:t>Tello-Ireland, C., Lemus-Mondaca, R., Vega-Gálvez, A., López, J., &amp; Di Scala, K. (2011). Influence of hot-air temperature on drying kinetics, functional properties, colour, phycobiliproteins, antioxidant capacity, texture and agar yield of alga </w:t>
      </w:r>
      <w:r>
        <w:rPr>
          <w:i/>
        </w:rPr>
        <w:t>Gracilaria </w:t>
      </w:r>
      <w:r>
        <w:rPr>
          <w:i/>
        </w:rPr>
        <w:t>chilensis</w:t>
      </w:r>
      <w:r>
        <w:rPr/>
        <w:t>. </w:t>
      </w:r>
      <w:r>
        <w:rPr>
          <w:i/>
        </w:rPr>
        <w:t>LWT-Food Science and Technology</w:t>
      </w:r>
      <w:r>
        <w:rPr/>
        <w:t>, </w:t>
      </w:r>
      <w:r>
        <w:rPr>
          <w:i/>
        </w:rPr>
        <w:t>44</w:t>
      </w:r>
      <w:r>
        <w:rPr/>
        <w:t>(10), 2112-2118.</w:t>
      </w:r>
    </w:p>
    <w:p>
      <w:pPr>
        <w:pStyle w:val="BodyText"/>
        <w:spacing w:line="360" w:lineRule="auto" w:before="6"/>
        <w:ind w:left="668" w:right="119" w:hanging="567"/>
        <w:jc w:val="both"/>
      </w:pPr>
      <w:r>
        <w:rPr/>
        <w:t>Vega-Gálvez, A., Ah-hen, K., Chacana, M., Vergara, J., Martínez-Monzó, J., García- segovia, P., Di Scala, K. (2012). Effect of temperature and air velocity on drying kinetics, antioxidant capacity, total phenolic content, colour, texture and microstructure of apple (var Granny Smith) slices. Food Chemistry, 132, 51–59.</w:t>
      </w:r>
    </w:p>
    <w:p>
      <w:pPr>
        <w:pStyle w:val="BodyText"/>
        <w:spacing w:line="360" w:lineRule="auto" w:before="6"/>
        <w:ind w:left="668" w:right="116" w:hanging="567"/>
        <w:jc w:val="both"/>
      </w:pPr>
      <w:r>
        <w:rPr/>
        <w:t>Xiao, H. W., Bai, J. W., Xie, L., Sun, D. W., &amp; Gao, Z. J. (2014). Thin-layer air impingement drying enhances drying rate of American  ginseng  (</w:t>
      </w:r>
      <w:r>
        <w:rPr>
          <w:i/>
        </w:rPr>
        <w:t>Panax </w:t>
      </w:r>
      <w:r>
        <w:rPr>
          <w:i/>
        </w:rPr>
        <w:t>quinquefolium </w:t>
      </w:r>
      <w:r>
        <w:rPr/>
        <w:t>L.) slices with quality attributes considered. Food and Bioproducts Processing.</w:t>
      </w:r>
    </w:p>
    <w:p>
      <w:pPr>
        <w:pStyle w:val="BodyText"/>
        <w:spacing w:line="360" w:lineRule="auto" w:before="4"/>
        <w:ind w:left="668" w:right="115" w:hanging="567"/>
        <w:jc w:val="both"/>
      </w:pPr>
      <w:r>
        <w:rPr/>
        <w:t>Yang, J., Gadi, R., Paulino, R., &amp; Thomson, T. (2010). Total phenolics, ascorbic acid, and antioxidant capacity of noni (</w:t>
      </w:r>
      <w:r>
        <w:rPr>
          <w:i/>
        </w:rPr>
        <w:t>Morinda citrifolia </w:t>
      </w:r>
      <w:r>
        <w:rPr/>
        <w:t>L.) juice and powder as affected by illumination during storage. Food Chemistry, 122(3), 627–632.</w:t>
      </w:r>
    </w:p>
    <w:p>
      <w:pPr>
        <w:pStyle w:val="BodyText"/>
        <w:spacing w:line="360" w:lineRule="auto" w:before="6"/>
        <w:ind w:left="668" w:right="115" w:hanging="567"/>
        <w:jc w:val="both"/>
      </w:pPr>
      <w:r>
        <w:rPr/>
        <w:t>Yang, J., Paulino, R., Janke-Stedronsky, S., &amp; Abawi, F. (2007). Free-radical-scavenging activity and total phenols of noni (</w:t>
      </w:r>
      <w:r>
        <w:rPr>
          <w:i/>
        </w:rPr>
        <w:t>Morinda citrifolia </w:t>
      </w:r>
      <w:r>
        <w:rPr/>
        <w:t>L.) juice and powder in processing and storage. Food chemistry, 102(1), 302-308.</w:t>
      </w:r>
    </w:p>
    <w:p>
      <w:pPr>
        <w:spacing w:after="0" w:line="360" w:lineRule="auto"/>
        <w:jc w:val="both"/>
        <w:sectPr>
          <w:pgSz w:w="12240" w:h="15840"/>
          <w:pgMar w:header="0" w:footer="975" w:top="1360" w:bottom="1220" w:left="1600" w:right="1580"/>
        </w:sectPr>
      </w:pPr>
    </w:p>
    <w:p>
      <w:pPr>
        <w:pStyle w:val="BodyText"/>
        <w:spacing w:line="360" w:lineRule="auto" w:before="52"/>
        <w:ind w:left="668" w:right="127" w:hanging="567"/>
        <w:jc w:val="both"/>
      </w:pPr>
      <w:r>
        <w:rPr/>
        <w:t>West, B.J., Deng, S., Jensen, C.J. (2011) Nutrient and phytochemical analyses of processed noni puree. Food Research International, 44, 2295-2301.</w:t>
      </w:r>
    </w:p>
    <w:p>
      <w:pPr>
        <w:pStyle w:val="BodyText"/>
        <w:spacing w:line="360" w:lineRule="auto" w:before="6"/>
        <w:ind w:left="668" w:right="116" w:hanging="567"/>
        <w:jc w:val="both"/>
      </w:pPr>
      <w:r>
        <w:rPr/>
        <w:t>Zielinska, M., Markowski, M. (2010). Air drying characteristics and moisture diffusivity of carrots. Chemical Engineering and Processing: Process Intensification, 49 (2), 212- 218.</w:t>
      </w:r>
    </w:p>
    <w:p>
      <w:pPr>
        <w:spacing w:after="0" w:line="360" w:lineRule="auto"/>
        <w:jc w:val="both"/>
        <w:sectPr>
          <w:pgSz w:w="12240" w:h="15840"/>
          <w:pgMar w:header="0" w:footer="975" w:top="1360" w:bottom="1220" w:left="1600" w:right="1580"/>
        </w:sectPr>
      </w:pPr>
    </w:p>
    <w:p>
      <w:pPr>
        <w:pStyle w:val="BodyText"/>
        <w:spacing w:before="6"/>
        <w:rPr>
          <w:sz w:val="17"/>
        </w:rPr>
      </w:pPr>
      <w:r>
        <w:rPr/>
        <w:pict>
          <v:line style="position:absolute;mso-position-horizontal-relative:page;mso-position-vertical-relative:page;z-index:-114592" from="278.743134pt,264.484436pt" to="308.577561pt,264.484436pt" stroked="true" strokeweight=".577420pt" strokecolor="#000000">
            <w10:wrap type="none"/>
          </v:line>
        </w:pic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7"/>
        <w:gridCol w:w="2408"/>
        <w:gridCol w:w="4003"/>
      </w:tblGrid>
      <w:tr>
        <w:trPr>
          <w:trHeight w:val="422" w:hRule="exact"/>
        </w:trPr>
        <w:tc>
          <w:tcPr>
            <w:tcW w:w="9097" w:type="dxa"/>
            <w:gridSpan w:val="3"/>
            <w:tcBorders>
              <w:left w:val="nil"/>
              <w:right w:val="nil"/>
            </w:tcBorders>
          </w:tcPr>
          <w:p>
            <w:pPr>
              <w:pStyle w:val="TableParagraph"/>
              <w:spacing w:line="270" w:lineRule="exact"/>
              <w:rPr>
                <w:sz w:val="24"/>
              </w:rPr>
            </w:pPr>
            <w:r>
              <w:rPr>
                <w:sz w:val="24"/>
              </w:rPr>
              <w:t>Table 1. Mathematical models applied to describe drying curves noni slices</w:t>
            </w:r>
          </w:p>
        </w:tc>
      </w:tr>
      <w:tr>
        <w:trPr>
          <w:trHeight w:val="425" w:hRule="exact"/>
        </w:trPr>
        <w:tc>
          <w:tcPr>
            <w:tcW w:w="2687" w:type="dxa"/>
            <w:tcBorders>
              <w:left w:val="nil"/>
              <w:right w:val="nil"/>
            </w:tcBorders>
          </w:tcPr>
          <w:p>
            <w:pPr>
              <w:pStyle w:val="TableParagraph"/>
              <w:spacing w:line="273" w:lineRule="exact"/>
              <w:rPr>
                <w:sz w:val="24"/>
              </w:rPr>
            </w:pPr>
            <w:r>
              <w:rPr>
                <w:sz w:val="24"/>
              </w:rPr>
              <w:t>Model</w:t>
            </w:r>
          </w:p>
        </w:tc>
        <w:tc>
          <w:tcPr>
            <w:tcW w:w="2408" w:type="dxa"/>
            <w:tcBorders>
              <w:left w:val="nil"/>
              <w:right w:val="nil"/>
            </w:tcBorders>
          </w:tcPr>
          <w:p>
            <w:pPr>
              <w:pStyle w:val="TableParagraph"/>
              <w:spacing w:line="273" w:lineRule="exact"/>
              <w:ind w:left="426"/>
              <w:rPr>
                <w:sz w:val="24"/>
              </w:rPr>
            </w:pPr>
            <w:r>
              <w:rPr>
                <w:sz w:val="24"/>
              </w:rPr>
              <w:t>Equation</w:t>
            </w:r>
          </w:p>
        </w:tc>
        <w:tc>
          <w:tcPr>
            <w:tcW w:w="4003" w:type="dxa"/>
            <w:tcBorders>
              <w:left w:val="nil"/>
              <w:right w:val="nil"/>
            </w:tcBorders>
          </w:tcPr>
          <w:p>
            <w:pPr>
              <w:pStyle w:val="TableParagraph"/>
              <w:spacing w:line="273" w:lineRule="exact"/>
              <w:ind w:left="1115"/>
              <w:rPr>
                <w:sz w:val="24"/>
              </w:rPr>
            </w:pPr>
            <w:r>
              <w:rPr>
                <w:sz w:val="24"/>
              </w:rPr>
              <w:t>Reference</w:t>
            </w:r>
          </w:p>
        </w:tc>
      </w:tr>
      <w:tr>
        <w:trPr>
          <w:trHeight w:val="532" w:hRule="exact"/>
        </w:trPr>
        <w:tc>
          <w:tcPr>
            <w:tcW w:w="2687" w:type="dxa"/>
            <w:tcBorders>
              <w:left w:val="nil"/>
              <w:bottom w:val="nil"/>
              <w:right w:val="nil"/>
            </w:tcBorders>
          </w:tcPr>
          <w:p>
            <w:pPr>
              <w:pStyle w:val="TableParagraph"/>
              <w:spacing w:before="59"/>
              <w:rPr>
                <w:sz w:val="24"/>
              </w:rPr>
            </w:pPr>
            <w:r>
              <w:rPr>
                <w:sz w:val="24"/>
              </w:rPr>
              <w:t>Newton</w:t>
            </w:r>
          </w:p>
        </w:tc>
        <w:tc>
          <w:tcPr>
            <w:tcW w:w="2408" w:type="dxa"/>
            <w:tcBorders>
              <w:left w:val="nil"/>
              <w:bottom w:val="nil"/>
              <w:right w:val="nil"/>
            </w:tcBorders>
          </w:tcPr>
          <w:p>
            <w:pPr>
              <w:pStyle w:val="TableParagraph"/>
              <w:spacing w:line="375" w:lineRule="exact"/>
              <w:ind w:left="455"/>
              <w:rPr>
                <w:rFonts w:ascii="Symbol" w:hAnsi="Symbol"/>
                <w:sz w:val="32"/>
              </w:rPr>
            </w:pPr>
            <w:r>
              <w:rPr>
                <w:i/>
                <w:position w:val="2"/>
                <w:sz w:val="24"/>
              </w:rPr>
              <w:t>u </w:t>
            </w:r>
            <w:r>
              <w:rPr>
                <w:rFonts w:ascii="Symbol" w:hAnsi="Symbol"/>
                <w:position w:val="2"/>
                <w:sz w:val="24"/>
              </w:rPr>
              <w:t></w:t>
            </w:r>
            <w:r>
              <w:rPr>
                <w:position w:val="2"/>
                <w:sz w:val="24"/>
              </w:rPr>
              <w:t> 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p>
        </w:tc>
        <w:tc>
          <w:tcPr>
            <w:tcW w:w="4003" w:type="dxa"/>
            <w:tcBorders>
              <w:left w:val="nil"/>
              <w:bottom w:val="nil"/>
              <w:right w:val="nil"/>
            </w:tcBorders>
          </w:tcPr>
          <w:p>
            <w:pPr>
              <w:pStyle w:val="TableParagraph"/>
              <w:spacing w:before="59"/>
              <w:ind w:left="1115"/>
              <w:rPr>
                <w:sz w:val="24"/>
              </w:rPr>
            </w:pPr>
            <w:r>
              <w:rPr>
                <w:sz w:val="24"/>
              </w:rPr>
              <w:t>Da silva </w:t>
            </w:r>
            <w:r>
              <w:rPr>
                <w:i/>
                <w:sz w:val="24"/>
              </w:rPr>
              <w:t>et al</w:t>
            </w:r>
            <w:r>
              <w:rPr>
                <w:sz w:val="24"/>
              </w:rPr>
              <w:t>. (2014)</w:t>
            </w:r>
          </w:p>
        </w:tc>
      </w:tr>
      <w:tr>
        <w:trPr>
          <w:trHeight w:val="634" w:hRule="exact"/>
        </w:trPr>
        <w:tc>
          <w:tcPr>
            <w:tcW w:w="2687" w:type="dxa"/>
            <w:tcBorders>
              <w:top w:val="nil"/>
              <w:left w:val="nil"/>
              <w:bottom w:val="nil"/>
              <w:right w:val="nil"/>
            </w:tcBorders>
          </w:tcPr>
          <w:p>
            <w:pPr>
              <w:pStyle w:val="TableParagraph"/>
              <w:spacing w:before="166"/>
              <w:rPr>
                <w:sz w:val="24"/>
              </w:rPr>
            </w:pPr>
            <w:r>
              <w:rPr>
                <w:sz w:val="24"/>
              </w:rPr>
              <w:t>Page</w:t>
            </w:r>
          </w:p>
        </w:tc>
        <w:tc>
          <w:tcPr>
            <w:tcW w:w="2408" w:type="dxa"/>
            <w:tcBorders>
              <w:top w:val="nil"/>
              <w:left w:val="nil"/>
              <w:bottom w:val="nil"/>
              <w:right w:val="nil"/>
            </w:tcBorders>
          </w:tcPr>
          <w:p>
            <w:pPr>
              <w:pStyle w:val="TableParagraph"/>
              <w:spacing w:line="545" w:lineRule="exact"/>
              <w:ind w:left="456"/>
              <w:rPr>
                <w:rFonts w:ascii="Symbol" w:hAnsi="Symbol"/>
                <w:sz w:val="50"/>
              </w:rPr>
            </w:pPr>
            <w:r>
              <w:rPr>
                <w:i/>
                <w:w w:val="99"/>
                <w:sz w:val="25"/>
              </w:rPr>
              <w:t>u</w:t>
            </w:r>
            <w:r>
              <w:rPr>
                <w:i/>
                <w:spacing w:val="-1"/>
                <w:sz w:val="25"/>
              </w:rPr>
              <w:t> </w:t>
            </w:r>
            <w:r>
              <w:rPr>
                <w:rFonts w:ascii="Symbol" w:hAnsi="Symbol"/>
                <w:w w:val="99"/>
                <w:sz w:val="25"/>
              </w:rPr>
              <w:t></w:t>
            </w:r>
            <w:r>
              <w:rPr>
                <w:spacing w:val="-14"/>
                <w:sz w:val="25"/>
              </w:rPr>
              <w:t> </w:t>
            </w:r>
            <w:r>
              <w:rPr>
                <w:spacing w:val="-4"/>
                <w:w w:val="99"/>
                <w:sz w:val="25"/>
              </w:rPr>
              <w:t>e</w:t>
            </w:r>
            <w:r>
              <w:rPr>
                <w:spacing w:val="-3"/>
                <w:w w:val="99"/>
                <w:sz w:val="25"/>
              </w:rPr>
              <w:t>x</w:t>
            </w:r>
            <w:r>
              <w:rPr>
                <w:spacing w:val="23"/>
                <w:w w:val="99"/>
                <w:sz w:val="25"/>
              </w:rPr>
              <w:t>p</w:t>
            </w:r>
            <w:r>
              <w:rPr>
                <w:rFonts w:ascii="Symbol" w:hAnsi="Symbol"/>
                <w:spacing w:val="18"/>
                <w:w w:val="49"/>
                <w:position w:val="-5"/>
                <w:sz w:val="50"/>
              </w:rPr>
              <w:t></w:t>
            </w:r>
            <w:r>
              <w:rPr>
                <w:rFonts w:ascii="Symbol" w:hAnsi="Symbol"/>
                <w:spacing w:val="3"/>
                <w:w w:val="99"/>
                <w:sz w:val="25"/>
              </w:rPr>
              <w:t></w:t>
            </w:r>
            <w:r>
              <w:rPr>
                <w:i/>
                <w:spacing w:val="-21"/>
                <w:w w:val="99"/>
                <w:sz w:val="25"/>
              </w:rPr>
              <w:t>k</w:t>
            </w:r>
            <w:r>
              <w:rPr>
                <w:spacing w:val="-17"/>
                <w:w w:val="99"/>
                <w:position w:val="-6"/>
                <w:sz w:val="21"/>
              </w:rPr>
              <w:t>1</w:t>
            </w:r>
            <w:r>
              <w:rPr>
                <w:i/>
                <w:spacing w:val="19"/>
                <w:w w:val="99"/>
                <w:sz w:val="25"/>
              </w:rPr>
              <w:t>t</w:t>
            </w:r>
            <w:r>
              <w:rPr>
                <w:i/>
                <w:w w:val="99"/>
                <w:position w:val="11"/>
                <w:sz w:val="21"/>
              </w:rPr>
              <w:t>a</w:t>
            </w:r>
            <w:r>
              <w:rPr>
                <w:i/>
                <w:spacing w:val="-12"/>
                <w:position w:val="11"/>
                <w:sz w:val="21"/>
              </w:rPr>
              <w:t> </w:t>
            </w:r>
            <w:r>
              <w:rPr>
                <w:rFonts w:ascii="Symbol" w:hAnsi="Symbol"/>
                <w:w w:val="49"/>
                <w:position w:val="-5"/>
                <w:sz w:val="50"/>
              </w:rPr>
              <w:t></w:t>
            </w:r>
          </w:p>
        </w:tc>
        <w:tc>
          <w:tcPr>
            <w:tcW w:w="4003" w:type="dxa"/>
            <w:tcBorders>
              <w:top w:val="nil"/>
              <w:left w:val="nil"/>
              <w:bottom w:val="nil"/>
              <w:right w:val="nil"/>
            </w:tcBorders>
          </w:tcPr>
          <w:p>
            <w:pPr>
              <w:pStyle w:val="TableParagraph"/>
              <w:spacing w:before="166"/>
              <w:ind w:left="1115"/>
              <w:rPr>
                <w:sz w:val="24"/>
              </w:rPr>
            </w:pPr>
            <w:r>
              <w:rPr>
                <w:sz w:val="24"/>
              </w:rPr>
              <w:t>Taghian </w:t>
            </w:r>
            <w:r>
              <w:rPr>
                <w:i/>
                <w:sz w:val="24"/>
              </w:rPr>
              <w:t>et al</w:t>
            </w:r>
            <w:r>
              <w:rPr>
                <w:sz w:val="24"/>
              </w:rPr>
              <w:t>. (2014)</w:t>
            </w:r>
          </w:p>
        </w:tc>
      </w:tr>
      <w:tr>
        <w:trPr>
          <w:trHeight w:val="588" w:hRule="exact"/>
        </w:trPr>
        <w:tc>
          <w:tcPr>
            <w:tcW w:w="2687" w:type="dxa"/>
            <w:tcBorders>
              <w:top w:val="nil"/>
              <w:left w:val="nil"/>
              <w:bottom w:val="nil"/>
              <w:right w:val="nil"/>
            </w:tcBorders>
          </w:tcPr>
          <w:p>
            <w:pPr>
              <w:pStyle w:val="TableParagraph"/>
              <w:spacing w:before="166"/>
              <w:rPr>
                <w:sz w:val="24"/>
              </w:rPr>
            </w:pPr>
            <w:r>
              <w:rPr>
                <w:sz w:val="24"/>
              </w:rPr>
              <w:t>Modified exponential</w:t>
            </w:r>
          </w:p>
        </w:tc>
        <w:tc>
          <w:tcPr>
            <w:tcW w:w="2408" w:type="dxa"/>
            <w:tcBorders>
              <w:top w:val="nil"/>
              <w:left w:val="nil"/>
              <w:bottom w:val="nil"/>
              <w:right w:val="nil"/>
            </w:tcBorders>
          </w:tcPr>
          <w:p>
            <w:pPr>
              <w:pStyle w:val="TableParagraph"/>
              <w:spacing w:before="67"/>
              <w:ind w:left="455"/>
              <w:rPr>
                <w:i/>
                <w:sz w:val="24"/>
              </w:rPr>
            </w:pPr>
            <w:r>
              <w:rPr>
                <w:i/>
                <w:position w:val="2"/>
                <w:sz w:val="24"/>
              </w:rPr>
              <w:t>u </w:t>
            </w:r>
            <w:r>
              <w:rPr>
                <w:rFonts w:ascii="Symbol" w:hAnsi="Symbol"/>
                <w:position w:val="2"/>
                <w:sz w:val="24"/>
              </w:rPr>
              <w:t></w:t>
            </w:r>
            <w:r>
              <w:rPr>
                <w:position w:val="2"/>
                <w:sz w:val="24"/>
              </w:rPr>
              <w:t> </w:t>
            </w:r>
            <w:r>
              <w:rPr>
                <w:i/>
                <w:position w:val="2"/>
                <w:sz w:val="24"/>
              </w:rPr>
              <w:t>a </w:t>
            </w:r>
            <w:r>
              <w:rPr>
                <w:position w:val="2"/>
                <w:sz w:val="24"/>
              </w:rPr>
              <w:t>exp</w:t>
            </w:r>
            <w:r>
              <w:rPr>
                <w:rFonts w:ascii="Symbol" w:hAnsi="Symbol"/>
                <w:sz w:val="32"/>
              </w:rPr>
              <w:t></w:t>
            </w:r>
            <w:r>
              <w:rPr>
                <w:rFonts w:ascii="Symbol" w:hAnsi="Symbol"/>
                <w:position w:val="2"/>
                <w:sz w:val="24"/>
              </w:rPr>
              <w:t></w:t>
            </w:r>
            <w:r>
              <w:rPr>
                <w:i/>
                <w:position w:val="2"/>
                <w:sz w:val="24"/>
              </w:rPr>
              <w:t>k</w:t>
            </w:r>
            <w:r>
              <w:rPr>
                <w:position w:val="-4"/>
                <w:sz w:val="20"/>
              </w:rPr>
              <w:t>1</w:t>
            </w:r>
            <w:r>
              <w:rPr>
                <w:i/>
                <w:position w:val="2"/>
                <w:sz w:val="24"/>
              </w:rPr>
              <w:t>t </w:t>
            </w:r>
            <w:r>
              <w:rPr>
                <w:rFonts w:ascii="Symbol" w:hAnsi="Symbol"/>
                <w:sz w:val="32"/>
              </w:rPr>
              <w:t></w:t>
            </w:r>
            <w:r>
              <w:rPr>
                <w:spacing w:val="-53"/>
                <w:sz w:val="32"/>
              </w:rPr>
              <w:t> </w:t>
            </w:r>
            <w:r>
              <w:rPr>
                <w:rFonts w:ascii="Symbol" w:hAnsi="Symbol"/>
                <w:position w:val="2"/>
                <w:sz w:val="24"/>
              </w:rPr>
              <w:t></w:t>
            </w:r>
            <w:r>
              <w:rPr>
                <w:position w:val="2"/>
                <w:sz w:val="24"/>
              </w:rPr>
              <w:t> </w:t>
            </w:r>
            <w:r>
              <w:rPr>
                <w:i/>
                <w:position w:val="2"/>
                <w:sz w:val="24"/>
              </w:rPr>
              <w:t>b</w:t>
            </w:r>
          </w:p>
        </w:tc>
        <w:tc>
          <w:tcPr>
            <w:tcW w:w="4003" w:type="dxa"/>
            <w:tcBorders>
              <w:top w:val="nil"/>
              <w:left w:val="nil"/>
              <w:bottom w:val="nil"/>
              <w:right w:val="nil"/>
            </w:tcBorders>
          </w:tcPr>
          <w:p>
            <w:pPr>
              <w:pStyle w:val="TableParagraph"/>
              <w:spacing w:before="166"/>
              <w:ind w:left="0" w:right="700"/>
              <w:jc w:val="right"/>
              <w:rPr>
                <w:sz w:val="24"/>
              </w:rPr>
            </w:pPr>
            <w:r>
              <w:rPr>
                <w:sz w:val="24"/>
              </w:rPr>
              <w:t>Darvinshi </w:t>
            </w:r>
            <w:r>
              <w:rPr>
                <w:i/>
                <w:sz w:val="24"/>
              </w:rPr>
              <w:t>et al</w:t>
            </w:r>
            <w:r>
              <w:rPr>
                <w:sz w:val="24"/>
              </w:rPr>
              <w:t>. (2014)</w:t>
            </w:r>
          </w:p>
        </w:tc>
      </w:tr>
      <w:tr>
        <w:trPr>
          <w:trHeight w:val="629" w:hRule="exact"/>
        </w:trPr>
        <w:tc>
          <w:tcPr>
            <w:tcW w:w="2687" w:type="dxa"/>
            <w:tcBorders>
              <w:top w:val="nil"/>
              <w:left w:val="nil"/>
              <w:bottom w:val="nil"/>
              <w:right w:val="nil"/>
            </w:tcBorders>
          </w:tcPr>
          <w:p>
            <w:pPr>
              <w:pStyle w:val="TableParagraph"/>
              <w:spacing w:before="120"/>
              <w:rPr>
                <w:sz w:val="24"/>
              </w:rPr>
            </w:pPr>
            <w:r>
              <w:rPr>
                <w:sz w:val="24"/>
              </w:rPr>
              <w:t>Two-term exponential</w:t>
            </w:r>
          </w:p>
        </w:tc>
        <w:tc>
          <w:tcPr>
            <w:tcW w:w="2408" w:type="dxa"/>
            <w:tcBorders>
              <w:top w:val="nil"/>
              <w:left w:val="nil"/>
              <w:bottom w:val="nil"/>
              <w:right w:val="nil"/>
            </w:tcBorders>
          </w:tcPr>
          <w:p>
            <w:pPr>
              <w:pStyle w:val="TableParagraph"/>
              <w:spacing w:before="22"/>
              <w:ind w:left="455"/>
              <w:rPr>
                <w:sz w:val="24"/>
              </w:rPr>
            </w:pPr>
            <w:r>
              <w:rPr>
                <w:i/>
                <w:position w:val="2"/>
                <w:sz w:val="24"/>
              </w:rPr>
              <w:t>u </w:t>
            </w:r>
            <w:r>
              <w:rPr>
                <w:rFonts w:ascii="Symbol" w:hAnsi="Symbol"/>
                <w:position w:val="2"/>
                <w:sz w:val="24"/>
              </w:rPr>
              <w:t></w:t>
            </w:r>
            <w:r>
              <w:rPr>
                <w:spacing w:val="-10"/>
                <w:position w:val="2"/>
                <w:sz w:val="24"/>
              </w:rPr>
              <w:t> </w:t>
            </w:r>
            <w:r>
              <w:rPr>
                <w:i/>
                <w:position w:val="2"/>
                <w:sz w:val="24"/>
              </w:rPr>
              <w:t>a</w:t>
            </w:r>
            <w:r>
              <w:rPr>
                <w:i/>
                <w:spacing w:val="-31"/>
                <w:position w:val="2"/>
                <w:sz w:val="24"/>
              </w:rPr>
              <w:t> </w:t>
            </w:r>
            <w:r>
              <w:rPr>
                <w:spacing w:val="-3"/>
                <w:position w:val="2"/>
                <w:sz w:val="24"/>
              </w:rPr>
              <w:t>exp</w:t>
            </w:r>
            <w:r>
              <w:rPr>
                <w:rFonts w:ascii="Symbol" w:hAnsi="Symbol"/>
                <w:spacing w:val="-3"/>
                <w:sz w:val="32"/>
              </w:rPr>
              <w:t></w:t>
            </w:r>
            <w:r>
              <w:rPr>
                <w:rFonts w:ascii="Symbol" w:hAnsi="Symbol"/>
                <w:spacing w:val="-3"/>
                <w:position w:val="2"/>
                <w:sz w:val="24"/>
              </w:rPr>
              <w:t></w:t>
            </w:r>
            <w:r>
              <w:rPr>
                <w:i/>
                <w:spacing w:val="-3"/>
                <w:position w:val="2"/>
                <w:sz w:val="24"/>
              </w:rPr>
              <w:t>k</w:t>
            </w:r>
            <w:r>
              <w:rPr>
                <w:spacing w:val="-3"/>
                <w:position w:val="-4"/>
                <w:sz w:val="20"/>
              </w:rPr>
              <w:t>1</w:t>
            </w:r>
            <w:r>
              <w:rPr>
                <w:i/>
                <w:spacing w:val="-3"/>
                <w:position w:val="2"/>
                <w:sz w:val="24"/>
              </w:rPr>
              <w:t>t</w:t>
            </w:r>
            <w:r>
              <w:rPr>
                <w:i/>
                <w:spacing w:val="-33"/>
                <w:position w:val="2"/>
                <w:sz w:val="24"/>
              </w:rPr>
              <w:t> </w:t>
            </w:r>
            <w:r>
              <w:rPr>
                <w:rFonts w:ascii="Symbol" w:hAnsi="Symbol"/>
                <w:sz w:val="32"/>
              </w:rPr>
              <w:t></w:t>
            </w:r>
            <w:r>
              <w:rPr>
                <w:spacing w:val="-46"/>
                <w:sz w:val="32"/>
              </w:rPr>
              <w:t> </w:t>
            </w:r>
            <w:r>
              <w:rPr>
                <w:rFonts w:ascii="Symbol" w:hAnsi="Symbol"/>
                <w:position w:val="2"/>
                <w:sz w:val="24"/>
              </w:rPr>
              <w:t></w:t>
            </w:r>
            <w:r>
              <w:rPr>
                <w:spacing w:val="-29"/>
                <w:position w:val="2"/>
                <w:sz w:val="24"/>
              </w:rPr>
              <w:t> </w:t>
            </w:r>
            <w:r>
              <w:rPr>
                <w:i/>
                <w:position w:val="2"/>
                <w:sz w:val="24"/>
              </w:rPr>
              <w:t>b</w:t>
            </w:r>
            <w:r>
              <w:rPr>
                <w:i/>
                <w:spacing w:val="-34"/>
                <w:position w:val="2"/>
                <w:sz w:val="24"/>
              </w:rPr>
              <w:t> </w:t>
            </w:r>
            <w:r>
              <w:rPr>
                <w:position w:val="2"/>
                <w:sz w:val="24"/>
              </w:rPr>
              <w:t>e</w:t>
            </w:r>
          </w:p>
        </w:tc>
        <w:tc>
          <w:tcPr>
            <w:tcW w:w="4003" w:type="dxa"/>
            <w:tcBorders>
              <w:top w:val="nil"/>
              <w:left w:val="nil"/>
              <w:bottom w:val="nil"/>
              <w:right w:val="nil"/>
            </w:tcBorders>
          </w:tcPr>
          <w:p>
            <w:pPr>
              <w:pStyle w:val="TableParagraph"/>
              <w:tabs>
                <w:tab w:pos="1115" w:val="left" w:leader="none"/>
              </w:tabs>
              <w:spacing w:before="22"/>
              <w:ind w:left="-22"/>
              <w:rPr>
                <w:sz w:val="24"/>
              </w:rPr>
            </w:pPr>
            <w:r>
              <w:rPr>
                <w:spacing w:val="3"/>
                <w:position w:val="2"/>
                <w:sz w:val="24"/>
              </w:rPr>
              <w:t>xp</w:t>
            </w:r>
            <w:r>
              <w:rPr>
                <w:rFonts w:ascii="Symbol" w:hAnsi="Symbol"/>
                <w:spacing w:val="3"/>
                <w:sz w:val="32"/>
              </w:rPr>
              <w:t></w:t>
            </w:r>
            <w:r>
              <w:rPr>
                <w:rFonts w:ascii="Symbol" w:hAnsi="Symbol"/>
                <w:spacing w:val="3"/>
                <w:position w:val="2"/>
                <w:sz w:val="24"/>
              </w:rPr>
              <w:t></w:t>
            </w:r>
            <w:r>
              <w:rPr>
                <w:i/>
                <w:spacing w:val="3"/>
                <w:position w:val="2"/>
                <w:sz w:val="24"/>
              </w:rPr>
              <w:t>k</w:t>
            </w:r>
            <w:r>
              <w:rPr>
                <w:spacing w:val="3"/>
                <w:position w:val="-4"/>
                <w:sz w:val="20"/>
              </w:rPr>
              <w:t>2</w:t>
            </w:r>
            <w:r>
              <w:rPr>
                <w:i/>
                <w:spacing w:val="3"/>
                <w:position w:val="2"/>
                <w:sz w:val="24"/>
              </w:rPr>
              <w:t>t</w:t>
            </w:r>
            <w:r>
              <w:rPr>
                <w:i/>
                <w:spacing w:val="-37"/>
                <w:position w:val="2"/>
                <w:sz w:val="24"/>
              </w:rPr>
              <w:t> </w:t>
            </w:r>
            <w:r>
              <w:rPr>
                <w:rFonts w:ascii="Symbol" w:hAnsi="Symbol"/>
                <w:sz w:val="32"/>
              </w:rPr>
              <w:t></w:t>
            </w:r>
            <w:r>
              <w:rPr>
                <w:sz w:val="32"/>
              </w:rPr>
              <w:tab/>
            </w:r>
            <w:r>
              <w:rPr>
                <w:sz w:val="24"/>
              </w:rPr>
              <w:t>Ayadi </w:t>
            </w:r>
            <w:r>
              <w:rPr>
                <w:i/>
                <w:sz w:val="24"/>
              </w:rPr>
              <w:t>et al</w:t>
            </w:r>
            <w:r>
              <w:rPr>
                <w:sz w:val="24"/>
              </w:rPr>
              <w:t>.</w:t>
            </w:r>
            <w:r>
              <w:rPr>
                <w:spacing w:val="-4"/>
                <w:sz w:val="24"/>
              </w:rPr>
              <w:t> </w:t>
            </w:r>
            <w:r>
              <w:rPr>
                <w:sz w:val="24"/>
              </w:rPr>
              <w:t>(2014)</w:t>
            </w:r>
          </w:p>
        </w:tc>
      </w:tr>
      <w:tr>
        <w:trPr>
          <w:trHeight w:val="870" w:hRule="exact"/>
        </w:trPr>
        <w:tc>
          <w:tcPr>
            <w:tcW w:w="2687" w:type="dxa"/>
            <w:tcBorders>
              <w:top w:val="nil"/>
              <w:left w:val="nil"/>
              <w:right w:val="nil"/>
            </w:tcBorders>
          </w:tcPr>
          <w:p>
            <w:pPr>
              <w:pStyle w:val="TableParagraph"/>
              <w:spacing w:before="207"/>
              <w:rPr>
                <w:sz w:val="24"/>
              </w:rPr>
            </w:pPr>
            <w:r>
              <w:rPr>
                <w:sz w:val="24"/>
              </w:rPr>
              <w:t>Aghbashlo</w:t>
            </w:r>
          </w:p>
        </w:tc>
        <w:tc>
          <w:tcPr>
            <w:tcW w:w="2408" w:type="dxa"/>
            <w:tcBorders>
              <w:top w:val="nil"/>
              <w:left w:val="nil"/>
              <w:right w:val="nil"/>
            </w:tcBorders>
          </w:tcPr>
          <w:p>
            <w:pPr>
              <w:pStyle w:val="TableParagraph"/>
              <w:spacing w:line="209" w:lineRule="exact" w:before="20"/>
              <w:ind w:left="1182"/>
              <w:rPr>
                <w:rFonts w:ascii="Symbol" w:hAnsi="Symbol"/>
                <w:sz w:val="23"/>
              </w:rPr>
            </w:pPr>
            <w:r>
              <w:rPr>
                <w:rFonts w:ascii="Symbol" w:hAnsi="Symbol"/>
                <w:w w:val="105"/>
                <w:position w:val="1"/>
                <w:sz w:val="23"/>
              </w:rPr>
              <w:t></w:t>
            </w:r>
            <w:r>
              <w:rPr>
                <w:w w:val="105"/>
                <w:position w:val="1"/>
                <w:sz w:val="23"/>
              </w:rPr>
              <w:t>  </w:t>
            </w:r>
            <w:r>
              <w:rPr>
                <w:rFonts w:ascii="Symbol" w:hAnsi="Symbol"/>
                <w:w w:val="105"/>
                <w:sz w:val="23"/>
              </w:rPr>
              <w:t></w:t>
            </w:r>
            <w:r>
              <w:rPr>
                <w:i/>
                <w:w w:val="105"/>
                <w:sz w:val="23"/>
              </w:rPr>
              <w:t>k t  </w:t>
            </w:r>
            <w:r>
              <w:rPr>
                <w:rFonts w:ascii="Symbol" w:hAnsi="Symbol"/>
                <w:w w:val="105"/>
                <w:position w:val="1"/>
                <w:sz w:val="23"/>
              </w:rPr>
              <w:t></w:t>
            </w:r>
          </w:p>
          <w:p>
            <w:pPr>
              <w:pStyle w:val="TableParagraph"/>
              <w:tabs>
                <w:tab w:pos="1639" w:val="left" w:leader="none"/>
                <w:tab w:pos="1939" w:val="left" w:leader="none"/>
              </w:tabs>
              <w:spacing w:line="212" w:lineRule="exact"/>
              <w:ind w:left="455"/>
              <w:rPr>
                <w:rFonts w:ascii="Symbol" w:hAnsi="Symbol"/>
                <w:sz w:val="23"/>
              </w:rPr>
            </w:pPr>
            <w:r>
              <w:rPr>
                <w:i/>
                <w:w w:val="105"/>
                <w:sz w:val="23"/>
              </w:rPr>
              <w:t>u</w:t>
            </w:r>
            <w:r>
              <w:rPr>
                <w:i/>
                <w:spacing w:val="-1"/>
                <w:w w:val="105"/>
                <w:sz w:val="23"/>
              </w:rPr>
              <w:t> </w:t>
            </w:r>
            <w:r>
              <w:rPr>
                <w:rFonts w:ascii="Symbol" w:hAnsi="Symbol"/>
                <w:w w:val="105"/>
                <w:sz w:val="23"/>
              </w:rPr>
              <w:t></w:t>
            </w:r>
            <w:r>
              <w:rPr>
                <w:spacing w:val="-13"/>
                <w:w w:val="105"/>
                <w:sz w:val="23"/>
              </w:rPr>
              <w:t> </w:t>
            </w:r>
            <w:r>
              <w:rPr>
                <w:spacing w:val="4"/>
                <w:w w:val="105"/>
                <w:sz w:val="23"/>
              </w:rPr>
              <w:t>exp</w:t>
            </w:r>
            <w:r>
              <w:rPr>
                <w:rFonts w:ascii="Symbol" w:hAnsi="Symbol"/>
                <w:spacing w:val="4"/>
                <w:w w:val="105"/>
                <w:position w:val="-4"/>
                <w:sz w:val="23"/>
              </w:rPr>
              <w:t></w:t>
            </w:r>
            <w:r>
              <w:rPr>
                <w:spacing w:val="4"/>
                <w:w w:val="105"/>
                <w:position w:val="-4"/>
                <w:sz w:val="23"/>
              </w:rPr>
              <w:tab/>
            </w:r>
            <w:r>
              <w:rPr>
                <w:w w:val="105"/>
                <w:position w:val="9"/>
                <w:sz w:val="19"/>
              </w:rPr>
              <w:t>1</w:t>
              <w:tab/>
            </w:r>
            <w:r>
              <w:rPr>
                <w:rFonts w:ascii="Symbol" w:hAnsi="Symbol"/>
                <w:w w:val="105"/>
                <w:position w:val="-4"/>
                <w:sz w:val="23"/>
              </w:rPr>
              <w:t></w:t>
            </w:r>
          </w:p>
          <w:p>
            <w:pPr>
              <w:pStyle w:val="TableParagraph"/>
              <w:spacing w:line="269" w:lineRule="exact"/>
              <w:ind w:left="1182"/>
              <w:rPr>
                <w:rFonts w:ascii="Symbol" w:hAnsi="Symbol"/>
                <w:sz w:val="23"/>
              </w:rPr>
            </w:pPr>
            <w:r>
              <w:rPr>
                <w:rFonts w:ascii="Symbol" w:hAnsi="Symbol"/>
                <w:w w:val="105"/>
                <w:position w:val="-5"/>
                <w:sz w:val="23"/>
              </w:rPr>
              <w:t></w:t>
            </w:r>
            <w:r>
              <w:rPr>
                <w:w w:val="105"/>
                <w:position w:val="-5"/>
                <w:sz w:val="23"/>
              </w:rPr>
              <w:t> </w:t>
            </w:r>
            <w:r>
              <w:rPr>
                <w:w w:val="105"/>
                <w:sz w:val="23"/>
              </w:rPr>
              <w:t>1</w:t>
            </w:r>
            <w:r>
              <w:rPr>
                <w:rFonts w:ascii="Symbol" w:hAnsi="Symbol"/>
                <w:w w:val="105"/>
                <w:sz w:val="23"/>
              </w:rPr>
              <w:t></w:t>
            </w:r>
            <w:r>
              <w:rPr>
                <w:w w:val="105"/>
                <w:sz w:val="23"/>
              </w:rPr>
              <w:t> </w:t>
            </w:r>
            <w:r>
              <w:rPr>
                <w:i/>
                <w:w w:val="105"/>
                <w:sz w:val="23"/>
              </w:rPr>
              <w:t>k</w:t>
            </w:r>
            <w:r>
              <w:rPr>
                <w:w w:val="105"/>
                <w:position w:val="-5"/>
                <w:sz w:val="19"/>
              </w:rPr>
              <w:t>2</w:t>
            </w:r>
            <w:r>
              <w:rPr>
                <w:i/>
                <w:w w:val="105"/>
                <w:sz w:val="23"/>
              </w:rPr>
              <w:t>t </w:t>
            </w:r>
            <w:r>
              <w:rPr>
                <w:rFonts w:ascii="Symbol" w:hAnsi="Symbol"/>
                <w:w w:val="105"/>
                <w:position w:val="-5"/>
                <w:sz w:val="23"/>
              </w:rPr>
              <w:t></w:t>
            </w:r>
          </w:p>
        </w:tc>
        <w:tc>
          <w:tcPr>
            <w:tcW w:w="4003" w:type="dxa"/>
            <w:tcBorders>
              <w:top w:val="nil"/>
              <w:left w:val="nil"/>
              <w:right w:val="nil"/>
            </w:tcBorders>
          </w:tcPr>
          <w:p>
            <w:pPr>
              <w:pStyle w:val="TableParagraph"/>
              <w:spacing w:before="207"/>
              <w:ind w:left="0" w:right="606"/>
              <w:jc w:val="right"/>
              <w:rPr>
                <w:sz w:val="24"/>
              </w:rPr>
            </w:pPr>
            <w:r>
              <w:rPr>
                <w:sz w:val="24"/>
              </w:rPr>
              <w:t>Aghbashlo </w:t>
            </w:r>
            <w:r>
              <w:rPr>
                <w:i/>
                <w:sz w:val="24"/>
              </w:rPr>
              <w:t>et al</w:t>
            </w:r>
            <w:r>
              <w:rPr>
                <w:sz w:val="24"/>
              </w:rPr>
              <w:t>. (2009)</w:t>
            </w:r>
          </w:p>
        </w:tc>
      </w:tr>
    </w:tbl>
    <w:p>
      <w:pPr>
        <w:spacing w:after="0"/>
        <w:jc w:val="right"/>
        <w:rPr>
          <w:sz w:val="24"/>
        </w:rPr>
        <w:sectPr>
          <w:pgSz w:w="12240" w:h="15840"/>
          <w:pgMar w:header="0" w:footer="975" w:top="1500" w:bottom="1160" w:left="1460" w:right="1460"/>
        </w:sectPr>
      </w:pPr>
    </w:p>
    <w:p>
      <w:pPr>
        <w:pStyle w:val="BodyText"/>
        <w:spacing w:before="2" w:after="1"/>
      </w:pPr>
      <w:r>
        <w:rPr/>
        <w:pict>
          <v:group style="position:absolute;margin-left:228.610001pt;margin-top:113.290001pt;width:275pt;height:.5pt;mso-position-horizontal-relative:page;mso-position-vertical-relative:page;z-index:-114568" coordorigin="4572,2266" coordsize="5500,10">
            <v:line style="position:absolute" from="4577,2271" to="5948,2271" stroked="true" strokeweight=".48pt" strokecolor="#000000"/>
            <v:line style="position:absolute" from="5948,2271" to="5958,2271" stroked="true" strokeweight=".48pt" strokecolor="#000000"/>
            <v:line style="position:absolute" from="5958,2271" to="7321,2271" stroked="true" strokeweight=".48pt" strokecolor="#000000"/>
            <v:line style="position:absolute" from="7321,2271" to="7331,2271" stroked="true" strokeweight=".48pt" strokecolor="#000000"/>
            <v:line style="position:absolute" from="7331,2271" to="8694,2271" stroked="true" strokeweight=".48pt" strokecolor="#000000"/>
            <v:line style="position:absolute" from="8694,2271" to="8704,2271" stroked="true" strokeweight=".48pt" strokecolor="#000000"/>
            <v:line style="position:absolute" from="8704,2271" to="10067,2271" stroked="true" strokeweight=".48pt" strokecolor="#000000"/>
            <w10:wrap type="none"/>
          </v:group>
        </w:pic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4"/>
        <w:gridCol w:w="1685"/>
        <w:gridCol w:w="1261"/>
        <w:gridCol w:w="1394"/>
        <w:gridCol w:w="1311"/>
        <w:gridCol w:w="1413"/>
        <w:gridCol w:w="1391"/>
        <w:gridCol w:w="1760"/>
        <w:gridCol w:w="1523"/>
      </w:tblGrid>
      <w:tr>
        <w:trPr>
          <w:trHeight w:val="422" w:hRule="exact"/>
        </w:trPr>
        <w:tc>
          <w:tcPr>
            <w:tcW w:w="13221" w:type="dxa"/>
            <w:gridSpan w:val="9"/>
            <w:tcBorders>
              <w:left w:val="nil"/>
              <w:right w:val="nil"/>
            </w:tcBorders>
          </w:tcPr>
          <w:p>
            <w:pPr>
              <w:pStyle w:val="TableParagraph"/>
              <w:spacing w:line="270" w:lineRule="exact"/>
              <w:ind w:left="108"/>
              <w:rPr>
                <w:sz w:val="24"/>
              </w:rPr>
            </w:pPr>
            <w:r>
              <w:rPr>
                <w:sz w:val="24"/>
              </w:rPr>
              <w:t>Table 2. Nonlinear regression parameters of thin-layer drying models</w:t>
            </w:r>
          </w:p>
        </w:tc>
      </w:tr>
      <w:tr>
        <w:trPr>
          <w:trHeight w:val="286" w:hRule="exact"/>
        </w:trPr>
        <w:tc>
          <w:tcPr>
            <w:tcW w:w="1484" w:type="dxa"/>
            <w:tcBorders>
              <w:left w:val="nil"/>
              <w:bottom w:val="nil"/>
              <w:right w:val="nil"/>
            </w:tcBorders>
          </w:tcPr>
          <w:p>
            <w:pPr/>
          </w:p>
        </w:tc>
        <w:tc>
          <w:tcPr>
            <w:tcW w:w="1685" w:type="dxa"/>
            <w:tcBorders>
              <w:left w:val="nil"/>
              <w:bottom w:val="nil"/>
              <w:right w:val="nil"/>
            </w:tcBorders>
          </w:tcPr>
          <w:p>
            <w:pPr/>
          </w:p>
        </w:tc>
        <w:tc>
          <w:tcPr>
            <w:tcW w:w="1261" w:type="dxa"/>
            <w:tcBorders>
              <w:left w:val="nil"/>
              <w:bottom w:val="nil"/>
              <w:right w:val="nil"/>
            </w:tcBorders>
          </w:tcPr>
          <w:p>
            <w:pPr>
              <w:pStyle w:val="TableParagraph"/>
              <w:spacing w:line="273" w:lineRule="exact"/>
              <w:ind w:left="203" w:right="-18"/>
              <w:rPr>
                <w:sz w:val="24"/>
              </w:rPr>
            </w:pPr>
            <w:r>
              <w:rPr>
                <w:spacing w:val="-1"/>
                <w:sz w:val="24"/>
              </w:rPr>
              <w:t>Parameters</w:t>
            </w:r>
          </w:p>
        </w:tc>
        <w:tc>
          <w:tcPr>
            <w:tcW w:w="1394" w:type="dxa"/>
            <w:tcBorders>
              <w:left w:val="nil"/>
              <w:bottom w:val="nil"/>
              <w:right w:val="nil"/>
            </w:tcBorders>
          </w:tcPr>
          <w:p>
            <w:pPr/>
          </w:p>
        </w:tc>
        <w:tc>
          <w:tcPr>
            <w:tcW w:w="1311" w:type="dxa"/>
            <w:tcBorders>
              <w:left w:val="nil"/>
              <w:bottom w:val="nil"/>
              <w:right w:val="nil"/>
            </w:tcBorders>
          </w:tcPr>
          <w:p>
            <w:pPr/>
          </w:p>
        </w:tc>
        <w:tc>
          <w:tcPr>
            <w:tcW w:w="1413" w:type="dxa"/>
            <w:tcBorders>
              <w:left w:val="nil"/>
              <w:bottom w:val="nil"/>
              <w:right w:val="nil"/>
            </w:tcBorders>
          </w:tcPr>
          <w:p>
            <w:pPr/>
          </w:p>
        </w:tc>
        <w:tc>
          <w:tcPr>
            <w:tcW w:w="1391" w:type="dxa"/>
            <w:tcBorders>
              <w:left w:val="nil"/>
              <w:bottom w:val="nil"/>
              <w:right w:val="nil"/>
            </w:tcBorders>
          </w:tcPr>
          <w:p>
            <w:pPr/>
          </w:p>
        </w:tc>
        <w:tc>
          <w:tcPr>
            <w:tcW w:w="1760" w:type="dxa"/>
            <w:tcBorders>
              <w:left w:val="nil"/>
              <w:bottom w:val="nil"/>
              <w:right w:val="nil"/>
            </w:tcBorders>
          </w:tcPr>
          <w:p>
            <w:pPr/>
          </w:p>
        </w:tc>
        <w:tc>
          <w:tcPr>
            <w:tcW w:w="1523" w:type="dxa"/>
            <w:tcBorders>
              <w:left w:val="nil"/>
              <w:bottom w:val="nil"/>
              <w:right w:val="nil"/>
            </w:tcBorders>
          </w:tcPr>
          <w:p>
            <w:pPr/>
          </w:p>
        </w:tc>
      </w:tr>
      <w:tr>
        <w:trPr>
          <w:trHeight w:val="290" w:hRule="exact"/>
        </w:trPr>
        <w:tc>
          <w:tcPr>
            <w:tcW w:w="1484" w:type="dxa"/>
            <w:tcBorders>
              <w:top w:val="nil"/>
              <w:left w:val="nil"/>
              <w:bottom w:val="nil"/>
              <w:right w:val="nil"/>
            </w:tcBorders>
          </w:tcPr>
          <w:p>
            <w:pPr>
              <w:pStyle w:val="TableParagraph"/>
              <w:spacing w:before="20"/>
              <w:ind w:left="108"/>
              <w:rPr>
                <w:sz w:val="24"/>
              </w:rPr>
            </w:pPr>
            <w:r>
              <w:rPr>
                <w:sz w:val="24"/>
              </w:rPr>
              <w:t>Model</w:t>
            </w:r>
          </w:p>
        </w:tc>
        <w:tc>
          <w:tcPr>
            <w:tcW w:w="1685" w:type="dxa"/>
            <w:tcBorders>
              <w:top w:val="nil"/>
              <w:left w:val="nil"/>
              <w:bottom w:val="nil"/>
              <w:right w:val="nil"/>
            </w:tcBorders>
          </w:tcPr>
          <w:p>
            <w:pPr>
              <w:pStyle w:val="TableParagraph"/>
              <w:spacing w:before="20"/>
              <w:ind w:left="256"/>
              <w:rPr>
                <w:sz w:val="24"/>
              </w:rPr>
            </w:pPr>
            <w:r>
              <w:rPr>
                <w:sz w:val="24"/>
              </w:rPr>
              <w:t>Temperature</w:t>
            </w:r>
          </w:p>
        </w:tc>
        <w:tc>
          <w:tcPr>
            <w:tcW w:w="1261" w:type="dxa"/>
            <w:vMerge w:val="restart"/>
            <w:tcBorders>
              <w:top w:val="nil"/>
              <w:left w:val="nil"/>
              <w:right w:val="nil"/>
            </w:tcBorders>
          </w:tcPr>
          <w:p>
            <w:pPr>
              <w:pStyle w:val="TableParagraph"/>
              <w:spacing w:before="177"/>
              <w:ind w:left="240" w:right="-18"/>
              <w:rPr>
                <w:sz w:val="21"/>
              </w:rPr>
            </w:pPr>
            <w:r>
              <w:rPr>
                <w:i/>
                <w:sz w:val="25"/>
              </w:rPr>
              <w:t>k</w:t>
            </w:r>
            <w:r>
              <w:rPr>
                <w:position w:val="-6"/>
                <w:sz w:val="21"/>
              </w:rPr>
              <w:t>1 </w:t>
            </w:r>
            <w:r>
              <w:rPr>
                <w:rFonts w:ascii="Symbol" w:hAnsi="Symbol"/>
                <w:sz w:val="25"/>
              </w:rPr>
              <w:t></w:t>
            </w:r>
            <w:r>
              <w:rPr>
                <w:sz w:val="25"/>
              </w:rPr>
              <w:t>10</w:t>
            </w:r>
            <w:r>
              <w:rPr>
                <w:position w:val="11"/>
                <w:sz w:val="21"/>
              </w:rPr>
              <w:t>2</w:t>
            </w:r>
          </w:p>
        </w:tc>
        <w:tc>
          <w:tcPr>
            <w:tcW w:w="1394" w:type="dxa"/>
            <w:vMerge w:val="restart"/>
            <w:tcBorders>
              <w:top w:val="nil"/>
              <w:left w:val="nil"/>
              <w:right w:val="nil"/>
            </w:tcBorders>
          </w:tcPr>
          <w:p>
            <w:pPr>
              <w:pStyle w:val="TableParagraph"/>
              <w:spacing w:before="177"/>
              <w:ind w:left="352"/>
              <w:rPr>
                <w:sz w:val="21"/>
              </w:rPr>
            </w:pPr>
            <w:r>
              <w:rPr>
                <w:i/>
                <w:sz w:val="25"/>
              </w:rPr>
              <w:t>k</w:t>
            </w:r>
            <w:r>
              <w:rPr>
                <w:position w:val="-6"/>
                <w:sz w:val="21"/>
              </w:rPr>
              <w:t>2 </w:t>
            </w:r>
            <w:r>
              <w:rPr>
                <w:rFonts w:ascii="Symbol" w:hAnsi="Symbol"/>
                <w:sz w:val="25"/>
              </w:rPr>
              <w:t></w:t>
            </w:r>
            <w:r>
              <w:rPr>
                <w:sz w:val="25"/>
              </w:rPr>
              <w:t>10</w:t>
            </w:r>
            <w:r>
              <w:rPr>
                <w:position w:val="11"/>
                <w:sz w:val="21"/>
              </w:rPr>
              <w:t>2</w:t>
            </w:r>
          </w:p>
        </w:tc>
        <w:tc>
          <w:tcPr>
            <w:tcW w:w="1311" w:type="dxa"/>
            <w:tcBorders>
              <w:top w:val="nil"/>
              <w:left w:val="nil"/>
              <w:bottom w:val="nil"/>
              <w:right w:val="nil"/>
            </w:tcBorders>
          </w:tcPr>
          <w:p>
            <w:pPr/>
          </w:p>
        </w:tc>
        <w:tc>
          <w:tcPr>
            <w:tcW w:w="1413" w:type="dxa"/>
            <w:tcBorders>
              <w:top w:val="nil"/>
              <w:left w:val="nil"/>
              <w:bottom w:val="nil"/>
              <w:right w:val="nil"/>
            </w:tcBorders>
          </w:tcPr>
          <w:p>
            <w:pPr/>
          </w:p>
        </w:tc>
        <w:tc>
          <w:tcPr>
            <w:tcW w:w="1391" w:type="dxa"/>
            <w:vMerge w:val="restart"/>
            <w:tcBorders>
              <w:top w:val="nil"/>
              <w:left w:val="nil"/>
              <w:right w:val="nil"/>
            </w:tcBorders>
          </w:tcPr>
          <w:p>
            <w:pPr>
              <w:pStyle w:val="TableParagraph"/>
              <w:spacing w:line="380" w:lineRule="exact"/>
              <w:ind w:left="361"/>
              <w:rPr>
                <w:sz w:val="22"/>
              </w:rPr>
            </w:pPr>
            <w:r>
              <w:rPr>
                <w:i/>
                <w:position w:val="-11"/>
                <w:sz w:val="27"/>
              </w:rPr>
              <w:t>R</w:t>
            </w:r>
            <w:r>
              <w:rPr>
                <w:sz w:val="22"/>
              </w:rPr>
              <w:t>2</w:t>
            </w:r>
          </w:p>
        </w:tc>
        <w:tc>
          <w:tcPr>
            <w:tcW w:w="1760" w:type="dxa"/>
            <w:vMerge w:val="restart"/>
            <w:tcBorders>
              <w:top w:val="nil"/>
              <w:left w:val="nil"/>
              <w:right w:val="nil"/>
            </w:tcBorders>
          </w:tcPr>
          <w:p>
            <w:pPr>
              <w:pStyle w:val="TableParagraph"/>
              <w:spacing w:line="359" w:lineRule="exact"/>
              <w:ind w:left="458"/>
              <w:rPr>
                <w:sz w:val="21"/>
              </w:rPr>
            </w:pPr>
            <w:r>
              <w:rPr>
                <w:i/>
                <w:sz w:val="25"/>
              </w:rPr>
              <w:t>RMSE </w:t>
            </w:r>
            <w:r>
              <w:rPr>
                <w:rFonts w:ascii="Symbol" w:hAnsi="Symbol"/>
                <w:sz w:val="25"/>
              </w:rPr>
              <w:t></w:t>
            </w:r>
            <w:r>
              <w:rPr>
                <w:sz w:val="25"/>
              </w:rPr>
              <w:t>10</w:t>
            </w:r>
            <w:r>
              <w:rPr>
                <w:position w:val="11"/>
                <w:sz w:val="21"/>
              </w:rPr>
              <w:t>2</w:t>
            </w:r>
          </w:p>
        </w:tc>
        <w:tc>
          <w:tcPr>
            <w:tcW w:w="1523" w:type="dxa"/>
            <w:tcBorders>
              <w:top w:val="nil"/>
              <w:left w:val="nil"/>
              <w:bottom w:val="nil"/>
              <w:right w:val="nil"/>
            </w:tcBorders>
          </w:tcPr>
          <w:p>
            <w:pPr>
              <w:pStyle w:val="TableParagraph"/>
              <w:spacing w:line="326" w:lineRule="exact"/>
              <w:ind w:left="186"/>
              <w:rPr>
                <w:sz w:val="19"/>
              </w:rPr>
            </w:pPr>
            <w:r>
              <w:rPr>
                <w:rFonts w:ascii="Symbol" w:hAnsi="Symbol"/>
                <w:i/>
                <w:w w:val="105"/>
                <w:sz w:val="24"/>
              </w:rPr>
              <w:t></w:t>
            </w:r>
            <w:r>
              <w:rPr>
                <w:i/>
                <w:w w:val="105"/>
                <w:sz w:val="24"/>
              </w:rPr>
              <w:t> </w:t>
            </w:r>
            <w:r>
              <w:rPr>
                <w:w w:val="105"/>
                <w:position w:val="10"/>
                <w:sz w:val="19"/>
              </w:rPr>
              <w:t>2 </w:t>
            </w:r>
            <w:r>
              <w:rPr>
                <w:rFonts w:ascii="Symbol" w:hAnsi="Symbol"/>
                <w:w w:val="105"/>
                <w:sz w:val="23"/>
              </w:rPr>
              <w:t></w:t>
            </w:r>
            <w:r>
              <w:rPr>
                <w:w w:val="105"/>
                <w:sz w:val="23"/>
              </w:rPr>
              <w:t>10</w:t>
            </w:r>
            <w:r>
              <w:rPr>
                <w:w w:val="105"/>
                <w:position w:val="10"/>
                <w:sz w:val="19"/>
              </w:rPr>
              <w:t>2</w:t>
            </w:r>
          </w:p>
        </w:tc>
      </w:tr>
      <w:tr>
        <w:trPr>
          <w:trHeight w:val="463" w:hRule="exact"/>
        </w:trPr>
        <w:tc>
          <w:tcPr>
            <w:tcW w:w="1484" w:type="dxa"/>
            <w:tcBorders>
              <w:top w:val="nil"/>
              <w:left w:val="nil"/>
              <w:right w:val="nil"/>
            </w:tcBorders>
          </w:tcPr>
          <w:p>
            <w:pPr/>
          </w:p>
        </w:tc>
        <w:tc>
          <w:tcPr>
            <w:tcW w:w="1685" w:type="dxa"/>
            <w:tcBorders>
              <w:top w:val="nil"/>
              <w:left w:val="nil"/>
              <w:right w:val="nil"/>
            </w:tcBorders>
          </w:tcPr>
          <w:p>
            <w:pPr/>
          </w:p>
        </w:tc>
        <w:tc>
          <w:tcPr>
            <w:tcW w:w="1261" w:type="dxa"/>
            <w:vMerge/>
            <w:tcBorders>
              <w:left w:val="nil"/>
              <w:right w:val="nil"/>
            </w:tcBorders>
          </w:tcPr>
          <w:p>
            <w:pPr/>
          </w:p>
        </w:tc>
        <w:tc>
          <w:tcPr>
            <w:tcW w:w="1394" w:type="dxa"/>
            <w:vMerge/>
            <w:tcBorders>
              <w:left w:val="nil"/>
              <w:right w:val="nil"/>
            </w:tcBorders>
          </w:tcPr>
          <w:p>
            <w:pPr/>
          </w:p>
        </w:tc>
        <w:tc>
          <w:tcPr>
            <w:tcW w:w="1311" w:type="dxa"/>
            <w:tcBorders>
              <w:top w:val="nil"/>
              <w:left w:val="nil"/>
              <w:right w:val="nil"/>
            </w:tcBorders>
          </w:tcPr>
          <w:p>
            <w:pPr>
              <w:pStyle w:val="TableParagraph"/>
              <w:spacing w:line="219" w:lineRule="exact"/>
              <w:ind w:left="329"/>
              <w:rPr>
                <w:i/>
                <w:sz w:val="21"/>
              </w:rPr>
            </w:pPr>
            <w:r>
              <w:rPr>
                <w:i/>
                <w:w w:val="110"/>
                <w:sz w:val="21"/>
              </w:rPr>
              <w:t>a</w:t>
            </w:r>
          </w:p>
        </w:tc>
        <w:tc>
          <w:tcPr>
            <w:tcW w:w="1413" w:type="dxa"/>
            <w:tcBorders>
              <w:top w:val="nil"/>
              <w:left w:val="nil"/>
              <w:right w:val="nil"/>
            </w:tcBorders>
          </w:tcPr>
          <w:p>
            <w:pPr>
              <w:pStyle w:val="TableParagraph"/>
              <w:spacing w:line="229" w:lineRule="exact"/>
              <w:ind w:left="384"/>
              <w:rPr>
                <w:i/>
                <w:sz w:val="25"/>
              </w:rPr>
            </w:pPr>
            <w:r>
              <w:rPr>
                <w:i/>
                <w:w w:val="91"/>
                <w:sz w:val="25"/>
              </w:rPr>
              <w:t>b</w:t>
            </w:r>
          </w:p>
        </w:tc>
        <w:tc>
          <w:tcPr>
            <w:tcW w:w="1391" w:type="dxa"/>
            <w:vMerge/>
            <w:tcBorders>
              <w:left w:val="nil"/>
              <w:right w:val="nil"/>
            </w:tcBorders>
          </w:tcPr>
          <w:p>
            <w:pPr/>
          </w:p>
        </w:tc>
        <w:tc>
          <w:tcPr>
            <w:tcW w:w="1760" w:type="dxa"/>
            <w:vMerge/>
            <w:tcBorders>
              <w:left w:val="nil"/>
              <w:right w:val="nil"/>
            </w:tcBorders>
          </w:tcPr>
          <w:p>
            <w:pPr/>
          </w:p>
        </w:tc>
        <w:tc>
          <w:tcPr>
            <w:tcW w:w="1523" w:type="dxa"/>
            <w:tcBorders>
              <w:top w:val="nil"/>
              <w:left w:val="nil"/>
              <w:right w:val="nil"/>
            </w:tcBorders>
          </w:tcPr>
          <w:p>
            <w:pPr/>
          </w:p>
        </w:tc>
      </w:tr>
      <w:tr>
        <w:trPr>
          <w:trHeight w:val="356" w:hRule="exact"/>
        </w:trPr>
        <w:tc>
          <w:tcPr>
            <w:tcW w:w="1484" w:type="dxa"/>
            <w:tcBorders>
              <w:left w:val="nil"/>
              <w:bottom w:val="nil"/>
              <w:right w:val="nil"/>
            </w:tcBorders>
          </w:tcPr>
          <w:p>
            <w:pPr/>
          </w:p>
        </w:tc>
        <w:tc>
          <w:tcPr>
            <w:tcW w:w="1685" w:type="dxa"/>
            <w:tcBorders>
              <w:left w:val="nil"/>
              <w:bottom w:val="nil"/>
              <w:right w:val="nil"/>
            </w:tcBorders>
          </w:tcPr>
          <w:p>
            <w:pPr>
              <w:pStyle w:val="TableParagraph"/>
              <w:spacing w:line="270" w:lineRule="exact"/>
              <w:ind w:left="256"/>
              <w:rPr>
                <w:sz w:val="24"/>
              </w:rPr>
            </w:pPr>
            <w:r>
              <w:rPr>
                <w:sz w:val="24"/>
              </w:rPr>
              <w:t>50</w:t>
            </w:r>
          </w:p>
        </w:tc>
        <w:tc>
          <w:tcPr>
            <w:tcW w:w="1261" w:type="dxa"/>
            <w:tcBorders>
              <w:left w:val="nil"/>
              <w:bottom w:val="nil"/>
              <w:right w:val="nil"/>
            </w:tcBorders>
          </w:tcPr>
          <w:p>
            <w:pPr>
              <w:pStyle w:val="TableParagraph"/>
              <w:spacing w:line="270" w:lineRule="exact"/>
              <w:ind w:left="203" w:right="-18"/>
              <w:rPr>
                <w:sz w:val="24"/>
              </w:rPr>
            </w:pPr>
            <w:r>
              <w:rPr>
                <w:sz w:val="24"/>
              </w:rPr>
              <w:t>1.0400</w:t>
            </w:r>
          </w:p>
        </w:tc>
        <w:tc>
          <w:tcPr>
            <w:tcW w:w="1394" w:type="dxa"/>
            <w:tcBorders>
              <w:left w:val="nil"/>
              <w:bottom w:val="nil"/>
              <w:right w:val="nil"/>
            </w:tcBorders>
          </w:tcPr>
          <w:p>
            <w:pPr>
              <w:pStyle w:val="TableParagraph"/>
              <w:spacing w:line="270" w:lineRule="exact"/>
              <w:ind w:left="315"/>
              <w:rPr>
                <w:sz w:val="24"/>
              </w:rPr>
            </w:pPr>
            <w:r>
              <w:rPr>
                <w:w w:val="99"/>
                <w:sz w:val="24"/>
              </w:rPr>
              <w:t>-</w:t>
            </w:r>
          </w:p>
        </w:tc>
        <w:tc>
          <w:tcPr>
            <w:tcW w:w="1311" w:type="dxa"/>
            <w:tcBorders>
              <w:left w:val="nil"/>
              <w:bottom w:val="nil"/>
              <w:right w:val="nil"/>
            </w:tcBorders>
          </w:tcPr>
          <w:p>
            <w:pPr>
              <w:pStyle w:val="TableParagraph"/>
              <w:spacing w:line="270" w:lineRule="exact"/>
              <w:ind w:left="293"/>
              <w:rPr>
                <w:sz w:val="24"/>
              </w:rPr>
            </w:pPr>
            <w:r>
              <w:rPr>
                <w:w w:val="99"/>
                <w:sz w:val="24"/>
              </w:rPr>
              <w:t>-</w:t>
            </w:r>
          </w:p>
        </w:tc>
        <w:tc>
          <w:tcPr>
            <w:tcW w:w="1413" w:type="dxa"/>
            <w:tcBorders>
              <w:left w:val="nil"/>
              <w:bottom w:val="nil"/>
              <w:right w:val="nil"/>
            </w:tcBorders>
          </w:tcPr>
          <w:p>
            <w:pPr>
              <w:pStyle w:val="TableParagraph"/>
              <w:spacing w:line="270" w:lineRule="exact"/>
              <w:ind w:left="356"/>
              <w:rPr>
                <w:sz w:val="24"/>
              </w:rPr>
            </w:pPr>
            <w:r>
              <w:rPr>
                <w:w w:val="99"/>
                <w:sz w:val="24"/>
              </w:rPr>
              <w:t>-</w:t>
            </w:r>
          </w:p>
        </w:tc>
        <w:tc>
          <w:tcPr>
            <w:tcW w:w="1391" w:type="dxa"/>
            <w:tcBorders>
              <w:left w:val="nil"/>
              <w:bottom w:val="nil"/>
              <w:right w:val="nil"/>
            </w:tcBorders>
          </w:tcPr>
          <w:p>
            <w:pPr>
              <w:pStyle w:val="TableParagraph"/>
              <w:spacing w:line="270" w:lineRule="exact"/>
              <w:ind w:left="316"/>
              <w:rPr>
                <w:sz w:val="24"/>
              </w:rPr>
            </w:pPr>
            <w:r>
              <w:rPr>
                <w:sz w:val="24"/>
              </w:rPr>
              <w:t>0.9687</w:t>
            </w:r>
          </w:p>
        </w:tc>
        <w:tc>
          <w:tcPr>
            <w:tcW w:w="1760" w:type="dxa"/>
            <w:tcBorders>
              <w:left w:val="nil"/>
              <w:bottom w:val="nil"/>
              <w:right w:val="nil"/>
            </w:tcBorders>
          </w:tcPr>
          <w:p>
            <w:pPr>
              <w:pStyle w:val="TableParagraph"/>
              <w:spacing w:line="270" w:lineRule="exact"/>
              <w:ind w:left="413"/>
              <w:rPr>
                <w:sz w:val="24"/>
              </w:rPr>
            </w:pPr>
            <w:r>
              <w:rPr>
                <w:sz w:val="24"/>
              </w:rPr>
              <w:t>12.2141</w:t>
            </w:r>
          </w:p>
        </w:tc>
        <w:tc>
          <w:tcPr>
            <w:tcW w:w="1523" w:type="dxa"/>
            <w:tcBorders>
              <w:left w:val="nil"/>
              <w:bottom w:val="nil"/>
              <w:right w:val="nil"/>
            </w:tcBorders>
          </w:tcPr>
          <w:p>
            <w:pPr>
              <w:pStyle w:val="TableParagraph"/>
              <w:spacing w:line="270" w:lineRule="exact"/>
              <w:ind w:left="142"/>
              <w:rPr>
                <w:sz w:val="24"/>
              </w:rPr>
            </w:pPr>
            <w:r>
              <w:rPr>
                <w:sz w:val="24"/>
              </w:rPr>
              <w:t>1.5747</w:t>
            </w:r>
          </w:p>
        </w:tc>
      </w:tr>
      <w:tr>
        <w:trPr>
          <w:trHeight w:val="414" w:hRule="exact"/>
        </w:trPr>
        <w:tc>
          <w:tcPr>
            <w:tcW w:w="1484" w:type="dxa"/>
            <w:tcBorders>
              <w:top w:val="nil"/>
              <w:left w:val="nil"/>
              <w:bottom w:val="nil"/>
              <w:right w:val="nil"/>
            </w:tcBorders>
          </w:tcPr>
          <w:p>
            <w:pPr>
              <w:pStyle w:val="TableParagraph"/>
              <w:spacing w:before="55"/>
              <w:ind w:left="108"/>
              <w:rPr>
                <w:sz w:val="24"/>
              </w:rPr>
            </w:pPr>
            <w:r>
              <w:rPr>
                <w:sz w:val="24"/>
              </w:rPr>
              <w:t>Newton</w:t>
            </w:r>
          </w:p>
        </w:tc>
        <w:tc>
          <w:tcPr>
            <w:tcW w:w="1685" w:type="dxa"/>
            <w:tcBorders>
              <w:top w:val="nil"/>
              <w:left w:val="nil"/>
              <w:bottom w:val="nil"/>
              <w:right w:val="nil"/>
            </w:tcBorders>
          </w:tcPr>
          <w:p>
            <w:pPr>
              <w:pStyle w:val="TableParagraph"/>
              <w:spacing w:before="55"/>
              <w:ind w:left="256"/>
              <w:rPr>
                <w:sz w:val="24"/>
              </w:rPr>
            </w:pPr>
            <w:r>
              <w:rPr>
                <w:sz w:val="24"/>
              </w:rPr>
              <w:t>60</w:t>
            </w:r>
          </w:p>
        </w:tc>
        <w:tc>
          <w:tcPr>
            <w:tcW w:w="1261" w:type="dxa"/>
            <w:tcBorders>
              <w:top w:val="nil"/>
              <w:left w:val="nil"/>
              <w:bottom w:val="nil"/>
              <w:right w:val="nil"/>
            </w:tcBorders>
          </w:tcPr>
          <w:p>
            <w:pPr>
              <w:pStyle w:val="TableParagraph"/>
              <w:spacing w:before="55"/>
              <w:ind w:left="203" w:right="-18"/>
              <w:rPr>
                <w:sz w:val="24"/>
              </w:rPr>
            </w:pPr>
            <w:r>
              <w:rPr>
                <w:sz w:val="24"/>
              </w:rPr>
              <w:t>1.5100</w:t>
            </w:r>
          </w:p>
        </w:tc>
        <w:tc>
          <w:tcPr>
            <w:tcW w:w="1394" w:type="dxa"/>
            <w:tcBorders>
              <w:top w:val="nil"/>
              <w:left w:val="nil"/>
              <w:bottom w:val="nil"/>
              <w:right w:val="nil"/>
            </w:tcBorders>
          </w:tcPr>
          <w:p>
            <w:pPr>
              <w:pStyle w:val="TableParagraph"/>
              <w:spacing w:before="55"/>
              <w:ind w:left="315"/>
              <w:rPr>
                <w:sz w:val="24"/>
              </w:rPr>
            </w:pPr>
            <w:r>
              <w:rPr>
                <w:w w:val="99"/>
                <w:sz w:val="24"/>
              </w:rPr>
              <w:t>-</w:t>
            </w:r>
          </w:p>
        </w:tc>
        <w:tc>
          <w:tcPr>
            <w:tcW w:w="1311" w:type="dxa"/>
            <w:tcBorders>
              <w:top w:val="nil"/>
              <w:left w:val="nil"/>
              <w:bottom w:val="nil"/>
              <w:right w:val="nil"/>
            </w:tcBorders>
          </w:tcPr>
          <w:p>
            <w:pPr>
              <w:pStyle w:val="TableParagraph"/>
              <w:spacing w:before="55"/>
              <w:ind w:left="293"/>
              <w:rPr>
                <w:sz w:val="24"/>
              </w:rPr>
            </w:pPr>
            <w:r>
              <w:rPr>
                <w:w w:val="99"/>
                <w:sz w:val="24"/>
              </w:rPr>
              <w:t>-</w:t>
            </w:r>
          </w:p>
        </w:tc>
        <w:tc>
          <w:tcPr>
            <w:tcW w:w="1413" w:type="dxa"/>
            <w:tcBorders>
              <w:top w:val="nil"/>
              <w:left w:val="nil"/>
              <w:bottom w:val="nil"/>
              <w:right w:val="nil"/>
            </w:tcBorders>
          </w:tcPr>
          <w:p>
            <w:pPr>
              <w:pStyle w:val="TableParagraph"/>
              <w:spacing w:before="55"/>
              <w:ind w:left="356"/>
              <w:rPr>
                <w:sz w:val="24"/>
              </w:rPr>
            </w:pPr>
            <w:r>
              <w:rPr>
                <w:w w:val="99"/>
                <w:sz w:val="24"/>
              </w:rPr>
              <w:t>-</w:t>
            </w:r>
          </w:p>
        </w:tc>
        <w:tc>
          <w:tcPr>
            <w:tcW w:w="1391" w:type="dxa"/>
            <w:tcBorders>
              <w:top w:val="nil"/>
              <w:left w:val="nil"/>
              <w:bottom w:val="nil"/>
              <w:right w:val="nil"/>
            </w:tcBorders>
          </w:tcPr>
          <w:p>
            <w:pPr>
              <w:pStyle w:val="TableParagraph"/>
              <w:spacing w:before="55"/>
              <w:ind w:left="316"/>
              <w:rPr>
                <w:sz w:val="24"/>
              </w:rPr>
            </w:pPr>
            <w:r>
              <w:rPr>
                <w:sz w:val="24"/>
              </w:rPr>
              <w:t>0.9826</w:t>
            </w:r>
          </w:p>
        </w:tc>
        <w:tc>
          <w:tcPr>
            <w:tcW w:w="1760" w:type="dxa"/>
            <w:tcBorders>
              <w:top w:val="nil"/>
              <w:left w:val="nil"/>
              <w:bottom w:val="nil"/>
              <w:right w:val="nil"/>
            </w:tcBorders>
          </w:tcPr>
          <w:p>
            <w:pPr>
              <w:pStyle w:val="TableParagraph"/>
              <w:spacing w:before="55"/>
              <w:ind w:left="413"/>
              <w:rPr>
                <w:sz w:val="24"/>
              </w:rPr>
            </w:pPr>
            <w:r>
              <w:rPr>
                <w:sz w:val="24"/>
              </w:rPr>
              <w:t>7.8061</w:t>
            </w:r>
          </w:p>
        </w:tc>
        <w:tc>
          <w:tcPr>
            <w:tcW w:w="1523" w:type="dxa"/>
            <w:tcBorders>
              <w:top w:val="nil"/>
              <w:left w:val="nil"/>
              <w:bottom w:val="nil"/>
              <w:right w:val="nil"/>
            </w:tcBorders>
          </w:tcPr>
          <w:p>
            <w:pPr>
              <w:pStyle w:val="TableParagraph"/>
              <w:spacing w:before="55"/>
              <w:ind w:left="142"/>
              <w:rPr>
                <w:sz w:val="24"/>
              </w:rPr>
            </w:pPr>
            <w:r>
              <w:rPr>
                <w:sz w:val="24"/>
              </w:rPr>
              <w:t>0.6452</w:t>
            </w:r>
          </w:p>
        </w:tc>
      </w:tr>
      <w:tr>
        <w:trPr>
          <w:trHeight w:val="414"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7"/>
              <w:ind w:left="256"/>
              <w:rPr>
                <w:sz w:val="24"/>
              </w:rPr>
            </w:pPr>
            <w:r>
              <w:rPr>
                <w:sz w:val="24"/>
              </w:rPr>
              <w:t>70</w:t>
            </w:r>
          </w:p>
        </w:tc>
        <w:tc>
          <w:tcPr>
            <w:tcW w:w="1261" w:type="dxa"/>
            <w:tcBorders>
              <w:top w:val="nil"/>
              <w:left w:val="nil"/>
              <w:bottom w:val="nil"/>
              <w:right w:val="nil"/>
            </w:tcBorders>
          </w:tcPr>
          <w:p>
            <w:pPr>
              <w:pStyle w:val="TableParagraph"/>
              <w:spacing w:before="57"/>
              <w:ind w:left="203" w:right="-18"/>
              <w:rPr>
                <w:sz w:val="24"/>
              </w:rPr>
            </w:pPr>
            <w:r>
              <w:rPr>
                <w:sz w:val="24"/>
              </w:rPr>
              <w:t>2.4800</w:t>
            </w:r>
          </w:p>
        </w:tc>
        <w:tc>
          <w:tcPr>
            <w:tcW w:w="1394" w:type="dxa"/>
            <w:tcBorders>
              <w:top w:val="nil"/>
              <w:left w:val="nil"/>
              <w:bottom w:val="nil"/>
              <w:right w:val="nil"/>
            </w:tcBorders>
          </w:tcPr>
          <w:p>
            <w:pPr>
              <w:pStyle w:val="TableParagraph"/>
              <w:spacing w:before="57"/>
              <w:ind w:left="315"/>
              <w:rPr>
                <w:sz w:val="24"/>
              </w:rPr>
            </w:pPr>
            <w:r>
              <w:rPr>
                <w:w w:val="99"/>
                <w:sz w:val="24"/>
              </w:rPr>
              <w:t>-</w:t>
            </w:r>
          </w:p>
        </w:tc>
        <w:tc>
          <w:tcPr>
            <w:tcW w:w="1311" w:type="dxa"/>
            <w:tcBorders>
              <w:top w:val="nil"/>
              <w:left w:val="nil"/>
              <w:bottom w:val="nil"/>
              <w:right w:val="nil"/>
            </w:tcBorders>
          </w:tcPr>
          <w:p>
            <w:pPr>
              <w:pStyle w:val="TableParagraph"/>
              <w:spacing w:before="57"/>
              <w:ind w:left="293"/>
              <w:rPr>
                <w:sz w:val="24"/>
              </w:rPr>
            </w:pPr>
            <w:r>
              <w:rPr>
                <w:w w:val="99"/>
                <w:sz w:val="24"/>
              </w:rPr>
              <w:t>-</w:t>
            </w:r>
          </w:p>
        </w:tc>
        <w:tc>
          <w:tcPr>
            <w:tcW w:w="1413" w:type="dxa"/>
            <w:tcBorders>
              <w:top w:val="nil"/>
              <w:left w:val="nil"/>
              <w:bottom w:val="nil"/>
              <w:right w:val="nil"/>
            </w:tcBorders>
          </w:tcPr>
          <w:p>
            <w:pPr>
              <w:pStyle w:val="TableParagraph"/>
              <w:spacing w:before="57"/>
              <w:ind w:left="356"/>
              <w:rPr>
                <w:sz w:val="24"/>
              </w:rPr>
            </w:pPr>
            <w:r>
              <w:rPr>
                <w:w w:val="99"/>
                <w:sz w:val="24"/>
              </w:rPr>
              <w:t>-</w:t>
            </w:r>
          </w:p>
        </w:tc>
        <w:tc>
          <w:tcPr>
            <w:tcW w:w="1391" w:type="dxa"/>
            <w:tcBorders>
              <w:top w:val="nil"/>
              <w:left w:val="nil"/>
              <w:bottom w:val="nil"/>
              <w:right w:val="nil"/>
            </w:tcBorders>
          </w:tcPr>
          <w:p>
            <w:pPr>
              <w:pStyle w:val="TableParagraph"/>
              <w:spacing w:before="57"/>
              <w:ind w:left="316"/>
              <w:rPr>
                <w:sz w:val="24"/>
              </w:rPr>
            </w:pPr>
            <w:r>
              <w:rPr>
                <w:sz w:val="24"/>
              </w:rPr>
              <w:t>0.9378</w:t>
            </w:r>
          </w:p>
        </w:tc>
        <w:tc>
          <w:tcPr>
            <w:tcW w:w="1760" w:type="dxa"/>
            <w:tcBorders>
              <w:top w:val="nil"/>
              <w:left w:val="nil"/>
              <w:bottom w:val="nil"/>
              <w:right w:val="nil"/>
            </w:tcBorders>
          </w:tcPr>
          <w:p>
            <w:pPr>
              <w:pStyle w:val="TableParagraph"/>
              <w:spacing w:before="57"/>
              <w:ind w:left="413"/>
              <w:rPr>
                <w:sz w:val="24"/>
              </w:rPr>
            </w:pPr>
            <w:r>
              <w:rPr>
                <w:sz w:val="24"/>
              </w:rPr>
              <w:t>15.9855</w:t>
            </w:r>
          </w:p>
        </w:tc>
        <w:tc>
          <w:tcPr>
            <w:tcW w:w="1523" w:type="dxa"/>
            <w:tcBorders>
              <w:top w:val="nil"/>
              <w:left w:val="nil"/>
              <w:bottom w:val="nil"/>
              <w:right w:val="nil"/>
            </w:tcBorders>
          </w:tcPr>
          <w:p>
            <w:pPr>
              <w:pStyle w:val="TableParagraph"/>
              <w:spacing w:before="57"/>
              <w:ind w:left="142"/>
              <w:rPr>
                <w:sz w:val="24"/>
              </w:rPr>
            </w:pPr>
            <w:r>
              <w:rPr>
                <w:sz w:val="24"/>
              </w:rPr>
              <w:t>2.7683</w:t>
            </w:r>
          </w:p>
        </w:tc>
      </w:tr>
      <w:tr>
        <w:trPr>
          <w:trHeight w:val="414"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5"/>
              <w:ind w:left="256"/>
              <w:rPr>
                <w:sz w:val="24"/>
              </w:rPr>
            </w:pPr>
            <w:r>
              <w:rPr>
                <w:sz w:val="24"/>
              </w:rPr>
              <w:t>50</w:t>
            </w:r>
          </w:p>
        </w:tc>
        <w:tc>
          <w:tcPr>
            <w:tcW w:w="1261" w:type="dxa"/>
            <w:tcBorders>
              <w:top w:val="nil"/>
              <w:left w:val="nil"/>
              <w:bottom w:val="nil"/>
              <w:right w:val="nil"/>
            </w:tcBorders>
          </w:tcPr>
          <w:p>
            <w:pPr>
              <w:pStyle w:val="TableParagraph"/>
              <w:spacing w:before="55"/>
              <w:ind w:left="203" w:right="-18"/>
              <w:rPr>
                <w:sz w:val="24"/>
              </w:rPr>
            </w:pPr>
            <w:r>
              <w:rPr>
                <w:sz w:val="24"/>
              </w:rPr>
              <w:t>0.1036</w:t>
            </w:r>
          </w:p>
        </w:tc>
        <w:tc>
          <w:tcPr>
            <w:tcW w:w="1394" w:type="dxa"/>
            <w:tcBorders>
              <w:top w:val="nil"/>
              <w:left w:val="nil"/>
              <w:bottom w:val="nil"/>
              <w:right w:val="nil"/>
            </w:tcBorders>
          </w:tcPr>
          <w:p>
            <w:pPr>
              <w:pStyle w:val="TableParagraph"/>
              <w:spacing w:before="55"/>
              <w:ind w:left="315"/>
              <w:rPr>
                <w:sz w:val="24"/>
              </w:rPr>
            </w:pPr>
            <w:r>
              <w:rPr>
                <w:w w:val="99"/>
                <w:sz w:val="24"/>
              </w:rPr>
              <w:t>-</w:t>
            </w:r>
          </w:p>
        </w:tc>
        <w:tc>
          <w:tcPr>
            <w:tcW w:w="1311" w:type="dxa"/>
            <w:tcBorders>
              <w:top w:val="nil"/>
              <w:left w:val="nil"/>
              <w:bottom w:val="nil"/>
              <w:right w:val="nil"/>
            </w:tcBorders>
          </w:tcPr>
          <w:p>
            <w:pPr>
              <w:pStyle w:val="TableParagraph"/>
              <w:spacing w:before="55"/>
              <w:ind w:left="293"/>
              <w:rPr>
                <w:sz w:val="24"/>
              </w:rPr>
            </w:pPr>
            <w:r>
              <w:rPr>
                <w:sz w:val="24"/>
              </w:rPr>
              <w:t>1.3999</w:t>
            </w:r>
          </w:p>
        </w:tc>
        <w:tc>
          <w:tcPr>
            <w:tcW w:w="1413" w:type="dxa"/>
            <w:tcBorders>
              <w:top w:val="nil"/>
              <w:left w:val="nil"/>
              <w:bottom w:val="nil"/>
              <w:right w:val="nil"/>
            </w:tcBorders>
          </w:tcPr>
          <w:p>
            <w:pPr>
              <w:pStyle w:val="TableParagraph"/>
              <w:spacing w:before="55"/>
              <w:ind w:left="356"/>
              <w:rPr>
                <w:sz w:val="24"/>
              </w:rPr>
            </w:pPr>
            <w:r>
              <w:rPr>
                <w:w w:val="99"/>
                <w:sz w:val="24"/>
              </w:rPr>
              <w:t>-</w:t>
            </w:r>
          </w:p>
        </w:tc>
        <w:tc>
          <w:tcPr>
            <w:tcW w:w="1391" w:type="dxa"/>
            <w:tcBorders>
              <w:top w:val="nil"/>
              <w:left w:val="nil"/>
              <w:bottom w:val="nil"/>
              <w:right w:val="nil"/>
            </w:tcBorders>
          </w:tcPr>
          <w:p>
            <w:pPr>
              <w:pStyle w:val="TableParagraph"/>
              <w:spacing w:before="55"/>
              <w:ind w:left="316"/>
              <w:rPr>
                <w:sz w:val="24"/>
              </w:rPr>
            </w:pPr>
            <w:r>
              <w:rPr>
                <w:sz w:val="24"/>
              </w:rPr>
              <w:t>0.9965</w:t>
            </w:r>
          </w:p>
        </w:tc>
        <w:tc>
          <w:tcPr>
            <w:tcW w:w="1760" w:type="dxa"/>
            <w:tcBorders>
              <w:top w:val="nil"/>
              <w:left w:val="nil"/>
              <w:bottom w:val="nil"/>
              <w:right w:val="nil"/>
            </w:tcBorders>
          </w:tcPr>
          <w:p>
            <w:pPr>
              <w:pStyle w:val="TableParagraph"/>
              <w:spacing w:before="55"/>
              <w:ind w:left="413"/>
              <w:rPr>
                <w:sz w:val="24"/>
              </w:rPr>
            </w:pPr>
            <w:r>
              <w:rPr>
                <w:sz w:val="24"/>
              </w:rPr>
              <w:t>2.9648</w:t>
            </w:r>
          </w:p>
        </w:tc>
        <w:tc>
          <w:tcPr>
            <w:tcW w:w="1523" w:type="dxa"/>
            <w:tcBorders>
              <w:top w:val="nil"/>
              <w:left w:val="nil"/>
              <w:bottom w:val="nil"/>
              <w:right w:val="nil"/>
            </w:tcBorders>
          </w:tcPr>
          <w:p>
            <w:pPr>
              <w:pStyle w:val="TableParagraph"/>
              <w:spacing w:before="55"/>
              <w:ind w:left="142"/>
              <w:rPr>
                <w:sz w:val="24"/>
              </w:rPr>
            </w:pPr>
            <w:r>
              <w:rPr>
                <w:sz w:val="24"/>
              </w:rPr>
              <w:t>0.0982</w:t>
            </w:r>
          </w:p>
        </w:tc>
      </w:tr>
      <w:tr>
        <w:trPr>
          <w:trHeight w:val="414" w:hRule="exact"/>
        </w:trPr>
        <w:tc>
          <w:tcPr>
            <w:tcW w:w="1484" w:type="dxa"/>
            <w:tcBorders>
              <w:top w:val="nil"/>
              <w:left w:val="nil"/>
              <w:bottom w:val="nil"/>
              <w:right w:val="nil"/>
            </w:tcBorders>
          </w:tcPr>
          <w:p>
            <w:pPr>
              <w:pStyle w:val="TableParagraph"/>
              <w:spacing w:before="56"/>
              <w:ind w:left="108"/>
              <w:rPr>
                <w:sz w:val="24"/>
              </w:rPr>
            </w:pPr>
            <w:r>
              <w:rPr>
                <w:sz w:val="24"/>
              </w:rPr>
              <w:t>Page</w:t>
            </w:r>
          </w:p>
        </w:tc>
        <w:tc>
          <w:tcPr>
            <w:tcW w:w="1685" w:type="dxa"/>
            <w:tcBorders>
              <w:top w:val="nil"/>
              <w:left w:val="nil"/>
              <w:bottom w:val="nil"/>
              <w:right w:val="nil"/>
            </w:tcBorders>
          </w:tcPr>
          <w:p>
            <w:pPr>
              <w:pStyle w:val="TableParagraph"/>
              <w:spacing w:before="56"/>
              <w:ind w:left="256"/>
              <w:rPr>
                <w:sz w:val="24"/>
              </w:rPr>
            </w:pPr>
            <w:r>
              <w:rPr>
                <w:sz w:val="24"/>
              </w:rPr>
              <w:t>60</w:t>
            </w:r>
          </w:p>
        </w:tc>
        <w:tc>
          <w:tcPr>
            <w:tcW w:w="1261" w:type="dxa"/>
            <w:tcBorders>
              <w:top w:val="nil"/>
              <w:left w:val="nil"/>
              <w:bottom w:val="nil"/>
              <w:right w:val="nil"/>
            </w:tcBorders>
          </w:tcPr>
          <w:p>
            <w:pPr>
              <w:pStyle w:val="TableParagraph"/>
              <w:spacing w:before="56"/>
              <w:ind w:left="203" w:right="-18"/>
              <w:rPr>
                <w:sz w:val="24"/>
              </w:rPr>
            </w:pPr>
            <w:r>
              <w:rPr>
                <w:sz w:val="24"/>
              </w:rPr>
              <w:t>0.3986</w:t>
            </w:r>
          </w:p>
        </w:tc>
        <w:tc>
          <w:tcPr>
            <w:tcW w:w="1394" w:type="dxa"/>
            <w:tcBorders>
              <w:top w:val="nil"/>
              <w:left w:val="nil"/>
              <w:bottom w:val="nil"/>
              <w:right w:val="nil"/>
            </w:tcBorders>
          </w:tcPr>
          <w:p>
            <w:pPr>
              <w:pStyle w:val="TableParagraph"/>
              <w:spacing w:before="56"/>
              <w:ind w:left="315"/>
              <w:rPr>
                <w:sz w:val="24"/>
              </w:rPr>
            </w:pPr>
            <w:r>
              <w:rPr>
                <w:w w:val="99"/>
                <w:sz w:val="24"/>
              </w:rPr>
              <w:t>-</w:t>
            </w:r>
          </w:p>
        </w:tc>
        <w:tc>
          <w:tcPr>
            <w:tcW w:w="1311" w:type="dxa"/>
            <w:tcBorders>
              <w:top w:val="nil"/>
              <w:left w:val="nil"/>
              <w:bottom w:val="nil"/>
              <w:right w:val="nil"/>
            </w:tcBorders>
          </w:tcPr>
          <w:p>
            <w:pPr>
              <w:pStyle w:val="TableParagraph"/>
              <w:spacing w:before="56"/>
              <w:ind w:left="293"/>
              <w:rPr>
                <w:sz w:val="24"/>
              </w:rPr>
            </w:pPr>
            <w:r>
              <w:rPr>
                <w:sz w:val="24"/>
              </w:rPr>
              <w:t>1.2386</w:t>
            </w:r>
          </w:p>
        </w:tc>
        <w:tc>
          <w:tcPr>
            <w:tcW w:w="1413" w:type="dxa"/>
            <w:tcBorders>
              <w:top w:val="nil"/>
              <w:left w:val="nil"/>
              <w:bottom w:val="nil"/>
              <w:right w:val="nil"/>
            </w:tcBorders>
          </w:tcPr>
          <w:p>
            <w:pPr>
              <w:pStyle w:val="TableParagraph"/>
              <w:spacing w:before="56"/>
              <w:ind w:left="356"/>
              <w:rPr>
                <w:sz w:val="24"/>
              </w:rPr>
            </w:pPr>
            <w:r>
              <w:rPr>
                <w:w w:val="99"/>
                <w:sz w:val="24"/>
              </w:rPr>
              <w:t>-</w:t>
            </w:r>
          </w:p>
        </w:tc>
        <w:tc>
          <w:tcPr>
            <w:tcW w:w="1391" w:type="dxa"/>
            <w:tcBorders>
              <w:top w:val="nil"/>
              <w:left w:val="nil"/>
              <w:bottom w:val="nil"/>
              <w:right w:val="nil"/>
            </w:tcBorders>
          </w:tcPr>
          <w:p>
            <w:pPr>
              <w:pStyle w:val="TableParagraph"/>
              <w:spacing w:before="56"/>
              <w:ind w:left="316"/>
              <w:rPr>
                <w:sz w:val="24"/>
              </w:rPr>
            </w:pPr>
            <w:r>
              <w:rPr>
                <w:sz w:val="24"/>
              </w:rPr>
              <w:t>0.9969</w:t>
            </w:r>
          </w:p>
        </w:tc>
        <w:tc>
          <w:tcPr>
            <w:tcW w:w="1760" w:type="dxa"/>
            <w:tcBorders>
              <w:top w:val="nil"/>
              <w:left w:val="nil"/>
              <w:bottom w:val="nil"/>
              <w:right w:val="nil"/>
            </w:tcBorders>
          </w:tcPr>
          <w:p>
            <w:pPr>
              <w:pStyle w:val="TableParagraph"/>
              <w:spacing w:before="56"/>
              <w:ind w:left="413"/>
              <w:rPr>
                <w:sz w:val="24"/>
              </w:rPr>
            </w:pPr>
            <w:r>
              <w:rPr>
                <w:sz w:val="24"/>
              </w:rPr>
              <w:t>2.5284</w:t>
            </w:r>
          </w:p>
        </w:tc>
        <w:tc>
          <w:tcPr>
            <w:tcW w:w="1523" w:type="dxa"/>
            <w:tcBorders>
              <w:top w:val="nil"/>
              <w:left w:val="nil"/>
              <w:bottom w:val="nil"/>
              <w:right w:val="nil"/>
            </w:tcBorders>
          </w:tcPr>
          <w:p>
            <w:pPr>
              <w:pStyle w:val="TableParagraph"/>
              <w:spacing w:before="56"/>
              <w:ind w:left="142"/>
              <w:rPr>
                <w:sz w:val="24"/>
              </w:rPr>
            </w:pPr>
            <w:r>
              <w:rPr>
                <w:sz w:val="24"/>
              </w:rPr>
              <w:t>0.0719</w:t>
            </w:r>
          </w:p>
        </w:tc>
      </w:tr>
      <w:tr>
        <w:trPr>
          <w:trHeight w:val="414"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5"/>
              <w:ind w:left="256"/>
              <w:rPr>
                <w:sz w:val="24"/>
              </w:rPr>
            </w:pPr>
            <w:r>
              <w:rPr>
                <w:sz w:val="24"/>
              </w:rPr>
              <w:t>70</w:t>
            </w:r>
          </w:p>
        </w:tc>
        <w:tc>
          <w:tcPr>
            <w:tcW w:w="1261" w:type="dxa"/>
            <w:tcBorders>
              <w:top w:val="nil"/>
              <w:left w:val="nil"/>
              <w:bottom w:val="nil"/>
              <w:right w:val="nil"/>
            </w:tcBorders>
          </w:tcPr>
          <w:p>
            <w:pPr>
              <w:pStyle w:val="TableParagraph"/>
              <w:spacing w:before="55"/>
              <w:ind w:left="203" w:right="-18"/>
              <w:rPr>
                <w:sz w:val="24"/>
              </w:rPr>
            </w:pPr>
            <w:r>
              <w:rPr>
                <w:sz w:val="24"/>
              </w:rPr>
              <w:t>0.1366</w:t>
            </w:r>
          </w:p>
        </w:tc>
        <w:tc>
          <w:tcPr>
            <w:tcW w:w="1394" w:type="dxa"/>
            <w:tcBorders>
              <w:top w:val="nil"/>
              <w:left w:val="nil"/>
              <w:bottom w:val="nil"/>
              <w:right w:val="nil"/>
            </w:tcBorders>
          </w:tcPr>
          <w:p>
            <w:pPr>
              <w:pStyle w:val="TableParagraph"/>
              <w:spacing w:before="55"/>
              <w:ind w:left="315"/>
              <w:rPr>
                <w:sz w:val="24"/>
              </w:rPr>
            </w:pPr>
            <w:r>
              <w:rPr>
                <w:w w:val="99"/>
                <w:sz w:val="24"/>
              </w:rPr>
              <w:t>-</w:t>
            </w:r>
          </w:p>
        </w:tc>
        <w:tc>
          <w:tcPr>
            <w:tcW w:w="1311" w:type="dxa"/>
            <w:tcBorders>
              <w:top w:val="nil"/>
              <w:left w:val="nil"/>
              <w:bottom w:val="nil"/>
              <w:right w:val="nil"/>
            </w:tcBorders>
          </w:tcPr>
          <w:p>
            <w:pPr>
              <w:pStyle w:val="TableParagraph"/>
              <w:spacing w:before="55"/>
              <w:ind w:left="293"/>
              <w:rPr>
                <w:sz w:val="24"/>
              </w:rPr>
            </w:pPr>
            <w:r>
              <w:rPr>
                <w:sz w:val="24"/>
              </w:rPr>
              <w:t>1.5443</w:t>
            </w:r>
          </w:p>
        </w:tc>
        <w:tc>
          <w:tcPr>
            <w:tcW w:w="1413" w:type="dxa"/>
            <w:tcBorders>
              <w:top w:val="nil"/>
              <w:left w:val="nil"/>
              <w:bottom w:val="nil"/>
              <w:right w:val="nil"/>
            </w:tcBorders>
          </w:tcPr>
          <w:p>
            <w:pPr>
              <w:pStyle w:val="TableParagraph"/>
              <w:spacing w:before="55"/>
              <w:ind w:left="356"/>
              <w:rPr>
                <w:sz w:val="24"/>
              </w:rPr>
            </w:pPr>
            <w:r>
              <w:rPr>
                <w:w w:val="99"/>
                <w:sz w:val="24"/>
              </w:rPr>
              <w:t>-</w:t>
            </w:r>
          </w:p>
        </w:tc>
        <w:tc>
          <w:tcPr>
            <w:tcW w:w="1391" w:type="dxa"/>
            <w:tcBorders>
              <w:top w:val="nil"/>
              <w:left w:val="nil"/>
              <w:bottom w:val="nil"/>
              <w:right w:val="nil"/>
            </w:tcBorders>
          </w:tcPr>
          <w:p>
            <w:pPr>
              <w:pStyle w:val="TableParagraph"/>
              <w:spacing w:before="55"/>
              <w:ind w:left="316"/>
              <w:rPr>
                <w:sz w:val="24"/>
              </w:rPr>
            </w:pPr>
            <w:r>
              <w:rPr>
                <w:sz w:val="24"/>
              </w:rPr>
              <w:t>0.9950</w:t>
            </w:r>
          </w:p>
        </w:tc>
        <w:tc>
          <w:tcPr>
            <w:tcW w:w="1760" w:type="dxa"/>
            <w:tcBorders>
              <w:top w:val="nil"/>
              <w:left w:val="nil"/>
              <w:bottom w:val="nil"/>
              <w:right w:val="nil"/>
            </w:tcBorders>
          </w:tcPr>
          <w:p>
            <w:pPr>
              <w:pStyle w:val="TableParagraph"/>
              <w:spacing w:before="55"/>
              <w:ind w:left="413"/>
              <w:rPr>
                <w:sz w:val="24"/>
              </w:rPr>
            </w:pPr>
            <w:r>
              <w:rPr>
                <w:sz w:val="24"/>
              </w:rPr>
              <w:t>3.7219</w:t>
            </w:r>
          </w:p>
        </w:tc>
        <w:tc>
          <w:tcPr>
            <w:tcW w:w="1523" w:type="dxa"/>
            <w:tcBorders>
              <w:top w:val="nil"/>
              <w:left w:val="nil"/>
              <w:bottom w:val="nil"/>
              <w:right w:val="nil"/>
            </w:tcBorders>
          </w:tcPr>
          <w:p>
            <w:pPr>
              <w:pStyle w:val="TableParagraph"/>
              <w:spacing w:before="55"/>
              <w:ind w:left="142"/>
              <w:rPr>
                <w:sz w:val="24"/>
              </w:rPr>
            </w:pPr>
            <w:r>
              <w:rPr>
                <w:sz w:val="24"/>
              </w:rPr>
              <w:t>0.1637</w:t>
            </w:r>
          </w:p>
        </w:tc>
      </w:tr>
      <w:tr>
        <w:trPr>
          <w:trHeight w:val="311"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6"/>
              <w:ind w:left="256"/>
              <w:rPr>
                <w:sz w:val="24"/>
              </w:rPr>
            </w:pPr>
            <w:r>
              <w:rPr>
                <w:sz w:val="24"/>
              </w:rPr>
              <w:t>50</w:t>
            </w:r>
          </w:p>
        </w:tc>
        <w:tc>
          <w:tcPr>
            <w:tcW w:w="1261" w:type="dxa"/>
            <w:tcBorders>
              <w:top w:val="nil"/>
              <w:left w:val="nil"/>
              <w:bottom w:val="nil"/>
              <w:right w:val="nil"/>
            </w:tcBorders>
          </w:tcPr>
          <w:p>
            <w:pPr>
              <w:pStyle w:val="TableParagraph"/>
              <w:spacing w:before="56"/>
              <w:ind w:left="203" w:right="-18"/>
              <w:rPr>
                <w:sz w:val="24"/>
              </w:rPr>
            </w:pPr>
            <w:r>
              <w:rPr>
                <w:sz w:val="24"/>
              </w:rPr>
              <w:t>0.6307</w:t>
            </w:r>
          </w:p>
        </w:tc>
        <w:tc>
          <w:tcPr>
            <w:tcW w:w="1394" w:type="dxa"/>
            <w:tcBorders>
              <w:top w:val="nil"/>
              <w:left w:val="nil"/>
              <w:bottom w:val="nil"/>
              <w:right w:val="nil"/>
            </w:tcBorders>
          </w:tcPr>
          <w:p>
            <w:pPr>
              <w:pStyle w:val="TableParagraph"/>
              <w:spacing w:before="56"/>
              <w:ind w:left="315"/>
              <w:rPr>
                <w:sz w:val="24"/>
              </w:rPr>
            </w:pPr>
            <w:r>
              <w:rPr>
                <w:w w:val="99"/>
                <w:sz w:val="24"/>
              </w:rPr>
              <w:t>-</w:t>
            </w:r>
          </w:p>
        </w:tc>
        <w:tc>
          <w:tcPr>
            <w:tcW w:w="1311" w:type="dxa"/>
            <w:tcBorders>
              <w:top w:val="nil"/>
              <w:left w:val="nil"/>
              <w:bottom w:val="nil"/>
              <w:right w:val="nil"/>
            </w:tcBorders>
          </w:tcPr>
          <w:p>
            <w:pPr>
              <w:pStyle w:val="TableParagraph"/>
              <w:spacing w:before="56"/>
              <w:ind w:left="293"/>
              <w:rPr>
                <w:sz w:val="24"/>
              </w:rPr>
            </w:pPr>
            <w:r>
              <w:rPr>
                <w:sz w:val="24"/>
              </w:rPr>
              <w:t>1.1843</w:t>
            </w:r>
          </w:p>
        </w:tc>
        <w:tc>
          <w:tcPr>
            <w:tcW w:w="1413" w:type="dxa"/>
            <w:tcBorders>
              <w:top w:val="nil"/>
              <w:left w:val="nil"/>
              <w:bottom w:val="nil"/>
              <w:right w:val="nil"/>
            </w:tcBorders>
          </w:tcPr>
          <w:p>
            <w:pPr>
              <w:pStyle w:val="TableParagraph"/>
              <w:spacing w:before="56"/>
              <w:ind w:left="356"/>
              <w:rPr>
                <w:sz w:val="24"/>
              </w:rPr>
            </w:pPr>
            <w:r>
              <w:rPr>
                <w:sz w:val="24"/>
              </w:rPr>
              <w:t>-0.1170</w:t>
            </w:r>
          </w:p>
        </w:tc>
        <w:tc>
          <w:tcPr>
            <w:tcW w:w="1391" w:type="dxa"/>
            <w:tcBorders>
              <w:top w:val="nil"/>
              <w:left w:val="nil"/>
              <w:bottom w:val="nil"/>
              <w:right w:val="nil"/>
            </w:tcBorders>
          </w:tcPr>
          <w:p>
            <w:pPr>
              <w:pStyle w:val="TableParagraph"/>
              <w:spacing w:before="56"/>
              <w:ind w:left="316"/>
              <w:rPr>
                <w:sz w:val="24"/>
              </w:rPr>
            </w:pPr>
            <w:r>
              <w:rPr>
                <w:sz w:val="24"/>
              </w:rPr>
              <w:t>0.9939</w:t>
            </w:r>
          </w:p>
        </w:tc>
        <w:tc>
          <w:tcPr>
            <w:tcW w:w="1760" w:type="dxa"/>
            <w:tcBorders>
              <w:top w:val="nil"/>
              <w:left w:val="nil"/>
              <w:bottom w:val="nil"/>
              <w:right w:val="nil"/>
            </w:tcBorders>
          </w:tcPr>
          <w:p>
            <w:pPr>
              <w:pStyle w:val="TableParagraph"/>
              <w:spacing w:before="56"/>
              <w:ind w:left="413"/>
              <w:rPr>
                <w:sz w:val="24"/>
              </w:rPr>
            </w:pPr>
            <w:r>
              <w:rPr>
                <w:sz w:val="24"/>
              </w:rPr>
              <w:t>3.6552</w:t>
            </w:r>
          </w:p>
        </w:tc>
        <w:tc>
          <w:tcPr>
            <w:tcW w:w="1523" w:type="dxa"/>
            <w:tcBorders>
              <w:top w:val="nil"/>
              <w:left w:val="nil"/>
              <w:bottom w:val="nil"/>
              <w:right w:val="nil"/>
            </w:tcBorders>
          </w:tcPr>
          <w:p>
            <w:pPr>
              <w:pStyle w:val="TableParagraph"/>
              <w:spacing w:before="56"/>
              <w:ind w:left="142"/>
              <w:rPr>
                <w:sz w:val="24"/>
              </w:rPr>
            </w:pPr>
            <w:r>
              <w:rPr>
                <w:sz w:val="24"/>
              </w:rPr>
              <w:t>0.1586</w:t>
            </w:r>
          </w:p>
        </w:tc>
      </w:tr>
      <w:tr>
        <w:trPr>
          <w:trHeight w:val="613" w:hRule="exact"/>
        </w:trPr>
        <w:tc>
          <w:tcPr>
            <w:tcW w:w="1484" w:type="dxa"/>
            <w:tcBorders>
              <w:top w:val="nil"/>
              <w:left w:val="nil"/>
              <w:bottom w:val="nil"/>
              <w:right w:val="nil"/>
            </w:tcBorders>
          </w:tcPr>
          <w:p>
            <w:pPr>
              <w:pStyle w:val="TableParagraph"/>
              <w:spacing w:line="228" w:lineRule="exact"/>
              <w:ind w:left="108"/>
              <w:rPr>
                <w:sz w:val="24"/>
              </w:rPr>
            </w:pPr>
            <w:r>
              <w:rPr>
                <w:sz w:val="24"/>
              </w:rPr>
              <w:t>Modified</w:t>
            </w:r>
          </w:p>
          <w:p>
            <w:pPr>
              <w:pStyle w:val="TableParagraph"/>
              <w:spacing w:before="137"/>
              <w:ind w:left="108"/>
              <w:rPr>
                <w:sz w:val="24"/>
              </w:rPr>
            </w:pPr>
            <w:r>
              <w:rPr>
                <w:sz w:val="24"/>
              </w:rPr>
              <w:t>exponential</w:t>
            </w:r>
          </w:p>
        </w:tc>
        <w:tc>
          <w:tcPr>
            <w:tcW w:w="1685" w:type="dxa"/>
            <w:tcBorders>
              <w:top w:val="nil"/>
              <w:left w:val="nil"/>
              <w:bottom w:val="nil"/>
              <w:right w:val="nil"/>
            </w:tcBorders>
          </w:tcPr>
          <w:p>
            <w:pPr>
              <w:pStyle w:val="TableParagraph"/>
              <w:spacing w:before="158"/>
              <w:ind w:left="256"/>
              <w:rPr>
                <w:sz w:val="24"/>
              </w:rPr>
            </w:pPr>
            <w:r>
              <w:rPr>
                <w:sz w:val="24"/>
              </w:rPr>
              <w:t>60</w:t>
            </w:r>
          </w:p>
        </w:tc>
        <w:tc>
          <w:tcPr>
            <w:tcW w:w="1261" w:type="dxa"/>
            <w:tcBorders>
              <w:top w:val="nil"/>
              <w:left w:val="nil"/>
              <w:bottom w:val="nil"/>
              <w:right w:val="nil"/>
            </w:tcBorders>
          </w:tcPr>
          <w:p>
            <w:pPr>
              <w:pStyle w:val="TableParagraph"/>
              <w:spacing w:before="158"/>
              <w:ind w:left="203" w:right="-18"/>
              <w:rPr>
                <w:sz w:val="24"/>
              </w:rPr>
            </w:pPr>
            <w:r>
              <w:rPr>
                <w:sz w:val="24"/>
              </w:rPr>
              <w:t>0.7106</w:t>
            </w:r>
          </w:p>
        </w:tc>
        <w:tc>
          <w:tcPr>
            <w:tcW w:w="1394" w:type="dxa"/>
            <w:tcBorders>
              <w:top w:val="nil"/>
              <w:left w:val="nil"/>
              <w:bottom w:val="nil"/>
              <w:right w:val="nil"/>
            </w:tcBorders>
          </w:tcPr>
          <w:p>
            <w:pPr>
              <w:pStyle w:val="TableParagraph"/>
              <w:spacing w:before="158"/>
              <w:ind w:left="315"/>
              <w:rPr>
                <w:sz w:val="24"/>
              </w:rPr>
            </w:pPr>
            <w:r>
              <w:rPr>
                <w:w w:val="99"/>
                <w:sz w:val="24"/>
              </w:rPr>
              <w:t>-</w:t>
            </w:r>
          </w:p>
        </w:tc>
        <w:tc>
          <w:tcPr>
            <w:tcW w:w="1311" w:type="dxa"/>
            <w:tcBorders>
              <w:top w:val="nil"/>
              <w:left w:val="nil"/>
              <w:bottom w:val="nil"/>
              <w:right w:val="nil"/>
            </w:tcBorders>
          </w:tcPr>
          <w:p>
            <w:pPr>
              <w:pStyle w:val="TableParagraph"/>
              <w:spacing w:before="158"/>
              <w:ind w:left="293"/>
              <w:rPr>
                <w:sz w:val="24"/>
              </w:rPr>
            </w:pPr>
            <w:r>
              <w:rPr>
                <w:sz w:val="24"/>
              </w:rPr>
              <w:t>0.9246</w:t>
            </w:r>
          </w:p>
        </w:tc>
        <w:tc>
          <w:tcPr>
            <w:tcW w:w="1413" w:type="dxa"/>
            <w:tcBorders>
              <w:top w:val="nil"/>
              <w:left w:val="nil"/>
              <w:bottom w:val="nil"/>
              <w:right w:val="nil"/>
            </w:tcBorders>
          </w:tcPr>
          <w:p>
            <w:pPr>
              <w:pStyle w:val="TableParagraph"/>
              <w:spacing w:before="158"/>
              <w:ind w:left="356"/>
              <w:rPr>
                <w:sz w:val="24"/>
              </w:rPr>
            </w:pPr>
            <w:r>
              <w:rPr>
                <w:sz w:val="24"/>
              </w:rPr>
              <w:t>-0.0798</w:t>
            </w:r>
          </w:p>
        </w:tc>
        <w:tc>
          <w:tcPr>
            <w:tcW w:w="1391" w:type="dxa"/>
            <w:tcBorders>
              <w:top w:val="nil"/>
              <w:left w:val="nil"/>
              <w:bottom w:val="nil"/>
              <w:right w:val="nil"/>
            </w:tcBorders>
          </w:tcPr>
          <w:p>
            <w:pPr>
              <w:pStyle w:val="TableParagraph"/>
              <w:spacing w:before="158"/>
              <w:ind w:left="316"/>
              <w:rPr>
                <w:sz w:val="24"/>
              </w:rPr>
            </w:pPr>
            <w:r>
              <w:rPr>
                <w:sz w:val="24"/>
              </w:rPr>
              <w:t>0.9900</w:t>
            </w:r>
          </w:p>
        </w:tc>
        <w:tc>
          <w:tcPr>
            <w:tcW w:w="1760" w:type="dxa"/>
            <w:tcBorders>
              <w:top w:val="nil"/>
              <w:left w:val="nil"/>
              <w:bottom w:val="nil"/>
              <w:right w:val="nil"/>
            </w:tcBorders>
          </w:tcPr>
          <w:p>
            <w:pPr>
              <w:pStyle w:val="TableParagraph"/>
              <w:spacing w:before="158"/>
              <w:ind w:left="413"/>
              <w:rPr>
                <w:sz w:val="24"/>
              </w:rPr>
            </w:pPr>
            <w:r>
              <w:rPr>
                <w:sz w:val="24"/>
              </w:rPr>
              <w:t>7.1628</w:t>
            </w:r>
          </w:p>
        </w:tc>
        <w:tc>
          <w:tcPr>
            <w:tcW w:w="1523" w:type="dxa"/>
            <w:tcBorders>
              <w:top w:val="nil"/>
              <w:left w:val="nil"/>
              <w:bottom w:val="nil"/>
              <w:right w:val="nil"/>
            </w:tcBorders>
          </w:tcPr>
          <w:p>
            <w:pPr>
              <w:pStyle w:val="TableParagraph"/>
              <w:spacing w:before="158"/>
              <w:ind w:left="142"/>
              <w:rPr>
                <w:sz w:val="24"/>
              </w:rPr>
            </w:pPr>
            <w:r>
              <w:rPr>
                <w:sz w:val="24"/>
              </w:rPr>
              <w:t>0.6158</w:t>
            </w:r>
          </w:p>
        </w:tc>
      </w:tr>
      <w:tr>
        <w:trPr>
          <w:trHeight w:val="319"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line="237" w:lineRule="exact"/>
              <w:ind w:left="256"/>
              <w:rPr>
                <w:sz w:val="24"/>
              </w:rPr>
            </w:pPr>
            <w:r>
              <w:rPr>
                <w:sz w:val="24"/>
              </w:rPr>
              <w:t>70</w:t>
            </w:r>
          </w:p>
        </w:tc>
        <w:tc>
          <w:tcPr>
            <w:tcW w:w="1261" w:type="dxa"/>
            <w:tcBorders>
              <w:top w:val="nil"/>
              <w:left w:val="nil"/>
              <w:bottom w:val="nil"/>
              <w:right w:val="nil"/>
            </w:tcBorders>
          </w:tcPr>
          <w:p>
            <w:pPr>
              <w:pStyle w:val="TableParagraph"/>
              <w:spacing w:line="237" w:lineRule="exact"/>
              <w:ind w:left="203" w:right="-18"/>
              <w:rPr>
                <w:sz w:val="24"/>
              </w:rPr>
            </w:pPr>
            <w:r>
              <w:rPr>
                <w:sz w:val="24"/>
              </w:rPr>
              <w:t>0.7826</w:t>
            </w:r>
          </w:p>
        </w:tc>
        <w:tc>
          <w:tcPr>
            <w:tcW w:w="1394" w:type="dxa"/>
            <w:tcBorders>
              <w:top w:val="nil"/>
              <w:left w:val="nil"/>
              <w:bottom w:val="nil"/>
              <w:right w:val="nil"/>
            </w:tcBorders>
          </w:tcPr>
          <w:p>
            <w:pPr>
              <w:pStyle w:val="TableParagraph"/>
              <w:spacing w:line="237" w:lineRule="exact"/>
              <w:ind w:left="315"/>
              <w:rPr>
                <w:sz w:val="24"/>
              </w:rPr>
            </w:pPr>
            <w:r>
              <w:rPr>
                <w:w w:val="99"/>
                <w:sz w:val="24"/>
              </w:rPr>
              <w:t>-</w:t>
            </w:r>
          </w:p>
        </w:tc>
        <w:tc>
          <w:tcPr>
            <w:tcW w:w="1311" w:type="dxa"/>
            <w:tcBorders>
              <w:top w:val="nil"/>
              <w:left w:val="nil"/>
              <w:bottom w:val="nil"/>
              <w:right w:val="nil"/>
            </w:tcBorders>
          </w:tcPr>
          <w:p>
            <w:pPr>
              <w:pStyle w:val="TableParagraph"/>
              <w:spacing w:line="237" w:lineRule="exact"/>
              <w:ind w:left="293"/>
              <w:rPr>
                <w:sz w:val="24"/>
              </w:rPr>
            </w:pPr>
            <w:r>
              <w:rPr>
                <w:sz w:val="24"/>
              </w:rPr>
              <w:t>1.2564</w:t>
            </w:r>
          </w:p>
        </w:tc>
        <w:tc>
          <w:tcPr>
            <w:tcW w:w="1413" w:type="dxa"/>
            <w:tcBorders>
              <w:top w:val="nil"/>
              <w:left w:val="nil"/>
              <w:bottom w:val="nil"/>
              <w:right w:val="nil"/>
            </w:tcBorders>
          </w:tcPr>
          <w:p>
            <w:pPr>
              <w:pStyle w:val="TableParagraph"/>
              <w:spacing w:line="237" w:lineRule="exact"/>
              <w:ind w:left="356"/>
              <w:rPr>
                <w:sz w:val="24"/>
              </w:rPr>
            </w:pPr>
            <w:r>
              <w:rPr>
                <w:sz w:val="24"/>
              </w:rPr>
              <w:t>-0.1800</w:t>
            </w:r>
          </w:p>
        </w:tc>
        <w:tc>
          <w:tcPr>
            <w:tcW w:w="1391" w:type="dxa"/>
            <w:tcBorders>
              <w:top w:val="nil"/>
              <w:left w:val="nil"/>
              <w:bottom w:val="nil"/>
              <w:right w:val="nil"/>
            </w:tcBorders>
          </w:tcPr>
          <w:p>
            <w:pPr>
              <w:pStyle w:val="TableParagraph"/>
              <w:spacing w:line="237" w:lineRule="exact"/>
              <w:ind w:left="316"/>
              <w:rPr>
                <w:sz w:val="24"/>
              </w:rPr>
            </w:pPr>
            <w:r>
              <w:rPr>
                <w:sz w:val="24"/>
              </w:rPr>
              <w:t>0.9902</w:t>
            </w:r>
          </w:p>
        </w:tc>
        <w:tc>
          <w:tcPr>
            <w:tcW w:w="1760" w:type="dxa"/>
            <w:tcBorders>
              <w:top w:val="nil"/>
              <w:left w:val="nil"/>
              <w:bottom w:val="nil"/>
              <w:right w:val="nil"/>
            </w:tcBorders>
          </w:tcPr>
          <w:p>
            <w:pPr>
              <w:pStyle w:val="TableParagraph"/>
              <w:spacing w:line="237" w:lineRule="exact"/>
              <w:ind w:left="413"/>
              <w:rPr>
                <w:sz w:val="24"/>
              </w:rPr>
            </w:pPr>
            <w:r>
              <w:rPr>
                <w:sz w:val="24"/>
              </w:rPr>
              <w:t>11.3226</w:t>
            </w:r>
          </w:p>
        </w:tc>
        <w:tc>
          <w:tcPr>
            <w:tcW w:w="1523" w:type="dxa"/>
            <w:tcBorders>
              <w:top w:val="nil"/>
              <w:left w:val="nil"/>
              <w:bottom w:val="nil"/>
              <w:right w:val="nil"/>
            </w:tcBorders>
          </w:tcPr>
          <w:p>
            <w:pPr>
              <w:pStyle w:val="TableParagraph"/>
              <w:spacing w:line="237" w:lineRule="exact"/>
              <w:ind w:left="142"/>
              <w:rPr>
                <w:sz w:val="24"/>
              </w:rPr>
            </w:pPr>
            <w:r>
              <w:rPr>
                <w:sz w:val="24"/>
              </w:rPr>
              <w:t>1.5384</w:t>
            </w:r>
          </w:p>
        </w:tc>
      </w:tr>
      <w:tr>
        <w:trPr>
          <w:trHeight w:val="310"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5"/>
              <w:ind w:left="256"/>
              <w:rPr>
                <w:sz w:val="24"/>
              </w:rPr>
            </w:pPr>
            <w:r>
              <w:rPr>
                <w:sz w:val="24"/>
              </w:rPr>
              <w:t>50</w:t>
            </w:r>
          </w:p>
        </w:tc>
        <w:tc>
          <w:tcPr>
            <w:tcW w:w="1261" w:type="dxa"/>
            <w:tcBorders>
              <w:top w:val="nil"/>
              <w:left w:val="nil"/>
              <w:bottom w:val="nil"/>
              <w:right w:val="nil"/>
            </w:tcBorders>
          </w:tcPr>
          <w:p>
            <w:pPr>
              <w:pStyle w:val="TableParagraph"/>
              <w:spacing w:before="55"/>
              <w:ind w:left="203" w:right="-18"/>
              <w:rPr>
                <w:sz w:val="24"/>
              </w:rPr>
            </w:pPr>
            <w:r>
              <w:rPr>
                <w:sz w:val="24"/>
              </w:rPr>
              <w:t>0.7826</w:t>
            </w:r>
          </w:p>
        </w:tc>
        <w:tc>
          <w:tcPr>
            <w:tcW w:w="1394" w:type="dxa"/>
            <w:tcBorders>
              <w:top w:val="nil"/>
              <w:left w:val="nil"/>
              <w:bottom w:val="nil"/>
              <w:right w:val="nil"/>
            </w:tcBorders>
          </w:tcPr>
          <w:p>
            <w:pPr>
              <w:pStyle w:val="TableParagraph"/>
              <w:spacing w:before="55"/>
              <w:ind w:left="315"/>
              <w:rPr>
                <w:sz w:val="24"/>
              </w:rPr>
            </w:pPr>
            <w:r>
              <w:rPr>
                <w:sz w:val="24"/>
              </w:rPr>
              <w:t>-0.6770</w:t>
            </w:r>
          </w:p>
        </w:tc>
        <w:tc>
          <w:tcPr>
            <w:tcW w:w="1311" w:type="dxa"/>
            <w:tcBorders>
              <w:top w:val="nil"/>
              <w:left w:val="nil"/>
              <w:bottom w:val="nil"/>
              <w:right w:val="nil"/>
            </w:tcBorders>
          </w:tcPr>
          <w:p>
            <w:pPr>
              <w:pStyle w:val="TableParagraph"/>
              <w:spacing w:before="55"/>
              <w:ind w:left="293"/>
              <w:rPr>
                <w:sz w:val="24"/>
              </w:rPr>
            </w:pPr>
            <w:r>
              <w:rPr>
                <w:sz w:val="24"/>
              </w:rPr>
              <w:t>1.0923</w:t>
            </w:r>
          </w:p>
        </w:tc>
        <w:tc>
          <w:tcPr>
            <w:tcW w:w="1413" w:type="dxa"/>
            <w:tcBorders>
              <w:top w:val="nil"/>
              <w:left w:val="nil"/>
              <w:bottom w:val="nil"/>
              <w:right w:val="nil"/>
            </w:tcBorders>
          </w:tcPr>
          <w:p>
            <w:pPr>
              <w:pStyle w:val="TableParagraph"/>
              <w:spacing w:before="55"/>
              <w:ind w:left="356"/>
              <w:rPr>
                <w:sz w:val="24"/>
              </w:rPr>
            </w:pPr>
            <w:r>
              <w:rPr>
                <w:sz w:val="24"/>
              </w:rPr>
              <w:t>-0.0007</w:t>
            </w:r>
          </w:p>
        </w:tc>
        <w:tc>
          <w:tcPr>
            <w:tcW w:w="1391" w:type="dxa"/>
            <w:tcBorders>
              <w:top w:val="nil"/>
              <w:left w:val="nil"/>
              <w:bottom w:val="nil"/>
              <w:right w:val="nil"/>
            </w:tcBorders>
          </w:tcPr>
          <w:p>
            <w:pPr>
              <w:pStyle w:val="TableParagraph"/>
              <w:spacing w:before="55"/>
              <w:ind w:left="316"/>
              <w:rPr>
                <w:sz w:val="24"/>
              </w:rPr>
            </w:pPr>
            <w:r>
              <w:rPr>
                <w:sz w:val="24"/>
              </w:rPr>
              <w:t>0.9870</w:t>
            </w:r>
          </w:p>
        </w:tc>
        <w:tc>
          <w:tcPr>
            <w:tcW w:w="1760" w:type="dxa"/>
            <w:tcBorders>
              <w:top w:val="nil"/>
              <w:left w:val="nil"/>
              <w:bottom w:val="nil"/>
              <w:right w:val="nil"/>
            </w:tcBorders>
          </w:tcPr>
          <w:p>
            <w:pPr>
              <w:pStyle w:val="TableParagraph"/>
              <w:spacing w:before="55"/>
              <w:ind w:left="413"/>
              <w:rPr>
                <w:sz w:val="24"/>
              </w:rPr>
            </w:pPr>
            <w:r>
              <w:rPr>
                <w:sz w:val="24"/>
              </w:rPr>
              <w:t>2.8819</w:t>
            </w:r>
          </w:p>
        </w:tc>
        <w:tc>
          <w:tcPr>
            <w:tcW w:w="1523" w:type="dxa"/>
            <w:tcBorders>
              <w:top w:val="nil"/>
              <w:left w:val="nil"/>
              <w:bottom w:val="nil"/>
              <w:right w:val="nil"/>
            </w:tcBorders>
          </w:tcPr>
          <w:p>
            <w:pPr>
              <w:pStyle w:val="TableParagraph"/>
              <w:spacing w:before="55"/>
              <w:ind w:left="142"/>
              <w:rPr>
                <w:sz w:val="24"/>
              </w:rPr>
            </w:pPr>
            <w:r>
              <w:rPr>
                <w:sz w:val="24"/>
              </w:rPr>
              <w:t>0.0928</w:t>
            </w:r>
          </w:p>
        </w:tc>
      </w:tr>
      <w:tr>
        <w:trPr>
          <w:trHeight w:val="613" w:hRule="exact"/>
        </w:trPr>
        <w:tc>
          <w:tcPr>
            <w:tcW w:w="1484" w:type="dxa"/>
            <w:tcBorders>
              <w:top w:val="nil"/>
              <w:left w:val="nil"/>
              <w:bottom w:val="nil"/>
              <w:right w:val="nil"/>
            </w:tcBorders>
          </w:tcPr>
          <w:p>
            <w:pPr>
              <w:pStyle w:val="TableParagraph"/>
              <w:spacing w:line="228" w:lineRule="exact"/>
              <w:ind w:left="108"/>
              <w:rPr>
                <w:sz w:val="24"/>
              </w:rPr>
            </w:pPr>
            <w:r>
              <w:rPr>
                <w:sz w:val="24"/>
              </w:rPr>
              <w:t>Two-term</w:t>
            </w:r>
          </w:p>
          <w:p>
            <w:pPr>
              <w:pStyle w:val="TableParagraph"/>
              <w:spacing w:before="139"/>
              <w:ind w:left="108"/>
              <w:rPr>
                <w:sz w:val="24"/>
              </w:rPr>
            </w:pPr>
            <w:r>
              <w:rPr>
                <w:sz w:val="24"/>
              </w:rPr>
              <w:t>exponential</w:t>
            </w:r>
          </w:p>
        </w:tc>
        <w:tc>
          <w:tcPr>
            <w:tcW w:w="1685" w:type="dxa"/>
            <w:tcBorders>
              <w:top w:val="nil"/>
              <w:left w:val="nil"/>
              <w:bottom w:val="nil"/>
              <w:right w:val="nil"/>
            </w:tcBorders>
          </w:tcPr>
          <w:p>
            <w:pPr>
              <w:pStyle w:val="TableParagraph"/>
              <w:spacing w:before="161"/>
              <w:ind w:left="256"/>
              <w:rPr>
                <w:sz w:val="24"/>
              </w:rPr>
            </w:pPr>
            <w:r>
              <w:rPr>
                <w:sz w:val="24"/>
              </w:rPr>
              <w:t>60</w:t>
            </w:r>
          </w:p>
        </w:tc>
        <w:tc>
          <w:tcPr>
            <w:tcW w:w="1261" w:type="dxa"/>
            <w:tcBorders>
              <w:top w:val="nil"/>
              <w:left w:val="nil"/>
              <w:bottom w:val="nil"/>
              <w:right w:val="nil"/>
            </w:tcBorders>
          </w:tcPr>
          <w:p>
            <w:pPr>
              <w:pStyle w:val="TableParagraph"/>
              <w:spacing w:before="161"/>
              <w:ind w:left="203" w:right="-18"/>
              <w:rPr>
                <w:sz w:val="24"/>
              </w:rPr>
            </w:pPr>
            <w:r>
              <w:rPr>
                <w:sz w:val="24"/>
              </w:rPr>
              <w:t>1.1768</w:t>
            </w:r>
          </w:p>
        </w:tc>
        <w:tc>
          <w:tcPr>
            <w:tcW w:w="1394" w:type="dxa"/>
            <w:tcBorders>
              <w:top w:val="nil"/>
              <w:left w:val="nil"/>
              <w:bottom w:val="nil"/>
              <w:right w:val="nil"/>
            </w:tcBorders>
          </w:tcPr>
          <w:p>
            <w:pPr>
              <w:pStyle w:val="TableParagraph"/>
              <w:spacing w:before="161"/>
              <w:ind w:left="315"/>
              <w:rPr>
                <w:sz w:val="24"/>
              </w:rPr>
            </w:pPr>
            <w:r>
              <w:rPr>
                <w:sz w:val="24"/>
              </w:rPr>
              <w:t>-0.6832</w:t>
            </w:r>
          </w:p>
        </w:tc>
        <w:tc>
          <w:tcPr>
            <w:tcW w:w="1311" w:type="dxa"/>
            <w:tcBorders>
              <w:top w:val="nil"/>
              <w:left w:val="nil"/>
              <w:bottom w:val="nil"/>
              <w:right w:val="nil"/>
            </w:tcBorders>
          </w:tcPr>
          <w:p>
            <w:pPr>
              <w:pStyle w:val="TableParagraph"/>
              <w:spacing w:before="161"/>
              <w:ind w:left="293"/>
              <w:rPr>
                <w:sz w:val="24"/>
              </w:rPr>
            </w:pPr>
            <w:r>
              <w:rPr>
                <w:sz w:val="24"/>
              </w:rPr>
              <w:t>1.0450</w:t>
            </w:r>
          </w:p>
        </w:tc>
        <w:tc>
          <w:tcPr>
            <w:tcW w:w="1413" w:type="dxa"/>
            <w:tcBorders>
              <w:top w:val="nil"/>
              <w:left w:val="nil"/>
              <w:bottom w:val="nil"/>
              <w:right w:val="nil"/>
            </w:tcBorders>
          </w:tcPr>
          <w:p>
            <w:pPr>
              <w:pStyle w:val="TableParagraph"/>
              <w:spacing w:before="161"/>
              <w:ind w:left="356"/>
              <w:rPr>
                <w:sz w:val="24"/>
              </w:rPr>
            </w:pPr>
            <w:r>
              <w:rPr>
                <w:sz w:val="24"/>
              </w:rPr>
              <w:t>-0.0007</w:t>
            </w:r>
          </w:p>
        </w:tc>
        <w:tc>
          <w:tcPr>
            <w:tcW w:w="1391" w:type="dxa"/>
            <w:tcBorders>
              <w:top w:val="nil"/>
              <w:left w:val="nil"/>
              <w:bottom w:val="nil"/>
              <w:right w:val="nil"/>
            </w:tcBorders>
          </w:tcPr>
          <w:p>
            <w:pPr>
              <w:pStyle w:val="TableParagraph"/>
              <w:spacing w:before="161"/>
              <w:ind w:left="316"/>
              <w:rPr>
                <w:sz w:val="24"/>
              </w:rPr>
            </w:pPr>
            <w:r>
              <w:rPr>
                <w:sz w:val="24"/>
              </w:rPr>
              <w:t>0.9949</w:t>
            </w:r>
          </w:p>
        </w:tc>
        <w:tc>
          <w:tcPr>
            <w:tcW w:w="1760" w:type="dxa"/>
            <w:tcBorders>
              <w:top w:val="nil"/>
              <w:left w:val="nil"/>
              <w:bottom w:val="nil"/>
              <w:right w:val="nil"/>
            </w:tcBorders>
          </w:tcPr>
          <w:p>
            <w:pPr>
              <w:pStyle w:val="TableParagraph"/>
              <w:spacing w:before="161"/>
              <w:ind w:left="413"/>
              <w:rPr>
                <w:sz w:val="24"/>
              </w:rPr>
            </w:pPr>
            <w:r>
              <w:rPr>
                <w:sz w:val="24"/>
              </w:rPr>
              <w:t>2.1216</w:t>
            </w:r>
          </w:p>
        </w:tc>
        <w:tc>
          <w:tcPr>
            <w:tcW w:w="1523" w:type="dxa"/>
            <w:tcBorders>
              <w:top w:val="nil"/>
              <w:left w:val="nil"/>
              <w:bottom w:val="nil"/>
              <w:right w:val="nil"/>
            </w:tcBorders>
          </w:tcPr>
          <w:p>
            <w:pPr>
              <w:pStyle w:val="TableParagraph"/>
              <w:spacing w:before="161"/>
              <w:ind w:left="142"/>
              <w:rPr>
                <w:sz w:val="24"/>
              </w:rPr>
            </w:pPr>
            <w:r>
              <w:rPr>
                <w:sz w:val="24"/>
              </w:rPr>
              <w:t>0.0506</w:t>
            </w:r>
          </w:p>
        </w:tc>
      </w:tr>
      <w:tr>
        <w:trPr>
          <w:trHeight w:val="319"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line="237" w:lineRule="exact"/>
              <w:ind w:left="256"/>
              <w:rPr>
                <w:sz w:val="24"/>
              </w:rPr>
            </w:pPr>
            <w:r>
              <w:rPr>
                <w:sz w:val="24"/>
              </w:rPr>
              <w:t>70</w:t>
            </w:r>
          </w:p>
        </w:tc>
        <w:tc>
          <w:tcPr>
            <w:tcW w:w="1261" w:type="dxa"/>
            <w:tcBorders>
              <w:top w:val="nil"/>
              <w:left w:val="nil"/>
              <w:bottom w:val="nil"/>
              <w:right w:val="nil"/>
            </w:tcBorders>
          </w:tcPr>
          <w:p>
            <w:pPr>
              <w:pStyle w:val="TableParagraph"/>
              <w:spacing w:line="237" w:lineRule="exact"/>
              <w:ind w:left="203" w:right="-18"/>
              <w:rPr>
                <w:sz w:val="24"/>
              </w:rPr>
            </w:pPr>
            <w:r>
              <w:rPr>
                <w:sz w:val="24"/>
              </w:rPr>
              <w:t>1.4548</w:t>
            </w:r>
          </w:p>
        </w:tc>
        <w:tc>
          <w:tcPr>
            <w:tcW w:w="1394" w:type="dxa"/>
            <w:tcBorders>
              <w:top w:val="nil"/>
              <w:left w:val="nil"/>
              <w:bottom w:val="nil"/>
              <w:right w:val="nil"/>
            </w:tcBorders>
          </w:tcPr>
          <w:p>
            <w:pPr>
              <w:pStyle w:val="TableParagraph"/>
              <w:spacing w:line="237" w:lineRule="exact"/>
              <w:ind w:left="315"/>
              <w:rPr>
                <w:sz w:val="24"/>
              </w:rPr>
            </w:pPr>
            <w:r>
              <w:rPr>
                <w:sz w:val="24"/>
              </w:rPr>
              <w:t>-0.0863</w:t>
            </w:r>
          </w:p>
        </w:tc>
        <w:tc>
          <w:tcPr>
            <w:tcW w:w="1311" w:type="dxa"/>
            <w:tcBorders>
              <w:top w:val="nil"/>
              <w:left w:val="nil"/>
              <w:bottom w:val="nil"/>
              <w:right w:val="nil"/>
            </w:tcBorders>
          </w:tcPr>
          <w:p>
            <w:pPr>
              <w:pStyle w:val="TableParagraph"/>
              <w:spacing w:line="237" w:lineRule="exact"/>
              <w:ind w:left="293"/>
              <w:rPr>
                <w:sz w:val="24"/>
              </w:rPr>
            </w:pPr>
            <w:r>
              <w:rPr>
                <w:sz w:val="24"/>
              </w:rPr>
              <w:t>1.0775</w:t>
            </w:r>
          </w:p>
        </w:tc>
        <w:tc>
          <w:tcPr>
            <w:tcW w:w="1413" w:type="dxa"/>
            <w:tcBorders>
              <w:top w:val="nil"/>
              <w:left w:val="nil"/>
              <w:bottom w:val="nil"/>
              <w:right w:val="nil"/>
            </w:tcBorders>
          </w:tcPr>
          <w:p>
            <w:pPr>
              <w:pStyle w:val="TableParagraph"/>
              <w:spacing w:line="237" w:lineRule="exact"/>
              <w:ind w:left="356"/>
              <w:rPr>
                <w:sz w:val="24"/>
              </w:rPr>
            </w:pPr>
            <w:r>
              <w:rPr>
                <w:sz w:val="24"/>
              </w:rPr>
              <w:t>-0.0015</w:t>
            </w:r>
          </w:p>
        </w:tc>
        <w:tc>
          <w:tcPr>
            <w:tcW w:w="1391" w:type="dxa"/>
            <w:tcBorders>
              <w:top w:val="nil"/>
              <w:left w:val="nil"/>
              <w:bottom w:val="nil"/>
              <w:right w:val="nil"/>
            </w:tcBorders>
          </w:tcPr>
          <w:p>
            <w:pPr>
              <w:pStyle w:val="TableParagraph"/>
              <w:spacing w:line="237" w:lineRule="exact"/>
              <w:ind w:left="316"/>
              <w:rPr>
                <w:sz w:val="24"/>
              </w:rPr>
            </w:pPr>
            <w:r>
              <w:rPr>
                <w:sz w:val="24"/>
              </w:rPr>
              <w:t>0.9880</w:t>
            </w:r>
          </w:p>
        </w:tc>
        <w:tc>
          <w:tcPr>
            <w:tcW w:w="1760" w:type="dxa"/>
            <w:tcBorders>
              <w:top w:val="nil"/>
              <w:left w:val="nil"/>
              <w:bottom w:val="nil"/>
              <w:right w:val="nil"/>
            </w:tcBorders>
          </w:tcPr>
          <w:p>
            <w:pPr>
              <w:pStyle w:val="TableParagraph"/>
              <w:spacing w:line="237" w:lineRule="exact"/>
              <w:ind w:left="413"/>
              <w:rPr>
                <w:sz w:val="24"/>
              </w:rPr>
            </w:pPr>
            <w:r>
              <w:rPr>
                <w:sz w:val="24"/>
              </w:rPr>
              <w:t>3.0949</w:t>
            </w:r>
          </w:p>
        </w:tc>
        <w:tc>
          <w:tcPr>
            <w:tcW w:w="1523" w:type="dxa"/>
            <w:tcBorders>
              <w:top w:val="nil"/>
              <w:left w:val="nil"/>
              <w:bottom w:val="nil"/>
              <w:right w:val="nil"/>
            </w:tcBorders>
          </w:tcPr>
          <w:p>
            <w:pPr>
              <w:pStyle w:val="TableParagraph"/>
              <w:spacing w:line="237" w:lineRule="exact"/>
              <w:ind w:left="142"/>
              <w:rPr>
                <w:sz w:val="24"/>
              </w:rPr>
            </w:pPr>
            <w:r>
              <w:rPr>
                <w:sz w:val="24"/>
              </w:rPr>
              <w:t>0.1132</w:t>
            </w:r>
          </w:p>
        </w:tc>
      </w:tr>
      <w:tr>
        <w:trPr>
          <w:trHeight w:val="414" w:hRule="exact"/>
        </w:trPr>
        <w:tc>
          <w:tcPr>
            <w:tcW w:w="1484" w:type="dxa"/>
            <w:tcBorders>
              <w:top w:val="nil"/>
              <w:left w:val="nil"/>
              <w:bottom w:val="nil"/>
              <w:right w:val="nil"/>
            </w:tcBorders>
          </w:tcPr>
          <w:p>
            <w:pPr/>
          </w:p>
        </w:tc>
        <w:tc>
          <w:tcPr>
            <w:tcW w:w="1685" w:type="dxa"/>
            <w:tcBorders>
              <w:top w:val="nil"/>
              <w:left w:val="nil"/>
              <w:bottom w:val="nil"/>
              <w:right w:val="nil"/>
            </w:tcBorders>
          </w:tcPr>
          <w:p>
            <w:pPr>
              <w:pStyle w:val="TableParagraph"/>
              <w:spacing w:before="56"/>
              <w:ind w:left="256"/>
              <w:rPr>
                <w:sz w:val="24"/>
              </w:rPr>
            </w:pPr>
            <w:r>
              <w:rPr>
                <w:sz w:val="24"/>
              </w:rPr>
              <w:t>50</w:t>
            </w:r>
          </w:p>
        </w:tc>
        <w:tc>
          <w:tcPr>
            <w:tcW w:w="1261" w:type="dxa"/>
            <w:tcBorders>
              <w:top w:val="nil"/>
              <w:left w:val="nil"/>
              <w:bottom w:val="nil"/>
              <w:right w:val="nil"/>
            </w:tcBorders>
          </w:tcPr>
          <w:p>
            <w:pPr>
              <w:pStyle w:val="TableParagraph"/>
              <w:spacing w:before="56"/>
              <w:ind w:left="203" w:right="-18"/>
              <w:rPr>
                <w:sz w:val="24"/>
              </w:rPr>
            </w:pPr>
            <w:r>
              <w:rPr>
                <w:sz w:val="24"/>
              </w:rPr>
              <w:t>0.4206</w:t>
            </w:r>
          </w:p>
        </w:tc>
        <w:tc>
          <w:tcPr>
            <w:tcW w:w="1394" w:type="dxa"/>
            <w:tcBorders>
              <w:top w:val="nil"/>
              <w:left w:val="nil"/>
              <w:bottom w:val="nil"/>
              <w:right w:val="nil"/>
            </w:tcBorders>
          </w:tcPr>
          <w:p>
            <w:pPr>
              <w:pStyle w:val="TableParagraph"/>
              <w:spacing w:before="56"/>
              <w:ind w:left="315"/>
              <w:rPr>
                <w:sz w:val="24"/>
              </w:rPr>
            </w:pPr>
            <w:r>
              <w:rPr>
                <w:sz w:val="24"/>
              </w:rPr>
              <w:t>-0.2256</w:t>
            </w:r>
          </w:p>
        </w:tc>
        <w:tc>
          <w:tcPr>
            <w:tcW w:w="1311" w:type="dxa"/>
            <w:tcBorders>
              <w:top w:val="nil"/>
              <w:left w:val="nil"/>
              <w:bottom w:val="nil"/>
              <w:right w:val="nil"/>
            </w:tcBorders>
          </w:tcPr>
          <w:p>
            <w:pPr>
              <w:pStyle w:val="TableParagraph"/>
              <w:spacing w:before="56"/>
              <w:ind w:left="293"/>
              <w:rPr>
                <w:sz w:val="24"/>
              </w:rPr>
            </w:pPr>
            <w:r>
              <w:rPr>
                <w:w w:val="99"/>
                <w:sz w:val="24"/>
              </w:rPr>
              <w:t>-</w:t>
            </w:r>
          </w:p>
        </w:tc>
        <w:tc>
          <w:tcPr>
            <w:tcW w:w="1413" w:type="dxa"/>
            <w:tcBorders>
              <w:top w:val="nil"/>
              <w:left w:val="nil"/>
              <w:bottom w:val="nil"/>
              <w:right w:val="nil"/>
            </w:tcBorders>
          </w:tcPr>
          <w:p>
            <w:pPr>
              <w:pStyle w:val="TableParagraph"/>
              <w:spacing w:before="56"/>
              <w:ind w:left="356"/>
              <w:rPr>
                <w:sz w:val="24"/>
              </w:rPr>
            </w:pPr>
            <w:r>
              <w:rPr>
                <w:w w:val="99"/>
                <w:sz w:val="24"/>
              </w:rPr>
              <w:t>-</w:t>
            </w:r>
          </w:p>
        </w:tc>
        <w:tc>
          <w:tcPr>
            <w:tcW w:w="1391" w:type="dxa"/>
            <w:tcBorders>
              <w:top w:val="nil"/>
              <w:left w:val="nil"/>
              <w:bottom w:val="nil"/>
              <w:right w:val="nil"/>
            </w:tcBorders>
          </w:tcPr>
          <w:p>
            <w:pPr>
              <w:pStyle w:val="TableParagraph"/>
              <w:spacing w:before="56"/>
              <w:ind w:left="316"/>
              <w:rPr>
                <w:sz w:val="24"/>
              </w:rPr>
            </w:pPr>
            <w:r>
              <w:rPr>
                <w:sz w:val="24"/>
              </w:rPr>
              <w:t>0.9988</w:t>
            </w:r>
          </w:p>
        </w:tc>
        <w:tc>
          <w:tcPr>
            <w:tcW w:w="1760" w:type="dxa"/>
            <w:tcBorders>
              <w:top w:val="nil"/>
              <w:left w:val="nil"/>
              <w:bottom w:val="nil"/>
              <w:right w:val="nil"/>
            </w:tcBorders>
          </w:tcPr>
          <w:p>
            <w:pPr>
              <w:pStyle w:val="TableParagraph"/>
              <w:spacing w:before="56"/>
              <w:ind w:left="413"/>
              <w:rPr>
                <w:sz w:val="24"/>
              </w:rPr>
            </w:pPr>
            <w:r>
              <w:rPr>
                <w:sz w:val="24"/>
              </w:rPr>
              <w:t>1.7358</w:t>
            </w:r>
          </w:p>
        </w:tc>
        <w:tc>
          <w:tcPr>
            <w:tcW w:w="1523" w:type="dxa"/>
            <w:tcBorders>
              <w:top w:val="nil"/>
              <w:left w:val="nil"/>
              <w:bottom w:val="nil"/>
              <w:right w:val="nil"/>
            </w:tcBorders>
          </w:tcPr>
          <w:p>
            <w:pPr>
              <w:pStyle w:val="TableParagraph"/>
              <w:spacing w:before="56"/>
              <w:ind w:left="142"/>
              <w:rPr>
                <w:sz w:val="24"/>
              </w:rPr>
            </w:pPr>
            <w:r>
              <w:rPr>
                <w:sz w:val="24"/>
              </w:rPr>
              <w:t>0.0337</w:t>
            </w:r>
          </w:p>
        </w:tc>
      </w:tr>
      <w:tr>
        <w:trPr>
          <w:trHeight w:val="414" w:hRule="exact"/>
        </w:trPr>
        <w:tc>
          <w:tcPr>
            <w:tcW w:w="1484" w:type="dxa"/>
            <w:tcBorders>
              <w:top w:val="nil"/>
              <w:left w:val="nil"/>
              <w:bottom w:val="nil"/>
              <w:right w:val="nil"/>
            </w:tcBorders>
          </w:tcPr>
          <w:p>
            <w:pPr>
              <w:pStyle w:val="TableParagraph"/>
              <w:spacing w:before="55"/>
              <w:ind w:left="108"/>
              <w:rPr>
                <w:sz w:val="24"/>
              </w:rPr>
            </w:pPr>
            <w:r>
              <w:rPr>
                <w:sz w:val="24"/>
              </w:rPr>
              <w:t>Aghbashlo</w:t>
            </w:r>
          </w:p>
        </w:tc>
        <w:tc>
          <w:tcPr>
            <w:tcW w:w="1685" w:type="dxa"/>
            <w:tcBorders>
              <w:top w:val="nil"/>
              <w:left w:val="nil"/>
              <w:bottom w:val="nil"/>
              <w:right w:val="nil"/>
            </w:tcBorders>
          </w:tcPr>
          <w:p>
            <w:pPr>
              <w:pStyle w:val="TableParagraph"/>
              <w:spacing w:before="55"/>
              <w:ind w:left="256"/>
              <w:rPr>
                <w:sz w:val="24"/>
              </w:rPr>
            </w:pPr>
            <w:r>
              <w:rPr>
                <w:sz w:val="24"/>
              </w:rPr>
              <w:t>60</w:t>
            </w:r>
          </w:p>
        </w:tc>
        <w:tc>
          <w:tcPr>
            <w:tcW w:w="1261" w:type="dxa"/>
            <w:tcBorders>
              <w:top w:val="nil"/>
              <w:left w:val="nil"/>
              <w:bottom w:val="nil"/>
              <w:right w:val="nil"/>
            </w:tcBorders>
          </w:tcPr>
          <w:p>
            <w:pPr>
              <w:pStyle w:val="TableParagraph"/>
              <w:spacing w:before="55"/>
              <w:ind w:left="203" w:right="-18"/>
              <w:rPr>
                <w:sz w:val="24"/>
              </w:rPr>
            </w:pPr>
            <w:r>
              <w:rPr>
                <w:sz w:val="24"/>
              </w:rPr>
              <w:t>0.9277</w:t>
            </w:r>
          </w:p>
        </w:tc>
        <w:tc>
          <w:tcPr>
            <w:tcW w:w="1394" w:type="dxa"/>
            <w:tcBorders>
              <w:top w:val="nil"/>
              <w:left w:val="nil"/>
              <w:bottom w:val="nil"/>
              <w:right w:val="nil"/>
            </w:tcBorders>
          </w:tcPr>
          <w:p>
            <w:pPr>
              <w:pStyle w:val="TableParagraph"/>
              <w:spacing w:before="55"/>
              <w:ind w:left="315"/>
              <w:rPr>
                <w:sz w:val="24"/>
              </w:rPr>
            </w:pPr>
            <w:r>
              <w:rPr>
                <w:sz w:val="24"/>
              </w:rPr>
              <w:t>-0.1369</w:t>
            </w:r>
          </w:p>
        </w:tc>
        <w:tc>
          <w:tcPr>
            <w:tcW w:w="1311" w:type="dxa"/>
            <w:tcBorders>
              <w:top w:val="nil"/>
              <w:left w:val="nil"/>
              <w:bottom w:val="nil"/>
              <w:right w:val="nil"/>
            </w:tcBorders>
          </w:tcPr>
          <w:p>
            <w:pPr>
              <w:pStyle w:val="TableParagraph"/>
              <w:spacing w:before="55"/>
              <w:ind w:left="293"/>
              <w:rPr>
                <w:sz w:val="24"/>
              </w:rPr>
            </w:pPr>
            <w:r>
              <w:rPr>
                <w:w w:val="99"/>
                <w:sz w:val="24"/>
              </w:rPr>
              <w:t>-</w:t>
            </w:r>
          </w:p>
        </w:tc>
        <w:tc>
          <w:tcPr>
            <w:tcW w:w="1413" w:type="dxa"/>
            <w:tcBorders>
              <w:top w:val="nil"/>
              <w:left w:val="nil"/>
              <w:bottom w:val="nil"/>
              <w:right w:val="nil"/>
            </w:tcBorders>
          </w:tcPr>
          <w:p>
            <w:pPr>
              <w:pStyle w:val="TableParagraph"/>
              <w:spacing w:before="55"/>
              <w:ind w:left="356"/>
              <w:rPr>
                <w:sz w:val="24"/>
              </w:rPr>
            </w:pPr>
            <w:r>
              <w:rPr>
                <w:w w:val="99"/>
                <w:sz w:val="24"/>
              </w:rPr>
              <w:t>-</w:t>
            </w:r>
          </w:p>
        </w:tc>
        <w:tc>
          <w:tcPr>
            <w:tcW w:w="1391" w:type="dxa"/>
            <w:tcBorders>
              <w:top w:val="nil"/>
              <w:left w:val="nil"/>
              <w:bottom w:val="nil"/>
              <w:right w:val="nil"/>
            </w:tcBorders>
          </w:tcPr>
          <w:p>
            <w:pPr>
              <w:pStyle w:val="TableParagraph"/>
              <w:spacing w:before="55"/>
              <w:ind w:left="316"/>
              <w:rPr>
                <w:sz w:val="24"/>
              </w:rPr>
            </w:pPr>
            <w:r>
              <w:rPr>
                <w:sz w:val="24"/>
              </w:rPr>
              <w:t>0.9988</w:t>
            </w:r>
          </w:p>
        </w:tc>
        <w:tc>
          <w:tcPr>
            <w:tcW w:w="1760" w:type="dxa"/>
            <w:tcBorders>
              <w:top w:val="nil"/>
              <w:left w:val="nil"/>
              <w:bottom w:val="nil"/>
              <w:right w:val="nil"/>
            </w:tcBorders>
          </w:tcPr>
          <w:p>
            <w:pPr>
              <w:pStyle w:val="TableParagraph"/>
              <w:spacing w:before="55"/>
              <w:ind w:left="413"/>
              <w:rPr>
                <w:sz w:val="24"/>
              </w:rPr>
            </w:pPr>
            <w:r>
              <w:rPr>
                <w:sz w:val="24"/>
              </w:rPr>
              <w:t>1.7192</w:t>
            </w:r>
          </w:p>
        </w:tc>
        <w:tc>
          <w:tcPr>
            <w:tcW w:w="1523" w:type="dxa"/>
            <w:tcBorders>
              <w:top w:val="nil"/>
              <w:left w:val="nil"/>
              <w:bottom w:val="nil"/>
              <w:right w:val="nil"/>
            </w:tcBorders>
          </w:tcPr>
          <w:p>
            <w:pPr>
              <w:pStyle w:val="TableParagraph"/>
              <w:spacing w:before="55"/>
              <w:ind w:left="142"/>
              <w:rPr>
                <w:sz w:val="24"/>
              </w:rPr>
            </w:pPr>
            <w:r>
              <w:rPr>
                <w:sz w:val="24"/>
              </w:rPr>
              <w:t>0.0332</w:t>
            </w:r>
          </w:p>
        </w:tc>
      </w:tr>
      <w:tr>
        <w:trPr>
          <w:trHeight w:val="480" w:hRule="exact"/>
        </w:trPr>
        <w:tc>
          <w:tcPr>
            <w:tcW w:w="1484" w:type="dxa"/>
            <w:tcBorders>
              <w:top w:val="nil"/>
              <w:left w:val="nil"/>
              <w:bottom w:val="single" w:sz="4" w:space="0" w:color="000000"/>
              <w:right w:val="nil"/>
            </w:tcBorders>
          </w:tcPr>
          <w:p>
            <w:pPr/>
          </w:p>
        </w:tc>
        <w:tc>
          <w:tcPr>
            <w:tcW w:w="1685" w:type="dxa"/>
            <w:tcBorders>
              <w:top w:val="nil"/>
              <w:left w:val="nil"/>
              <w:bottom w:val="single" w:sz="4" w:space="0" w:color="000000"/>
              <w:right w:val="nil"/>
            </w:tcBorders>
          </w:tcPr>
          <w:p>
            <w:pPr>
              <w:pStyle w:val="TableParagraph"/>
              <w:spacing w:before="56"/>
              <w:ind w:left="256"/>
              <w:rPr>
                <w:sz w:val="24"/>
              </w:rPr>
            </w:pPr>
            <w:r>
              <w:rPr>
                <w:sz w:val="24"/>
              </w:rPr>
              <w:t>70</w:t>
            </w:r>
          </w:p>
        </w:tc>
        <w:tc>
          <w:tcPr>
            <w:tcW w:w="1261" w:type="dxa"/>
            <w:tcBorders>
              <w:top w:val="nil"/>
              <w:left w:val="nil"/>
              <w:bottom w:val="single" w:sz="4" w:space="0" w:color="000000"/>
              <w:right w:val="nil"/>
            </w:tcBorders>
          </w:tcPr>
          <w:p>
            <w:pPr>
              <w:pStyle w:val="TableParagraph"/>
              <w:spacing w:before="56"/>
              <w:ind w:left="203" w:right="-18"/>
              <w:rPr>
                <w:sz w:val="24"/>
              </w:rPr>
            </w:pPr>
            <w:r>
              <w:rPr>
                <w:sz w:val="24"/>
              </w:rPr>
              <w:t>0.8528</w:t>
            </w:r>
          </w:p>
        </w:tc>
        <w:tc>
          <w:tcPr>
            <w:tcW w:w="1394" w:type="dxa"/>
            <w:tcBorders>
              <w:top w:val="nil"/>
              <w:left w:val="nil"/>
              <w:bottom w:val="single" w:sz="4" w:space="0" w:color="000000"/>
              <w:right w:val="nil"/>
            </w:tcBorders>
          </w:tcPr>
          <w:p>
            <w:pPr>
              <w:pStyle w:val="TableParagraph"/>
              <w:spacing w:before="56"/>
              <w:ind w:left="315"/>
              <w:rPr>
                <w:sz w:val="24"/>
              </w:rPr>
            </w:pPr>
            <w:r>
              <w:rPr>
                <w:sz w:val="24"/>
              </w:rPr>
              <w:t>-0.3586</w:t>
            </w:r>
          </w:p>
        </w:tc>
        <w:tc>
          <w:tcPr>
            <w:tcW w:w="1311" w:type="dxa"/>
            <w:tcBorders>
              <w:top w:val="nil"/>
              <w:left w:val="nil"/>
              <w:bottom w:val="single" w:sz="4" w:space="0" w:color="000000"/>
              <w:right w:val="nil"/>
            </w:tcBorders>
          </w:tcPr>
          <w:p>
            <w:pPr>
              <w:pStyle w:val="TableParagraph"/>
              <w:spacing w:before="56"/>
              <w:ind w:left="293"/>
              <w:rPr>
                <w:sz w:val="24"/>
              </w:rPr>
            </w:pPr>
            <w:r>
              <w:rPr>
                <w:w w:val="99"/>
                <w:sz w:val="24"/>
              </w:rPr>
              <w:t>-</w:t>
            </w:r>
          </w:p>
        </w:tc>
        <w:tc>
          <w:tcPr>
            <w:tcW w:w="1413" w:type="dxa"/>
            <w:tcBorders>
              <w:top w:val="nil"/>
              <w:left w:val="nil"/>
              <w:bottom w:val="single" w:sz="4" w:space="0" w:color="000000"/>
              <w:right w:val="nil"/>
            </w:tcBorders>
          </w:tcPr>
          <w:p>
            <w:pPr>
              <w:pStyle w:val="TableParagraph"/>
              <w:spacing w:before="56"/>
              <w:ind w:left="356"/>
              <w:rPr>
                <w:sz w:val="24"/>
              </w:rPr>
            </w:pPr>
            <w:r>
              <w:rPr>
                <w:w w:val="99"/>
                <w:sz w:val="24"/>
              </w:rPr>
              <w:t>-</w:t>
            </w:r>
          </w:p>
        </w:tc>
        <w:tc>
          <w:tcPr>
            <w:tcW w:w="1391" w:type="dxa"/>
            <w:tcBorders>
              <w:top w:val="nil"/>
              <w:left w:val="nil"/>
              <w:bottom w:val="single" w:sz="4" w:space="0" w:color="000000"/>
              <w:right w:val="nil"/>
            </w:tcBorders>
          </w:tcPr>
          <w:p>
            <w:pPr>
              <w:pStyle w:val="TableParagraph"/>
              <w:spacing w:before="56"/>
              <w:ind w:left="316"/>
              <w:rPr>
                <w:sz w:val="24"/>
              </w:rPr>
            </w:pPr>
            <w:r>
              <w:rPr>
                <w:sz w:val="24"/>
              </w:rPr>
              <w:t>0.9996</w:t>
            </w:r>
          </w:p>
        </w:tc>
        <w:tc>
          <w:tcPr>
            <w:tcW w:w="1760" w:type="dxa"/>
            <w:tcBorders>
              <w:top w:val="nil"/>
              <w:left w:val="nil"/>
              <w:bottom w:val="single" w:sz="4" w:space="0" w:color="000000"/>
              <w:right w:val="nil"/>
            </w:tcBorders>
          </w:tcPr>
          <w:p>
            <w:pPr>
              <w:pStyle w:val="TableParagraph"/>
              <w:spacing w:before="56"/>
              <w:ind w:left="413"/>
              <w:rPr>
                <w:sz w:val="24"/>
              </w:rPr>
            </w:pPr>
            <w:r>
              <w:rPr>
                <w:sz w:val="24"/>
              </w:rPr>
              <w:t>1.0953</w:t>
            </w:r>
          </w:p>
        </w:tc>
        <w:tc>
          <w:tcPr>
            <w:tcW w:w="1523" w:type="dxa"/>
            <w:tcBorders>
              <w:top w:val="nil"/>
              <w:left w:val="nil"/>
              <w:bottom w:val="single" w:sz="4" w:space="0" w:color="000000"/>
              <w:right w:val="nil"/>
            </w:tcBorders>
          </w:tcPr>
          <w:p>
            <w:pPr>
              <w:pStyle w:val="TableParagraph"/>
              <w:spacing w:before="56"/>
              <w:ind w:left="142"/>
              <w:rPr>
                <w:sz w:val="24"/>
              </w:rPr>
            </w:pPr>
            <w:r>
              <w:rPr>
                <w:sz w:val="24"/>
              </w:rPr>
              <w:t>0.0148</w:t>
            </w:r>
          </w:p>
        </w:tc>
      </w:tr>
    </w:tbl>
    <w:p>
      <w:pPr>
        <w:spacing w:after="0"/>
        <w:rPr>
          <w:sz w:val="24"/>
        </w:rPr>
        <w:sectPr>
          <w:footerReference w:type="default" r:id="rId119"/>
          <w:pgSz w:w="15840" w:h="12240" w:orient="landscape"/>
          <w:pgMar w:footer="975" w:header="0" w:top="1140" w:bottom="1160" w:left="1200" w:right="1200"/>
          <w:pgNumType w:start="72"/>
        </w:sectPr>
      </w:pPr>
    </w:p>
    <w:p>
      <w:pPr>
        <w:pStyle w:val="BodyText"/>
        <w:spacing w:before="2" w:after="1"/>
      </w:pPr>
      <w:r>
        <w:rPr/>
        <w:drawing>
          <wp:anchor distT="0" distB="0" distL="0" distR="0" allowOverlap="1" layoutInCell="1" locked="0" behindDoc="0" simplePos="0" relativeHeight="4480">
            <wp:simplePos x="0" y="0"/>
            <wp:positionH relativeFrom="page">
              <wp:posOffset>6982332</wp:posOffset>
            </wp:positionH>
            <wp:positionV relativeFrom="page">
              <wp:posOffset>1664461</wp:posOffset>
            </wp:positionV>
            <wp:extent cx="158496" cy="112775"/>
            <wp:effectExtent l="0" t="0" r="0" b="0"/>
            <wp:wrapNone/>
            <wp:docPr id="59" name="image101.png" descr=""/>
            <wp:cNvGraphicFramePr>
              <a:graphicFrameLocks noChangeAspect="1"/>
            </wp:cNvGraphicFramePr>
            <a:graphic>
              <a:graphicData uri="http://schemas.openxmlformats.org/drawingml/2006/picture">
                <pic:pic>
                  <pic:nvPicPr>
                    <pic:cNvPr id="60" name="image101.png"/>
                    <pic:cNvPicPr/>
                  </pic:nvPicPr>
                  <pic:blipFill>
                    <a:blip r:embed="rId120" cstate="print"/>
                    <a:stretch>
                      <a:fillRect/>
                    </a:stretch>
                  </pic:blipFill>
                  <pic:spPr>
                    <a:xfrm>
                      <a:off x="0" y="0"/>
                      <a:ext cx="158496" cy="112775"/>
                    </a:xfrm>
                    <a:prstGeom prst="rect">
                      <a:avLst/>
                    </a:prstGeom>
                  </pic:spPr>
                </pic:pic>
              </a:graphicData>
            </a:graphic>
          </wp:anchor>
        </w:drawing>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1"/>
        <w:gridCol w:w="1745"/>
        <w:gridCol w:w="2103"/>
        <w:gridCol w:w="1793"/>
        <w:gridCol w:w="1822"/>
        <w:gridCol w:w="1737"/>
        <w:gridCol w:w="1875"/>
        <w:gridCol w:w="936"/>
      </w:tblGrid>
      <w:tr>
        <w:trPr>
          <w:trHeight w:val="838" w:hRule="exact"/>
        </w:trPr>
        <w:tc>
          <w:tcPr>
            <w:tcW w:w="12672" w:type="dxa"/>
            <w:gridSpan w:val="8"/>
            <w:tcBorders>
              <w:left w:val="nil"/>
              <w:right w:val="nil"/>
            </w:tcBorders>
          </w:tcPr>
          <w:p>
            <w:pPr>
              <w:pStyle w:val="TableParagraph"/>
              <w:spacing w:line="360" w:lineRule="auto"/>
              <w:ind w:right="27"/>
              <w:rPr>
                <w:sz w:val="24"/>
              </w:rPr>
            </w:pPr>
            <w:r>
              <w:rPr>
                <w:sz w:val="24"/>
              </w:rPr>
              <w:t>Table 3. Nonlinear regression parameters of diffusion model considering product shrinkage and external resistance to mass transfer</w:t>
            </w:r>
          </w:p>
        </w:tc>
      </w:tr>
      <w:tr>
        <w:trPr>
          <w:trHeight w:val="1027" w:hRule="exact"/>
        </w:trPr>
        <w:tc>
          <w:tcPr>
            <w:tcW w:w="661" w:type="dxa"/>
            <w:tcBorders>
              <w:left w:val="nil"/>
              <w:right w:val="nil"/>
            </w:tcBorders>
          </w:tcPr>
          <w:p>
            <w:pPr>
              <w:pStyle w:val="TableParagraph"/>
              <w:spacing w:before="9"/>
              <w:ind w:left="0"/>
              <w:rPr>
                <w:sz w:val="25"/>
              </w:rPr>
            </w:pPr>
          </w:p>
          <w:p>
            <w:pPr>
              <w:pStyle w:val="TableParagraph"/>
              <w:rPr>
                <w:sz w:val="24"/>
              </w:rPr>
            </w:pPr>
            <w:r>
              <w:rPr>
                <w:sz w:val="24"/>
              </w:rPr>
              <w:t>Set</w:t>
            </w:r>
          </w:p>
        </w:tc>
        <w:tc>
          <w:tcPr>
            <w:tcW w:w="1745" w:type="dxa"/>
            <w:tcBorders>
              <w:left w:val="nil"/>
              <w:right w:val="nil"/>
            </w:tcBorders>
          </w:tcPr>
          <w:p>
            <w:pPr>
              <w:pStyle w:val="TableParagraph"/>
              <w:spacing w:before="33"/>
              <w:ind w:left="278" w:right="187"/>
              <w:rPr>
                <w:sz w:val="21"/>
              </w:rPr>
            </w:pPr>
            <w:r>
              <w:rPr>
                <w:i/>
                <w:sz w:val="25"/>
              </w:rPr>
              <w:t>D</w:t>
            </w:r>
            <w:r>
              <w:rPr>
                <w:position w:val="-6"/>
                <w:sz w:val="21"/>
              </w:rPr>
              <w:t>0 </w:t>
            </w:r>
            <w:r>
              <w:rPr>
                <w:rFonts w:ascii="Symbol" w:hAnsi="Symbol"/>
                <w:sz w:val="25"/>
              </w:rPr>
              <w:t></w:t>
            </w:r>
            <w:r>
              <w:rPr>
                <w:sz w:val="25"/>
              </w:rPr>
              <w:t>10</w:t>
            </w:r>
            <w:r>
              <w:rPr>
                <w:position w:val="11"/>
                <w:sz w:val="21"/>
              </w:rPr>
              <w:t>5</w:t>
            </w:r>
          </w:p>
          <w:p>
            <w:pPr>
              <w:pStyle w:val="TableParagraph"/>
              <w:spacing w:before="106"/>
              <w:ind w:left="231" w:right="187"/>
              <w:rPr>
                <w:sz w:val="24"/>
              </w:rPr>
            </w:pPr>
            <w:r>
              <w:rPr>
                <w:sz w:val="24"/>
              </w:rPr>
              <w:t>(m</w:t>
            </w:r>
            <w:r>
              <w:rPr>
                <w:position w:val="11"/>
                <w:sz w:val="16"/>
              </w:rPr>
              <w:t>2</w:t>
            </w:r>
            <w:r>
              <w:rPr>
                <w:sz w:val="24"/>
              </w:rPr>
              <w:t>/s)</w:t>
            </w:r>
          </w:p>
        </w:tc>
        <w:tc>
          <w:tcPr>
            <w:tcW w:w="2103" w:type="dxa"/>
            <w:tcBorders>
              <w:left w:val="nil"/>
              <w:right w:val="nil"/>
            </w:tcBorders>
          </w:tcPr>
          <w:p>
            <w:pPr>
              <w:pStyle w:val="TableParagraph"/>
              <w:spacing w:before="227"/>
              <w:ind w:left="255" w:right="89"/>
              <w:rPr>
                <w:sz w:val="24"/>
              </w:rPr>
            </w:pPr>
            <w:r>
              <w:rPr>
                <w:i/>
                <w:position w:val="13"/>
                <w:sz w:val="27"/>
              </w:rPr>
              <w:t>E</w:t>
            </w:r>
            <w:r>
              <w:rPr>
                <w:i/>
                <w:position w:val="6"/>
                <w:sz w:val="22"/>
              </w:rPr>
              <w:t>D </w:t>
            </w:r>
            <w:r>
              <w:rPr>
                <w:sz w:val="24"/>
              </w:rPr>
              <w:t>(J/mol)</w:t>
            </w:r>
          </w:p>
        </w:tc>
        <w:tc>
          <w:tcPr>
            <w:tcW w:w="1793" w:type="dxa"/>
            <w:tcBorders>
              <w:left w:val="nil"/>
              <w:right w:val="nil"/>
            </w:tcBorders>
          </w:tcPr>
          <w:p>
            <w:pPr>
              <w:pStyle w:val="TableParagraph"/>
              <w:spacing w:before="239"/>
              <w:ind w:left="130" w:right="117"/>
              <w:rPr>
                <w:sz w:val="24"/>
              </w:rPr>
            </w:pPr>
            <w:r>
              <w:rPr>
                <w:rFonts w:ascii="Symbol" w:hAnsi="Symbol"/>
                <w:i/>
                <w:w w:val="110"/>
                <w:position w:val="5"/>
                <w:sz w:val="23"/>
              </w:rPr>
              <w:t></w:t>
            </w:r>
            <w:r>
              <w:rPr>
                <w:i/>
                <w:w w:val="110"/>
                <w:position w:val="5"/>
                <w:sz w:val="23"/>
              </w:rPr>
              <w:t> </w:t>
            </w:r>
            <w:r>
              <w:rPr>
                <w:w w:val="110"/>
                <w:sz w:val="24"/>
              </w:rPr>
              <w:t>(1/m)</w:t>
            </w:r>
          </w:p>
        </w:tc>
        <w:tc>
          <w:tcPr>
            <w:tcW w:w="1822" w:type="dxa"/>
            <w:tcBorders>
              <w:left w:val="nil"/>
              <w:right w:val="nil"/>
            </w:tcBorders>
          </w:tcPr>
          <w:p>
            <w:pPr>
              <w:pStyle w:val="TableParagraph"/>
              <w:spacing w:before="228"/>
              <w:ind w:left="185" w:right="118"/>
              <w:rPr>
                <w:sz w:val="24"/>
              </w:rPr>
            </w:pPr>
            <w:r>
              <w:rPr>
                <w:rFonts w:ascii="Symbol" w:hAnsi="Symbol"/>
                <w:i/>
                <w:w w:val="110"/>
                <w:position w:val="9"/>
                <w:sz w:val="24"/>
              </w:rPr>
              <w:t></w:t>
            </w:r>
            <w:r>
              <w:rPr>
                <w:i/>
                <w:w w:val="110"/>
                <w:position w:val="9"/>
                <w:sz w:val="24"/>
              </w:rPr>
              <w:t> </w:t>
            </w:r>
            <w:r>
              <w:rPr>
                <w:w w:val="110"/>
                <w:sz w:val="24"/>
              </w:rPr>
              <w:t>(1/m)</w:t>
            </w:r>
          </w:p>
        </w:tc>
        <w:tc>
          <w:tcPr>
            <w:tcW w:w="1737" w:type="dxa"/>
            <w:tcBorders>
              <w:left w:val="nil"/>
              <w:right w:val="nil"/>
            </w:tcBorders>
          </w:tcPr>
          <w:p>
            <w:pPr>
              <w:pStyle w:val="TableParagraph"/>
              <w:spacing w:before="232"/>
              <w:ind w:left="163" w:right="152"/>
              <w:rPr>
                <w:sz w:val="24"/>
              </w:rPr>
            </w:pPr>
            <w:r>
              <w:rPr>
                <w:rFonts w:ascii="Symbol" w:hAnsi="Symbol"/>
                <w:i/>
                <w:w w:val="105"/>
                <w:position w:val="10"/>
                <w:sz w:val="24"/>
              </w:rPr>
              <w:t></w:t>
            </w:r>
            <w:r>
              <w:rPr>
                <w:i/>
                <w:w w:val="105"/>
                <w:position w:val="10"/>
                <w:sz w:val="24"/>
              </w:rPr>
              <w:t> </w:t>
            </w:r>
            <w:r>
              <w:rPr>
                <w:rFonts w:ascii="Symbol" w:hAnsi="Symbol"/>
                <w:w w:val="105"/>
                <w:position w:val="10"/>
                <w:sz w:val="23"/>
              </w:rPr>
              <w:t></w:t>
            </w:r>
            <w:r>
              <w:rPr>
                <w:w w:val="105"/>
                <w:position w:val="10"/>
                <w:sz w:val="23"/>
              </w:rPr>
              <w:t>10</w:t>
            </w:r>
            <w:r>
              <w:rPr>
                <w:w w:val="105"/>
                <w:position w:val="20"/>
                <w:sz w:val="19"/>
              </w:rPr>
              <w:t>4  </w:t>
            </w:r>
            <w:r>
              <w:rPr>
                <w:w w:val="105"/>
                <w:sz w:val="24"/>
              </w:rPr>
              <w:t>(1/s  )</w:t>
            </w:r>
          </w:p>
        </w:tc>
        <w:tc>
          <w:tcPr>
            <w:tcW w:w="1875" w:type="dxa"/>
            <w:tcBorders>
              <w:left w:val="nil"/>
              <w:right w:val="nil"/>
            </w:tcBorders>
          </w:tcPr>
          <w:p>
            <w:pPr>
              <w:pStyle w:val="TableParagraph"/>
              <w:spacing w:before="24"/>
              <w:ind w:left="178"/>
              <w:rPr>
                <w:rFonts w:ascii="Symbol" w:hAnsi="Symbol"/>
                <w:i/>
                <w:sz w:val="25"/>
              </w:rPr>
            </w:pPr>
            <w:r>
              <w:rPr>
                <w:rFonts w:ascii="Symbol" w:hAnsi="Symbol"/>
                <w:i/>
                <w:w w:val="92"/>
                <w:sz w:val="25"/>
              </w:rPr>
              <w:t></w:t>
            </w:r>
          </w:p>
          <w:p>
            <w:pPr>
              <w:pStyle w:val="TableParagraph"/>
              <w:spacing w:before="172"/>
              <w:ind w:left="172"/>
              <w:rPr>
                <w:sz w:val="24"/>
              </w:rPr>
            </w:pPr>
            <w:r>
              <w:rPr>
                <w:sz w:val="24"/>
              </w:rPr>
              <w:t>(dimensionless)</w:t>
            </w:r>
          </w:p>
        </w:tc>
        <w:tc>
          <w:tcPr>
            <w:tcW w:w="936" w:type="dxa"/>
            <w:tcBorders>
              <w:left w:val="nil"/>
              <w:right w:val="nil"/>
            </w:tcBorders>
          </w:tcPr>
          <w:p>
            <w:pPr>
              <w:pStyle w:val="TableParagraph"/>
              <w:spacing w:before="272"/>
              <w:ind w:left="153"/>
              <w:rPr>
                <w:sz w:val="22"/>
              </w:rPr>
            </w:pPr>
            <w:r>
              <w:rPr>
                <w:i/>
                <w:position w:val="-11"/>
                <w:sz w:val="27"/>
              </w:rPr>
              <w:t>R</w:t>
            </w:r>
            <w:r>
              <w:rPr>
                <w:sz w:val="22"/>
              </w:rPr>
              <w:t>2</w:t>
            </w:r>
          </w:p>
        </w:tc>
      </w:tr>
      <w:tr>
        <w:trPr>
          <w:trHeight w:val="772" w:hRule="exact"/>
        </w:trPr>
        <w:tc>
          <w:tcPr>
            <w:tcW w:w="661" w:type="dxa"/>
            <w:tcBorders>
              <w:left w:val="nil"/>
              <w:bottom w:val="nil"/>
              <w:right w:val="nil"/>
            </w:tcBorders>
          </w:tcPr>
          <w:p>
            <w:pPr>
              <w:pStyle w:val="TableParagraph"/>
              <w:spacing w:before="200"/>
              <w:rPr>
                <w:sz w:val="24"/>
              </w:rPr>
            </w:pPr>
            <w:r>
              <w:rPr>
                <w:sz w:val="24"/>
              </w:rPr>
              <w:t>1</w:t>
            </w:r>
          </w:p>
        </w:tc>
        <w:tc>
          <w:tcPr>
            <w:tcW w:w="1745" w:type="dxa"/>
            <w:tcBorders>
              <w:left w:val="nil"/>
              <w:bottom w:val="nil"/>
              <w:right w:val="nil"/>
            </w:tcBorders>
          </w:tcPr>
          <w:p>
            <w:pPr>
              <w:pStyle w:val="TableParagraph"/>
              <w:spacing w:line="362" w:lineRule="auto"/>
              <w:ind w:left="231" w:right="187"/>
              <w:rPr>
                <w:sz w:val="24"/>
              </w:rPr>
            </w:pPr>
            <w:r>
              <w:rPr>
                <w:sz w:val="24"/>
              </w:rPr>
              <w:t>3.302 (3.247/3.357)</w:t>
            </w:r>
          </w:p>
        </w:tc>
        <w:tc>
          <w:tcPr>
            <w:tcW w:w="2103" w:type="dxa"/>
            <w:tcBorders>
              <w:left w:val="nil"/>
              <w:bottom w:val="nil"/>
              <w:right w:val="nil"/>
            </w:tcBorders>
          </w:tcPr>
          <w:p>
            <w:pPr>
              <w:pStyle w:val="TableParagraph"/>
              <w:spacing w:line="362" w:lineRule="auto"/>
              <w:ind w:left="207" w:right="89"/>
              <w:rPr>
                <w:sz w:val="24"/>
              </w:rPr>
            </w:pPr>
            <w:r>
              <w:rPr>
                <w:sz w:val="24"/>
              </w:rPr>
              <w:t>26326.5 (25094.1/27558.9)</w:t>
            </w:r>
          </w:p>
        </w:tc>
        <w:tc>
          <w:tcPr>
            <w:tcW w:w="1793" w:type="dxa"/>
            <w:tcBorders>
              <w:left w:val="nil"/>
              <w:bottom w:val="nil"/>
              <w:right w:val="nil"/>
            </w:tcBorders>
          </w:tcPr>
          <w:p>
            <w:pPr>
              <w:pStyle w:val="TableParagraph"/>
              <w:spacing w:line="362" w:lineRule="auto"/>
              <w:ind w:left="109" w:right="117"/>
              <w:rPr>
                <w:sz w:val="24"/>
              </w:rPr>
            </w:pPr>
            <w:r>
              <w:rPr>
                <w:sz w:val="24"/>
              </w:rPr>
              <w:t>55.781 (29.813/81.749)</w:t>
            </w:r>
          </w:p>
        </w:tc>
        <w:tc>
          <w:tcPr>
            <w:tcW w:w="1822" w:type="dxa"/>
            <w:tcBorders>
              <w:left w:val="nil"/>
              <w:bottom w:val="nil"/>
              <w:right w:val="nil"/>
            </w:tcBorders>
          </w:tcPr>
          <w:p>
            <w:pPr>
              <w:pStyle w:val="TableParagraph"/>
              <w:spacing w:line="362" w:lineRule="auto"/>
              <w:ind w:left="137" w:right="118"/>
              <w:rPr>
                <w:sz w:val="24"/>
              </w:rPr>
            </w:pPr>
            <w:r>
              <w:rPr>
                <w:sz w:val="24"/>
              </w:rPr>
              <w:t>46.935 (26.701/67.168)</w:t>
            </w:r>
          </w:p>
        </w:tc>
        <w:tc>
          <w:tcPr>
            <w:tcW w:w="1737" w:type="dxa"/>
            <w:tcBorders>
              <w:left w:val="nil"/>
              <w:bottom w:val="nil"/>
              <w:right w:val="nil"/>
            </w:tcBorders>
          </w:tcPr>
          <w:p>
            <w:pPr>
              <w:pStyle w:val="TableParagraph"/>
              <w:spacing w:line="362" w:lineRule="auto"/>
              <w:ind w:left="138" w:right="152"/>
              <w:rPr>
                <w:sz w:val="24"/>
              </w:rPr>
            </w:pPr>
            <w:r>
              <w:rPr>
                <w:sz w:val="24"/>
              </w:rPr>
              <w:t>3.6037 (1.351/5.8567)</w:t>
            </w:r>
          </w:p>
        </w:tc>
        <w:tc>
          <w:tcPr>
            <w:tcW w:w="1875" w:type="dxa"/>
            <w:tcBorders>
              <w:left w:val="nil"/>
              <w:bottom w:val="nil"/>
              <w:right w:val="nil"/>
            </w:tcBorders>
          </w:tcPr>
          <w:p>
            <w:pPr>
              <w:pStyle w:val="TableParagraph"/>
              <w:spacing w:line="362" w:lineRule="auto"/>
              <w:ind w:left="172" w:right="376"/>
              <w:rPr>
                <w:sz w:val="24"/>
              </w:rPr>
            </w:pPr>
            <w:r>
              <w:rPr>
                <w:sz w:val="24"/>
              </w:rPr>
              <w:t>1.034 (0.847/1.221)</w:t>
            </w:r>
          </w:p>
        </w:tc>
        <w:tc>
          <w:tcPr>
            <w:tcW w:w="936" w:type="dxa"/>
            <w:tcBorders>
              <w:left w:val="nil"/>
              <w:bottom w:val="nil"/>
              <w:right w:val="nil"/>
            </w:tcBorders>
          </w:tcPr>
          <w:p>
            <w:pPr>
              <w:pStyle w:val="TableParagraph"/>
              <w:spacing w:before="200"/>
              <w:ind w:left="110"/>
              <w:rPr>
                <w:sz w:val="24"/>
              </w:rPr>
            </w:pPr>
            <w:r>
              <w:rPr>
                <w:sz w:val="24"/>
              </w:rPr>
              <w:t>0.985</w:t>
            </w:r>
          </w:p>
        </w:tc>
      </w:tr>
      <w:tr>
        <w:trPr>
          <w:trHeight w:val="894" w:hRule="exact"/>
        </w:trPr>
        <w:tc>
          <w:tcPr>
            <w:tcW w:w="661" w:type="dxa"/>
            <w:tcBorders>
              <w:top w:val="nil"/>
              <w:left w:val="nil"/>
              <w:right w:val="nil"/>
            </w:tcBorders>
          </w:tcPr>
          <w:p>
            <w:pPr>
              <w:pStyle w:val="TableParagraph"/>
              <w:spacing w:before="8"/>
              <w:ind w:left="0"/>
              <w:rPr>
                <w:sz w:val="22"/>
              </w:rPr>
            </w:pPr>
          </w:p>
          <w:p>
            <w:pPr>
              <w:pStyle w:val="TableParagraph"/>
              <w:spacing w:before="1"/>
              <w:rPr>
                <w:sz w:val="24"/>
              </w:rPr>
            </w:pPr>
            <w:r>
              <w:rPr>
                <w:sz w:val="24"/>
              </w:rPr>
              <w:t>2</w:t>
            </w:r>
          </w:p>
        </w:tc>
        <w:tc>
          <w:tcPr>
            <w:tcW w:w="1745" w:type="dxa"/>
            <w:tcBorders>
              <w:top w:val="nil"/>
              <w:left w:val="nil"/>
              <w:right w:val="nil"/>
            </w:tcBorders>
          </w:tcPr>
          <w:p>
            <w:pPr>
              <w:pStyle w:val="TableParagraph"/>
              <w:spacing w:line="360" w:lineRule="auto" w:before="55"/>
              <w:ind w:left="231" w:right="187"/>
              <w:rPr>
                <w:sz w:val="24"/>
              </w:rPr>
            </w:pPr>
            <w:r>
              <w:rPr>
                <w:sz w:val="24"/>
              </w:rPr>
              <w:t>3.276 (2.544/4.007)</w:t>
            </w:r>
          </w:p>
        </w:tc>
        <w:tc>
          <w:tcPr>
            <w:tcW w:w="2103" w:type="dxa"/>
            <w:tcBorders>
              <w:top w:val="nil"/>
              <w:left w:val="nil"/>
              <w:right w:val="nil"/>
            </w:tcBorders>
          </w:tcPr>
          <w:p>
            <w:pPr>
              <w:pStyle w:val="TableParagraph"/>
              <w:spacing w:line="360" w:lineRule="auto" w:before="55"/>
              <w:ind w:left="207" w:right="89"/>
              <w:rPr>
                <w:sz w:val="24"/>
              </w:rPr>
            </w:pPr>
            <w:r>
              <w:rPr>
                <w:sz w:val="24"/>
              </w:rPr>
              <w:t>26351.1 (26044.3/26657.9)</w:t>
            </w:r>
          </w:p>
        </w:tc>
        <w:tc>
          <w:tcPr>
            <w:tcW w:w="1793" w:type="dxa"/>
            <w:tcBorders>
              <w:top w:val="nil"/>
              <w:left w:val="nil"/>
              <w:right w:val="nil"/>
            </w:tcBorders>
          </w:tcPr>
          <w:p>
            <w:pPr>
              <w:pStyle w:val="TableParagraph"/>
              <w:spacing w:line="360" w:lineRule="auto" w:before="55"/>
              <w:ind w:left="109" w:right="117"/>
              <w:rPr>
                <w:sz w:val="24"/>
              </w:rPr>
            </w:pPr>
            <w:r>
              <w:rPr>
                <w:sz w:val="24"/>
              </w:rPr>
              <w:t>55.997 (49.295/62.699)</w:t>
            </w:r>
          </w:p>
        </w:tc>
        <w:tc>
          <w:tcPr>
            <w:tcW w:w="1822" w:type="dxa"/>
            <w:tcBorders>
              <w:top w:val="nil"/>
              <w:left w:val="nil"/>
              <w:right w:val="nil"/>
            </w:tcBorders>
          </w:tcPr>
          <w:p>
            <w:pPr>
              <w:pStyle w:val="TableParagraph"/>
              <w:spacing w:line="360" w:lineRule="auto" w:before="55"/>
              <w:ind w:left="137" w:right="118"/>
              <w:rPr>
                <w:sz w:val="24"/>
              </w:rPr>
            </w:pPr>
            <w:r>
              <w:rPr>
                <w:sz w:val="24"/>
              </w:rPr>
              <w:t>46.578 (38.627/54.529)</w:t>
            </w:r>
          </w:p>
        </w:tc>
        <w:tc>
          <w:tcPr>
            <w:tcW w:w="1737" w:type="dxa"/>
            <w:tcBorders>
              <w:top w:val="nil"/>
              <w:left w:val="nil"/>
              <w:right w:val="nil"/>
            </w:tcBorders>
          </w:tcPr>
          <w:p>
            <w:pPr>
              <w:pStyle w:val="TableParagraph"/>
              <w:spacing w:line="360" w:lineRule="auto" w:before="55"/>
              <w:ind w:left="138" w:right="152"/>
              <w:rPr>
                <w:sz w:val="24"/>
              </w:rPr>
            </w:pPr>
            <w:r>
              <w:rPr>
                <w:sz w:val="24"/>
              </w:rPr>
              <w:t>2.943 (1.715/4.1712)</w:t>
            </w:r>
          </w:p>
        </w:tc>
        <w:tc>
          <w:tcPr>
            <w:tcW w:w="1875" w:type="dxa"/>
            <w:tcBorders>
              <w:top w:val="nil"/>
              <w:left w:val="nil"/>
              <w:right w:val="nil"/>
            </w:tcBorders>
          </w:tcPr>
          <w:p>
            <w:pPr>
              <w:pStyle w:val="TableParagraph"/>
              <w:tabs>
                <w:tab w:pos="683" w:val="left" w:leader="none"/>
                <w:tab w:pos="1074" w:val="left" w:leader="none"/>
                <w:tab w:pos="1458" w:val="left" w:leader="none"/>
              </w:tabs>
              <w:spacing w:line="360" w:lineRule="auto" w:before="55"/>
              <w:ind w:left="172" w:right="108"/>
              <w:rPr>
                <w:sz w:val="24"/>
              </w:rPr>
            </w:pPr>
            <w:r>
              <w:rPr>
                <w:sz w:val="24"/>
              </w:rPr>
              <w:t>Set</w:t>
              <w:tab/>
              <w:t>to</w:t>
              <w:tab/>
              <w:t>1,</w:t>
              <w:tab/>
              <w:t>not fitted</w:t>
            </w:r>
          </w:p>
        </w:tc>
        <w:tc>
          <w:tcPr>
            <w:tcW w:w="936" w:type="dxa"/>
            <w:tcBorders>
              <w:top w:val="nil"/>
              <w:left w:val="nil"/>
              <w:right w:val="nil"/>
            </w:tcBorders>
          </w:tcPr>
          <w:p>
            <w:pPr>
              <w:pStyle w:val="TableParagraph"/>
              <w:spacing w:before="8"/>
              <w:ind w:left="0"/>
              <w:rPr>
                <w:sz w:val="22"/>
              </w:rPr>
            </w:pPr>
          </w:p>
          <w:p>
            <w:pPr>
              <w:pStyle w:val="TableParagraph"/>
              <w:spacing w:before="1"/>
              <w:ind w:left="110"/>
              <w:rPr>
                <w:sz w:val="24"/>
              </w:rPr>
            </w:pPr>
            <w:r>
              <w:rPr>
                <w:sz w:val="24"/>
              </w:rPr>
              <w:t>0.985</w:t>
            </w:r>
          </w:p>
        </w:tc>
      </w:tr>
    </w:tbl>
    <w:p>
      <w:pPr>
        <w:spacing w:after="0"/>
        <w:rPr>
          <w:sz w:val="24"/>
        </w:rPr>
        <w:sectPr>
          <w:pgSz w:w="15840" w:h="12240" w:orient="landscape"/>
          <w:pgMar w:header="0" w:footer="975" w:top="1140" w:bottom="1160" w:left="1460" w:right="1480"/>
        </w:sectPr>
      </w:pPr>
    </w:p>
    <w:p>
      <w:pPr>
        <w:pStyle w:val="BodyText"/>
        <w:spacing w:before="6"/>
        <w:rPr>
          <w:sz w:val="17"/>
        </w:rPr>
      </w:pPr>
    </w:p>
    <w:p>
      <w:pPr>
        <w:pStyle w:val="BodyText"/>
        <w:spacing w:line="20" w:lineRule="exact"/>
        <w:ind w:left="109"/>
        <w:rPr>
          <w:sz w:val="2"/>
        </w:rPr>
      </w:pPr>
      <w:r>
        <w:rPr>
          <w:sz w:val="2"/>
        </w:rPr>
        <w:pict>
          <v:group style="width:456.6pt;height:.5pt;mso-position-horizontal-relative:char;mso-position-vertical-relative:line" coordorigin="0,0" coordsize="9132,10">
            <v:line style="position:absolute" from="5,5" to="9126,5" stroked="true" strokeweight=".48pt" strokecolor="#000000"/>
          </v:group>
        </w:pict>
      </w:r>
      <w:r>
        <w:rPr>
          <w:sz w:val="2"/>
        </w:rPr>
      </w:r>
    </w:p>
    <w:p>
      <w:pPr>
        <w:pStyle w:val="BodyText"/>
        <w:spacing w:line="260" w:lineRule="exact"/>
        <w:ind w:left="219" w:right="310"/>
        <w:jc w:val="center"/>
      </w:pPr>
      <w:r>
        <w:rPr/>
        <w:t>Table 4. Color parameters, total phenolic content and antioxidant capacity of fresh and dried</w:t>
      </w:r>
    </w:p>
    <w:p>
      <w:pPr>
        <w:pStyle w:val="BodyText"/>
        <w:spacing w:before="137"/>
        <w:ind w:left="219" w:right="310"/>
        <w:jc w:val="center"/>
      </w:pPr>
      <w:r>
        <w:rPr/>
        <w:pict>
          <v:shape style="position:absolute;margin-left:79.704002pt;margin-top:40.197025pt;width:460.6pt;height:176.25pt;mso-position-horizontal-relative:page;mso-position-vertical-relative:paragraph;z-index:45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49"/>
                    <w:gridCol w:w="1514"/>
                    <w:gridCol w:w="5049"/>
                  </w:tblGrid>
                  <w:tr>
                    <w:trPr>
                      <w:trHeight w:val="589" w:hRule="exact"/>
                    </w:trPr>
                    <w:tc>
                      <w:tcPr>
                        <w:tcW w:w="2649" w:type="dxa"/>
                        <w:tcBorders>
                          <w:bottom w:val="single" w:sz="4" w:space="0" w:color="000000"/>
                        </w:tcBorders>
                      </w:tcPr>
                      <w:p>
                        <w:pPr>
                          <w:pStyle w:val="TableParagraph"/>
                          <w:spacing w:line="245" w:lineRule="exact"/>
                          <w:ind w:left="108"/>
                          <w:rPr>
                            <w:sz w:val="24"/>
                          </w:rPr>
                        </w:pPr>
                        <w:r>
                          <w:rPr>
                            <w:sz w:val="24"/>
                          </w:rPr>
                          <w:t>Variable</w:t>
                        </w:r>
                      </w:p>
                    </w:tc>
                    <w:tc>
                      <w:tcPr>
                        <w:tcW w:w="1514" w:type="dxa"/>
                        <w:tcBorders>
                          <w:bottom w:val="single" w:sz="4" w:space="0" w:color="000000"/>
                        </w:tcBorders>
                      </w:tcPr>
                      <w:p>
                        <w:pPr>
                          <w:pStyle w:val="TableParagraph"/>
                          <w:spacing w:line="245" w:lineRule="exact"/>
                          <w:ind w:left="119"/>
                          <w:rPr>
                            <w:sz w:val="24"/>
                          </w:rPr>
                        </w:pPr>
                        <w:r>
                          <w:rPr>
                            <w:sz w:val="24"/>
                          </w:rPr>
                          <w:t>Fresh</w:t>
                        </w:r>
                      </w:p>
                    </w:tc>
                    <w:tc>
                      <w:tcPr>
                        <w:tcW w:w="5049" w:type="dxa"/>
                        <w:tcBorders>
                          <w:bottom w:val="single" w:sz="4" w:space="0" w:color="000000"/>
                        </w:tcBorders>
                      </w:tcPr>
                      <w:p>
                        <w:pPr>
                          <w:pStyle w:val="TableParagraph"/>
                          <w:tabs>
                            <w:tab w:pos="1835" w:val="left" w:leader="none"/>
                            <w:tab w:pos="3451" w:val="left" w:leader="none"/>
                            <w:tab w:pos="5013" w:val="left" w:leader="none"/>
                          </w:tabs>
                          <w:spacing w:line="184" w:lineRule="auto" w:before="20"/>
                          <w:ind w:left="219" w:right="33" w:hanging="108"/>
                          <w:rPr>
                            <w:sz w:val="24"/>
                          </w:rPr>
                        </w:pPr>
                        <w:r>
                          <w:rPr>
                            <w:sz w:val="24"/>
                            <w:u w:val="single"/>
                          </w:rPr>
                          <w:t> </w:t>
                          <w:tab/>
                          <w:tab/>
                          <w:tab/>
                          <w:tab/>
                        </w:r>
                        <w:r>
                          <w:rPr>
                            <w:sz w:val="24"/>
                          </w:rPr>
                          <w:t> 50°C</w:t>
                          <w:tab/>
                          <w:t>60°C</w:t>
                          <w:tab/>
                          <w:t>70°C</w:t>
                        </w:r>
                      </w:p>
                    </w:tc>
                  </w:tr>
                  <w:tr>
                    <w:trPr>
                      <w:trHeight w:val="351" w:hRule="exact"/>
                    </w:trPr>
                    <w:tc>
                      <w:tcPr>
                        <w:tcW w:w="2649" w:type="dxa"/>
                        <w:tcBorders>
                          <w:top w:val="single" w:sz="4" w:space="0" w:color="000000"/>
                        </w:tcBorders>
                      </w:tcPr>
                      <w:p>
                        <w:pPr>
                          <w:pStyle w:val="TableParagraph"/>
                          <w:spacing w:line="270" w:lineRule="exact"/>
                          <w:ind w:left="108"/>
                          <w:rPr>
                            <w:sz w:val="24"/>
                          </w:rPr>
                        </w:pPr>
                        <w:r>
                          <w:rPr>
                            <w:sz w:val="24"/>
                          </w:rPr>
                          <w:t>L*</w:t>
                        </w:r>
                      </w:p>
                    </w:tc>
                    <w:tc>
                      <w:tcPr>
                        <w:tcW w:w="1514" w:type="dxa"/>
                        <w:tcBorders>
                          <w:top w:val="single" w:sz="4" w:space="0" w:color="000000"/>
                        </w:tcBorders>
                      </w:tcPr>
                      <w:p>
                        <w:pPr>
                          <w:pStyle w:val="TableParagraph"/>
                          <w:spacing w:line="270" w:lineRule="exact"/>
                          <w:ind w:left="119"/>
                          <w:rPr>
                            <w:sz w:val="16"/>
                          </w:rPr>
                        </w:pPr>
                        <w:r>
                          <w:rPr>
                            <w:sz w:val="24"/>
                          </w:rPr>
                          <w:t>60.42±6.21</w:t>
                        </w:r>
                        <w:r>
                          <w:rPr>
                            <w:position w:val="11"/>
                            <w:sz w:val="16"/>
                          </w:rPr>
                          <w:t>a</w:t>
                        </w:r>
                      </w:p>
                    </w:tc>
                    <w:tc>
                      <w:tcPr>
                        <w:tcW w:w="5049" w:type="dxa"/>
                        <w:tcBorders>
                          <w:top w:val="single" w:sz="4" w:space="0" w:color="000000"/>
                        </w:tcBorders>
                      </w:tcPr>
                      <w:p>
                        <w:pPr>
                          <w:pStyle w:val="TableParagraph"/>
                          <w:tabs>
                            <w:tab w:pos="1835" w:val="left" w:leader="none"/>
                            <w:tab w:pos="3451" w:val="left" w:leader="none"/>
                          </w:tabs>
                          <w:spacing w:line="270" w:lineRule="exact"/>
                          <w:ind w:left="219"/>
                          <w:rPr>
                            <w:sz w:val="16"/>
                          </w:rPr>
                        </w:pPr>
                        <w:r>
                          <w:rPr>
                            <w:sz w:val="24"/>
                          </w:rPr>
                          <w:t>45.79±2.5</w:t>
                        </w:r>
                        <w:r>
                          <w:rPr>
                            <w:position w:val="11"/>
                            <w:sz w:val="16"/>
                          </w:rPr>
                          <w:t>b</w:t>
                          <w:tab/>
                        </w:r>
                        <w:r>
                          <w:rPr>
                            <w:sz w:val="24"/>
                          </w:rPr>
                          <w:t>45.3±5.41</w:t>
                        </w:r>
                        <w:r>
                          <w:rPr>
                            <w:position w:val="11"/>
                            <w:sz w:val="16"/>
                          </w:rPr>
                          <w:t>b</w:t>
                          <w:tab/>
                        </w:r>
                        <w:r>
                          <w:rPr>
                            <w:sz w:val="24"/>
                          </w:rPr>
                          <w:t>41.94±4.81</w:t>
                        </w:r>
                        <w:r>
                          <w:rPr>
                            <w:position w:val="11"/>
                            <w:sz w:val="16"/>
                          </w:rPr>
                          <w:t>b</w:t>
                        </w:r>
                      </w:p>
                    </w:tc>
                  </w:tr>
                  <w:tr>
                    <w:trPr>
                      <w:trHeight w:val="414" w:hRule="exact"/>
                    </w:trPr>
                    <w:tc>
                      <w:tcPr>
                        <w:tcW w:w="2649" w:type="dxa"/>
                      </w:tcPr>
                      <w:p>
                        <w:pPr>
                          <w:pStyle w:val="TableParagraph"/>
                          <w:spacing w:before="80"/>
                          <w:ind w:left="108"/>
                          <w:rPr>
                            <w:sz w:val="24"/>
                          </w:rPr>
                        </w:pPr>
                        <w:r>
                          <w:rPr>
                            <w:sz w:val="24"/>
                          </w:rPr>
                          <w:t>a*</w:t>
                        </w:r>
                      </w:p>
                    </w:tc>
                    <w:tc>
                      <w:tcPr>
                        <w:tcW w:w="1514" w:type="dxa"/>
                      </w:tcPr>
                      <w:p>
                        <w:pPr>
                          <w:pStyle w:val="TableParagraph"/>
                          <w:spacing w:before="44"/>
                          <w:ind w:left="119"/>
                          <w:rPr>
                            <w:sz w:val="16"/>
                          </w:rPr>
                        </w:pPr>
                        <w:r>
                          <w:rPr>
                            <w:sz w:val="24"/>
                          </w:rPr>
                          <w:t>3.98±3.5</w:t>
                        </w:r>
                        <w:r>
                          <w:rPr>
                            <w:position w:val="11"/>
                            <w:sz w:val="16"/>
                          </w:rPr>
                          <w:t>a</w:t>
                        </w:r>
                      </w:p>
                    </w:tc>
                    <w:tc>
                      <w:tcPr>
                        <w:tcW w:w="5049" w:type="dxa"/>
                      </w:tcPr>
                      <w:p>
                        <w:pPr>
                          <w:pStyle w:val="TableParagraph"/>
                          <w:tabs>
                            <w:tab w:pos="1835" w:val="left" w:leader="none"/>
                            <w:tab w:pos="3451" w:val="left" w:leader="none"/>
                          </w:tabs>
                          <w:spacing w:before="44"/>
                          <w:ind w:left="219"/>
                          <w:rPr>
                            <w:sz w:val="16"/>
                          </w:rPr>
                        </w:pPr>
                        <w:r>
                          <w:rPr>
                            <w:sz w:val="24"/>
                          </w:rPr>
                          <w:t>4.62±1.12</w:t>
                        </w:r>
                        <w:r>
                          <w:rPr>
                            <w:position w:val="11"/>
                            <w:sz w:val="16"/>
                          </w:rPr>
                          <w:t>a</w:t>
                          <w:tab/>
                        </w:r>
                        <w:r>
                          <w:rPr>
                            <w:sz w:val="24"/>
                          </w:rPr>
                          <w:t>3.292±1.31</w:t>
                        </w:r>
                        <w:r>
                          <w:rPr>
                            <w:position w:val="11"/>
                            <w:sz w:val="16"/>
                          </w:rPr>
                          <w:t>a</w:t>
                          <w:tab/>
                        </w:r>
                        <w:r>
                          <w:rPr>
                            <w:sz w:val="24"/>
                          </w:rPr>
                          <w:t>4.38±0.79</w:t>
                        </w:r>
                        <w:r>
                          <w:rPr>
                            <w:position w:val="11"/>
                            <w:sz w:val="16"/>
                          </w:rPr>
                          <w:t>a</w:t>
                        </w:r>
                      </w:p>
                    </w:tc>
                  </w:tr>
                  <w:tr>
                    <w:trPr>
                      <w:trHeight w:val="414" w:hRule="exact"/>
                    </w:trPr>
                    <w:tc>
                      <w:tcPr>
                        <w:tcW w:w="2649" w:type="dxa"/>
                      </w:tcPr>
                      <w:p>
                        <w:pPr>
                          <w:pStyle w:val="TableParagraph"/>
                          <w:spacing w:before="78"/>
                          <w:ind w:left="108"/>
                          <w:rPr>
                            <w:sz w:val="24"/>
                          </w:rPr>
                        </w:pPr>
                        <w:r>
                          <w:rPr>
                            <w:sz w:val="24"/>
                          </w:rPr>
                          <w:t>b*</w:t>
                        </w:r>
                      </w:p>
                    </w:tc>
                    <w:tc>
                      <w:tcPr>
                        <w:tcW w:w="1514" w:type="dxa"/>
                      </w:tcPr>
                      <w:p>
                        <w:pPr>
                          <w:pStyle w:val="TableParagraph"/>
                          <w:spacing w:before="43"/>
                          <w:ind w:left="119"/>
                          <w:rPr>
                            <w:sz w:val="16"/>
                          </w:rPr>
                        </w:pPr>
                        <w:r>
                          <w:rPr>
                            <w:sz w:val="24"/>
                          </w:rPr>
                          <w:t>14.1±5.02</w:t>
                        </w:r>
                        <w:r>
                          <w:rPr>
                            <w:position w:val="11"/>
                            <w:sz w:val="16"/>
                          </w:rPr>
                          <w:t>a</w:t>
                        </w:r>
                      </w:p>
                    </w:tc>
                    <w:tc>
                      <w:tcPr>
                        <w:tcW w:w="5049" w:type="dxa"/>
                      </w:tcPr>
                      <w:p>
                        <w:pPr>
                          <w:pStyle w:val="TableParagraph"/>
                          <w:tabs>
                            <w:tab w:pos="1835" w:val="left" w:leader="none"/>
                            <w:tab w:pos="3451" w:val="left" w:leader="none"/>
                          </w:tabs>
                          <w:spacing w:before="43"/>
                          <w:ind w:left="219"/>
                          <w:rPr>
                            <w:sz w:val="16"/>
                          </w:rPr>
                        </w:pPr>
                        <w:r>
                          <w:rPr>
                            <w:sz w:val="24"/>
                          </w:rPr>
                          <w:t>14.99±2.06</w:t>
                        </w:r>
                        <w:r>
                          <w:rPr>
                            <w:position w:val="11"/>
                            <w:sz w:val="16"/>
                          </w:rPr>
                          <w:t>a</w:t>
                          <w:tab/>
                        </w:r>
                        <w:r>
                          <w:rPr>
                            <w:sz w:val="24"/>
                          </w:rPr>
                          <w:t>12.49±1.11</w:t>
                        </w:r>
                        <w:r>
                          <w:rPr>
                            <w:position w:val="11"/>
                            <w:sz w:val="16"/>
                          </w:rPr>
                          <w:t>a</w:t>
                          <w:tab/>
                        </w:r>
                        <w:r>
                          <w:rPr>
                            <w:sz w:val="24"/>
                          </w:rPr>
                          <w:t>15.66±1.85</w:t>
                        </w:r>
                        <w:r>
                          <w:rPr>
                            <w:position w:val="11"/>
                            <w:sz w:val="16"/>
                          </w:rPr>
                          <w:t>a</w:t>
                        </w:r>
                      </w:p>
                    </w:tc>
                  </w:tr>
                  <w:tr>
                    <w:trPr>
                      <w:trHeight w:val="414" w:hRule="exact"/>
                    </w:trPr>
                    <w:tc>
                      <w:tcPr>
                        <w:tcW w:w="2649" w:type="dxa"/>
                      </w:tcPr>
                      <w:p>
                        <w:pPr>
                          <w:pStyle w:val="TableParagraph"/>
                          <w:spacing w:before="80"/>
                          <w:ind w:left="108"/>
                          <w:rPr>
                            <w:sz w:val="24"/>
                          </w:rPr>
                        </w:pPr>
                        <w:r>
                          <w:rPr>
                            <w:sz w:val="24"/>
                          </w:rPr>
                          <w:t>Hue</w:t>
                        </w:r>
                      </w:p>
                    </w:tc>
                    <w:tc>
                      <w:tcPr>
                        <w:tcW w:w="1514" w:type="dxa"/>
                      </w:tcPr>
                      <w:p>
                        <w:pPr>
                          <w:pStyle w:val="TableParagraph"/>
                          <w:spacing w:before="44"/>
                          <w:ind w:left="119"/>
                          <w:rPr>
                            <w:sz w:val="16"/>
                          </w:rPr>
                        </w:pPr>
                        <w:r>
                          <w:rPr>
                            <w:sz w:val="24"/>
                          </w:rPr>
                          <w:t>181.30±1.12</w:t>
                        </w:r>
                        <w:r>
                          <w:rPr>
                            <w:position w:val="11"/>
                            <w:sz w:val="16"/>
                          </w:rPr>
                          <w:t>a</w:t>
                        </w:r>
                      </w:p>
                    </w:tc>
                    <w:tc>
                      <w:tcPr>
                        <w:tcW w:w="5049" w:type="dxa"/>
                      </w:tcPr>
                      <w:p>
                        <w:pPr>
                          <w:pStyle w:val="TableParagraph"/>
                          <w:tabs>
                            <w:tab w:pos="1835" w:val="left" w:leader="none"/>
                            <w:tab w:pos="3451" w:val="left" w:leader="none"/>
                          </w:tabs>
                          <w:spacing w:before="44"/>
                          <w:ind w:left="219"/>
                          <w:rPr>
                            <w:sz w:val="16"/>
                          </w:rPr>
                        </w:pPr>
                        <w:r>
                          <w:rPr>
                            <w:sz w:val="24"/>
                          </w:rPr>
                          <w:t>181.27±0.07</w:t>
                        </w:r>
                        <w:r>
                          <w:rPr>
                            <w:position w:val="11"/>
                            <w:sz w:val="16"/>
                          </w:rPr>
                          <w:t>a</w:t>
                          <w:tab/>
                        </w:r>
                        <w:r>
                          <w:rPr>
                            <w:sz w:val="24"/>
                          </w:rPr>
                          <w:t>181.31±0.09</w:t>
                        </w:r>
                        <w:r>
                          <w:rPr>
                            <w:position w:val="11"/>
                            <w:sz w:val="16"/>
                          </w:rPr>
                          <w:t>a</w:t>
                          <w:tab/>
                        </w:r>
                        <w:r>
                          <w:rPr>
                            <w:sz w:val="24"/>
                          </w:rPr>
                          <w:t>181.30±0.03</w:t>
                        </w:r>
                        <w:r>
                          <w:rPr>
                            <w:position w:val="11"/>
                            <w:sz w:val="16"/>
                          </w:rPr>
                          <w:t>a</w:t>
                        </w:r>
                      </w:p>
                    </w:tc>
                  </w:tr>
                  <w:tr>
                    <w:trPr>
                      <w:trHeight w:val="414" w:hRule="exact"/>
                    </w:trPr>
                    <w:tc>
                      <w:tcPr>
                        <w:tcW w:w="2649" w:type="dxa"/>
                      </w:tcPr>
                      <w:p>
                        <w:pPr>
                          <w:pStyle w:val="TableParagraph"/>
                          <w:spacing w:before="79"/>
                          <w:ind w:left="108"/>
                          <w:rPr>
                            <w:sz w:val="24"/>
                          </w:rPr>
                        </w:pPr>
                        <w:r>
                          <w:rPr>
                            <w:sz w:val="24"/>
                          </w:rPr>
                          <w:t>Chroma</w:t>
                        </w:r>
                      </w:p>
                    </w:tc>
                    <w:tc>
                      <w:tcPr>
                        <w:tcW w:w="1514" w:type="dxa"/>
                      </w:tcPr>
                      <w:p>
                        <w:pPr>
                          <w:pStyle w:val="TableParagraph"/>
                          <w:spacing w:before="43"/>
                          <w:ind w:left="119"/>
                          <w:rPr>
                            <w:sz w:val="16"/>
                          </w:rPr>
                        </w:pPr>
                        <w:r>
                          <w:rPr>
                            <w:sz w:val="24"/>
                          </w:rPr>
                          <w:t>14.65±4.6</w:t>
                        </w:r>
                        <w:r>
                          <w:rPr>
                            <w:position w:val="11"/>
                            <w:sz w:val="16"/>
                          </w:rPr>
                          <w:t>a</w:t>
                        </w:r>
                      </w:p>
                    </w:tc>
                    <w:tc>
                      <w:tcPr>
                        <w:tcW w:w="5049" w:type="dxa"/>
                      </w:tcPr>
                      <w:p>
                        <w:pPr>
                          <w:pStyle w:val="TableParagraph"/>
                          <w:tabs>
                            <w:tab w:pos="1835" w:val="left" w:leader="none"/>
                            <w:tab w:pos="3451" w:val="left" w:leader="none"/>
                          </w:tabs>
                          <w:spacing w:before="43"/>
                          <w:ind w:left="219"/>
                          <w:rPr>
                            <w:sz w:val="16"/>
                          </w:rPr>
                        </w:pPr>
                        <w:r>
                          <w:rPr>
                            <w:sz w:val="24"/>
                          </w:rPr>
                          <w:t>15.68±2.1</w:t>
                        </w:r>
                        <w:r>
                          <w:rPr>
                            <w:position w:val="11"/>
                            <w:sz w:val="16"/>
                          </w:rPr>
                          <w:t>a</w:t>
                          <w:tab/>
                        </w:r>
                        <w:r>
                          <w:rPr>
                            <w:sz w:val="24"/>
                          </w:rPr>
                          <w:t>12.91±1.32</w:t>
                        </w:r>
                        <w:r>
                          <w:rPr>
                            <w:position w:val="11"/>
                            <w:sz w:val="16"/>
                          </w:rPr>
                          <w:t>a</w:t>
                          <w:tab/>
                        </w:r>
                        <w:r>
                          <w:rPr>
                            <w:sz w:val="24"/>
                          </w:rPr>
                          <w:t>16.25±1.92</w:t>
                        </w:r>
                        <w:r>
                          <w:rPr>
                            <w:position w:val="11"/>
                            <w:sz w:val="16"/>
                          </w:rPr>
                          <w:t>a</w:t>
                        </w:r>
                      </w:p>
                    </w:tc>
                  </w:tr>
                  <w:tr>
                    <w:trPr>
                      <w:trHeight w:val="414" w:hRule="exact"/>
                    </w:trPr>
                    <w:tc>
                      <w:tcPr>
                        <w:tcW w:w="2649" w:type="dxa"/>
                      </w:tcPr>
                      <w:p>
                        <w:pPr>
                          <w:pStyle w:val="TableParagraph"/>
                          <w:spacing w:before="80"/>
                          <w:ind w:left="108"/>
                          <w:rPr>
                            <w:sz w:val="24"/>
                          </w:rPr>
                        </w:pPr>
                        <w:r>
                          <w:rPr>
                            <w:sz w:val="24"/>
                          </w:rPr>
                          <w:t>TPC (g GAE/g dm)</w:t>
                        </w:r>
                      </w:p>
                    </w:tc>
                    <w:tc>
                      <w:tcPr>
                        <w:tcW w:w="1514" w:type="dxa"/>
                      </w:tcPr>
                      <w:p>
                        <w:pPr>
                          <w:pStyle w:val="TableParagraph"/>
                          <w:spacing w:before="44"/>
                          <w:ind w:left="119"/>
                          <w:rPr>
                            <w:sz w:val="16"/>
                          </w:rPr>
                        </w:pPr>
                        <w:r>
                          <w:rPr>
                            <w:sz w:val="24"/>
                          </w:rPr>
                          <w:t>31.67±1.55</w:t>
                        </w:r>
                        <w:r>
                          <w:rPr>
                            <w:position w:val="11"/>
                            <w:sz w:val="16"/>
                          </w:rPr>
                          <w:t>a</w:t>
                        </w:r>
                      </w:p>
                    </w:tc>
                    <w:tc>
                      <w:tcPr>
                        <w:tcW w:w="5049" w:type="dxa"/>
                      </w:tcPr>
                      <w:p>
                        <w:pPr>
                          <w:pStyle w:val="TableParagraph"/>
                          <w:tabs>
                            <w:tab w:pos="1835" w:val="left" w:leader="none"/>
                            <w:tab w:pos="3451" w:val="left" w:leader="none"/>
                          </w:tabs>
                          <w:spacing w:before="44"/>
                          <w:ind w:left="219"/>
                          <w:rPr>
                            <w:sz w:val="16"/>
                          </w:rPr>
                        </w:pPr>
                        <w:r>
                          <w:rPr>
                            <w:sz w:val="24"/>
                          </w:rPr>
                          <w:t>25.28±1.14</w:t>
                        </w:r>
                        <w:r>
                          <w:rPr>
                            <w:position w:val="11"/>
                            <w:sz w:val="16"/>
                          </w:rPr>
                          <w:t>b</w:t>
                          <w:tab/>
                        </w:r>
                        <w:r>
                          <w:rPr>
                            <w:sz w:val="24"/>
                          </w:rPr>
                          <w:t>22.76±2.99</w:t>
                        </w:r>
                        <w:r>
                          <w:rPr>
                            <w:position w:val="11"/>
                            <w:sz w:val="16"/>
                          </w:rPr>
                          <w:t>b</w:t>
                          <w:tab/>
                        </w:r>
                        <w:r>
                          <w:rPr>
                            <w:sz w:val="24"/>
                          </w:rPr>
                          <w:t>22.97±2.27</w:t>
                        </w:r>
                        <w:r>
                          <w:rPr>
                            <w:position w:val="11"/>
                            <w:sz w:val="16"/>
                          </w:rPr>
                          <w:t>b</w:t>
                        </w:r>
                      </w:p>
                    </w:tc>
                  </w:tr>
                  <w:tr>
                    <w:trPr>
                      <w:trHeight w:val="504" w:hRule="exact"/>
                    </w:trPr>
                    <w:tc>
                      <w:tcPr>
                        <w:tcW w:w="2649" w:type="dxa"/>
                        <w:tcBorders>
                          <w:bottom w:val="single" w:sz="4" w:space="0" w:color="000000"/>
                        </w:tcBorders>
                      </w:tcPr>
                      <w:p>
                        <w:pPr>
                          <w:pStyle w:val="TableParagraph"/>
                          <w:spacing w:before="78"/>
                          <w:ind w:left="108"/>
                          <w:rPr>
                            <w:sz w:val="24"/>
                          </w:rPr>
                        </w:pPr>
                        <w:r>
                          <w:rPr>
                            <w:sz w:val="24"/>
                          </w:rPr>
                          <w:t>AC (% DPPH inhibition)</w:t>
                        </w:r>
                      </w:p>
                    </w:tc>
                    <w:tc>
                      <w:tcPr>
                        <w:tcW w:w="1514" w:type="dxa"/>
                        <w:tcBorders>
                          <w:bottom w:val="single" w:sz="4" w:space="0" w:color="000000"/>
                        </w:tcBorders>
                      </w:tcPr>
                      <w:p>
                        <w:pPr>
                          <w:pStyle w:val="TableParagraph"/>
                          <w:spacing w:before="43"/>
                          <w:ind w:left="119"/>
                          <w:rPr>
                            <w:sz w:val="16"/>
                          </w:rPr>
                        </w:pPr>
                        <w:r>
                          <w:rPr>
                            <w:sz w:val="24"/>
                          </w:rPr>
                          <w:t>93.25±0.47</w:t>
                        </w:r>
                        <w:r>
                          <w:rPr>
                            <w:position w:val="11"/>
                            <w:sz w:val="16"/>
                          </w:rPr>
                          <w:t>a</w:t>
                        </w:r>
                      </w:p>
                    </w:tc>
                    <w:tc>
                      <w:tcPr>
                        <w:tcW w:w="5049" w:type="dxa"/>
                        <w:tcBorders>
                          <w:bottom w:val="single" w:sz="4" w:space="0" w:color="000000"/>
                        </w:tcBorders>
                      </w:tcPr>
                      <w:p>
                        <w:pPr>
                          <w:pStyle w:val="TableParagraph"/>
                          <w:tabs>
                            <w:tab w:pos="1835" w:val="left" w:leader="none"/>
                            <w:tab w:pos="3451" w:val="left" w:leader="none"/>
                          </w:tabs>
                          <w:spacing w:before="43"/>
                          <w:ind w:left="219"/>
                          <w:rPr>
                            <w:sz w:val="16"/>
                          </w:rPr>
                        </w:pPr>
                        <w:r>
                          <w:rPr>
                            <w:sz w:val="24"/>
                          </w:rPr>
                          <w:t>93.56±0.84</w:t>
                        </w:r>
                        <w:r>
                          <w:rPr>
                            <w:position w:val="11"/>
                            <w:sz w:val="16"/>
                          </w:rPr>
                          <w:t>a</w:t>
                          <w:tab/>
                        </w:r>
                        <w:r>
                          <w:rPr>
                            <w:sz w:val="24"/>
                          </w:rPr>
                          <w:t>91.97±0.95</w:t>
                        </w:r>
                        <w:r>
                          <w:rPr>
                            <w:position w:val="11"/>
                            <w:sz w:val="16"/>
                          </w:rPr>
                          <w:t>a</w:t>
                          <w:tab/>
                        </w:r>
                        <w:r>
                          <w:rPr>
                            <w:sz w:val="24"/>
                          </w:rPr>
                          <w:t>82.52±1.79</w:t>
                        </w:r>
                        <w:r>
                          <w:rPr>
                            <w:position w:val="11"/>
                            <w:sz w:val="16"/>
                          </w:rPr>
                          <w:t>b</w:t>
                        </w:r>
                      </w:p>
                    </w:tc>
                  </w:tr>
                </w:tbl>
                <w:p>
                  <w:pPr>
                    <w:pStyle w:val="BodyText"/>
                  </w:pPr>
                </w:p>
              </w:txbxContent>
            </v:textbox>
            <w10:wrap type="none"/>
          </v:shape>
        </w:pict>
      </w:r>
      <w:r>
        <w:rPr/>
        <w:t>noni slices*</w:t>
      </w:r>
    </w:p>
    <w:p>
      <w:pPr>
        <w:pStyle w:val="BodyText"/>
        <w:spacing w:before="2"/>
        <w:rPr>
          <w:sz w:val="9"/>
        </w:rPr>
      </w:pPr>
      <w:r>
        <w:rPr/>
        <w:pict>
          <v:group style="position:absolute;margin-left:79.454002pt;margin-top:7.234282pt;width:456.6pt;height:.5pt;mso-position-horizontal-relative:page;mso-position-vertical-relative:paragraph;z-index:4528;mso-wrap-distance-left:0;mso-wrap-distance-right:0" coordorigin="1589,145" coordsize="9132,10">
            <v:line style="position:absolute" from="1594,150" to="4254,150" stroked="true" strokeweight=".48pt" strokecolor="#000000"/>
            <v:line style="position:absolute" from="4254,150" to="4263,150" stroked="true" strokeweight=".48pt" strokecolor="#000000"/>
            <v:line style="position:absolute" from="4263,150" to="5869,150" stroked="true" strokeweight=".48pt" strokecolor="#000000"/>
            <v:line style="position:absolute" from="5869,150" to="5879,150" stroked="true" strokeweight=".48pt" strokecolor="#000000"/>
            <v:line style="position:absolute" from="5879,150" to="10716,150" stroked="true" strokeweight=".48pt" strokecolor="#000000"/>
            <w10:wrap type="topAndBottom"/>
          </v:group>
        </w:pict>
      </w:r>
    </w:p>
    <w:p>
      <w:pPr>
        <w:pStyle w:val="BodyText"/>
        <w:ind w:left="4497"/>
      </w:pPr>
      <w:r>
        <w:rPr/>
        <w:t>Drying temperature (°C)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line="360" w:lineRule="auto" w:before="70"/>
        <w:ind w:left="222" w:right="313"/>
        <w:jc w:val="both"/>
      </w:pPr>
      <w:r>
        <w:rPr/>
        <w:t>*Data expressed as means ± standard deviation of three independent experiments. Values in a column followed by the same lowercase letter indicate no significant difference between fresh or dried samples according to Tukey’s test (</w:t>
      </w:r>
      <w:r>
        <w:rPr>
          <w:i/>
        </w:rPr>
        <w:t>p </w:t>
      </w:r>
      <w:r>
        <w:rPr/>
        <w:t>&lt; 0.05). TPC = total phenolic content, AC = antioxidant capacity</w:t>
      </w:r>
    </w:p>
    <w:p>
      <w:pPr>
        <w:spacing w:after="0" w:line="360" w:lineRule="auto"/>
        <w:jc w:val="both"/>
        <w:sectPr>
          <w:footerReference w:type="default" r:id="rId121"/>
          <w:pgSz w:w="12240" w:h="15840"/>
          <w:pgMar w:footer="975" w:header="0" w:top="1500" w:bottom="1160" w:left="1480" w:right="1320"/>
          <w:pgNumType w:start="74"/>
        </w:sectPr>
      </w:pPr>
    </w:p>
    <w:p>
      <w:pPr>
        <w:pStyle w:val="BodyText"/>
        <w:spacing w:before="6"/>
        <w:rPr>
          <w:sz w:val="17"/>
        </w:rPr>
      </w:pPr>
    </w:p>
    <w:p>
      <w:pPr>
        <w:pStyle w:val="BodyText"/>
        <w:ind w:left="1796"/>
        <w:rPr>
          <w:sz w:val="20"/>
        </w:rPr>
      </w:pPr>
      <w:r>
        <w:rPr>
          <w:sz w:val="20"/>
        </w:rPr>
        <w:drawing>
          <wp:inline distT="0" distB="0" distL="0" distR="0">
            <wp:extent cx="3583238" cy="6450806"/>
            <wp:effectExtent l="0" t="0" r="0" b="0"/>
            <wp:docPr id="61" name="image102.jpeg" descr=""/>
            <wp:cNvGraphicFramePr>
              <a:graphicFrameLocks noChangeAspect="1"/>
            </wp:cNvGraphicFramePr>
            <a:graphic>
              <a:graphicData uri="http://schemas.openxmlformats.org/drawingml/2006/picture">
                <pic:pic>
                  <pic:nvPicPr>
                    <pic:cNvPr id="62" name="image102.jpeg"/>
                    <pic:cNvPicPr/>
                  </pic:nvPicPr>
                  <pic:blipFill>
                    <a:blip r:embed="rId122" cstate="print"/>
                    <a:stretch>
                      <a:fillRect/>
                    </a:stretch>
                  </pic:blipFill>
                  <pic:spPr>
                    <a:xfrm>
                      <a:off x="0" y="0"/>
                      <a:ext cx="3583238" cy="6450806"/>
                    </a:xfrm>
                    <a:prstGeom prst="rect">
                      <a:avLst/>
                    </a:prstGeom>
                  </pic:spPr>
                </pic:pic>
              </a:graphicData>
            </a:graphic>
          </wp:inline>
        </w:drawing>
      </w:r>
      <w:r>
        <w:rPr>
          <w:sz w:val="20"/>
        </w:rPr>
      </w:r>
    </w:p>
    <w:p>
      <w:pPr>
        <w:pStyle w:val="BodyText"/>
        <w:spacing w:before="5"/>
        <w:rPr>
          <w:sz w:val="7"/>
        </w:rPr>
      </w:pPr>
    </w:p>
    <w:p>
      <w:pPr>
        <w:pStyle w:val="BodyText"/>
        <w:spacing w:before="69"/>
        <w:ind w:left="102"/>
      </w:pPr>
      <w:r>
        <w:rPr/>
        <w:t>Figure 1. Comparison between thin layer drying models (lines) and experimental data (dots) of noni slices processed at different air temperatures. N = Newton, P = Page, ME = Modified exponential, TT = Two-term exponential, A = Aghbashlo</w:t>
      </w:r>
    </w:p>
    <w:p>
      <w:pPr>
        <w:spacing w:after="0"/>
        <w:sectPr>
          <w:pgSz w:w="12240" w:h="15840"/>
          <w:pgMar w:header="0" w:footer="975" w:top="1500" w:bottom="1220" w:left="1600" w:right="1320"/>
        </w:sectPr>
      </w:pPr>
    </w:p>
    <w:p>
      <w:pPr>
        <w:pStyle w:val="BodyText"/>
        <w:spacing w:before="6"/>
        <w:rPr>
          <w:sz w:val="17"/>
        </w:rPr>
      </w:pPr>
    </w:p>
    <w:p>
      <w:pPr>
        <w:pStyle w:val="BodyText"/>
        <w:ind w:left="1704"/>
        <w:rPr>
          <w:sz w:val="20"/>
        </w:rPr>
      </w:pPr>
      <w:r>
        <w:rPr>
          <w:sz w:val="20"/>
        </w:rPr>
        <w:drawing>
          <wp:inline distT="0" distB="0" distL="0" distR="0">
            <wp:extent cx="3552200" cy="2764631"/>
            <wp:effectExtent l="0" t="0" r="0" b="0"/>
            <wp:docPr id="63" name="image103.jpeg" descr=""/>
            <wp:cNvGraphicFramePr>
              <a:graphicFrameLocks noChangeAspect="1"/>
            </wp:cNvGraphicFramePr>
            <a:graphic>
              <a:graphicData uri="http://schemas.openxmlformats.org/drawingml/2006/picture">
                <pic:pic>
                  <pic:nvPicPr>
                    <pic:cNvPr id="64" name="image103.jpeg"/>
                    <pic:cNvPicPr/>
                  </pic:nvPicPr>
                  <pic:blipFill>
                    <a:blip r:embed="rId123" cstate="print"/>
                    <a:stretch>
                      <a:fillRect/>
                    </a:stretch>
                  </pic:blipFill>
                  <pic:spPr>
                    <a:xfrm>
                      <a:off x="0" y="0"/>
                      <a:ext cx="3552200" cy="2764631"/>
                    </a:xfrm>
                    <a:prstGeom prst="rect">
                      <a:avLst/>
                    </a:prstGeom>
                  </pic:spPr>
                </pic:pic>
              </a:graphicData>
            </a:graphic>
          </wp:inline>
        </w:drawing>
      </w:r>
      <w:r>
        <w:rPr>
          <w:sz w:val="20"/>
        </w:rPr>
      </w:r>
    </w:p>
    <w:p>
      <w:pPr>
        <w:pStyle w:val="BodyText"/>
        <w:spacing w:before="55"/>
        <w:ind w:left="4014" w:hanging="3603"/>
      </w:pPr>
      <w:r>
        <w:rPr/>
        <w:t>Figure 2. Drying rate data of noni slices at different drying temperatures under natural convection</w:t>
      </w:r>
    </w:p>
    <w:p>
      <w:pPr>
        <w:pStyle w:val="BodyText"/>
        <w:spacing w:before="3"/>
        <w:rPr>
          <w:sz w:val="21"/>
        </w:rPr>
      </w:pPr>
      <w:r>
        <w:rPr/>
        <w:drawing>
          <wp:anchor distT="0" distB="0" distL="0" distR="0" allowOverlap="1" layoutInCell="1" locked="0" behindDoc="0" simplePos="0" relativeHeight="4576">
            <wp:simplePos x="0" y="0"/>
            <wp:positionH relativeFrom="page">
              <wp:posOffset>2266950</wp:posOffset>
            </wp:positionH>
            <wp:positionV relativeFrom="paragraph">
              <wp:posOffset>180013</wp:posOffset>
            </wp:positionV>
            <wp:extent cx="3447585" cy="2745105"/>
            <wp:effectExtent l="0" t="0" r="0" b="0"/>
            <wp:wrapTopAndBottom/>
            <wp:docPr id="65" name="image104.jpeg" descr=""/>
            <wp:cNvGraphicFramePr>
              <a:graphicFrameLocks noChangeAspect="1"/>
            </wp:cNvGraphicFramePr>
            <a:graphic>
              <a:graphicData uri="http://schemas.openxmlformats.org/drawingml/2006/picture">
                <pic:pic>
                  <pic:nvPicPr>
                    <pic:cNvPr id="66" name="image104.jpeg"/>
                    <pic:cNvPicPr/>
                  </pic:nvPicPr>
                  <pic:blipFill>
                    <a:blip r:embed="rId124" cstate="print"/>
                    <a:stretch>
                      <a:fillRect/>
                    </a:stretch>
                  </pic:blipFill>
                  <pic:spPr>
                    <a:xfrm>
                      <a:off x="0" y="0"/>
                      <a:ext cx="3447585" cy="2745105"/>
                    </a:xfrm>
                    <a:prstGeom prst="rect">
                      <a:avLst/>
                    </a:prstGeom>
                  </pic:spPr>
                </pic:pic>
              </a:graphicData>
            </a:graphic>
          </wp:anchor>
        </w:drawing>
      </w:r>
    </w:p>
    <w:p>
      <w:pPr>
        <w:pStyle w:val="BodyText"/>
        <w:spacing w:before="210"/>
        <w:ind w:left="1263"/>
      </w:pPr>
      <w:r>
        <w:rPr/>
        <w:t>Figure 3. Shrinkage characteristics of noni slices at different drying temperatures.</w:t>
      </w:r>
    </w:p>
    <w:p>
      <w:pPr>
        <w:spacing w:after="0"/>
        <w:sectPr>
          <w:pgSz w:w="12240" w:h="15840"/>
          <w:pgMar w:header="0" w:footer="975" w:top="1500" w:bottom="1220" w:left="1720" w:right="1320"/>
        </w:sectPr>
      </w:pPr>
    </w:p>
    <w:p>
      <w:pPr>
        <w:pStyle w:val="BodyText"/>
        <w:spacing w:before="6"/>
        <w:rPr>
          <w:sz w:val="17"/>
        </w:rPr>
      </w:pPr>
    </w:p>
    <w:p>
      <w:pPr>
        <w:pStyle w:val="BodyText"/>
        <w:ind w:left="1824"/>
        <w:rPr>
          <w:sz w:val="20"/>
        </w:rPr>
      </w:pPr>
      <w:r>
        <w:rPr>
          <w:sz w:val="20"/>
        </w:rPr>
        <w:drawing>
          <wp:inline distT="0" distB="0" distL="0" distR="0">
            <wp:extent cx="3631326" cy="2929508"/>
            <wp:effectExtent l="0" t="0" r="0" b="0"/>
            <wp:docPr id="67" name="image105.jpeg" descr=""/>
            <wp:cNvGraphicFramePr>
              <a:graphicFrameLocks noChangeAspect="1"/>
            </wp:cNvGraphicFramePr>
            <a:graphic>
              <a:graphicData uri="http://schemas.openxmlformats.org/drawingml/2006/picture">
                <pic:pic>
                  <pic:nvPicPr>
                    <pic:cNvPr id="68" name="image105.jpeg"/>
                    <pic:cNvPicPr/>
                  </pic:nvPicPr>
                  <pic:blipFill>
                    <a:blip r:embed="rId125" cstate="print"/>
                    <a:stretch>
                      <a:fillRect/>
                    </a:stretch>
                  </pic:blipFill>
                  <pic:spPr>
                    <a:xfrm>
                      <a:off x="0" y="0"/>
                      <a:ext cx="3631326" cy="2929508"/>
                    </a:xfrm>
                    <a:prstGeom prst="rect">
                      <a:avLst/>
                    </a:prstGeom>
                  </pic:spPr>
                </pic:pic>
              </a:graphicData>
            </a:graphic>
          </wp:inline>
        </w:drawing>
      </w:r>
      <w:r>
        <w:rPr>
          <w:sz w:val="20"/>
        </w:rPr>
      </w:r>
    </w:p>
    <w:p>
      <w:pPr>
        <w:pStyle w:val="BodyText"/>
        <w:spacing w:line="246" w:lineRule="exact"/>
        <w:ind w:left="86" w:right="83"/>
        <w:jc w:val="center"/>
      </w:pPr>
      <w:r>
        <w:rPr/>
        <w:t>Figure 4. Comparison between diffusive model with external resistance to mass transfer (lines)</w:t>
      </w:r>
    </w:p>
    <w:p>
      <w:pPr>
        <w:pStyle w:val="BodyText"/>
        <w:spacing w:before="139"/>
        <w:ind w:left="83" w:right="83"/>
        <w:jc w:val="center"/>
      </w:pPr>
      <w:r>
        <w:rPr/>
        <w:t>and experimental data (dots) of noni slices processed at different air temperatures.</w:t>
      </w:r>
    </w:p>
    <w:p>
      <w:pPr>
        <w:spacing w:after="0"/>
        <w:jc w:val="center"/>
        <w:sectPr>
          <w:pgSz w:w="12240" w:h="15840"/>
          <w:pgMar w:header="0" w:footer="975" w:top="1500" w:bottom="1220" w:left="1600" w:right="1320"/>
        </w:sectPr>
      </w:pPr>
    </w:p>
    <w:p>
      <w:pPr>
        <w:pStyle w:val="BodyText"/>
        <w:spacing w:before="5"/>
        <w:rPr>
          <w:sz w:val="11"/>
        </w:rPr>
      </w:pPr>
    </w:p>
    <w:p>
      <w:pPr>
        <w:pStyle w:val="Heading1"/>
        <w:spacing w:line="276" w:lineRule="auto" w:before="69"/>
        <w:ind w:right="1085"/>
        <w:jc w:val="left"/>
      </w:pPr>
      <w:bookmarkStart w:name="_bookmark49" w:id="50"/>
      <w:bookmarkEnd w:id="50"/>
      <w:r>
        <w:rPr>
          <w:b w:val="0"/>
        </w:rPr>
      </w:r>
      <w:r>
        <w:rPr/>
        <w:t>Artículo II: Effect of Noni (</w:t>
      </w:r>
      <w:r>
        <w:rPr>
          <w:i/>
        </w:rPr>
        <w:t>Morinda citrifolia </w:t>
      </w:r>
      <w:r>
        <w:rPr/>
        <w:t>L) on Growth Performance, Lipid Oxidation and Meat Quality Traits of Rabbits</w:t>
      </w:r>
    </w:p>
    <w:p>
      <w:pPr>
        <w:pStyle w:val="BodyText"/>
        <w:rPr>
          <w:b/>
        </w:rPr>
      </w:pPr>
    </w:p>
    <w:p>
      <w:pPr>
        <w:pStyle w:val="BodyText"/>
        <w:rPr>
          <w:b/>
        </w:rPr>
      </w:pPr>
    </w:p>
    <w:p>
      <w:pPr>
        <w:pStyle w:val="BodyText"/>
        <w:spacing w:line="360" w:lineRule="auto" w:before="159"/>
        <w:ind w:left="102" w:right="111"/>
        <w:jc w:val="both"/>
      </w:pPr>
      <w:r>
        <w:rPr/>
        <w:t>En este artículo, se utiliza el polvo de noni (obtenido mediante el secado conectivo) rico en compuestos antioxidantes, mediante en su inclusión en la dieta de conejos productores de carne. Al final de este experimento, no se observaron cambios significativos en los parámetros productivos ni en las características de canal, no obstante se observó una importante disminución de la oxidación lipídica durante el almacenamiento en refrigeración, lo  que resulta benéfico para la cadena de comercialización de carne de estos animales</w:t>
      </w:r>
    </w:p>
    <w:p>
      <w:pPr>
        <w:spacing w:after="0" w:line="360" w:lineRule="auto"/>
        <w:jc w:val="both"/>
        <w:sectPr>
          <w:pgSz w:w="12240" w:h="15840"/>
          <w:pgMar w:header="0" w:footer="975" w:top="1500" w:bottom="1220" w:left="1600" w:right="1300"/>
        </w:sectPr>
      </w:pPr>
    </w:p>
    <w:p>
      <w:pPr>
        <w:pStyle w:val="BodyText"/>
        <w:spacing w:before="6"/>
        <w:rPr>
          <w:sz w:val="17"/>
        </w:rPr>
      </w:pPr>
    </w:p>
    <w:p>
      <w:pPr>
        <w:pStyle w:val="BodyText"/>
        <w:ind w:left="101"/>
        <w:rPr>
          <w:sz w:val="20"/>
        </w:rPr>
      </w:pPr>
      <w:r>
        <w:rPr>
          <w:sz w:val="20"/>
        </w:rPr>
        <w:drawing>
          <wp:inline distT="0" distB="0" distL="0" distR="0">
            <wp:extent cx="5561059" cy="7232523"/>
            <wp:effectExtent l="0" t="0" r="0" b="0"/>
            <wp:docPr id="69" name="image106.jpeg" descr=""/>
            <wp:cNvGraphicFramePr>
              <a:graphicFrameLocks noChangeAspect="1"/>
            </wp:cNvGraphicFramePr>
            <a:graphic>
              <a:graphicData uri="http://schemas.openxmlformats.org/drawingml/2006/picture">
                <pic:pic>
                  <pic:nvPicPr>
                    <pic:cNvPr id="70" name="image106.jpeg"/>
                    <pic:cNvPicPr/>
                  </pic:nvPicPr>
                  <pic:blipFill>
                    <a:blip r:embed="rId126" cstate="print"/>
                    <a:stretch>
                      <a:fillRect/>
                    </a:stretch>
                  </pic:blipFill>
                  <pic:spPr>
                    <a:xfrm>
                      <a:off x="0" y="0"/>
                      <a:ext cx="5561059" cy="7232523"/>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561174" cy="7255954"/>
            <wp:effectExtent l="0" t="0" r="0" b="0"/>
            <wp:docPr id="71" name="image107.jpeg" descr=""/>
            <wp:cNvGraphicFramePr>
              <a:graphicFrameLocks noChangeAspect="1"/>
            </wp:cNvGraphicFramePr>
            <a:graphic>
              <a:graphicData uri="http://schemas.openxmlformats.org/drawingml/2006/picture">
                <pic:pic>
                  <pic:nvPicPr>
                    <pic:cNvPr id="72" name="image107.jpeg"/>
                    <pic:cNvPicPr/>
                  </pic:nvPicPr>
                  <pic:blipFill>
                    <a:blip r:embed="rId127" cstate="print"/>
                    <a:stretch>
                      <a:fillRect/>
                    </a:stretch>
                  </pic:blipFill>
                  <pic:spPr>
                    <a:xfrm>
                      <a:off x="0" y="0"/>
                      <a:ext cx="5561174" cy="7255954"/>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569011" cy="7209091"/>
            <wp:effectExtent l="0" t="0" r="0" b="0"/>
            <wp:docPr id="73" name="image108.jpeg" descr=""/>
            <wp:cNvGraphicFramePr>
              <a:graphicFrameLocks noChangeAspect="1"/>
            </wp:cNvGraphicFramePr>
            <a:graphic>
              <a:graphicData uri="http://schemas.openxmlformats.org/drawingml/2006/picture">
                <pic:pic>
                  <pic:nvPicPr>
                    <pic:cNvPr id="74" name="image108.jpeg"/>
                    <pic:cNvPicPr/>
                  </pic:nvPicPr>
                  <pic:blipFill>
                    <a:blip r:embed="rId128" cstate="print"/>
                    <a:stretch>
                      <a:fillRect/>
                    </a:stretch>
                  </pic:blipFill>
                  <pic:spPr>
                    <a:xfrm>
                      <a:off x="0" y="0"/>
                      <a:ext cx="5569011" cy="7209091"/>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561143" cy="7216902"/>
            <wp:effectExtent l="0" t="0" r="0" b="0"/>
            <wp:docPr id="75" name="image109.jpeg" descr=""/>
            <wp:cNvGraphicFramePr>
              <a:graphicFrameLocks noChangeAspect="1"/>
            </wp:cNvGraphicFramePr>
            <a:graphic>
              <a:graphicData uri="http://schemas.openxmlformats.org/drawingml/2006/picture">
                <pic:pic>
                  <pic:nvPicPr>
                    <pic:cNvPr id="76" name="image109.jpeg"/>
                    <pic:cNvPicPr/>
                  </pic:nvPicPr>
                  <pic:blipFill>
                    <a:blip r:embed="rId129" cstate="print"/>
                    <a:stretch>
                      <a:fillRect/>
                    </a:stretch>
                  </pic:blipFill>
                  <pic:spPr>
                    <a:xfrm>
                      <a:off x="0" y="0"/>
                      <a:ext cx="5561143" cy="7216902"/>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545606" cy="7162228"/>
            <wp:effectExtent l="0" t="0" r="0" b="0"/>
            <wp:docPr id="77" name="image110.jpeg" descr=""/>
            <wp:cNvGraphicFramePr>
              <a:graphicFrameLocks noChangeAspect="1"/>
            </wp:cNvGraphicFramePr>
            <a:graphic>
              <a:graphicData uri="http://schemas.openxmlformats.org/drawingml/2006/picture">
                <pic:pic>
                  <pic:nvPicPr>
                    <pic:cNvPr id="78" name="image110.jpeg"/>
                    <pic:cNvPicPr/>
                  </pic:nvPicPr>
                  <pic:blipFill>
                    <a:blip r:embed="rId130" cstate="print"/>
                    <a:stretch>
                      <a:fillRect/>
                    </a:stretch>
                  </pic:blipFill>
                  <pic:spPr>
                    <a:xfrm>
                      <a:off x="0" y="0"/>
                      <a:ext cx="5545606" cy="7162228"/>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605242" cy="7312818"/>
            <wp:effectExtent l="0" t="0" r="0" b="0"/>
            <wp:docPr id="79" name="image111.jpeg" descr=""/>
            <wp:cNvGraphicFramePr>
              <a:graphicFrameLocks noChangeAspect="1"/>
            </wp:cNvGraphicFramePr>
            <a:graphic>
              <a:graphicData uri="http://schemas.openxmlformats.org/drawingml/2006/picture">
                <pic:pic>
                  <pic:nvPicPr>
                    <pic:cNvPr id="80" name="image111.jpeg"/>
                    <pic:cNvPicPr/>
                  </pic:nvPicPr>
                  <pic:blipFill>
                    <a:blip r:embed="rId131" cstate="print"/>
                    <a:stretch>
                      <a:fillRect/>
                    </a:stretch>
                  </pic:blipFill>
                  <pic:spPr>
                    <a:xfrm>
                      <a:off x="0" y="0"/>
                      <a:ext cx="5605242" cy="7312818"/>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6"/>
        <w:rPr>
          <w:sz w:val="17"/>
        </w:rPr>
      </w:pPr>
    </w:p>
    <w:p>
      <w:pPr>
        <w:pStyle w:val="BodyText"/>
        <w:ind w:left="101"/>
        <w:rPr>
          <w:sz w:val="20"/>
        </w:rPr>
      </w:pPr>
      <w:r>
        <w:rPr>
          <w:sz w:val="20"/>
        </w:rPr>
        <w:drawing>
          <wp:inline distT="0" distB="0" distL="0" distR="0">
            <wp:extent cx="5605378" cy="7249572"/>
            <wp:effectExtent l="0" t="0" r="0" b="0"/>
            <wp:docPr id="81" name="image112.jpeg" descr=""/>
            <wp:cNvGraphicFramePr>
              <a:graphicFrameLocks noChangeAspect="1"/>
            </wp:cNvGraphicFramePr>
            <a:graphic>
              <a:graphicData uri="http://schemas.openxmlformats.org/drawingml/2006/picture">
                <pic:pic>
                  <pic:nvPicPr>
                    <pic:cNvPr id="82" name="image112.jpeg"/>
                    <pic:cNvPicPr/>
                  </pic:nvPicPr>
                  <pic:blipFill>
                    <a:blip r:embed="rId132" cstate="print"/>
                    <a:stretch>
                      <a:fillRect/>
                    </a:stretch>
                  </pic:blipFill>
                  <pic:spPr>
                    <a:xfrm>
                      <a:off x="0" y="0"/>
                      <a:ext cx="5605378" cy="7249572"/>
                    </a:xfrm>
                    <a:prstGeom prst="rect">
                      <a:avLst/>
                    </a:prstGeom>
                  </pic:spPr>
                </pic:pic>
              </a:graphicData>
            </a:graphic>
          </wp:inline>
        </w:drawing>
      </w:r>
      <w:r>
        <w:rPr>
          <w:sz w:val="20"/>
        </w:rPr>
      </w:r>
    </w:p>
    <w:p>
      <w:pPr>
        <w:spacing w:after="0"/>
        <w:rPr>
          <w:sz w:val="20"/>
        </w:rPr>
        <w:sectPr>
          <w:pgSz w:w="12240" w:h="15840"/>
          <w:pgMar w:header="0" w:footer="975" w:top="1500" w:bottom="1160" w:left="1600" w:right="1600"/>
        </w:sectPr>
      </w:pPr>
    </w:p>
    <w:p>
      <w:pPr>
        <w:pStyle w:val="BodyText"/>
        <w:spacing w:before="3"/>
        <w:rPr>
          <w:sz w:val="11"/>
        </w:rPr>
      </w:pPr>
    </w:p>
    <w:p>
      <w:pPr>
        <w:pStyle w:val="Heading1"/>
        <w:spacing w:before="69"/>
        <w:ind w:right="1085"/>
        <w:jc w:val="left"/>
      </w:pPr>
      <w:bookmarkStart w:name="_bookmark50" w:id="51"/>
      <w:bookmarkEnd w:id="51"/>
      <w:r>
        <w:rPr>
          <w:b w:val="0"/>
        </w:rPr>
      </w:r>
      <w:r>
        <w:rPr/>
        <w:t>Conclusiones generales</w:t>
      </w:r>
    </w:p>
    <w:p>
      <w:pPr>
        <w:pStyle w:val="BodyText"/>
        <w:rPr>
          <w:b/>
        </w:rPr>
      </w:pPr>
    </w:p>
    <w:p>
      <w:pPr>
        <w:pStyle w:val="BodyText"/>
        <w:spacing w:before="6"/>
        <w:rPr>
          <w:b/>
          <w:sz w:val="32"/>
        </w:rPr>
      </w:pPr>
    </w:p>
    <w:p>
      <w:pPr>
        <w:pStyle w:val="ListParagraph"/>
        <w:numPr>
          <w:ilvl w:val="0"/>
          <w:numId w:val="7"/>
        </w:numPr>
        <w:tabs>
          <w:tab w:pos="822" w:val="left" w:leader="none"/>
        </w:tabs>
        <w:spacing w:line="352" w:lineRule="auto" w:before="0" w:after="0"/>
        <w:ind w:left="822" w:right="115" w:hanging="360"/>
        <w:jc w:val="both"/>
        <w:rPr>
          <w:sz w:val="24"/>
        </w:rPr>
      </w:pPr>
      <w:r>
        <w:rPr>
          <w:sz w:val="24"/>
        </w:rPr>
        <w:t>El secado del noni se ajusta a los modelos teóricos y empíricos por lo que ambos tipos pueden usarse para describir el</w:t>
      </w:r>
      <w:r>
        <w:rPr>
          <w:spacing w:val="-9"/>
          <w:sz w:val="24"/>
        </w:rPr>
        <w:t> </w:t>
      </w:r>
      <w:r>
        <w:rPr>
          <w:sz w:val="24"/>
        </w:rPr>
        <w:t>proceso</w:t>
      </w:r>
    </w:p>
    <w:p>
      <w:pPr>
        <w:pStyle w:val="ListParagraph"/>
        <w:numPr>
          <w:ilvl w:val="0"/>
          <w:numId w:val="7"/>
        </w:numPr>
        <w:tabs>
          <w:tab w:pos="822" w:val="left" w:leader="none"/>
        </w:tabs>
        <w:spacing w:line="357" w:lineRule="auto" w:before="11" w:after="0"/>
        <w:ind w:left="822" w:right="116" w:hanging="360"/>
        <w:jc w:val="both"/>
        <w:rPr>
          <w:sz w:val="24"/>
        </w:rPr>
      </w:pPr>
      <w:r>
        <w:rPr>
          <w:sz w:val="24"/>
        </w:rPr>
        <w:t>El modelo de difusividad puede ajustarse a diferentes condiciones de secado sin necesidad de asumir mecanismos de transferencia de masa, por lo que puede ser utilizado para calcular la difusividad en otras condiciones de secado como aumentos en la velocidad de</w:t>
      </w:r>
      <w:r>
        <w:rPr>
          <w:spacing w:val="-5"/>
          <w:sz w:val="24"/>
        </w:rPr>
        <w:t> </w:t>
      </w:r>
      <w:r>
        <w:rPr>
          <w:sz w:val="24"/>
        </w:rPr>
        <w:t>aire.</w:t>
      </w:r>
    </w:p>
    <w:p>
      <w:pPr>
        <w:pStyle w:val="ListParagraph"/>
        <w:numPr>
          <w:ilvl w:val="0"/>
          <w:numId w:val="7"/>
        </w:numPr>
        <w:tabs>
          <w:tab w:pos="822" w:val="left" w:leader="none"/>
        </w:tabs>
        <w:spacing w:line="357" w:lineRule="auto" w:before="6" w:after="0"/>
        <w:ind w:left="822" w:right="114" w:hanging="360"/>
        <w:jc w:val="both"/>
        <w:rPr>
          <w:sz w:val="24"/>
        </w:rPr>
      </w:pPr>
      <w:r>
        <w:rPr>
          <w:sz w:val="24"/>
        </w:rPr>
        <w:t>El ajuste al modelo de Agbashlo indica la presencia de dos procesos de secado que ocurren de manera simultánea, en este caso las semillas contienen un mayor contenido de ligninas que las vuelven un material diferente al de la pulpa que contiene un mayor nivel de</w:t>
      </w:r>
      <w:r>
        <w:rPr>
          <w:spacing w:val="-3"/>
          <w:sz w:val="24"/>
        </w:rPr>
        <w:t> </w:t>
      </w:r>
      <w:r>
        <w:rPr>
          <w:sz w:val="24"/>
        </w:rPr>
        <w:t>humedad.</w:t>
      </w:r>
    </w:p>
    <w:p>
      <w:pPr>
        <w:pStyle w:val="ListParagraph"/>
        <w:numPr>
          <w:ilvl w:val="0"/>
          <w:numId w:val="7"/>
        </w:numPr>
        <w:tabs>
          <w:tab w:pos="822" w:val="left" w:leader="none"/>
        </w:tabs>
        <w:spacing w:line="350" w:lineRule="auto" w:before="8" w:after="0"/>
        <w:ind w:left="822" w:right="115" w:hanging="360"/>
        <w:jc w:val="both"/>
        <w:rPr>
          <w:sz w:val="24"/>
        </w:rPr>
      </w:pPr>
      <w:r>
        <w:rPr>
          <w:sz w:val="24"/>
        </w:rPr>
        <w:t>Acorde a las soluciones numéricas el proceso de secado de láminas de noni es un fómeno que ocurre con resistencia a la transferencia de</w:t>
      </w:r>
      <w:r>
        <w:rPr>
          <w:spacing w:val="-12"/>
          <w:sz w:val="24"/>
        </w:rPr>
        <w:t> </w:t>
      </w:r>
      <w:r>
        <w:rPr>
          <w:sz w:val="24"/>
        </w:rPr>
        <w:t>masa.</w:t>
      </w:r>
    </w:p>
    <w:p>
      <w:pPr>
        <w:pStyle w:val="ListParagraph"/>
        <w:numPr>
          <w:ilvl w:val="0"/>
          <w:numId w:val="7"/>
        </w:numPr>
        <w:tabs>
          <w:tab w:pos="822" w:val="left" w:leader="none"/>
        </w:tabs>
        <w:spacing w:line="350" w:lineRule="auto" w:before="16" w:after="0"/>
        <w:ind w:left="822" w:right="115" w:hanging="360"/>
        <w:jc w:val="both"/>
        <w:rPr>
          <w:sz w:val="24"/>
        </w:rPr>
      </w:pPr>
      <w:r>
        <w:rPr>
          <w:sz w:val="24"/>
        </w:rPr>
        <w:t>El secado de noni a 50°C en las condiciones experimentadas facilita la retención de compuestos hay actividad</w:t>
      </w:r>
      <w:r>
        <w:rPr>
          <w:spacing w:val="-4"/>
          <w:sz w:val="24"/>
        </w:rPr>
        <w:t> </w:t>
      </w:r>
      <w:r>
        <w:rPr>
          <w:sz w:val="24"/>
        </w:rPr>
        <w:t>antioxidante</w:t>
      </w:r>
    </w:p>
    <w:p>
      <w:pPr>
        <w:pStyle w:val="ListParagraph"/>
        <w:numPr>
          <w:ilvl w:val="0"/>
          <w:numId w:val="7"/>
        </w:numPr>
        <w:tabs>
          <w:tab w:pos="822" w:val="left" w:leader="none"/>
        </w:tabs>
        <w:spacing w:line="357" w:lineRule="auto" w:before="17" w:after="0"/>
        <w:ind w:left="822" w:right="117" w:hanging="360"/>
        <w:jc w:val="both"/>
        <w:rPr>
          <w:sz w:val="24"/>
        </w:rPr>
      </w:pPr>
      <w:r>
        <w:rPr>
          <w:sz w:val="24"/>
        </w:rPr>
        <w:t>El fruto de noni puede ser incluido en las dietas de conejos productores de carne sin efectos negativos en el consumo ni en los parámetros de crecimiento, lo cual resulta favorable </w:t>
      </w:r>
      <w:r>
        <w:rPr>
          <w:spacing w:val="-3"/>
          <w:sz w:val="24"/>
        </w:rPr>
        <w:t>ya </w:t>
      </w:r>
      <w:r>
        <w:rPr>
          <w:sz w:val="24"/>
        </w:rPr>
        <w:t>que uno de los principales problemas del uso del noni es su baja palatabilidad, en este caso no se registró ningún efecto atribuible a esta característica del</w:t>
      </w:r>
      <w:r>
        <w:rPr>
          <w:spacing w:val="-2"/>
          <w:sz w:val="24"/>
        </w:rPr>
        <w:t> </w:t>
      </w:r>
      <w:r>
        <w:rPr>
          <w:sz w:val="24"/>
        </w:rPr>
        <w:t>fruto.</w:t>
      </w:r>
    </w:p>
    <w:p>
      <w:pPr>
        <w:pStyle w:val="ListParagraph"/>
        <w:numPr>
          <w:ilvl w:val="0"/>
          <w:numId w:val="7"/>
        </w:numPr>
        <w:tabs>
          <w:tab w:pos="822" w:val="left" w:leader="none"/>
        </w:tabs>
        <w:spacing w:line="355" w:lineRule="auto" w:before="8" w:after="0"/>
        <w:ind w:left="822" w:right="113" w:hanging="360"/>
        <w:jc w:val="both"/>
        <w:rPr>
          <w:sz w:val="24"/>
        </w:rPr>
      </w:pPr>
      <w:r>
        <w:rPr>
          <w:sz w:val="24"/>
        </w:rPr>
        <w:t>Existen compuestos fenólicos antioxidantes que pueden generar cambios en los órganos internos, como resultado de intoxicaciones severas, en este caso no se observó ningún efecto negativo en la comparación de los órganos</w:t>
      </w:r>
      <w:r>
        <w:rPr>
          <w:spacing w:val="-11"/>
          <w:sz w:val="24"/>
        </w:rPr>
        <w:t> </w:t>
      </w:r>
      <w:r>
        <w:rPr>
          <w:sz w:val="24"/>
        </w:rPr>
        <w:t>internos</w:t>
      </w:r>
    </w:p>
    <w:p>
      <w:pPr>
        <w:pStyle w:val="ListParagraph"/>
        <w:numPr>
          <w:ilvl w:val="0"/>
          <w:numId w:val="7"/>
        </w:numPr>
        <w:tabs>
          <w:tab w:pos="822" w:val="left" w:leader="none"/>
        </w:tabs>
        <w:spacing w:line="357" w:lineRule="auto" w:before="9" w:after="0"/>
        <w:ind w:left="822" w:right="115" w:hanging="360"/>
        <w:jc w:val="both"/>
        <w:rPr>
          <w:sz w:val="24"/>
        </w:rPr>
      </w:pPr>
      <w:r>
        <w:rPr>
          <w:sz w:val="24"/>
        </w:rPr>
        <w:t>Una de las principales características de calidad buscadas en la tecnología de carne, es la capacidad de retención de agua, en este estudio se demostró un aumento en este parámetro lo que resulta conveniente para la posible inclusión de carne de conejo en procesos de industrialización de la</w:t>
      </w:r>
      <w:r>
        <w:rPr>
          <w:spacing w:val="-9"/>
          <w:sz w:val="24"/>
        </w:rPr>
        <w:t> </w:t>
      </w:r>
      <w:r>
        <w:rPr>
          <w:sz w:val="24"/>
        </w:rPr>
        <w:t>carne.</w:t>
      </w:r>
    </w:p>
    <w:p>
      <w:pPr>
        <w:spacing w:after="0" w:line="357" w:lineRule="auto"/>
        <w:jc w:val="both"/>
        <w:rPr>
          <w:sz w:val="24"/>
        </w:rPr>
        <w:sectPr>
          <w:pgSz w:w="12240" w:h="15840"/>
          <w:pgMar w:header="0" w:footer="975" w:top="1500" w:bottom="1160" w:left="1600" w:right="1300"/>
        </w:sectPr>
      </w:pPr>
    </w:p>
    <w:p>
      <w:pPr>
        <w:pStyle w:val="BodyText"/>
        <w:spacing w:before="2"/>
        <w:rPr>
          <w:sz w:val="12"/>
        </w:rPr>
      </w:pPr>
    </w:p>
    <w:p>
      <w:pPr>
        <w:pStyle w:val="ListParagraph"/>
        <w:numPr>
          <w:ilvl w:val="0"/>
          <w:numId w:val="8"/>
        </w:numPr>
        <w:tabs>
          <w:tab w:pos="702" w:val="left" w:leader="none"/>
        </w:tabs>
        <w:spacing w:line="355" w:lineRule="auto" w:before="56" w:after="0"/>
        <w:ind w:left="702" w:right="114" w:hanging="360"/>
        <w:jc w:val="both"/>
        <w:rPr>
          <w:sz w:val="24"/>
        </w:rPr>
      </w:pPr>
      <w:r>
        <w:rPr>
          <w:sz w:val="24"/>
        </w:rPr>
        <w:t>La inclusión de noni, disminuye drásticamente la oxidación lipídica, a medida que se incrementa la adición del fruto, esto favorece la conservación de la carne de conejo y resulta conveniente para evitar la adición de compuestos químicos</w:t>
      </w:r>
      <w:r>
        <w:rPr>
          <w:spacing w:val="-5"/>
          <w:sz w:val="24"/>
        </w:rPr>
        <w:t> </w:t>
      </w:r>
      <w:r>
        <w:rPr>
          <w:sz w:val="24"/>
        </w:rPr>
        <w:t>sintéticos.</w:t>
      </w:r>
    </w:p>
    <w:p>
      <w:pPr>
        <w:spacing w:after="0" w:line="355" w:lineRule="auto"/>
        <w:jc w:val="both"/>
        <w:rPr>
          <w:sz w:val="24"/>
        </w:rPr>
        <w:sectPr>
          <w:pgSz w:w="12240" w:h="15840"/>
          <w:pgMar w:header="0" w:footer="975" w:top="1500" w:bottom="1220" w:left="1720" w:right="1300"/>
        </w:sectPr>
      </w:pPr>
    </w:p>
    <w:p>
      <w:pPr>
        <w:pStyle w:val="BodyText"/>
        <w:spacing w:before="3"/>
        <w:rPr>
          <w:sz w:val="11"/>
        </w:rPr>
      </w:pPr>
    </w:p>
    <w:p>
      <w:pPr>
        <w:pStyle w:val="Heading1"/>
        <w:spacing w:before="69"/>
      </w:pPr>
      <w:bookmarkStart w:name="_bookmark51" w:id="52"/>
      <w:bookmarkEnd w:id="52"/>
      <w:r>
        <w:rPr>
          <w:b w:val="0"/>
        </w:rPr>
      </w:r>
      <w:r>
        <w:rPr/>
        <w:t>Bibliografía.</w:t>
      </w:r>
    </w:p>
    <w:p>
      <w:pPr>
        <w:pStyle w:val="BodyText"/>
        <w:spacing w:before="7"/>
        <w:rPr>
          <w:b/>
          <w:sz w:val="20"/>
        </w:rPr>
      </w:pPr>
    </w:p>
    <w:p>
      <w:pPr>
        <w:pStyle w:val="ListParagraph"/>
        <w:numPr>
          <w:ilvl w:val="0"/>
          <w:numId w:val="9"/>
        </w:numPr>
        <w:tabs>
          <w:tab w:pos="810" w:val="left" w:leader="none"/>
        </w:tabs>
        <w:spacing w:line="360" w:lineRule="auto" w:before="0" w:after="0"/>
        <w:ind w:left="102" w:right="119" w:firstLine="0"/>
        <w:jc w:val="both"/>
        <w:rPr>
          <w:sz w:val="24"/>
        </w:rPr>
      </w:pPr>
      <w:r>
        <w:rPr>
          <w:sz w:val="24"/>
        </w:rPr>
        <w:t>Andrés, S., Huerga, L., Mateo, J., Tejido, M. L., Bodas, R., Morán, L., y Giráldez, F. J. (2014). The effect of quercetin dietary supplementation on meat oxidation processes and texture of fattening lambs. Meat science, 96(2),</w:t>
      </w:r>
      <w:r>
        <w:rPr>
          <w:spacing w:val="-9"/>
          <w:sz w:val="24"/>
        </w:rPr>
        <w:t> </w:t>
      </w:r>
      <w:r>
        <w:rPr>
          <w:sz w:val="24"/>
        </w:rPr>
        <w:t>806-811.</w:t>
      </w:r>
    </w:p>
    <w:p>
      <w:pPr>
        <w:pStyle w:val="BodyText"/>
        <w:spacing w:before="2"/>
        <w:rPr>
          <w:sz w:val="21"/>
        </w:rPr>
      </w:pPr>
    </w:p>
    <w:p>
      <w:pPr>
        <w:pStyle w:val="ListParagraph"/>
        <w:numPr>
          <w:ilvl w:val="0"/>
          <w:numId w:val="9"/>
        </w:numPr>
        <w:tabs>
          <w:tab w:pos="810" w:val="left" w:leader="none"/>
        </w:tabs>
        <w:spacing w:line="360" w:lineRule="auto" w:before="0" w:after="0"/>
        <w:ind w:left="102" w:right="114" w:firstLine="0"/>
        <w:jc w:val="both"/>
        <w:rPr>
          <w:sz w:val="24"/>
        </w:rPr>
      </w:pPr>
      <w:r>
        <w:rPr>
          <w:sz w:val="24"/>
        </w:rPr>
        <w:t>Aghbashlo, M., Kianmehr, M. H., Kani, S. y Ghasemi, M. (2009). Mathematical modelling of thin-layer drying of carrot. International Agrophysics 23, 313-317.</w:t>
      </w:r>
      <w:r>
        <w:rPr>
          <w:spacing w:val="-12"/>
          <w:sz w:val="24"/>
        </w:rPr>
        <w:t> </w:t>
      </w:r>
      <w:r>
        <w:rPr>
          <w:sz w:val="24"/>
        </w:rPr>
        <w:t>90.</w:t>
      </w:r>
    </w:p>
    <w:p>
      <w:pPr>
        <w:pStyle w:val="BodyText"/>
        <w:spacing w:before="2"/>
        <w:rPr>
          <w:sz w:val="21"/>
        </w:rPr>
      </w:pPr>
    </w:p>
    <w:p>
      <w:pPr>
        <w:pStyle w:val="ListParagraph"/>
        <w:numPr>
          <w:ilvl w:val="0"/>
          <w:numId w:val="9"/>
        </w:numPr>
        <w:tabs>
          <w:tab w:pos="810" w:val="left" w:leader="none"/>
        </w:tabs>
        <w:spacing w:line="360" w:lineRule="auto" w:before="0" w:after="0"/>
        <w:ind w:left="102" w:right="116" w:firstLine="0"/>
        <w:jc w:val="both"/>
        <w:rPr>
          <w:sz w:val="24"/>
        </w:rPr>
      </w:pPr>
      <w:r>
        <w:rPr>
          <w:sz w:val="24"/>
        </w:rPr>
        <w:t>Ayadi, M., Mabrouk, S., Ben, Zouari, I., y Bellagi, A. (2014). Kinetic study of the convective drying of spearmint. Journal of the Saudi Society of Agricultural Sciences, 13(1), 1–7.</w:t>
      </w:r>
      <w:r>
        <w:rPr>
          <w:spacing w:val="-5"/>
          <w:sz w:val="24"/>
        </w:rPr>
        <w:t> </w:t>
      </w:r>
      <w:r>
        <w:rPr>
          <w:sz w:val="24"/>
        </w:rPr>
        <w:t>doi:10.1016/j.jssas.2013.04.004</w:t>
      </w:r>
    </w:p>
    <w:p>
      <w:pPr>
        <w:pStyle w:val="BodyText"/>
        <w:spacing w:before="4"/>
        <w:rPr>
          <w:sz w:val="21"/>
        </w:rPr>
      </w:pPr>
    </w:p>
    <w:p>
      <w:pPr>
        <w:pStyle w:val="ListParagraph"/>
        <w:numPr>
          <w:ilvl w:val="0"/>
          <w:numId w:val="9"/>
        </w:numPr>
        <w:tabs>
          <w:tab w:pos="810" w:val="left" w:leader="none"/>
        </w:tabs>
        <w:spacing w:line="360" w:lineRule="auto" w:before="1" w:after="0"/>
        <w:ind w:left="102" w:right="117" w:firstLine="0"/>
        <w:jc w:val="both"/>
        <w:rPr>
          <w:sz w:val="24"/>
        </w:rPr>
      </w:pPr>
      <w:r>
        <w:rPr>
          <w:sz w:val="24"/>
        </w:rPr>
        <w:t>Atawodi, S. E., Olowoniyi, O. D., Adejo, G. O., Liman, M. L., y Dubey, N. K. (2014). Review of the antioxidant potential of African medicinal and food plants. Plants as a Source of Natural Antioxidants,</w:t>
      </w:r>
      <w:r>
        <w:rPr>
          <w:spacing w:val="-3"/>
          <w:sz w:val="24"/>
        </w:rPr>
        <w:t> </w:t>
      </w:r>
      <w:r>
        <w:rPr>
          <w:sz w:val="24"/>
        </w:rPr>
        <w:t>34.</w:t>
      </w:r>
    </w:p>
    <w:p>
      <w:pPr>
        <w:pStyle w:val="ListParagraph"/>
        <w:numPr>
          <w:ilvl w:val="0"/>
          <w:numId w:val="9"/>
        </w:numPr>
        <w:tabs>
          <w:tab w:pos="810" w:val="left" w:leader="none"/>
        </w:tabs>
        <w:spacing w:line="240" w:lineRule="auto" w:before="203" w:after="0"/>
        <w:ind w:left="810" w:right="0" w:hanging="708"/>
        <w:jc w:val="both"/>
        <w:rPr>
          <w:sz w:val="24"/>
        </w:rPr>
      </w:pPr>
      <w:r>
        <w:rPr>
          <w:sz w:val="24"/>
        </w:rPr>
        <w:t>Blas, C., y Wiseman, J. (Eds.). (2010). Nutrition of the Rabbit. Ed.</w:t>
      </w:r>
      <w:r>
        <w:rPr>
          <w:spacing w:val="-10"/>
          <w:sz w:val="24"/>
        </w:rPr>
        <w:t> </w:t>
      </w:r>
      <w:r>
        <w:rPr>
          <w:sz w:val="24"/>
        </w:rPr>
        <w:t>CABI</w:t>
      </w:r>
    </w:p>
    <w:p>
      <w:pPr>
        <w:pStyle w:val="BodyText"/>
        <w:spacing w:before="5"/>
        <w:rPr>
          <w:sz w:val="29"/>
        </w:rPr>
      </w:pPr>
    </w:p>
    <w:p>
      <w:pPr>
        <w:pStyle w:val="ListParagraph"/>
        <w:numPr>
          <w:ilvl w:val="0"/>
          <w:numId w:val="9"/>
        </w:numPr>
        <w:tabs>
          <w:tab w:pos="810" w:val="left" w:leader="none"/>
        </w:tabs>
        <w:spacing w:line="360" w:lineRule="auto" w:before="0" w:after="0"/>
        <w:ind w:left="102" w:right="119" w:firstLine="0"/>
        <w:jc w:val="both"/>
        <w:rPr>
          <w:sz w:val="24"/>
        </w:rPr>
      </w:pPr>
      <w:r>
        <w:rPr>
          <w:sz w:val="24"/>
        </w:rPr>
        <w:t>Blasco, A., y Ouhayoun, J. (1993). Harmonization of criteria and terminology in rabbit meat research. Revised proposal. World Rabbit Science, 4(2),</w:t>
      </w:r>
      <w:r>
        <w:rPr>
          <w:spacing w:val="-9"/>
          <w:sz w:val="24"/>
        </w:rPr>
        <w:t> </w:t>
      </w:r>
      <w:r>
        <w:rPr>
          <w:sz w:val="24"/>
        </w:rPr>
        <w:t>pp.93–99.</w:t>
      </w:r>
    </w:p>
    <w:p>
      <w:pPr>
        <w:pStyle w:val="ListParagraph"/>
        <w:numPr>
          <w:ilvl w:val="0"/>
          <w:numId w:val="9"/>
        </w:numPr>
        <w:tabs>
          <w:tab w:pos="810" w:val="left" w:leader="none"/>
        </w:tabs>
        <w:spacing w:line="360" w:lineRule="auto" w:before="205" w:after="0"/>
        <w:ind w:left="102" w:right="114" w:firstLine="0"/>
        <w:jc w:val="both"/>
        <w:rPr>
          <w:sz w:val="24"/>
        </w:rPr>
      </w:pPr>
      <w:r>
        <w:rPr>
          <w:sz w:val="24"/>
        </w:rPr>
        <w:t>Botsoglou, N., Florou-Paneri, P., Christaki, E., Giannenas, I., y Spais, A. B. (2004). Performance of rabbits and oxidative stability of muscle tissues as affected by dietary supplementation with oregano essential oil. Archives of Animal Nutrition, 58(3),</w:t>
      </w:r>
      <w:r>
        <w:rPr>
          <w:spacing w:val="-11"/>
          <w:sz w:val="24"/>
        </w:rPr>
        <w:t> </w:t>
      </w:r>
      <w:r>
        <w:rPr>
          <w:sz w:val="24"/>
        </w:rPr>
        <w:t>209-218.</w:t>
      </w:r>
    </w:p>
    <w:p>
      <w:pPr>
        <w:pStyle w:val="ListParagraph"/>
        <w:numPr>
          <w:ilvl w:val="0"/>
          <w:numId w:val="9"/>
        </w:numPr>
        <w:tabs>
          <w:tab w:pos="810" w:val="left" w:leader="none"/>
        </w:tabs>
        <w:spacing w:line="360" w:lineRule="auto" w:before="203" w:after="0"/>
        <w:ind w:left="102" w:right="119" w:firstLine="0"/>
        <w:jc w:val="both"/>
        <w:rPr>
          <w:sz w:val="24"/>
        </w:rPr>
      </w:pPr>
      <w:r>
        <w:rPr>
          <w:sz w:val="24"/>
        </w:rPr>
        <w:t>Brewer, M.S., (2011). Natural Antioxidants: Sources, Compounds, Mechanisms of Action, and Potential Applications. Comprehensive Reviews in Food Science and Food  Safety, 10(4), pp.221–247. doi.</w:t>
      </w:r>
      <w:r>
        <w:rPr>
          <w:spacing w:val="-5"/>
          <w:sz w:val="24"/>
        </w:rPr>
        <w:t> </w:t>
      </w:r>
      <w:r>
        <w:rPr>
          <w:sz w:val="24"/>
        </w:rPr>
        <w:t>10.1111/j.1541-4337.2011.00156.x</w:t>
      </w:r>
    </w:p>
    <w:p>
      <w:pPr>
        <w:pStyle w:val="ListParagraph"/>
        <w:numPr>
          <w:ilvl w:val="0"/>
          <w:numId w:val="9"/>
        </w:numPr>
        <w:tabs>
          <w:tab w:pos="810" w:val="left" w:leader="none"/>
        </w:tabs>
        <w:spacing w:line="240" w:lineRule="auto" w:before="205" w:after="0"/>
        <w:ind w:left="810" w:right="0" w:hanging="708"/>
        <w:jc w:val="both"/>
        <w:rPr>
          <w:sz w:val="24"/>
        </w:rPr>
      </w:pPr>
      <w:r>
        <w:rPr>
          <w:sz w:val="24"/>
        </w:rPr>
        <w:t>Brooks, V. J., De Wolfe, T. J., Paulus, T. J., Xu, J., Cai, J., Keuler, N. S., y Dariena,</w:t>
      </w:r>
      <w:r>
        <w:rPr>
          <w:spacing w:val="31"/>
          <w:sz w:val="24"/>
        </w:rPr>
        <w:t> </w:t>
      </w:r>
      <w:r>
        <w:rPr>
          <w:sz w:val="24"/>
        </w:rPr>
        <w:t>B.</w:t>
      </w:r>
    </w:p>
    <w:p>
      <w:pPr>
        <w:pStyle w:val="BodyText"/>
        <w:spacing w:line="360" w:lineRule="auto" w:before="139"/>
        <w:ind w:left="102" w:right="115"/>
        <w:jc w:val="both"/>
      </w:pPr>
      <w:r>
        <w:rPr/>
        <w:t>J. (2013). Ethnoveterinary Application of Morinda Citrifolia Fruit Puree on a Commercial Heifer Rearing Facility with Endemic Salmonellosis. African Journal of Traditional, Complementary and Alternative Medicines, 10(1), 1-8.</w:t>
      </w:r>
    </w:p>
    <w:p>
      <w:pPr>
        <w:spacing w:after="0" w:line="360" w:lineRule="auto"/>
        <w:jc w:val="both"/>
        <w:sectPr>
          <w:pgSz w:w="12240" w:h="15840"/>
          <w:pgMar w:header="0" w:footer="975" w:top="1500" w:bottom="1220" w:left="1600" w:right="1300"/>
        </w:sectPr>
      </w:pPr>
    </w:p>
    <w:p>
      <w:pPr>
        <w:pStyle w:val="BodyText"/>
        <w:spacing w:before="1"/>
        <w:rPr>
          <w:sz w:val="11"/>
        </w:rPr>
      </w:pPr>
    </w:p>
    <w:p>
      <w:pPr>
        <w:pStyle w:val="ListParagraph"/>
        <w:numPr>
          <w:ilvl w:val="0"/>
          <w:numId w:val="9"/>
        </w:numPr>
        <w:tabs>
          <w:tab w:pos="810" w:val="left" w:leader="none"/>
        </w:tabs>
        <w:spacing w:line="360" w:lineRule="auto" w:before="67" w:after="0"/>
        <w:ind w:left="102" w:right="116" w:firstLine="0"/>
        <w:jc w:val="both"/>
        <w:rPr>
          <w:sz w:val="24"/>
        </w:rPr>
      </w:pPr>
      <w:r>
        <w:rPr>
          <w:sz w:val="24"/>
        </w:rPr>
        <w:t>Chan</w:t>
      </w:r>
      <w:r>
        <w:rPr>
          <w:rFonts w:ascii="Cambria Math" w:hAnsi="Cambria Math"/>
          <w:sz w:val="24"/>
        </w:rPr>
        <w:t>‐</w:t>
      </w:r>
      <w:r>
        <w:rPr>
          <w:sz w:val="24"/>
        </w:rPr>
        <w:t>Blanco, Y., Vaillant, F., Pérez, A. M., Belleville, M. P., Zúñiga, C., y Brat, P. (2007). The ripening and aging of noni fruits (</w:t>
      </w:r>
      <w:r>
        <w:rPr>
          <w:i/>
          <w:sz w:val="24"/>
        </w:rPr>
        <w:t>Morinda citrifolia </w:t>
      </w:r>
      <w:r>
        <w:rPr>
          <w:sz w:val="24"/>
        </w:rPr>
        <w:t>L.): microbiological flora and antioxidant compounds. Journal of the Science of Food and Agriculture, 87(9),</w:t>
      </w:r>
      <w:r>
        <w:rPr>
          <w:spacing w:val="-12"/>
          <w:sz w:val="24"/>
        </w:rPr>
        <w:t> </w:t>
      </w:r>
      <w:r>
        <w:rPr>
          <w:sz w:val="24"/>
        </w:rPr>
        <w:t>1710-1716.</w:t>
      </w:r>
    </w:p>
    <w:p>
      <w:pPr>
        <w:pStyle w:val="ListParagraph"/>
        <w:numPr>
          <w:ilvl w:val="0"/>
          <w:numId w:val="9"/>
        </w:numPr>
        <w:tabs>
          <w:tab w:pos="810" w:val="left" w:leader="none"/>
        </w:tabs>
        <w:spacing w:line="360" w:lineRule="auto" w:before="205" w:after="0"/>
        <w:ind w:left="102" w:right="114" w:firstLine="0"/>
        <w:jc w:val="both"/>
        <w:rPr>
          <w:sz w:val="24"/>
        </w:rPr>
      </w:pPr>
      <w:r>
        <w:rPr>
          <w:sz w:val="24"/>
        </w:rPr>
        <w:t>Cho, J. H., Kim, H. J., y Kim, </w:t>
      </w:r>
      <w:r>
        <w:rPr>
          <w:spacing w:val="-3"/>
          <w:sz w:val="24"/>
        </w:rPr>
        <w:t>I. </w:t>
      </w:r>
      <w:r>
        <w:rPr>
          <w:sz w:val="24"/>
        </w:rPr>
        <w:t>H. (2014). Effects of phytogenic feed additive on growth performance, digestibility, blood metabolites, intestinal microbiota, meat color and relative organ weight after oral challenge with </w:t>
      </w:r>
      <w:r>
        <w:rPr>
          <w:i/>
          <w:sz w:val="24"/>
        </w:rPr>
        <w:t>Clostridium perfringens </w:t>
      </w:r>
      <w:r>
        <w:rPr>
          <w:sz w:val="24"/>
        </w:rPr>
        <w:t>in broilers. Livestock Science, 160, 82–88.</w:t>
      </w:r>
      <w:r>
        <w:rPr>
          <w:spacing w:val="-5"/>
          <w:sz w:val="24"/>
        </w:rPr>
        <w:t> </w:t>
      </w:r>
      <w:r>
        <w:rPr>
          <w:sz w:val="24"/>
        </w:rPr>
        <w:t>doi:10.1016/j.livsci.2013.11.006</w:t>
      </w:r>
    </w:p>
    <w:p>
      <w:pPr>
        <w:pStyle w:val="ListParagraph"/>
        <w:numPr>
          <w:ilvl w:val="0"/>
          <w:numId w:val="9"/>
        </w:numPr>
        <w:tabs>
          <w:tab w:pos="810" w:val="left" w:leader="none"/>
        </w:tabs>
        <w:spacing w:line="360" w:lineRule="auto" w:before="206" w:after="0"/>
        <w:ind w:left="102" w:right="112" w:firstLine="0"/>
        <w:jc w:val="both"/>
        <w:rPr>
          <w:sz w:val="24"/>
        </w:rPr>
      </w:pPr>
      <w:r>
        <w:rPr>
          <w:sz w:val="24"/>
        </w:rPr>
        <w:t>Choe, E. y Min, D. B. (2009), Mechanisms of Antioxidants in the Oxidation of Foods. Comprehensive Reviews in Food Science and Food Safety, 8: 345–358. doi: 10.1111/j.1541- 4337.2009.00085.x</w:t>
      </w:r>
    </w:p>
    <w:p>
      <w:pPr>
        <w:pStyle w:val="ListParagraph"/>
        <w:numPr>
          <w:ilvl w:val="0"/>
          <w:numId w:val="9"/>
        </w:numPr>
        <w:tabs>
          <w:tab w:pos="810" w:val="left" w:leader="none"/>
        </w:tabs>
        <w:spacing w:line="360" w:lineRule="auto" w:before="205" w:after="0"/>
        <w:ind w:left="102" w:right="114" w:firstLine="0"/>
        <w:jc w:val="both"/>
        <w:rPr>
          <w:sz w:val="24"/>
        </w:rPr>
      </w:pPr>
      <w:r>
        <w:rPr>
          <w:sz w:val="24"/>
        </w:rPr>
        <w:t>Choi, C. S., Chung, H. K., Choi, M. K., y Kang, M. H. (2010). Effects of grape pomace on the antioxidant defense system in diet-induced hypercholesterolemic rabbits. Nutrition research and practice, 4(2),</w:t>
      </w:r>
      <w:r>
        <w:rPr>
          <w:spacing w:val="-6"/>
          <w:sz w:val="24"/>
        </w:rPr>
        <w:t> </w:t>
      </w:r>
      <w:r>
        <w:rPr>
          <w:sz w:val="24"/>
        </w:rPr>
        <w:t>114-120.</w:t>
      </w:r>
    </w:p>
    <w:p>
      <w:pPr>
        <w:pStyle w:val="ListParagraph"/>
        <w:numPr>
          <w:ilvl w:val="0"/>
          <w:numId w:val="9"/>
        </w:numPr>
        <w:tabs>
          <w:tab w:pos="810" w:val="left" w:leader="none"/>
        </w:tabs>
        <w:spacing w:line="360" w:lineRule="auto" w:before="205" w:after="0"/>
        <w:ind w:left="102" w:right="112" w:firstLine="0"/>
        <w:jc w:val="both"/>
        <w:rPr>
          <w:sz w:val="24"/>
        </w:rPr>
      </w:pPr>
      <w:r>
        <w:rPr>
          <w:sz w:val="24"/>
        </w:rPr>
        <w:t>Coates, P., Betz, J. M., Blackman, M. R., Cragg, G., Levine, M., Moss, J., y White, J. (2010). Encyclopedia of Dietary Supplements Encyclopedia of Dietary</w:t>
      </w:r>
      <w:r>
        <w:rPr>
          <w:spacing w:val="-14"/>
          <w:sz w:val="24"/>
        </w:rPr>
        <w:t> </w:t>
      </w:r>
      <w:r>
        <w:rPr>
          <w:sz w:val="24"/>
        </w:rPr>
        <w:t>Supplements.,</w:t>
      </w:r>
    </w:p>
    <w:p>
      <w:pPr>
        <w:pStyle w:val="ListParagraph"/>
        <w:numPr>
          <w:ilvl w:val="0"/>
          <w:numId w:val="9"/>
        </w:numPr>
        <w:tabs>
          <w:tab w:pos="810" w:val="left" w:leader="none"/>
        </w:tabs>
        <w:spacing w:line="360" w:lineRule="auto" w:before="205" w:after="0"/>
        <w:ind w:left="102" w:right="113" w:firstLine="0"/>
        <w:jc w:val="both"/>
        <w:rPr>
          <w:sz w:val="24"/>
        </w:rPr>
      </w:pPr>
      <w:r>
        <w:rPr>
          <w:sz w:val="24"/>
        </w:rPr>
        <w:t>Da Silva, W. P., Silva, C., Gama, F. J., y Gomes, J. P. (2014). Mathematical models to describe thin-layer drying and to determine drying rate of whole bananas. Journal </w:t>
      </w:r>
      <w:r>
        <w:rPr>
          <w:spacing w:val="3"/>
          <w:sz w:val="24"/>
        </w:rPr>
        <w:t>of </w:t>
      </w:r>
      <w:r>
        <w:rPr>
          <w:sz w:val="24"/>
        </w:rPr>
        <w:t>the Saudi Society of Agricultural Sciences, 13(1), 67–74.</w:t>
      </w:r>
      <w:r>
        <w:rPr>
          <w:spacing w:val="-11"/>
          <w:sz w:val="24"/>
        </w:rPr>
        <w:t> </w:t>
      </w:r>
      <w:r>
        <w:rPr>
          <w:sz w:val="24"/>
        </w:rPr>
        <w:t>doi:10.1016/j.jssas.2013.01.003</w:t>
      </w:r>
    </w:p>
    <w:p>
      <w:pPr>
        <w:pStyle w:val="ListParagraph"/>
        <w:numPr>
          <w:ilvl w:val="0"/>
          <w:numId w:val="9"/>
        </w:numPr>
        <w:tabs>
          <w:tab w:pos="810" w:val="left" w:leader="none"/>
        </w:tabs>
        <w:spacing w:line="360" w:lineRule="auto" w:before="205" w:after="0"/>
        <w:ind w:left="102" w:right="109" w:firstLine="0"/>
        <w:jc w:val="both"/>
        <w:rPr>
          <w:sz w:val="24"/>
        </w:rPr>
      </w:pPr>
      <w:r>
        <w:rPr>
          <w:sz w:val="24"/>
        </w:rPr>
        <w:t>Dal Bosco, A., Gerencsér, Z., Szendrő, Z., Mugnai, C., Cullere, M., Kovàcs, M., y Dalle Zotte, A. (2013). Effect of dietary supplementation of spirulina (</w:t>
      </w:r>
      <w:r>
        <w:rPr>
          <w:i/>
          <w:sz w:val="24"/>
        </w:rPr>
        <w:t>Arthrospira platensis</w:t>
      </w:r>
      <w:r>
        <w:rPr>
          <w:sz w:val="24"/>
        </w:rPr>
        <w:t>) and thyme (</w:t>
      </w:r>
      <w:r>
        <w:rPr>
          <w:i/>
          <w:sz w:val="24"/>
        </w:rPr>
        <w:t>Thymus vulgaris</w:t>
      </w:r>
      <w:r>
        <w:rPr>
          <w:sz w:val="24"/>
        </w:rPr>
        <w:t>) on rabbit meat appearance, oxidative stability and fatty acid profile during retail display. Meat science, 96(1),</w:t>
      </w:r>
      <w:r>
        <w:rPr>
          <w:spacing w:val="-8"/>
          <w:sz w:val="24"/>
        </w:rPr>
        <w:t> </w:t>
      </w:r>
      <w:r>
        <w:rPr>
          <w:sz w:val="24"/>
        </w:rPr>
        <w:t>114-119.</w:t>
      </w:r>
    </w:p>
    <w:p>
      <w:pPr>
        <w:pStyle w:val="ListParagraph"/>
        <w:numPr>
          <w:ilvl w:val="0"/>
          <w:numId w:val="9"/>
        </w:numPr>
        <w:tabs>
          <w:tab w:pos="810" w:val="left" w:leader="none"/>
        </w:tabs>
        <w:spacing w:line="360" w:lineRule="auto" w:before="205" w:after="0"/>
        <w:ind w:left="102" w:right="114" w:firstLine="0"/>
        <w:jc w:val="both"/>
        <w:rPr>
          <w:sz w:val="24"/>
        </w:rPr>
      </w:pPr>
      <w:r>
        <w:rPr>
          <w:sz w:val="24"/>
        </w:rPr>
        <w:t>Dal Bosco, A., Gerencsér, Z., Szendrő, C., Mugnai, M., Cullere, M., Kovàcs, S., y Zotte, A. D. (2013). Effect of dietary supplementation of Spirulina (</w:t>
      </w:r>
      <w:r>
        <w:rPr>
          <w:i/>
          <w:sz w:val="24"/>
        </w:rPr>
        <w:t>Arthrospira platensis</w:t>
      </w:r>
      <w:r>
        <w:rPr>
          <w:sz w:val="24"/>
        </w:rPr>
        <w:t>) and Thyme (Thymus vulgaris) on rabbit meat appearance, oxidative stability and fatty acid profile during retail display. Meat Science.</w:t>
      </w:r>
      <w:r>
        <w:rPr>
          <w:spacing w:val="-10"/>
          <w:sz w:val="24"/>
        </w:rPr>
        <w:t> </w:t>
      </w:r>
      <w:r>
        <w:rPr>
          <w:sz w:val="24"/>
        </w:rPr>
        <w:t>doi:10.1016/j.meatsci.2013.06.021</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9"/>
        </w:numPr>
        <w:tabs>
          <w:tab w:pos="810" w:val="left" w:leader="none"/>
        </w:tabs>
        <w:spacing w:line="360" w:lineRule="auto" w:before="70" w:after="0"/>
        <w:ind w:left="102" w:right="114" w:firstLine="0"/>
        <w:jc w:val="both"/>
        <w:rPr>
          <w:sz w:val="24"/>
        </w:rPr>
      </w:pPr>
      <w:r>
        <w:rPr>
          <w:sz w:val="24"/>
        </w:rPr>
        <w:t>Dalle Zotte, A. D., 2002. Perception of rabbit meat quality and major factors influencing</w:t>
      </w:r>
      <w:r>
        <w:rPr>
          <w:spacing w:val="18"/>
          <w:sz w:val="24"/>
        </w:rPr>
        <w:t> </w:t>
      </w:r>
      <w:r>
        <w:rPr>
          <w:sz w:val="24"/>
        </w:rPr>
        <w:t>the</w:t>
      </w:r>
      <w:r>
        <w:rPr>
          <w:spacing w:val="19"/>
          <w:sz w:val="24"/>
        </w:rPr>
        <w:t> </w:t>
      </w:r>
      <w:r>
        <w:rPr>
          <w:sz w:val="24"/>
        </w:rPr>
        <w:t>rabbit</w:t>
      </w:r>
      <w:r>
        <w:rPr>
          <w:spacing w:val="21"/>
          <w:sz w:val="24"/>
        </w:rPr>
        <w:t> </w:t>
      </w:r>
      <w:r>
        <w:rPr>
          <w:sz w:val="24"/>
        </w:rPr>
        <w:t>carcass</w:t>
      </w:r>
      <w:r>
        <w:rPr>
          <w:spacing w:val="20"/>
          <w:sz w:val="24"/>
        </w:rPr>
        <w:t> </w:t>
      </w:r>
      <w:r>
        <w:rPr>
          <w:sz w:val="24"/>
        </w:rPr>
        <w:t>and</w:t>
      </w:r>
      <w:r>
        <w:rPr>
          <w:spacing w:val="20"/>
          <w:sz w:val="24"/>
        </w:rPr>
        <w:t> </w:t>
      </w:r>
      <w:r>
        <w:rPr>
          <w:sz w:val="24"/>
        </w:rPr>
        <w:t>meat</w:t>
      </w:r>
      <w:r>
        <w:rPr>
          <w:spacing w:val="20"/>
          <w:sz w:val="24"/>
        </w:rPr>
        <w:t> </w:t>
      </w:r>
      <w:r>
        <w:rPr>
          <w:sz w:val="24"/>
        </w:rPr>
        <w:t>quality.</w:t>
      </w:r>
      <w:r>
        <w:rPr>
          <w:spacing w:val="22"/>
          <w:sz w:val="24"/>
        </w:rPr>
        <w:t> </w:t>
      </w:r>
      <w:r>
        <w:rPr>
          <w:sz w:val="24"/>
        </w:rPr>
        <w:t>Livestock</w:t>
      </w:r>
      <w:r>
        <w:rPr>
          <w:spacing w:val="20"/>
          <w:sz w:val="24"/>
        </w:rPr>
        <w:t> </w:t>
      </w:r>
      <w:r>
        <w:rPr>
          <w:sz w:val="24"/>
        </w:rPr>
        <w:t>Production</w:t>
      </w:r>
      <w:r>
        <w:rPr>
          <w:spacing w:val="20"/>
          <w:sz w:val="24"/>
        </w:rPr>
        <w:t> </w:t>
      </w:r>
      <w:r>
        <w:rPr>
          <w:sz w:val="24"/>
        </w:rPr>
        <w:t>Science,</w:t>
      </w:r>
      <w:r>
        <w:rPr>
          <w:spacing w:val="20"/>
          <w:sz w:val="24"/>
        </w:rPr>
        <w:t> </w:t>
      </w:r>
      <w:r>
        <w:rPr>
          <w:sz w:val="24"/>
        </w:rPr>
        <w:t>75(1),</w:t>
      </w:r>
      <w:r>
        <w:rPr>
          <w:spacing w:val="19"/>
          <w:sz w:val="24"/>
        </w:rPr>
        <w:t> </w:t>
      </w:r>
      <w:r>
        <w:rPr>
          <w:sz w:val="24"/>
        </w:rPr>
        <w:t>pp.11–</w:t>
      </w:r>
    </w:p>
    <w:p>
      <w:pPr>
        <w:pStyle w:val="BodyText"/>
        <w:spacing w:before="6"/>
        <w:ind w:left="102"/>
        <w:jc w:val="both"/>
      </w:pPr>
      <w:r>
        <w:rPr/>
        <w:t>32. Available a</w:t>
      </w:r>
      <w:hyperlink r:id="rId133">
        <w:r>
          <w:rPr/>
          <w:t>t: http://linkinghub.elsevier.com/retrieve/pii/S0301622601003086.</w:t>
        </w:r>
      </w:hyperlink>
    </w:p>
    <w:p>
      <w:pPr>
        <w:pStyle w:val="BodyText"/>
        <w:spacing w:before="4"/>
        <w:rPr>
          <w:sz w:val="29"/>
        </w:rPr>
      </w:pPr>
    </w:p>
    <w:p>
      <w:pPr>
        <w:pStyle w:val="ListParagraph"/>
        <w:numPr>
          <w:ilvl w:val="0"/>
          <w:numId w:val="10"/>
        </w:numPr>
        <w:tabs>
          <w:tab w:pos="810" w:val="left" w:leader="none"/>
        </w:tabs>
        <w:spacing w:line="360" w:lineRule="auto" w:before="1" w:after="0"/>
        <w:ind w:left="102" w:right="118" w:firstLine="0"/>
        <w:jc w:val="both"/>
        <w:rPr>
          <w:sz w:val="24"/>
        </w:rPr>
      </w:pPr>
      <w:r>
        <w:rPr>
          <w:sz w:val="24"/>
        </w:rPr>
        <w:t>Dalle Zotte, A. y Cossu, M., (2009). Dietary inclusion of tannin extract from red in the rabbit meat production. Italian Journal of Animal Science, 8(Suppl. 2),</w:t>
      </w:r>
      <w:r>
        <w:rPr>
          <w:spacing w:val="-10"/>
          <w:sz w:val="24"/>
        </w:rPr>
        <w:t> </w:t>
      </w:r>
      <w:r>
        <w:rPr>
          <w:sz w:val="24"/>
        </w:rPr>
        <w:t>pp.784–786.</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Dalle Zotte, A. y Szendro, Z., 2011. The role of rabbit meat as functional food. Meat science, 88(3),</w:t>
      </w:r>
      <w:r>
        <w:rPr>
          <w:spacing w:val="-3"/>
          <w:sz w:val="24"/>
        </w:rPr>
        <w:t> </w:t>
      </w:r>
      <w:r>
        <w:rPr>
          <w:sz w:val="24"/>
        </w:rPr>
        <w:t>pp.319–31.</w:t>
      </w:r>
    </w:p>
    <w:p>
      <w:pPr>
        <w:pStyle w:val="ListParagraph"/>
        <w:numPr>
          <w:ilvl w:val="0"/>
          <w:numId w:val="10"/>
        </w:numPr>
        <w:tabs>
          <w:tab w:pos="810" w:val="left" w:leader="none"/>
        </w:tabs>
        <w:spacing w:line="360" w:lineRule="auto" w:before="206" w:after="0"/>
        <w:ind w:left="102" w:right="115" w:firstLine="0"/>
        <w:jc w:val="both"/>
        <w:rPr>
          <w:sz w:val="24"/>
        </w:rPr>
      </w:pPr>
      <w:r>
        <w:rPr>
          <w:sz w:val="24"/>
        </w:rPr>
        <w:t>Dalle Zotte, A., Cullere, M., Sartori, A., Szendrő, Z., Kovàcs, M., Giaccone, V., y Dal Bosco, A. (2014). Dietary Spirulina (</w:t>
      </w:r>
      <w:r>
        <w:rPr>
          <w:i/>
          <w:sz w:val="24"/>
        </w:rPr>
        <w:t>Arthrospira platensis</w:t>
      </w:r>
      <w:r>
        <w:rPr>
          <w:sz w:val="24"/>
        </w:rPr>
        <w:t>) and Thyme (</w:t>
      </w:r>
      <w:r>
        <w:rPr>
          <w:i/>
          <w:sz w:val="24"/>
        </w:rPr>
        <w:t>Thymus vulgaris</w:t>
      </w:r>
      <w:r>
        <w:rPr>
          <w:sz w:val="24"/>
        </w:rPr>
        <w:t>) supplementation to growing rabbits: Effects on raw and cooked meat quality, nutrient true retention and oxidative stability. Meat science, 98(2),</w:t>
      </w:r>
      <w:r>
        <w:rPr>
          <w:spacing w:val="-8"/>
          <w:sz w:val="24"/>
        </w:rPr>
        <w:t> </w:t>
      </w:r>
      <w:r>
        <w:rPr>
          <w:sz w:val="24"/>
        </w:rPr>
        <w:t>94-103.</w:t>
      </w:r>
    </w:p>
    <w:p>
      <w:pPr>
        <w:pStyle w:val="ListParagraph"/>
        <w:numPr>
          <w:ilvl w:val="0"/>
          <w:numId w:val="10"/>
        </w:numPr>
        <w:tabs>
          <w:tab w:pos="810" w:val="left" w:leader="none"/>
        </w:tabs>
        <w:spacing w:line="360" w:lineRule="auto" w:before="203" w:after="0"/>
        <w:ind w:left="102" w:right="112" w:firstLine="0"/>
        <w:jc w:val="both"/>
        <w:rPr>
          <w:sz w:val="24"/>
        </w:rPr>
      </w:pPr>
      <w:r>
        <w:rPr>
          <w:sz w:val="24"/>
        </w:rPr>
        <w:t>Darvishi, H., Rezaie, A., Asghari, A., Azadbakht, M., Najafi, G., y Khodaei, J. (2013). Study of the drying kinetics of pepper. Journal of the Saudi Society of Agricultural Sciences. doi:10.1016/j.jssas.2013.03.002</w:t>
      </w:r>
    </w:p>
    <w:p>
      <w:pPr>
        <w:pStyle w:val="ListParagraph"/>
        <w:numPr>
          <w:ilvl w:val="0"/>
          <w:numId w:val="10"/>
        </w:numPr>
        <w:tabs>
          <w:tab w:pos="810" w:val="left" w:leader="none"/>
        </w:tabs>
        <w:spacing w:line="360" w:lineRule="auto" w:before="206" w:after="0"/>
        <w:ind w:left="102" w:right="114" w:firstLine="0"/>
        <w:jc w:val="both"/>
        <w:rPr>
          <w:sz w:val="24"/>
        </w:rPr>
      </w:pPr>
      <w:r>
        <w:rPr>
          <w:sz w:val="24"/>
        </w:rPr>
        <w:t>Descalzo, A.M. y Sancho, A.M. (2008). A review of natural antioxidants and their effects on oxidative status, odor and quality of fresh beef produced in Argentina. Meat Science, 79,</w:t>
      </w:r>
      <w:r>
        <w:rPr>
          <w:spacing w:val="-5"/>
          <w:sz w:val="24"/>
        </w:rPr>
        <w:t> </w:t>
      </w:r>
      <w:r>
        <w:rPr>
          <w:sz w:val="24"/>
        </w:rPr>
        <w:t>pp.423–436.</w:t>
      </w:r>
    </w:p>
    <w:p>
      <w:pPr>
        <w:pStyle w:val="ListParagraph"/>
        <w:numPr>
          <w:ilvl w:val="0"/>
          <w:numId w:val="10"/>
        </w:numPr>
        <w:tabs>
          <w:tab w:pos="810" w:val="left" w:leader="none"/>
        </w:tabs>
        <w:spacing w:line="360" w:lineRule="auto" w:before="205" w:after="0"/>
        <w:ind w:left="102" w:right="115" w:firstLine="0"/>
        <w:jc w:val="both"/>
        <w:rPr>
          <w:sz w:val="24"/>
        </w:rPr>
      </w:pPr>
      <w:r>
        <w:rPr>
          <w:sz w:val="24"/>
        </w:rPr>
        <w:t>Dimitrios, B. (2006). Sources of natural phenolic antioxidants. Trends in Food Science &amp; Technology, 17(9),</w:t>
      </w:r>
      <w:r>
        <w:rPr>
          <w:spacing w:val="-4"/>
          <w:sz w:val="24"/>
        </w:rPr>
        <w:t> </w:t>
      </w:r>
      <w:r>
        <w:rPr>
          <w:sz w:val="24"/>
        </w:rPr>
        <w:t>505-512.</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Doymaz, İ. y Göl, E., 2011. Convective Drying Characteristics of Eggplant Slices. Journal of Food Process Engineering, 34(4), pp.1234–1252. Available at: </w:t>
      </w:r>
      <w:hyperlink r:id="rId134">
        <w:r>
          <w:rPr>
            <w:sz w:val="24"/>
          </w:rPr>
          <w:t>http://doi.wiley.com/10.1111/j.1745-4530.2009.00426.x</w:t>
        </w:r>
      </w:hyperlink>
    </w:p>
    <w:p>
      <w:pPr>
        <w:pStyle w:val="ListParagraph"/>
        <w:numPr>
          <w:ilvl w:val="0"/>
          <w:numId w:val="10"/>
        </w:numPr>
        <w:tabs>
          <w:tab w:pos="810" w:val="left" w:leader="none"/>
        </w:tabs>
        <w:spacing w:line="360" w:lineRule="auto" w:before="205" w:after="0"/>
        <w:ind w:left="102" w:right="114" w:firstLine="0"/>
        <w:jc w:val="both"/>
        <w:rPr>
          <w:sz w:val="24"/>
        </w:rPr>
      </w:pPr>
      <w:r>
        <w:rPr>
          <w:sz w:val="24"/>
        </w:rPr>
        <w:t>Doymaz, I. (2007). The kinetics of forced convective air-drying of pumpkin slices. Journal of Food Engineering, 79(1),</w:t>
      </w:r>
      <w:r>
        <w:rPr>
          <w:spacing w:val="-7"/>
          <w:sz w:val="24"/>
        </w:rPr>
        <w:t> </w:t>
      </w:r>
      <w:r>
        <w:rPr>
          <w:sz w:val="24"/>
        </w:rPr>
        <w:t>243-248.</w:t>
      </w:r>
    </w:p>
    <w:p>
      <w:pPr>
        <w:pStyle w:val="ListParagraph"/>
        <w:numPr>
          <w:ilvl w:val="0"/>
          <w:numId w:val="10"/>
        </w:numPr>
        <w:tabs>
          <w:tab w:pos="810" w:val="left" w:leader="none"/>
        </w:tabs>
        <w:spacing w:line="360" w:lineRule="auto" w:before="203" w:after="0"/>
        <w:ind w:left="102" w:right="116" w:firstLine="0"/>
        <w:jc w:val="both"/>
        <w:rPr>
          <w:sz w:val="24"/>
        </w:rPr>
      </w:pPr>
      <w:r>
        <w:rPr>
          <w:sz w:val="24"/>
        </w:rPr>
        <w:t>Dubey, N. K., Kedia, A., Prakash, B., y Kishore, N. (2014). Plants of Indian traditional medicine with antioxidant activity. Plants as a Source of Natural Antioxidants,</w:t>
      </w:r>
      <w:r>
        <w:rPr>
          <w:spacing w:val="-10"/>
          <w:sz w:val="24"/>
        </w:rPr>
        <w:t> </w:t>
      </w:r>
      <w:r>
        <w:rPr>
          <w:sz w:val="24"/>
        </w:rPr>
        <w:t>1.</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2" w:firstLine="0"/>
        <w:jc w:val="both"/>
        <w:rPr>
          <w:sz w:val="24"/>
        </w:rPr>
      </w:pPr>
      <w:r>
        <w:rPr>
          <w:sz w:val="24"/>
        </w:rPr>
        <w:t>Dussossoy, E., Brat, P., Bony, E., Boudard, F., Poucheret, P., Mertz, C. y Michel, A. (2011). Characterization, anti-oxidative and anti-inflammatory effects of Costa Rican noni juice (</w:t>
      </w:r>
      <w:r>
        <w:rPr>
          <w:i/>
          <w:sz w:val="24"/>
        </w:rPr>
        <w:t>Morinda citrifolia </w:t>
      </w:r>
      <w:r>
        <w:rPr>
          <w:sz w:val="24"/>
        </w:rPr>
        <w:t>L.). Journal of ethnopharmacology, 133(1),</w:t>
      </w:r>
      <w:r>
        <w:rPr>
          <w:spacing w:val="-11"/>
          <w:sz w:val="24"/>
        </w:rPr>
        <w:t> </w:t>
      </w:r>
      <w:r>
        <w:rPr>
          <w:sz w:val="24"/>
        </w:rPr>
        <w:t>108-115.</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Erbay, Z. e Icier, F., (2010). A Review of Thin Layer Drying of Foods : Theory, Modeling, and Experimental Results. Critical reviews in food science and nutrition, 50(5), pp.441–464.</w:t>
      </w:r>
    </w:p>
    <w:p>
      <w:pPr>
        <w:pStyle w:val="ListParagraph"/>
        <w:numPr>
          <w:ilvl w:val="0"/>
          <w:numId w:val="10"/>
        </w:numPr>
        <w:tabs>
          <w:tab w:pos="810" w:val="left" w:leader="none"/>
        </w:tabs>
        <w:spacing w:line="360" w:lineRule="auto" w:before="203" w:after="0"/>
        <w:ind w:left="102" w:right="113" w:firstLine="0"/>
        <w:jc w:val="both"/>
        <w:rPr>
          <w:sz w:val="24"/>
        </w:rPr>
      </w:pPr>
      <w:r>
        <w:rPr>
          <w:sz w:val="24"/>
        </w:rPr>
        <w:t>Fabra, M. J., Márquez, E., Castro, D., y Chiralt, A. (2011). Effect of maltodextrins in the water-content–water activity–glass transition relationships of noni (</w:t>
      </w:r>
      <w:r>
        <w:rPr>
          <w:i/>
          <w:sz w:val="24"/>
        </w:rPr>
        <w:t>Morinda citrifolia </w:t>
      </w:r>
      <w:r>
        <w:rPr>
          <w:sz w:val="24"/>
        </w:rPr>
        <w:t>L.) pulp powder. Journal of Food Engineering, 103(1),</w:t>
      </w:r>
      <w:r>
        <w:rPr>
          <w:spacing w:val="-8"/>
          <w:sz w:val="24"/>
        </w:rPr>
        <w:t> </w:t>
      </w:r>
      <w:r>
        <w:rPr>
          <w:sz w:val="24"/>
        </w:rPr>
        <w:t>47-51.</w:t>
      </w:r>
    </w:p>
    <w:p>
      <w:pPr>
        <w:pStyle w:val="ListParagraph"/>
        <w:numPr>
          <w:ilvl w:val="0"/>
          <w:numId w:val="10"/>
        </w:numPr>
        <w:tabs>
          <w:tab w:pos="810" w:val="left" w:leader="none"/>
        </w:tabs>
        <w:spacing w:line="360" w:lineRule="auto" w:before="205" w:after="0"/>
        <w:ind w:left="102" w:right="115" w:firstLine="0"/>
        <w:jc w:val="both"/>
        <w:rPr>
          <w:sz w:val="24"/>
        </w:rPr>
      </w:pPr>
      <w:r>
        <w:rPr>
          <w:sz w:val="24"/>
        </w:rPr>
        <w:t>Falowo, A.B., Fayemi, P.O. y Muchenje, V., (2014). Natural antioxidants against lipid–protein oxidative deterioration in meat and meat products: A review. Food Research International, 64,</w:t>
      </w:r>
      <w:r>
        <w:rPr>
          <w:spacing w:val="-3"/>
          <w:sz w:val="24"/>
        </w:rPr>
        <w:t> </w:t>
      </w:r>
      <w:r>
        <w:rPr>
          <w:sz w:val="24"/>
        </w:rPr>
        <w:t>pp.171–181.</w:t>
      </w:r>
    </w:p>
    <w:p>
      <w:pPr>
        <w:pStyle w:val="ListParagraph"/>
        <w:numPr>
          <w:ilvl w:val="0"/>
          <w:numId w:val="10"/>
        </w:numPr>
        <w:tabs>
          <w:tab w:pos="810" w:val="left" w:leader="none"/>
        </w:tabs>
        <w:spacing w:line="360" w:lineRule="auto" w:before="205" w:after="0"/>
        <w:ind w:left="102" w:right="116" w:firstLine="0"/>
        <w:jc w:val="both"/>
        <w:rPr>
          <w:sz w:val="24"/>
        </w:rPr>
      </w:pPr>
      <w:r>
        <w:rPr>
          <w:sz w:val="24"/>
        </w:rPr>
        <w:t>Fu, L., Xu, B. T., Xu, X. R., Gan, R. Y., Zhang, Y., Xia, E. Q., y Li, H. B. (2011). Antioxidant capacities and total phenolic contents of 62 fruits. Food Chemistry, 129(2), 345- 350.</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Garcia-Vilas, J. A., Medina, M. A., Melo, F. R., Pejler, G., y Garcia-Faroldi, G. (2015). Damnacanthal inhibits IgE receptor-mediated activation of mast cells. Molecular immunology, 65(1),</w:t>
      </w:r>
      <w:r>
        <w:rPr>
          <w:spacing w:val="-4"/>
          <w:sz w:val="24"/>
        </w:rPr>
        <w:t> </w:t>
      </w:r>
      <w:r>
        <w:rPr>
          <w:sz w:val="24"/>
        </w:rPr>
        <w:t>86-93.</w:t>
      </w:r>
    </w:p>
    <w:p>
      <w:pPr>
        <w:pStyle w:val="ListParagraph"/>
        <w:numPr>
          <w:ilvl w:val="0"/>
          <w:numId w:val="10"/>
        </w:numPr>
        <w:tabs>
          <w:tab w:pos="810" w:val="left" w:leader="none"/>
        </w:tabs>
        <w:spacing w:line="360" w:lineRule="auto" w:before="203" w:after="0"/>
        <w:ind w:left="102" w:right="109" w:firstLine="0"/>
        <w:jc w:val="both"/>
        <w:rPr>
          <w:sz w:val="24"/>
        </w:rPr>
      </w:pPr>
      <w:r>
        <w:rPr>
          <w:sz w:val="24"/>
        </w:rPr>
        <w:t>Gironés-Vilaplana, A., Valentão, P., Andrade, P. B., Ferreres, F., Moreno, D. A., y García-Viguera, C. (2015). Beverages of lemon juice and exotic noni and papaya with potential for anticholinergic effects. Food chemistry, 170,</w:t>
      </w:r>
      <w:r>
        <w:rPr>
          <w:spacing w:val="-11"/>
          <w:sz w:val="24"/>
        </w:rPr>
        <w:t> </w:t>
      </w:r>
      <w:r>
        <w:rPr>
          <w:sz w:val="24"/>
        </w:rPr>
        <w:t>16-21.</w:t>
      </w:r>
    </w:p>
    <w:p>
      <w:pPr>
        <w:pStyle w:val="ListParagraph"/>
        <w:numPr>
          <w:ilvl w:val="0"/>
          <w:numId w:val="10"/>
        </w:numPr>
        <w:tabs>
          <w:tab w:pos="810" w:val="left" w:leader="none"/>
        </w:tabs>
        <w:spacing w:line="360" w:lineRule="auto" w:before="206" w:after="0"/>
        <w:ind w:left="102" w:right="113" w:firstLine="0"/>
        <w:jc w:val="both"/>
        <w:rPr>
          <w:sz w:val="24"/>
        </w:rPr>
      </w:pPr>
      <w:r>
        <w:rPr>
          <w:sz w:val="24"/>
        </w:rPr>
        <w:t>Gladine, C., Rock, E., Morand, C., Bauchart, D., y Durand, D. (2007). Bioavailability and antioxidant capacity of plant extracts rich in polyphenols, given as a single acute dose, in sheep made highly susceptible to lipoperoxidation. The British Journal of Nutrition, 98, 691– 701.</w:t>
      </w:r>
      <w:r>
        <w:rPr>
          <w:spacing w:val="-3"/>
          <w:sz w:val="24"/>
        </w:rPr>
        <w:t> </w:t>
      </w:r>
      <w:r>
        <w:rPr>
          <w:sz w:val="24"/>
        </w:rPr>
        <w:t>doi:10.1017/S0007114507742666</w:t>
      </w:r>
    </w:p>
    <w:p>
      <w:pPr>
        <w:spacing w:after="0" w:line="360" w:lineRule="auto"/>
        <w:jc w:val="both"/>
        <w:rPr>
          <w:sz w:val="24"/>
        </w:rPr>
        <w:sectPr>
          <w:pgSz w:w="12240" w:h="15840"/>
          <w:pgMar w:header="0" w:footer="975" w:top="1500" w:bottom="1220" w:left="1600" w:right="1300"/>
        </w:sectPr>
      </w:pPr>
    </w:p>
    <w:p>
      <w:pPr>
        <w:pStyle w:val="BodyText"/>
        <w:spacing w:before="1"/>
        <w:rPr>
          <w:sz w:val="11"/>
        </w:rPr>
      </w:pPr>
    </w:p>
    <w:p>
      <w:pPr>
        <w:pStyle w:val="ListParagraph"/>
        <w:numPr>
          <w:ilvl w:val="0"/>
          <w:numId w:val="10"/>
        </w:numPr>
        <w:tabs>
          <w:tab w:pos="810" w:val="left" w:leader="none"/>
        </w:tabs>
        <w:spacing w:line="360" w:lineRule="auto" w:before="67" w:after="0"/>
        <w:ind w:left="102" w:right="113" w:firstLine="0"/>
        <w:jc w:val="both"/>
        <w:rPr>
          <w:sz w:val="24"/>
        </w:rPr>
      </w:pPr>
      <w:r>
        <w:rPr>
          <w:sz w:val="24"/>
        </w:rPr>
        <w:t>Haminiuk, C. W., Maciel, G. M., Plata</w:t>
      </w:r>
      <w:r>
        <w:rPr>
          <w:rFonts w:ascii="Cambria Math" w:hAnsi="Cambria Math"/>
          <w:sz w:val="24"/>
        </w:rPr>
        <w:t>‐</w:t>
      </w:r>
      <w:r>
        <w:rPr>
          <w:sz w:val="24"/>
        </w:rPr>
        <w:t>Oviedo, M. S., y Peralta, R. M. (2012).  Phenolic compounds in fruits: An overview. International Journal of Food Science &amp; Technology, 47(10),</w:t>
      </w:r>
      <w:r>
        <w:rPr>
          <w:spacing w:val="-5"/>
          <w:sz w:val="24"/>
        </w:rPr>
        <w:t> </w:t>
      </w:r>
      <w:r>
        <w:rPr>
          <w:sz w:val="24"/>
        </w:rPr>
        <w:t>2023-2044.</w:t>
      </w:r>
    </w:p>
    <w:p>
      <w:pPr>
        <w:pStyle w:val="ListParagraph"/>
        <w:numPr>
          <w:ilvl w:val="0"/>
          <w:numId w:val="10"/>
        </w:numPr>
        <w:tabs>
          <w:tab w:pos="810" w:val="left" w:leader="none"/>
        </w:tabs>
        <w:spacing w:line="360" w:lineRule="auto" w:before="205" w:after="0"/>
        <w:ind w:left="102" w:right="116" w:firstLine="0"/>
        <w:jc w:val="both"/>
        <w:rPr>
          <w:sz w:val="24"/>
        </w:rPr>
      </w:pPr>
      <w:r>
        <w:rPr>
          <w:sz w:val="24"/>
        </w:rPr>
        <w:t>Hernández, P., Ariño, B., Grimal, A., y Blasco, A. (2006). Comparison of carcass and meat characteristics of three rabbit lines selected for litter size or growth rate. Meat science, 73(4),</w:t>
      </w:r>
      <w:r>
        <w:rPr>
          <w:spacing w:val="-4"/>
          <w:sz w:val="24"/>
        </w:rPr>
        <w:t> </w:t>
      </w:r>
      <w:r>
        <w:rPr>
          <w:sz w:val="24"/>
        </w:rPr>
        <w:t>645-650.</w:t>
      </w:r>
    </w:p>
    <w:p>
      <w:pPr>
        <w:pStyle w:val="ListParagraph"/>
        <w:numPr>
          <w:ilvl w:val="0"/>
          <w:numId w:val="10"/>
        </w:numPr>
        <w:tabs>
          <w:tab w:pos="810" w:val="left" w:leader="none"/>
        </w:tabs>
        <w:spacing w:line="360" w:lineRule="auto" w:before="205" w:after="0"/>
        <w:ind w:left="102" w:right="121" w:firstLine="0"/>
        <w:jc w:val="both"/>
        <w:rPr>
          <w:sz w:val="24"/>
        </w:rPr>
      </w:pPr>
      <w:r>
        <w:rPr>
          <w:sz w:val="24"/>
        </w:rPr>
        <w:t>Hii, C. L., Law, C. L., Cloke, M., &amp; Suzannah, S. (2009). Thin layer drying kinetics of cocoa and dried product quality. biosystems engineering, 102(2),</w:t>
      </w:r>
      <w:r>
        <w:rPr>
          <w:spacing w:val="-14"/>
          <w:sz w:val="24"/>
        </w:rPr>
        <w:t> </w:t>
      </w:r>
      <w:r>
        <w:rPr>
          <w:sz w:val="24"/>
        </w:rPr>
        <w:t>153-161.</w:t>
      </w:r>
    </w:p>
    <w:p>
      <w:pPr>
        <w:pStyle w:val="ListParagraph"/>
        <w:numPr>
          <w:ilvl w:val="0"/>
          <w:numId w:val="10"/>
        </w:numPr>
        <w:tabs>
          <w:tab w:pos="810" w:val="left" w:leader="none"/>
        </w:tabs>
        <w:spacing w:line="360" w:lineRule="auto" w:before="205" w:after="0"/>
        <w:ind w:left="102" w:right="117" w:firstLine="0"/>
        <w:jc w:val="both"/>
        <w:rPr>
          <w:sz w:val="24"/>
        </w:rPr>
      </w:pPr>
      <w:r>
        <w:rPr>
          <w:sz w:val="24"/>
        </w:rPr>
        <w:t>Honikel, K. O. (1998). Reference methods for the assessment of physical characteristics of meat. Meat science, 49(4),</w:t>
      </w:r>
      <w:r>
        <w:rPr>
          <w:spacing w:val="-6"/>
          <w:sz w:val="24"/>
        </w:rPr>
        <w:t> </w:t>
      </w:r>
      <w:r>
        <w:rPr>
          <w:sz w:val="24"/>
        </w:rPr>
        <w:t>447-457.</w:t>
      </w:r>
    </w:p>
    <w:p>
      <w:pPr>
        <w:pStyle w:val="ListParagraph"/>
        <w:numPr>
          <w:ilvl w:val="0"/>
          <w:numId w:val="10"/>
        </w:numPr>
        <w:tabs>
          <w:tab w:pos="810" w:val="left" w:leader="none"/>
        </w:tabs>
        <w:spacing w:line="360" w:lineRule="auto" w:before="205" w:after="0"/>
        <w:ind w:left="102" w:right="119" w:firstLine="0"/>
        <w:jc w:val="both"/>
        <w:rPr>
          <w:sz w:val="24"/>
        </w:rPr>
      </w:pPr>
      <w:r>
        <w:rPr>
          <w:sz w:val="24"/>
        </w:rPr>
        <w:t>Hossain, M.A. y bala, B.K. (2002). Thin layer drying characteristics for green chilli. Dry. Technol 20,</w:t>
      </w:r>
      <w:r>
        <w:rPr>
          <w:spacing w:val="-4"/>
          <w:sz w:val="24"/>
        </w:rPr>
        <w:t> </w:t>
      </w:r>
      <w:r>
        <w:rPr>
          <w:sz w:val="24"/>
        </w:rPr>
        <w:t>489–505.</w:t>
      </w:r>
    </w:p>
    <w:p>
      <w:pPr>
        <w:pStyle w:val="ListParagraph"/>
        <w:numPr>
          <w:ilvl w:val="0"/>
          <w:numId w:val="10"/>
        </w:numPr>
        <w:tabs>
          <w:tab w:pos="810" w:val="left" w:leader="none"/>
        </w:tabs>
        <w:spacing w:line="360" w:lineRule="auto" w:before="205" w:after="0"/>
        <w:ind w:left="102" w:right="183" w:firstLine="0"/>
        <w:jc w:val="both"/>
        <w:rPr>
          <w:sz w:val="24"/>
        </w:rPr>
      </w:pPr>
      <w:hyperlink r:id="rId135">
        <w:r>
          <w:rPr>
            <w:color w:val="003399"/>
            <w:spacing w:val="-1"/>
            <w:sz w:val="24"/>
            <w:u w:val="single" w:color="003399"/>
          </w:rPr>
          <w:t>http://www.itis.gov/servlet/SingleRpt/SingleRpt?search_topic=TSN&amp;search_value=35 </w:t>
        </w:r>
      </w:hyperlink>
      <w:hyperlink r:id="rId135">
        <w:r>
          <w:rPr>
            <w:color w:val="003399"/>
            <w:sz w:val="24"/>
            <w:u w:val="single" w:color="003399"/>
          </w:rPr>
          <w:t>071 </w:t>
        </w:r>
      </w:hyperlink>
      <w:r>
        <w:rPr>
          <w:sz w:val="24"/>
        </w:rPr>
        <w:t>(consultado el 30 mayo</w:t>
      </w:r>
      <w:r>
        <w:rPr>
          <w:spacing w:val="-7"/>
          <w:sz w:val="24"/>
        </w:rPr>
        <w:t> </w:t>
      </w:r>
      <w:r>
        <w:rPr>
          <w:sz w:val="24"/>
        </w:rPr>
        <w:t>2015)</w:t>
      </w:r>
    </w:p>
    <w:p>
      <w:pPr>
        <w:pStyle w:val="BodyText"/>
        <w:spacing w:before="10"/>
        <w:rPr>
          <w:sz w:val="11"/>
        </w:rPr>
      </w:pPr>
    </w:p>
    <w:p>
      <w:pPr>
        <w:pStyle w:val="ListParagraph"/>
        <w:numPr>
          <w:ilvl w:val="0"/>
          <w:numId w:val="10"/>
        </w:numPr>
        <w:tabs>
          <w:tab w:pos="810" w:val="left" w:leader="none"/>
        </w:tabs>
        <w:spacing w:line="360" w:lineRule="auto" w:before="69" w:after="0"/>
        <w:ind w:left="102" w:right="114" w:firstLine="0"/>
        <w:jc w:val="both"/>
        <w:rPr>
          <w:sz w:val="24"/>
        </w:rPr>
      </w:pPr>
      <w:r>
        <w:rPr>
          <w:sz w:val="24"/>
        </w:rPr>
        <w:t>Huang, H. L., Ko, C. H., Yan, Y. Y., y Wang, C. K. (2014). Antiadhesion and Anti- inflammation Effects of Noni (</w:t>
      </w:r>
      <w:r>
        <w:rPr>
          <w:i/>
          <w:sz w:val="24"/>
        </w:rPr>
        <w:t>Morinda citrifolia</w:t>
      </w:r>
      <w:r>
        <w:rPr>
          <w:sz w:val="24"/>
        </w:rPr>
        <w:t>) Fruit Extracts on AGS Cells during Helicobacter pylori Infection. Journal of agricultural and food chemistry, 62(11),</w:t>
      </w:r>
      <w:r>
        <w:rPr>
          <w:spacing w:val="-18"/>
          <w:sz w:val="24"/>
        </w:rPr>
        <w:t> </w:t>
      </w:r>
      <w:r>
        <w:rPr>
          <w:sz w:val="24"/>
        </w:rPr>
        <w:t>2374-2383.</w:t>
      </w:r>
    </w:p>
    <w:p>
      <w:pPr>
        <w:pStyle w:val="ListParagraph"/>
        <w:numPr>
          <w:ilvl w:val="0"/>
          <w:numId w:val="10"/>
        </w:numPr>
        <w:tabs>
          <w:tab w:pos="810" w:val="left" w:leader="none"/>
        </w:tabs>
        <w:spacing w:line="240" w:lineRule="auto" w:before="205" w:after="0"/>
        <w:ind w:left="810" w:right="0" w:hanging="708"/>
        <w:jc w:val="both"/>
        <w:rPr>
          <w:sz w:val="24"/>
        </w:rPr>
      </w:pPr>
      <w:r>
        <w:rPr>
          <w:sz w:val="24"/>
        </w:rPr>
        <w:t>Hudson, B. J. (1990). Food antioxidants. London, (Ed.). Elsevier applied</w:t>
      </w:r>
      <w:r>
        <w:rPr>
          <w:spacing w:val="-11"/>
          <w:sz w:val="24"/>
        </w:rPr>
        <w:t> </w:t>
      </w:r>
      <w:r>
        <w:rPr>
          <w:sz w:val="24"/>
        </w:rPr>
        <w:t>science.</w:t>
      </w:r>
    </w:p>
    <w:p>
      <w:pPr>
        <w:pStyle w:val="BodyText"/>
        <w:spacing w:before="4"/>
        <w:rPr>
          <w:sz w:val="29"/>
        </w:rPr>
      </w:pPr>
    </w:p>
    <w:p>
      <w:pPr>
        <w:pStyle w:val="ListParagraph"/>
        <w:numPr>
          <w:ilvl w:val="0"/>
          <w:numId w:val="10"/>
        </w:numPr>
        <w:tabs>
          <w:tab w:pos="810" w:val="left" w:leader="none"/>
        </w:tabs>
        <w:spacing w:line="360" w:lineRule="auto" w:before="1" w:after="0"/>
        <w:ind w:left="102" w:right="116" w:firstLine="0"/>
        <w:jc w:val="both"/>
        <w:rPr>
          <w:sz w:val="24"/>
        </w:rPr>
      </w:pPr>
      <w:r>
        <w:rPr>
          <w:sz w:val="24"/>
        </w:rPr>
        <w:t>Ikeda, R., Wada, M., Nishigaki, T., y Nakashima, K. (2009). Quantification of coumarin derivatives in Noni (</w:t>
      </w:r>
      <w:r>
        <w:rPr>
          <w:i/>
          <w:sz w:val="24"/>
        </w:rPr>
        <w:t>Morinda citrifolia</w:t>
      </w:r>
      <w:r>
        <w:rPr>
          <w:sz w:val="24"/>
        </w:rPr>
        <w:t>) and their contribution of quenching effect  on reactive oxygen species. Food Chemistry, 113(4),</w:t>
      </w:r>
      <w:r>
        <w:rPr>
          <w:spacing w:val="-10"/>
          <w:sz w:val="24"/>
        </w:rPr>
        <w:t> </w:t>
      </w:r>
      <w:r>
        <w:rPr>
          <w:sz w:val="24"/>
        </w:rPr>
        <w:t>1169-1172.</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Karami, M., Alimon, A. R., Sazili, A. Q., Goh, Y. M., y Ivan, M. (2011). Effects of dietary antioxidants on the quality, fatty acid profile, and lipid oxidation  of  longissimus muscle in Kacang goat with aging time. Meat science, 88(1),</w:t>
      </w:r>
      <w:r>
        <w:rPr>
          <w:spacing w:val="-11"/>
          <w:sz w:val="24"/>
        </w:rPr>
        <w:t> </w:t>
      </w:r>
      <w:r>
        <w:rPr>
          <w:sz w:val="24"/>
        </w:rPr>
        <w:t>102-108.</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4" w:firstLine="0"/>
        <w:jc w:val="both"/>
        <w:rPr>
          <w:sz w:val="24"/>
        </w:rPr>
      </w:pPr>
      <w:r>
        <w:rPr>
          <w:sz w:val="24"/>
        </w:rPr>
        <w:t>Krishnaiah, D., Bono, A., Sarbatly, R., y Anisuzzaman, S. M. (2015). Antioxidant activity and total phenolic content of an isolated Morinda citrifolia L. methanolic extract from Poly-ethersulphone (PES) membrane separator. Journal of King Saud University-Engineering Sciences, 27(1),</w:t>
      </w:r>
      <w:r>
        <w:rPr>
          <w:spacing w:val="-6"/>
          <w:sz w:val="24"/>
        </w:rPr>
        <w:t> </w:t>
      </w:r>
      <w:r>
        <w:rPr>
          <w:sz w:val="24"/>
        </w:rPr>
        <w:t>63-67.</w:t>
      </w:r>
    </w:p>
    <w:p>
      <w:pPr>
        <w:pStyle w:val="ListParagraph"/>
        <w:numPr>
          <w:ilvl w:val="0"/>
          <w:numId w:val="10"/>
        </w:numPr>
        <w:tabs>
          <w:tab w:pos="810" w:val="left" w:leader="none"/>
        </w:tabs>
        <w:spacing w:line="360" w:lineRule="auto" w:before="205" w:after="0"/>
        <w:ind w:left="102" w:right="115" w:firstLine="0"/>
        <w:jc w:val="both"/>
        <w:rPr>
          <w:sz w:val="24"/>
        </w:rPr>
      </w:pPr>
      <w:r>
        <w:rPr>
          <w:sz w:val="24"/>
        </w:rPr>
        <w:t>Kumar, P. S., Kanwat, M., y Choudhary, V. K. (2013). Mathematical modeling and thin</w:t>
      </w:r>
      <w:r>
        <w:rPr>
          <w:rFonts w:ascii="Cambria Math" w:hAnsi="Cambria Math"/>
          <w:sz w:val="24"/>
        </w:rPr>
        <w:t>‐</w:t>
      </w:r>
      <w:r>
        <w:rPr>
          <w:sz w:val="24"/>
        </w:rPr>
        <w:t>layer drying kinetics of bamboo slices on convective tray drying at varying temperature. Journal of Food Processing and Preservation, 37(5),</w:t>
      </w:r>
      <w:r>
        <w:rPr>
          <w:spacing w:val="-7"/>
          <w:sz w:val="24"/>
        </w:rPr>
        <w:t> </w:t>
      </w:r>
      <w:r>
        <w:rPr>
          <w:sz w:val="24"/>
        </w:rPr>
        <w:t>914-923.</w:t>
      </w:r>
    </w:p>
    <w:p>
      <w:pPr>
        <w:pStyle w:val="ListParagraph"/>
        <w:numPr>
          <w:ilvl w:val="0"/>
          <w:numId w:val="10"/>
        </w:numPr>
        <w:tabs>
          <w:tab w:pos="810" w:val="left" w:leader="none"/>
        </w:tabs>
        <w:spacing w:line="240" w:lineRule="auto" w:before="206" w:after="0"/>
        <w:ind w:left="810" w:right="0" w:hanging="708"/>
        <w:jc w:val="both"/>
        <w:rPr>
          <w:sz w:val="24"/>
        </w:rPr>
      </w:pPr>
      <w:r>
        <w:rPr>
          <w:sz w:val="24"/>
        </w:rPr>
        <w:t>Lawrie, R. A. (1998). The eating quality of meat in Meat science, 4,</w:t>
      </w:r>
      <w:r>
        <w:rPr>
          <w:spacing w:val="-8"/>
          <w:sz w:val="24"/>
        </w:rPr>
        <w:t> </w:t>
      </w:r>
      <w:r>
        <w:rPr>
          <w:sz w:val="24"/>
        </w:rPr>
        <w:t>300-362.</w:t>
      </w:r>
    </w:p>
    <w:p>
      <w:pPr>
        <w:pStyle w:val="BodyText"/>
        <w:spacing w:before="4"/>
        <w:rPr>
          <w:sz w:val="29"/>
        </w:rPr>
      </w:pPr>
    </w:p>
    <w:p>
      <w:pPr>
        <w:pStyle w:val="ListParagraph"/>
        <w:numPr>
          <w:ilvl w:val="0"/>
          <w:numId w:val="10"/>
        </w:numPr>
        <w:tabs>
          <w:tab w:pos="810" w:val="left" w:leader="none"/>
        </w:tabs>
        <w:spacing w:line="360" w:lineRule="auto" w:before="1" w:after="0"/>
        <w:ind w:left="102" w:right="114" w:firstLine="0"/>
        <w:jc w:val="both"/>
        <w:rPr>
          <w:sz w:val="24"/>
        </w:rPr>
      </w:pPr>
      <w:r>
        <w:rPr>
          <w:sz w:val="24"/>
        </w:rPr>
        <w:t>Lin, Y. L., Chang, Y. Y., Yang, D. J., Tzang, B. S., &amp; Chen, Y. C. (2013). Beneficial effects of noni (</w:t>
      </w:r>
      <w:r>
        <w:rPr>
          <w:i/>
          <w:sz w:val="24"/>
        </w:rPr>
        <w:t>Morinda citrifolia </w:t>
      </w:r>
      <w:r>
        <w:rPr>
          <w:sz w:val="24"/>
        </w:rPr>
        <w:t>L.) juice on livers of high-fat dietary hamsters. Food chemistry, 140(1),</w:t>
      </w:r>
      <w:r>
        <w:rPr>
          <w:spacing w:val="-7"/>
          <w:sz w:val="24"/>
        </w:rPr>
        <w:t> </w:t>
      </w:r>
      <w:r>
        <w:rPr>
          <w:sz w:val="24"/>
        </w:rPr>
        <w:t>31-38.</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Liu, H., Zhou, D., Tong, J., y Vaddella, V. (2012). Influence of chestnut tannins on welfare, carcass characteristics, meat quality, and lipid oxidation in rabbits under high ambient temperature. Meat science, 90(1),</w:t>
      </w:r>
      <w:r>
        <w:rPr>
          <w:spacing w:val="-7"/>
          <w:sz w:val="24"/>
        </w:rPr>
        <w:t> </w:t>
      </w:r>
      <w:r>
        <w:rPr>
          <w:sz w:val="24"/>
        </w:rPr>
        <w:t>164-169.</w:t>
      </w:r>
    </w:p>
    <w:p>
      <w:pPr>
        <w:pStyle w:val="ListParagraph"/>
        <w:numPr>
          <w:ilvl w:val="0"/>
          <w:numId w:val="10"/>
        </w:numPr>
        <w:tabs>
          <w:tab w:pos="810" w:val="left" w:leader="none"/>
        </w:tabs>
        <w:spacing w:line="360" w:lineRule="auto" w:before="206" w:after="0"/>
        <w:ind w:left="102" w:right="114" w:firstLine="0"/>
        <w:jc w:val="both"/>
        <w:rPr>
          <w:sz w:val="24"/>
        </w:rPr>
      </w:pPr>
      <w:r>
        <w:rPr>
          <w:sz w:val="24"/>
        </w:rPr>
        <w:t>Liu, H. W., Gai, F., Gasco, L., Brugiapaglia, A., Lussiana, C., Guo, K. </w:t>
      </w:r>
      <w:r>
        <w:rPr>
          <w:spacing w:val="3"/>
          <w:sz w:val="24"/>
        </w:rPr>
        <w:t>J., </w:t>
      </w:r>
      <w:r>
        <w:rPr>
          <w:sz w:val="24"/>
        </w:rPr>
        <w:t>Zoccarato, I. (2009). Effects of chestnut tannins on carcass characteristics, meat quality, lipid oxidation and fatty acid composition of rabbits. Meat science, 83(4),</w:t>
      </w:r>
      <w:r>
        <w:rPr>
          <w:spacing w:val="-8"/>
          <w:sz w:val="24"/>
        </w:rPr>
        <w:t> </w:t>
      </w:r>
      <w:r>
        <w:rPr>
          <w:sz w:val="24"/>
        </w:rPr>
        <w:t>678-683.</w:t>
      </w:r>
    </w:p>
    <w:p>
      <w:pPr>
        <w:pStyle w:val="ListParagraph"/>
        <w:numPr>
          <w:ilvl w:val="0"/>
          <w:numId w:val="10"/>
        </w:numPr>
        <w:tabs>
          <w:tab w:pos="810" w:val="left" w:leader="none"/>
        </w:tabs>
        <w:spacing w:line="360" w:lineRule="auto" w:before="203" w:after="0"/>
        <w:ind w:left="102" w:right="117" w:firstLine="0"/>
        <w:jc w:val="both"/>
        <w:rPr>
          <w:sz w:val="24"/>
        </w:rPr>
      </w:pPr>
      <w:r>
        <w:rPr>
          <w:sz w:val="24"/>
        </w:rPr>
        <w:t>Liu, H. W., Dong, X. F., Tong, J. M., y Zhang, Q. (2011). A comparative study of growth performance and antioxidant status of rabbits when fed with or without chestnut tannins under high ambient temperature. Animal feed science and technology, 164(1),</w:t>
      </w:r>
      <w:r>
        <w:rPr>
          <w:spacing w:val="-11"/>
          <w:sz w:val="24"/>
        </w:rPr>
        <w:t> </w:t>
      </w:r>
      <w:r>
        <w:rPr>
          <w:sz w:val="24"/>
        </w:rPr>
        <w:t>89-95.</w:t>
      </w:r>
    </w:p>
    <w:p>
      <w:pPr>
        <w:pStyle w:val="ListParagraph"/>
        <w:numPr>
          <w:ilvl w:val="0"/>
          <w:numId w:val="10"/>
        </w:numPr>
        <w:tabs>
          <w:tab w:pos="810" w:val="left" w:leader="none"/>
        </w:tabs>
        <w:spacing w:line="360" w:lineRule="auto" w:before="205" w:after="0"/>
        <w:ind w:left="102" w:right="116" w:firstLine="0"/>
        <w:jc w:val="both"/>
        <w:rPr>
          <w:sz w:val="24"/>
        </w:rPr>
      </w:pPr>
      <w:r>
        <w:rPr>
          <w:sz w:val="24"/>
        </w:rPr>
        <w:t>Luciano, G., Monahan, F. J., Vasta, V., Biondi, L., Lanza, M., y Priolo, A. (2009). Dietary tannins improve lamb meat colour stability. Meat Science, 81(1), 120–5. doi:10.1016/j.meatsci.2008.07.006</w:t>
      </w:r>
    </w:p>
    <w:p>
      <w:pPr>
        <w:pStyle w:val="ListParagraph"/>
        <w:numPr>
          <w:ilvl w:val="0"/>
          <w:numId w:val="10"/>
        </w:numPr>
        <w:tabs>
          <w:tab w:pos="810" w:val="left" w:leader="none"/>
        </w:tabs>
        <w:spacing w:line="360" w:lineRule="auto" w:before="205" w:after="0"/>
        <w:ind w:left="102" w:right="117" w:firstLine="0"/>
        <w:jc w:val="both"/>
        <w:rPr>
          <w:sz w:val="24"/>
        </w:rPr>
      </w:pPr>
      <w:r>
        <w:rPr>
          <w:sz w:val="24"/>
        </w:rPr>
        <w:t>Mancini, R. A, y Hunt, M. C. (2005). Current research in meat color. Meat Science, 71(1), 100–21.</w:t>
      </w:r>
      <w:r>
        <w:rPr>
          <w:spacing w:val="-5"/>
          <w:sz w:val="24"/>
        </w:rPr>
        <w:t> </w:t>
      </w:r>
      <w:r>
        <w:rPr>
          <w:sz w:val="24"/>
        </w:rPr>
        <w:t>doi:10.1016/j.meatsci.2005.03.003</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9" w:firstLine="0"/>
        <w:jc w:val="both"/>
        <w:rPr>
          <w:sz w:val="24"/>
        </w:rPr>
      </w:pPr>
      <w:r>
        <w:rPr>
          <w:sz w:val="24"/>
        </w:rPr>
        <w:t>McMinn, W. A. M., &amp; Magee, T. R. A. (1999). Principles, methods and applications of the convective drying of foodstuffs. Food and Bioproducts Processing, 77(3),</w:t>
      </w:r>
      <w:r>
        <w:rPr>
          <w:spacing w:val="-12"/>
          <w:sz w:val="24"/>
        </w:rPr>
        <w:t> </w:t>
      </w:r>
      <w:r>
        <w:rPr>
          <w:sz w:val="24"/>
        </w:rPr>
        <w:t>175-193.</w:t>
      </w:r>
    </w:p>
    <w:p>
      <w:pPr>
        <w:pStyle w:val="ListParagraph"/>
        <w:numPr>
          <w:ilvl w:val="0"/>
          <w:numId w:val="10"/>
        </w:numPr>
        <w:tabs>
          <w:tab w:pos="810" w:val="left" w:leader="none"/>
        </w:tabs>
        <w:spacing w:line="360" w:lineRule="auto" w:before="205" w:after="0"/>
        <w:ind w:left="102" w:right="116" w:firstLine="0"/>
        <w:jc w:val="both"/>
        <w:rPr>
          <w:sz w:val="24"/>
        </w:rPr>
      </w:pPr>
      <w:r>
        <w:rPr>
          <w:sz w:val="24"/>
        </w:rPr>
        <w:t>Mimica-Dukić, N., Simin, N., Svirčev, E., Orčić, D., Beara, I., Lesjak, M., &amp; Božin, B. (2012). The Effect of Plant Secondary Metabolites on Lipid Peroxidation and Eicosanoid Pathway in </w:t>
      </w:r>
      <w:hyperlink r:id="rId136">
        <w:r>
          <w:rPr>
            <w:sz w:val="24"/>
          </w:rPr>
          <w:t>Biochemistry, Genetics and Molecular Biology</w:t>
        </w:r>
      </w:hyperlink>
      <w:r>
        <w:rPr>
          <w:sz w:val="24"/>
        </w:rPr>
        <w:t>. Edited by Angel Catala, ISBN 978-953-51-0716-3, Published: August 29, 2012 under </w:t>
      </w:r>
      <w:hyperlink r:id="rId137">
        <w:r>
          <w:rPr>
            <w:sz w:val="24"/>
          </w:rPr>
          <w:t>CC BY 3.0</w:t>
        </w:r>
        <w:r>
          <w:rPr>
            <w:spacing w:val="-8"/>
            <w:sz w:val="24"/>
          </w:rPr>
          <w:t> </w:t>
        </w:r>
        <w:r>
          <w:rPr>
            <w:sz w:val="24"/>
          </w:rPr>
          <w:t>license</w:t>
        </w:r>
      </w:hyperlink>
    </w:p>
    <w:p>
      <w:pPr>
        <w:pStyle w:val="ListParagraph"/>
        <w:numPr>
          <w:ilvl w:val="0"/>
          <w:numId w:val="10"/>
        </w:numPr>
        <w:tabs>
          <w:tab w:pos="810" w:val="left" w:leader="none"/>
        </w:tabs>
        <w:spacing w:line="360" w:lineRule="auto" w:before="203" w:after="0"/>
        <w:ind w:left="102" w:right="115" w:firstLine="0"/>
        <w:jc w:val="both"/>
        <w:rPr>
          <w:sz w:val="24"/>
        </w:rPr>
      </w:pPr>
      <w:r>
        <w:rPr>
          <w:sz w:val="24"/>
        </w:rPr>
        <w:t>Moñino, I., Martinez, C., Sotomayor, J., Lafuente, A., y Jordan, M. (2008). Polyphenolic Transmission to Segureño Lamb Meat from Ewes’ Diet Supplemented with the Distillate from Rosemary (</w:t>
      </w:r>
      <w:r>
        <w:rPr>
          <w:i/>
          <w:sz w:val="24"/>
        </w:rPr>
        <w:t>Rosmarinus officinalis</w:t>
      </w:r>
      <w:r>
        <w:rPr>
          <w:sz w:val="24"/>
        </w:rPr>
        <w:t>) Leaves. Journal of Agricultural and Food Chemistry, 56,</w:t>
      </w:r>
      <w:r>
        <w:rPr>
          <w:spacing w:val="-3"/>
          <w:sz w:val="24"/>
        </w:rPr>
        <w:t> </w:t>
      </w:r>
      <w:r>
        <w:rPr>
          <w:sz w:val="24"/>
        </w:rPr>
        <w:t>3363–3367.</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Muíño, I., Apeleo, E., de la Fuente, J., Pérez-Santaescolástica, C., Rivas-Cañedo, A., Pérez, C., Lauzurica, S. (2014). Effect of dietary supplementation with red wine extract or vitamin E, in combination with linseed and fish oil, </w:t>
      </w:r>
      <w:r>
        <w:rPr>
          <w:spacing w:val="2"/>
          <w:sz w:val="24"/>
        </w:rPr>
        <w:t>on </w:t>
      </w:r>
      <w:r>
        <w:rPr>
          <w:sz w:val="24"/>
        </w:rPr>
        <w:t>lamb meat quality. Meat Science, 98(2), 116–23.</w:t>
      </w:r>
      <w:r>
        <w:rPr>
          <w:spacing w:val="-5"/>
          <w:sz w:val="24"/>
        </w:rPr>
        <w:t> </w:t>
      </w:r>
      <w:r>
        <w:rPr>
          <w:sz w:val="24"/>
        </w:rPr>
        <w:t>doi:10.1016/j.meatsci.2014.05.009</w:t>
      </w:r>
    </w:p>
    <w:p>
      <w:pPr>
        <w:pStyle w:val="ListParagraph"/>
        <w:numPr>
          <w:ilvl w:val="0"/>
          <w:numId w:val="10"/>
        </w:numPr>
        <w:tabs>
          <w:tab w:pos="810" w:val="left" w:leader="none"/>
        </w:tabs>
        <w:spacing w:line="360" w:lineRule="auto" w:before="206" w:after="0"/>
        <w:ind w:left="102" w:right="119" w:firstLine="0"/>
        <w:jc w:val="both"/>
        <w:rPr>
          <w:sz w:val="24"/>
        </w:rPr>
      </w:pPr>
      <w:r>
        <w:rPr>
          <w:sz w:val="24"/>
        </w:rPr>
        <w:t>Murata, K., Abe, Y., Futamura-Masuda, M., Uwaya, A., Isami, F., Deng, S., &amp; Matsuda, H. (2014). Effect of Morinda citrifolia fruit extract and its iridoid glycosides on blood fluidity. Journal of natural medicines, 68(3),</w:t>
      </w:r>
      <w:r>
        <w:rPr>
          <w:spacing w:val="-8"/>
          <w:sz w:val="24"/>
        </w:rPr>
        <w:t> </w:t>
      </w:r>
      <w:r>
        <w:rPr>
          <w:sz w:val="24"/>
        </w:rPr>
        <w:t>498-504.</w:t>
      </w:r>
    </w:p>
    <w:p>
      <w:pPr>
        <w:pStyle w:val="ListParagraph"/>
        <w:numPr>
          <w:ilvl w:val="0"/>
          <w:numId w:val="10"/>
        </w:numPr>
        <w:tabs>
          <w:tab w:pos="810" w:val="left" w:leader="none"/>
        </w:tabs>
        <w:spacing w:line="360" w:lineRule="auto" w:before="205" w:after="0"/>
        <w:ind w:left="102" w:right="120" w:firstLine="0"/>
        <w:jc w:val="both"/>
        <w:rPr>
          <w:sz w:val="24"/>
        </w:rPr>
      </w:pPr>
      <w:r>
        <w:rPr>
          <w:sz w:val="24"/>
        </w:rPr>
        <w:t>Oliveira, C., Albuquerque-Junior, R., Serafini, M., Silva, G., &amp; Araujo, A. (2014, October). Morinda citrifolia and the pharmaceutical industry: technological prospecting and potential. </w:t>
      </w:r>
      <w:r>
        <w:rPr>
          <w:spacing w:val="-3"/>
          <w:sz w:val="24"/>
        </w:rPr>
        <w:t>In </w:t>
      </w:r>
      <w:r>
        <w:rPr>
          <w:sz w:val="24"/>
        </w:rPr>
        <w:t>BMC Proceedings (Vol. 8, No. Suppl 4, p. P196). BioMed Central</w:t>
      </w:r>
      <w:r>
        <w:rPr>
          <w:spacing w:val="-6"/>
          <w:sz w:val="24"/>
        </w:rPr>
        <w:t> </w:t>
      </w:r>
      <w:r>
        <w:rPr>
          <w:sz w:val="24"/>
        </w:rPr>
        <w:t>Ltd.</w:t>
      </w:r>
    </w:p>
    <w:p>
      <w:pPr>
        <w:pStyle w:val="ListParagraph"/>
        <w:numPr>
          <w:ilvl w:val="0"/>
          <w:numId w:val="10"/>
        </w:numPr>
        <w:tabs>
          <w:tab w:pos="810" w:val="left" w:leader="none"/>
        </w:tabs>
        <w:spacing w:line="362" w:lineRule="auto" w:before="203" w:after="0"/>
        <w:ind w:left="102" w:right="120" w:firstLine="0"/>
        <w:jc w:val="both"/>
        <w:rPr>
          <w:sz w:val="24"/>
        </w:rPr>
      </w:pPr>
      <w:r>
        <w:rPr>
          <w:sz w:val="24"/>
        </w:rPr>
        <w:t>Ouhayoun, J., 1986. </w:t>
      </w:r>
      <w:r>
        <w:rPr>
          <w:spacing w:val="-3"/>
          <w:sz w:val="24"/>
        </w:rPr>
        <w:t>La </w:t>
      </w:r>
      <w:r>
        <w:rPr>
          <w:sz w:val="24"/>
        </w:rPr>
        <w:t>composition corporelle du lapin. INRA Prod. Anim., 2(3), pp.215–226.</w:t>
      </w:r>
    </w:p>
    <w:p>
      <w:pPr>
        <w:pStyle w:val="ListParagraph"/>
        <w:numPr>
          <w:ilvl w:val="0"/>
          <w:numId w:val="10"/>
        </w:numPr>
        <w:tabs>
          <w:tab w:pos="810" w:val="left" w:leader="none"/>
        </w:tabs>
        <w:spacing w:line="360" w:lineRule="auto" w:before="203" w:after="0"/>
        <w:ind w:left="102" w:right="117" w:firstLine="0"/>
        <w:jc w:val="both"/>
        <w:rPr>
          <w:sz w:val="24"/>
        </w:rPr>
      </w:pPr>
      <w:r>
        <w:rPr>
          <w:sz w:val="24"/>
        </w:rPr>
        <w:t>Palu, A. K., Kim, A. H., West, B. J., Deng, S., Jensen, J., y White, L. (2008). The effects of </w:t>
      </w:r>
      <w:r>
        <w:rPr>
          <w:i/>
          <w:sz w:val="24"/>
        </w:rPr>
        <w:t>Morinda citrifolia </w:t>
      </w:r>
      <w:r>
        <w:rPr>
          <w:spacing w:val="-3"/>
          <w:sz w:val="24"/>
        </w:rPr>
        <w:t>L. </w:t>
      </w:r>
      <w:r>
        <w:rPr>
          <w:sz w:val="24"/>
        </w:rPr>
        <w:t>(noni) on the immune system: its molecular mechanisms of action. Journal of Ethnopharmacology, 115(3),</w:t>
      </w:r>
      <w:r>
        <w:rPr>
          <w:spacing w:val="-6"/>
          <w:sz w:val="24"/>
        </w:rPr>
        <w:t> </w:t>
      </w:r>
      <w:r>
        <w:rPr>
          <w:sz w:val="24"/>
        </w:rPr>
        <w:t>502-506.</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276" w:lineRule="auto" w:before="70" w:after="0"/>
        <w:ind w:left="102" w:right="116" w:firstLine="0"/>
        <w:jc w:val="both"/>
        <w:rPr>
          <w:sz w:val="24"/>
        </w:rPr>
      </w:pPr>
      <w:r>
        <w:rPr>
          <w:sz w:val="24"/>
        </w:rPr>
        <w:t>Pathare, P. B., y Sharma, G. P. (2006). Effective Moisture Diffusivity of Onion Slices undergoing Infrared Convective Drying. Biosystems Engineering, 93(3), 285–291. doi:10.1016/j.biosystemseng.2005.12.010</w:t>
      </w:r>
    </w:p>
    <w:p>
      <w:pPr>
        <w:pStyle w:val="ListParagraph"/>
        <w:numPr>
          <w:ilvl w:val="0"/>
          <w:numId w:val="10"/>
        </w:numPr>
        <w:tabs>
          <w:tab w:pos="810" w:val="left" w:leader="none"/>
        </w:tabs>
        <w:spacing w:line="360" w:lineRule="auto" w:before="202" w:after="0"/>
        <w:ind w:left="102" w:right="114" w:firstLine="0"/>
        <w:jc w:val="both"/>
        <w:rPr>
          <w:sz w:val="24"/>
        </w:rPr>
      </w:pPr>
      <w:r>
        <w:rPr>
          <w:sz w:val="24"/>
        </w:rPr>
        <w:t>Pawlus, A.D. y Kinghorn, A.D., (2007). Review of the ethnobotany, chemistry, biological activity and safety of the botanical dietary supplement </w:t>
      </w:r>
      <w:r>
        <w:rPr>
          <w:i/>
          <w:sz w:val="24"/>
        </w:rPr>
        <w:t>Morinda citrifolia </w:t>
      </w:r>
      <w:r>
        <w:rPr>
          <w:sz w:val="24"/>
        </w:rPr>
        <w:t>(noni) , pp.1587–1609.</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Pearce, K. L., Rosenvold, K., Andersen, H. J., y Hopkins, D. L. (2011). Water distribution and mobility in meat during the conversion of muscle to meat and ageing and the impacts on fresh meat quality attributes: A review. Meat Science, 89(2), 111–24. doi:10.1016/j.meatsci.2011.04.007</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Peiretti, P. G., Gai, F., Rotolo, L., Brugiapaglia, A., y Gasco, L. (2013). Effects of tomato pomace supplementation on carcass characteristics and meat quality of fattening rabbits. Meat Science, 95(2), 345–51.</w:t>
      </w:r>
      <w:r>
        <w:rPr>
          <w:spacing w:val="-7"/>
          <w:sz w:val="24"/>
        </w:rPr>
        <w:t> </w:t>
      </w:r>
      <w:r>
        <w:rPr>
          <w:sz w:val="24"/>
        </w:rPr>
        <w:t>doi:10.1016/j.meatsci.2013.04.011</w:t>
      </w:r>
    </w:p>
    <w:p>
      <w:pPr>
        <w:pStyle w:val="ListParagraph"/>
        <w:numPr>
          <w:ilvl w:val="0"/>
          <w:numId w:val="10"/>
        </w:numPr>
        <w:tabs>
          <w:tab w:pos="810" w:val="left" w:leader="none"/>
        </w:tabs>
        <w:spacing w:line="360" w:lineRule="auto" w:before="205" w:after="0"/>
        <w:ind w:left="102" w:right="117" w:firstLine="0"/>
        <w:jc w:val="both"/>
        <w:rPr>
          <w:sz w:val="24"/>
        </w:rPr>
      </w:pPr>
      <w:r>
        <w:rPr>
          <w:sz w:val="24"/>
        </w:rPr>
        <w:t>Pérez, N. E., y Schmalko, M. E. (2009). Convective drying of pumpkin: Influence of pretreatment and drying temperature. Journal of food process engineering, 32(1),</w:t>
      </w:r>
      <w:r>
        <w:rPr>
          <w:spacing w:val="-14"/>
          <w:sz w:val="24"/>
        </w:rPr>
        <w:t> </w:t>
      </w:r>
      <w:r>
        <w:rPr>
          <w:sz w:val="24"/>
        </w:rPr>
        <w:t>88-103.</w:t>
      </w:r>
    </w:p>
    <w:p>
      <w:pPr>
        <w:pStyle w:val="ListParagraph"/>
        <w:numPr>
          <w:ilvl w:val="0"/>
          <w:numId w:val="10"/>
        </w:numPr>
        <w:tabs>
          <w:tab w:pos="810" w:val="left" w:leader="none"/>
        </w:tabs>
        <w:spacing w:line="360" w:lineRule="auto" w:before="206" w:after="0"/>
        <w:ind w:left="102" w:right="116" w:firstLine="0"/>
        <w:jc w:val="both"/>
        <w:rPr>
          <w:sz w:val="24"/>
        </w:rPr>
      </w:pPr>
      <w:r>
        <w:rPr>
          <w:sz w:val="24"/>
        </w:rPr>
        <w:t>Pokorný, J., Yanishlieva, N., y Gordon, M. (2001). Antioxidants in food: practical applications. Eds.</w:t>
      </w:r>
      <w:r>
        <w:rPr>
          <w:spacing w:val="55"/>
          <w:sz w:val="24"/>
        </w:rPr>
        <w:t> </w:t>
      </w:r>
      <w:r>
        <w:rPr>
          <w:sz w:val="24"/>
        </w:rPr>
        <w:t>Elsevier.</w:t>
      </w:r>
    </w:p>
    <w:p>
      <w:pPr>
        <w:pStyle w:val="ListParagraph"/>
        <w:numPr>
          <w:ilvl w:val="0"/>
          <w:numId w:val="10"/>
        </w:numPr>
        <w:tabs>
          <w:tab w:pos="810" w:val="left" w:leader="none"/>
        </w:tabs>
        <w:spacing w:line="360" w:lineRule="auto" w:before="205" w:after="0"/>
        <w:ind w:left="102" w:right="117" w:firstLine="0"/>
        <w:jc w:val="both"/>
        <w:rPr>
          <w:sz w:val="24"/>
        </w:rPr>
      </w:pPr>
      <w:r>
        <w:rPr>
          <w:sz w:val="24"/>
        </w:rPr>
        <w:t>Potterat, O., y Hamburger, M. (2007). </w:t>
      </w:r>
      <w:r>
        <w:rPr>
          <w:i/>
          <w:sz w:val="24"/>
        </w:rPr>
        <w:t>Morinda citrifolia </w:t>
      </w:r>
      <w:r>
        <w:rPr>
          <w:sz w:val="24"/>
        </w:rPr>
        <w:t>(Noni) fruit phytochemistry, pharmacology, safety. Planta médica, (73),</w:t>
      </w:r>
      <w:r>
        <w:rPr>
          <w:spacing w:val="-11"/>
          <w:sz w:val="24"/>
        </w:rPr>
        <w:t> </w:t>
      </w:r>
      <w:r>
        <w:rPr>
          <w:sz w:val="24"/>
        </w:rPr>
        <w:t>191-9.</w:t>
      </w:r>
    </w:p>
    <w:p>
      <w:pPr>
        <w:pStyle w:val="ListParagraph"/>
        <w:numPr>
          <w:ilvl w:val="0"/>
          <w:numId w:val="10"/>
        </w:numPr>
        <w:tabs>
          <w:tab w:pos="810" w:val="left" w:leader="none"/>
        </w:tabs>
        <w:spacing w:line="360" w:lineRule="auto" w:before="205" w:after="0"/>
        <w:ind w:left="102" w:right="116" w:firstLine="0"/>
        <w:jc w:val="both"/>
        <w:rPr>
          <w:sz w:val="24"/>
        </w:rPr>
      </w:pPr>
      <w:r>
        <w:rPr>
          <w:sz w:val="24"/>
        </w:rPr>
        <w:t>Price, J. F., y Schweigert, B. S. Ciencia de la carne y de los productos cárnicos. 1976. Editorial Acribia. Capítulo, 1,</w:t>
      </w:r>
      <w:r>
        <w:rPr>
          <w:spacing w:val="-5"/>
          <w:sz w:val="24"/>
        </w:rPr>
        <w:t> </w:t>
      </w:r>
      <w:r>
        <w:rPr>
          <w:sz w:val="24"/>
        </w:rPr>
        <w:t>1.</w:t>
      </w:r>
    </w:p>
    <w:p>
      <w:pPr>
        <w:pStyle w:val="ListParagraph"/>
        <w:numPr>
          <w:ilvl w:val="0"/>
          <w:numId w:val="10"/>
        </w:numPr>
        <w:tabs>
          <w:tab w:pos="810" w:val="left" w:leader="none"/>
        </w:tabs>
        <w:spacing w:line="360" w:lineRule="auto" w:before="206" w:after="0"/>
        <w:ind w:left="102" w:right="116" w:firstLine="0"/>
        <w:jc w:val="both"/>
        <w:rPr>
          <w:sz w:val="24"/>
        </w:rPr>
      </w:pPr>
      <w:r>
        <w:rPr>
          <w:sz w:val="24"/>
        </w:rPr>
        <w:t>Qwele, K., Hugo, A., Oyedemi, S. O., Moyo, B., Masika, P. J., y Muchenje, V. (2013). Chemical composition, fatty acid content and antioxidant potential of meat from goats supplemented with Moringa (</w:t>
      </w:r>
      <w:r>
        <w:rPr>
          <w:i/>
          <w:sz w:val="24"/>
        </w:rPr>
        <w:t>Moringa oleifera</w:t>
      </w:r>
      <w:r>
        <w:rPr>
          <w:sz w:val="24"/>
        </w:rPr>
        <w:t>) leaves, sunflower cake and grass hay. Meat Science, 93(3), 455–62.</w:t>
      </w:r>
      <w:r>
        <w:rPr>
          <w:spacing w:val="-5"/>
          <w:sz w:val="24"/>
        </w:rPr>
        <w:t> </w:t>
      </w:r>
      <w:r>
        <w:rPr>
          <w:sz w:val="24"/>
        </w:rPr>
        <w:t>doi:10.1016/j.meatsci.2012.11.009</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4" w:firstLine="0"/>
        <w:jc w:val="both"/>
        <w:rPr>
          <w:sz w:val="24"/>
        </w:rPr>
      </w:pPr>
      <w:r>
        <w:rPr>
          <w:sz w:val="24"/>
        </w:rPr>
        <w:t>Qwele, K., Muchenje, V., Oyedemi, S. O., Moyo, B., y Masika, P. J. (2013). Effect of dietary mixtures of moringa (</w:t>
      </w:r>
      <w:r>
        <w:rPr>
          <w:i/>
          <w:sz w:val="24"/>
        </w:rPr>
        <w:t>Moringa oleifera</w:t>
      </w:r>
      <w:r>
        <w:rPr>
          <w:sz w:val="24"/>
        </w:rPr>
        <w:t>) leaves, broiler finisher and crushed maize on anti-oxidative potential and physico-chemical characteristics of breast meat from broilers. African Journal of Biotechnology, 12(3),</w:t>
      </w:r>
      <w:r>
        <w:rPr>
          <w:spacing w:val="-9"/>
          <w:sz w:val="24"/>
        </w:rPr>
        <w:t> </w:t>
      </w:r>
      <w:r>
        <w:rPr>
          <w:sz w:val="24"/>
        </w:rPr>
        <w:t>290-298.</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Ramamoorthy, P. K., y Bono, A. (2007). Antioxidant activity, total phenolic and flavonoid content of </w:t>
      </w:r>
      <w:r>
        <w:rPr>
          <w:i/>
          <w:sz w:val="24"/>
        </w:rPr>
        <w:t>Morinda citrifolia </w:t>
      </w:r>
      <w:r>
        <w:rPr>
          <w:sz w:val="24"/>
        </w:rPr>
        <w:t>fruit extracts from various extraction processes.  Journal of Engineering Science and Technology, 2(1),</w:t>
      </w:r>
      <w:r>
        <w:rPr>
          <w:spacing w:val="-9"/>
          <w:sz w:val="24"/>
        </w:rPr>
        <w:t> </w:t>
      </w:r>
      <w:r>
        <w:rPr>
          <w:sz w:val="24"/>
        </w:rPr>
        <w:t>70-80.</w:t>
      </w:r>
    </w:p>
    <w:p>
      <w:pPr>
        <w:pStyle w:val="ListParagraph"/>
        <w:numPr>
          <w:ilvl w:val="0"/>
          <w:numId w:val="10"/>
        </w:numPr>
        <w:tabs>
          <w:tab w:pos="810" w:val="left" w:leader="none"/>
        </w:tabs>
        <w:spacing w:line="360" w:lineRule="auto" w:before="206" w:after="0"/>
        <w:ind w:left="102" w:right="120" w:firstLine="0"/>
        <w:jc w:val="both"/>
        <w:rPr>
          <w:sz w:val="24"/>
        </w:rPr>
      </w:pPr>
      <w:r>
        <w:rPr>
          <w:sz w:val="24"/>
        </w:rPr>
        <w:t>Rayaguru, K. Routray, W., (2012). Mathematical modeling of thin layer drying  kinetics of stone apple slices. International Food Reseach, 19(4),</w:t>
      </w:r>
      <w:r>
        <w:rPr>
          <w:spacing w:val="-7"/>
          <w:sz w:val="24"/>
        </w:rPr>
        <w:t> </w:t>
      </w:r>
      <w:r>
        <w:rPr>
          <w:sz w:val="24"/>
        </w:rPr>
        <w:t>pp.1503–1510.</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Rotolo, L., G., F., Nicola, S., Zoccarato, I., Brugiapaglia, A., y Gasco, </w:t>
      </w:r>
      <w:r>
        <w:rPr>
          <w:spacing w:val="-3"/>
          <w:sz w:val="24"/>
        </w:rPr>
        <w:t>L. </w:t>
      </w:r>
      <w:r>
        <w:rPr>
          <w:sz w:val="24"/>
        </w:rPr>
        <w:t>(2013). Dietary supplementation of oregano and sage dried leaves on performances and meat quality  of rabbits. Journal of Integrative Agriculture, 12(11),</w:t>
      </w:r>
      <w:r>
        <w:rPr>
          <w:spacing w:val="-12"/>
          <w:sz w:val="24"/>
        </w:rPr>
        <w:t> </w:t>
      </w:r>
      <w:r>
        <w:rPr>
          <w:sz w:val="24"/>
        </w:rPr>
        <w:t>1937-1945.</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Sahin, A.Z., y Dincer, I. (2005). Prediction of drying times for irregular shaped multi- dimensional moist solids. Journal of  Food Engineering. 71,</w:t>
      </w:r>
      <w:r>
        <w:rPr>
          <w:spacing w:val="-6"/>
          <w:sz w:val="24"/>
        </w:rPr>
        <w:t> </w:t>
      </w:r>
      <w:r>
        <w:rPr>
          <w:sz w:val="24"/>
        </w:rPr>
        <w:t>119–126.</w:t>
      </w:r>
    </w:p>
    <w:p>
      <w:pPr>
        <w:pStyle w:val="ListParagraph"/>
        <w:numPr>
          <w:ilvl w:val="0"/>
          <w:numId w:val="10"/>
        </w:numPr>
        <w:tabs>
          <w:tab w:pos="810" w:val="left" w:leader="none"/>
        </w:tabs>
        <w:spacing w:line="360" w:lineRule="auto" w:before="206" w:after="0"/>
        <w:ind w:left="102" w:right="112" w:firstLine="0"/>
        <w:jc w:val="both"/>
        <w:rPr>
          <w:sz w:val="24"/>
        </w:rPr>
      </w:pPr>
      <w:r>
        <w:rPr>
          <w:sz w:val="24"/>
        </w:rPr>
        <w:t>Sáyago-Ayerdi, S. G., Brenes, A, Viveros, A, y Goñi, </w:t>
      </w:r>
      <w:r>
        <w:rPr>
          <w:spacing w:val="-3"/>
          <w:sz w:val="24"/>
        </w:rPr>
        <w:t>I. </w:t>
      </w:r>
      <w:r>
        <w:rPr>
          <w:sz w:val="24"/>
        </w:rPr>
        <w:t>(2009). Antioxidative effect of dietary grape pomace concentrate on lipid oxidation of chilled and long-term frozen stored chicken patties. Meat Science, 83(3), 528–33.</w:t>
      </w:r>
      <w:r>
        <w:rPr>
          <w:spacing w:val="-10"/>
          <w:sz w:val="24"/>
        </w:rPr>
        <w:t> </w:t>
      </w:r>
      <w:r>
        <w:rPr>
          <w:sz w:val="24"/>
        </w:rPr>
        <w:t>doi:10.1016/j.meatsci.2009.06.038</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Schäfer, M., Sharp, P., Brooks, V. J., Xu, J., Cai, J., Keuler, N. S., Darien, B. J. (2008). Enhanced Bactericidal Activity against Escherichia coli in Calves Fed </w:t>
      </w:r>
      <w:r>
        <w:rPr>
          <w:i/>
          <w:sz w:val="24"/>
        </w:rPr>
        <w:t>Morinda citrifolia </w:t>
      </w:r>
      <w:r>
        <w:rPr>
          <w:sz w:val="24"/>
        </w:rPr>
        <w:t>(Noni) Puree. Journal of Veterinary Internal Medicine, 22,</w:t>
      </w:r>
      <w:r>
        <w:rPr>
          <w:spacing w:val="-10"/>
          <w:sz w:val="24"/>
        </w:rPr>
        <w:t> </w:t>
      </w:r>
      <w:r>
        <w:rPr>
          <w:sz w:val="24"/>
        </w:rPr>
        <w:t>499–502.</w:t>
      </w:r>
    </w:p>
    <w:p>
      <w:pPr>
        <w:pStyle w:val="ListParagraph"/>
        <w:numPr>
          <w:ilvl w:val="0"/>
          <w:numId w:val="10"/>
        </w:numPr>
        <w:tabs>
          <w:tab w:pos="810" w:val="left" w:leader="none"/>
        </w:tabs>
        <w:spacing w:line="360" w:lineRule="auto" w:before="205" w:after="0"/>
        <w:ind w:left="102" w:right="115" w:firstLine="0"/>
        <w:jc w:val="both"/>
        <w:rPr>
          <w:sz w:val="24"/>
        </w:rPr>
      </w:pPr>
      <w:r>
        <w:rPr>
          <w:sz w:val="24"/>
        </w:rPr>
        <w:t>Sha, L., Shu-Ke, L., Hua-Bin, L., Xiang-Rong, X., Fang, L., Shan, W., y Dubey, N. K. (2014). Natural Antioxidants from Traditional Chinese Medicinal Plants in Plants as a Source of Natural Antioxidants. Ed.</w:t>
      </w:r>
      <w:r>
        <w:rPr>
          <w:spacing w:val="-8"/>
          <w:sz w:val="24"/>
        </w:rPr>
        <w:t> </w:t>
      </w:r>
      <w:r>
        <w:rPr>
          <w:sz w:val="24"/>
        </w:rPr>
        <w:t>CABI.</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Shahidi, F. (2000). Antioxidants in food and food antioxidants. Food/nahrung, 44(3), 158-163.</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2" w:firstLine="0"/>
        <w:jc w:val="both"/>
        <w:rPr>
          <w:sz w:val="24"/>
        </w:rPr>
      </w:pPr>
      <w:r>
        <w:rPr>
          <w:sz w:val="24"/>
        </w:rPr>
        <w:t>Shahidi, F., y Naczk, M. (2003). Phenolics in food and nutraceuticals, Antioxidant Properties of Food Phenolics. Pp 404 CRC</w:t>
      </w:r>
      <w:r>
        <w:rPr>
          <w:spacing w:val="-8"/>
          <w:sz w:val="24"/>
        </w:rPr>
        <w:t> </w:t>
      </w:r>
      <w:r>
        <w:rPr>
          <w:sz w:val="24"/>
        </w:rPr>
        <w:t>press.</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Shen, F., Peng, L., Zhang, Y., Wu, J., Zhang, X., Yang, G., Deng, S. (2011). Thin-layer drying kinetics and quality changes of sweet sorghum stalk for ethanol production as affected by drying temperature. Industrial Crops and Products, 34(3), 1588–1594. doi:10.1016/j.indcrop.2011.05.027</w:t>
      </w:r>
    </w:p>
    <w:p>
      <w:pPr>
        <w:pStyle w:val="ListParagraph"/>
        <w:numPr>
          <w:ilvl w:val="0"/>
          <w:numId w:val="10"/>
        </w:numPr>
        <w:tabs>
          <w:tab w:pos="810" w:val="left" w:leader="none"/>
        </w:tabs>
        <w:spacing w:line="360" w:lineRule="auto" w:before="203" w:after="0"/>
        <w:ind w:left="102" w:right="115" w:firstLine="0"/>
        <w:jc w:val="both"/>
        <w:rPr>
          <w:sz w:val="24"/>
        </w:rPr>
      </w:pPr>
      <w:r>
        <w:rPr>
          <w:sz w:val="24"/>
        </w:rPr>
        <w:t>Shi, Q., Zheng, Y., y Zhao, Y. (2013). Mathematical modeling on thin-layer heat pump drying of yacon (</w:t>
      </w:r>
      <w:r>
        <w:rPr>
          <w:i/>
          <w:sz w:val="24"/>
        </w:rPr>
        <w:t>Smallanthus sonchifolius</w:t>
      </w:r>
      <w:r>
        <w:rPr>
          <w:sz w:val="24"/>
        </w:rPr>
        <w:t>) slices. Energy Conversion and Management, 71, 208–216.</w:t>
      </w:r>
      <w:r>
        <w:rPr>
          <w:spacing w:val="-3"/>
          <w:sz w:val="24"/>
        </w:rPr>
        <w:t> </w:t>
      </w:r>
      <w:r>
        <w:rPr>
          <w:sz w:val="24"/>
        </w:rPr>
        <w:t>doi:10.1016/j.enconman.2013.03.032</w:t>
      </w:r>
    </w:p>
    <w:p>
      <w:pPr>
        <w:pStyle w:val="ListParagraph"/>
        <w:numPr>
          <w:ilvl w:val="0"/>
          <w:numId w:val="10"/>
        </w:numPr>
        <w:tabs>
          <w:tab w:pos="810" w:val="left" w:leader="none"/>
        </w:tabs>
        <w:spacing w:line="360" w:lineRule="auto" w:before="205" w:after="0"/>
        <w:ind w:left="102" w:right="112" w:firstLine="0"/>
        <w:jc w:val="both"/>
        <w:rPr>
          <w:sz w:val="24"/>
        </w:rPr>
      </w:pPr>
      <w:r>
        <w:rPr>
          <w:sz w:val="24"/>
        </w:rPr>
        <w:t>Shi, Y. H., Wang, J., Guo, R., Wang, C. Z., Yan, X. B., Xu, B., y Zhang, D. Q. (2014). Effects of alfalfa saponin extract on growth performance and some antioxidant indices of weaned piglets. Livestock Science, 167,</w:t>
      </w:r>
      <w:r>
        <w:rPr>
          <w:spacing w:val="-10"/>
          <w:sz w:val="24"/>
        </w:rPr>
        <w:t> </w:t>
      </w:r>
      <w:r>
        <w:rPr>
          <w:sz w:val="24"/>
        </w:rPr>
        <w:t>257-262.</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Simitzis, P., Symeon, G., Charismiadou, M., Bizelis, J., y Deligeorgis, S. (2010). The effects of dietary oregano oil supplementation on pig meat characteristics. Meat Science, 84(4), 670–6.</w:t>
      </w:r>
      <w:r>
        <w:rPr>
          <w:spacing w:val="-5"/>
          <w:sz w:val="24"/>
        </w:rPr>
        <w:t> </w:t>
      </w:r>
      <w:r>
        <w:rPr>
          <w:sz w:val="24"/>
        </w:rPr>
        <w:t>doi:10.1016/j.meatsci.2009.11.001</w:t>
      </w:r>
    </w:p>
    <w:p>
      <w:pPr>
        <w:pStyle w:val="ListParagraph"/>
        <w:numPr>
          <w:ilvl w:val="0"/>
          <w:numId w:val="10"/>
        </w:numPr>
        <w:tabs>
          <w:tab w:pos="810" w:val="left" w:leader="none"/>
        </w:tabs>
        <w:spacing w:line="360" w:lineRule="auto" w:before="205" w:after="0"/>
        <w:ind w:left="102" w:right="112" w:firstLine="0"/>
        <w:jc w:val="both"/>
        <w:rPr>
          <w:sz w:val="24"/>
        </w:rPr>
      </w:pPr>
      <w:r>
        <w:rPr>
          <w:sz w:val="24"/>
        </w:rPr>
        <w:t>Singh, D. R., y Singh, S. (2013). Phytochemicals in plant parts of Noni (</w:t>
      </w:r>
      <w:r>
        <w:rPr>
          <w:i/>
          <w:sz w:val="24"/>
        </w:rPr>
        <w:t>Morinda </w:t>
      </w:r>
      <w:r>
        <w:rPr>
          <w:i/>
          <w:sz w:val="24"/>
        </w:rPr>
        <w:t>citrifolia </w:t>
      </w:r>
      <w:r>
        <w:rPr>
          <w:sz w:val="24"/>
        </w:rPr>
        <w:t>L.) with Special Reference to Fatty Acid Profiles of Seeds. Proceedings of the National Academy of Sciences, India Section B: Biological Sciences, 83(3),</w:t>
      </w:r>
      <w:r>
        <w:rPr>
          <w:spacing w:val="-13"/>
          <w:sz w:val="24"/>
        </w:rPr>
        <w:t> </w:t>
      </w:r>
      <w:r>
        <w:rPr>
          <w:sz w:val="24"/>
        </w:rPr>
        <w:t>471-478.</w:t>
      </w:r>
    </w:p>
    <w:p>
      <w:pPr>
        <w:pStyle w:val="ListParagraph"/>
        <w:numPr>
          <w:ilvl w:val="0"/>
          <w:numId w:val="10"/>
        </w:numPr>
        <w:tabs>
          <w:tab w:pos="810" w:val="left" w:leader="none"/>
        </w:tabs>
        <w:spacing w:line="360" w:lineRule="auto" w:before="203" w:after="0"/>
        <w:ind w:left="102" w:right="117" w:firstLine="0"/>
        <w:jc w:val="both"/>
        <w:rPr>
          <w:sz w:val="24"/>
        </w:rPr>
      </w:pPr>
      <w:r>
        <w:rPr>
          <w:sz w:val="24"/>
        </w:rPr>
        <w:t>Sunder, J. et al., 2014. Grommune : Morinda citrifolia-based herbal tonic for growth and immunity for commercial broilers. Journal of Applied Animal Research,</w:t>
      </w:r>
      <w:r>
        <w:rPr>
          <w:spacing w:val="-11"/>
          <w:sz w:val="24"/>
        </w:rPr>
        <w:t> </w:t>
      </w:r>
      <w:r>
        <w:rPr>
          <w:sz w:val="24"/>
        </w:rPr>
        <w:t>pp.37–41.</w:t>
      </w:r>
    </w:p>
    <w:p>
      <w:pPr>
        <w:pStyle w:val="ListParagraph"/>
        <w:numPr>
          <w:ilvl w:val="0"/>
          <w:numId w:val="10"/>
        </w:numPr>
        <w:tabs>
          <w:tab w:pos="810" w:val="left" w:leader="none"/>
        </w:tabs>
        <w:spacing w:line="360" w:lineRule="auto" w:before="205" w:after="0"/>
        <w:ind w:left="102" w:right="112" w:firstLine="0"/>
        <w:jc w:val="both"/>
        <w:rPr>
          <w:sz w:val="24"/>
        </w:rPr>
      </w:pPr>
      <w:r>
        <w:rPr>
          <w:sz w:val="24"/>
        </w:rPr>
        <w:t>Sunder, J., De, A. K., Jeyakumar, S., y Kundu, A. (2013). Effect of feeding of </w:t>
      </w:r>
      <w:r>
        <w:rPr>
          <w:i/>
          <w:sz w:val="24"/>
        </w:rPr>
        <w:t>Morinda </w:t>
      </w:r>
      <w:r>
        <w:rPr>
          <w:i/>
          <w:sz w:val="24"/>
        </w:rPr>
        <w:t>citrifolia </w:t>
      </w:r>
      <w:r>
        <w:rPr>
          <w:sz w:val="24"/>
        </w:rPr>
        <w:t>fruit juice on the biophysical parameters of healthy as well as mastitis-affected cow milk. Journal of Applied Animal Research, 41(1),</w:t>
      </w:r>
      <w:r>
        <w:rPr>
          <w:spacing w:val="-8"/>
          <w:sz w:val="24"/>
        </w:rPr>
        <w:t> </w:t>
      </w:r>
      <w:r>
        <w:rPr>
          <w:sz w:val="24"/>
        </w:rPr>
        <w:t>29-33.</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Taghian D. S., Hamdami, N., Shahedi, M., y Havet, M. (2014). Mathematical modeling of hot air/electrohydrodynamic (EHD) drying kinetics of mushroom slices. Energy Conversion and Management, 86,</w:t>
      </w:r>
      <w:r>
        <w:rPr>
          <w:spacing w:val="-5"/>
          <w:sz w:val="24"/>
        </w:rPr>
        <w:t> </w:t>
      </w:r>
      <w:r>
        <w:rPr>
          <w:sz w:val="24"/>
        </w:rPr>
        <w:t>70-80.</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9" w:firstLine="0"/>
        <w:jc w:val="both"/>
        <w:rPr>
          <w:sz w:val="24"/>
        </w:rPr>
      </w:pPr>
      <w:r>
        <w:rPr>
          <w:sz w:val="24"/>
        </w:rPr>
        <w:t>Tapp, N.W., W. N., Yancey, J. W., Apple, J. K., Dikeman, M. E., y Godbee, R. G. (2014). Noni puree (</w:t>
      </w:r>
      <w:r>
        <w:rPr>
          <w:i/>
          <w:sz w:val="24"/>
        </w:rPr>
        <w:t>Morinda citrifolia</w:t>
      </w:r>
      <w:r>
        <w:rPr>
          <w:sz w:val="24"/>
        </w:rPr>
        <w:t>) mixed in beef patties enhanced color stability. Meat science, 91(2),</w:t>
      </w:r>
      <w:r>
        <w:rPr>
          <w:spacing w:val="-5"/>
          <w:sz w:val="24"/>
        </w:rPr>
        <w:t> </w:t>
      </w:r>
      <w:r>
        <w:rPr>
          <w:sz w:val="24"/>
        </w:rPr>
        <w:t>pp.131–6.</w:t>
      </w:r>
    </w:p>
    <w:p>
      <w:pPr>
        <w:pStyle w:val="ListParagraph"/>
        <w:numPr>
          <w:ilvl w:val="0"/>
          <w:numId w:val="10"/>
        </w:numPr>
        <w:tabs>
          <w:tab w:pos="810" w:val="left" w:leader="none"/>
        </w:tabs>
        <w:spacing w:line="360" w:lineRule="auto" w:before="205" w:after="0"/>
        <w:ind w:left="102" w:right="112" w:firstLine="0"/>
        <w:jc w:val="both"/>
        <w:rPr>
          <w:sz w:val="24"/>
        </w:rPr>
      </w:pPr>
      <w:r>
        <w:rPr>
          <w:sz w:val="24"/>
        </w:rPr>
        <w:t>Tello-Ireland, C., Lemus-Mondaca, R., Vega-Gálvez, A., López, J., y Di Scala, K. (2011). Influence of hot-air temperature on drying kinetics, functional properties, colour, phycobiliproteins, antioxidant capacity, texture and agar yield of alga Gracilaria chilensis. LWT - Food Science and Technology, 44(10), 2112–2118.</w:t>
      </w:r>
      <w:r>
        <w:rPr>
          <w:spacing w:val="-11"/>
          <w:sz w:val="24"/>
        </w:rPr>
        <w:t> </w:t>
      </w:r>
      <w:r>
        <w:rPr>
          <w:sz w:val="24"/>
        </w:rPr>
        <w:t>doi:10.1016/j.lwt.2011.06.008</w:t>
      </w:r>
    </w:p>
    <w:p>
      <w:pPr>
        <w:pStyle w:val="ListParagraph"/>
        <w:numPr>
          <w:ilvl w:val="0"/>
          <w:numId w:val="10"/>
        </w:numPr>
        <w:tabs>
          <w:tab w:pos="810" w:val="left" w:leader="none"/>
        </w:tabs>
        <w:spacing w:line="360" w:lineRule="auto" w:before="206" w:after="0"/>
        <w:ind w:left="102" w:right="113" w:firstLine="0"/>
        <w:jc w:val="both"/>
        <w:rPr>
          <w:sz w:val="24"/>
        </w:rPr>
      </w:pPr>
      <w:r>
        <w:rPr>
          <w:sz w:val="24"/>
        </w:rPr>
        <w:t>Ulloa, J. A., Tapia, N. T. G., Ulloa, P. R., Ramírez, J. C. R., y Rangel, </w:t>
      </w:r>
      <w:r>
        <w:rPr>
          <w:spacing w:val="4"/>
          <w:sz w:val="24"/>
        </w:rPr>
        <w:t>B. </w:t>
      </w:r>
      <w:r>
        <w:rPr>
          <w:sz w:val="24"/>
        </w:rPr>
        <w:t>E. (2014) Effect of soaking in noni (</w:t>
      </w:r>
      <w:r>
        <w:rPr>
          <w:i/>
          <w:sz w:val="24"/>
        </w:rPr>
        <w:t>Morinda citrifolia</w:t>
      </w:r>
      <w:r>
        <w:rPr>
          <w:sz w:val="24"/>
        </w:rPr>
        <w:t>) juice on the microbiological and color behavior of Haden minimally processed mango. Journal of Food Science and</w:t>
      </w:r>
      <w:r>
        <w:rPr>
          <w:spacing w:val="-13"/>
          <w:sz w:val="24"/>
        </w:rPr>
        <w:t> </w:t>
      </w:r>
      <w:r>
        <w:rPr>
          <w:sz w:val="24"/>
        </w:rPr>
        <w:t>Technology.</w:t>
      </w:r>
    </w:p>
    <w:p>
      <w:pPr>
        <w:pStyle w:val="ListParagraph"/>
        <w:numPr>
          <w:ilvl w:val="0"/>
          <w:numId w:val="10"/>
        </w:numPr>
        <w:tabs>
          <w:tab w:pos="810" w:val="left" w:leader="none"/>
        </w:tabs>
        <w:spacing w:line="360" w:lineRule="auto" w:before="205" w:after="0"/>
        <w:ind w:left="102" w:right="113" w:firstLine="0"/>
        <w:jc w:val="both"/>
        <w:rPr>
          <w:sz w:val="24"/>
        </w:rPr>
      </w:pPr>
      <w:r>
        <w:rPr>
          <w:sz w:val="24"/>
        </w:rPr>
        <w:t>Wall, M. M., Nishijima, K. A., Sarnoski, P., Keith, L., Chang, L. C., y Wei, Y. (2015). Postharvest Ripening of Noni Fruit (</w:t>
      </w:r>
      <w:r>
        <w:rPr>
          <w:i/>
          <w:sz w:val="24"/>
        </w:rPr>
        <w:t>Morinda citrifolia</w:t>
      </w:r>
      <w:r>
        <w:rPr>
          <w:sz w:val="24"/>
        </w:rPr>
        <w:t>) and the Microbial and Chemical Properties of Its Fermented Juice. Journal of Herbs, Spices &amp; Medicinal Plants, 21(3), 294- 307.</w:t>
      </w:r>
    </w:p>
    <w:p>
      <w:pPr>
        <w:pStyle w:val="ListParagraph"/>
        <w:numPr>
          <w:ilvl w:val="0"/>
          <w:numId w:val="10"/>
        </w:numPr>
        <w:tabs>
          <w:tab w:pos="810" w:val="left" w:leader="none"/>
        </w:tabs>
        <w:spacing w:line="360" w:lineRule="auto" w:before="206" w:after="0"/>
        <w:ind w:left="102" w:right="118" w:firstLine="0"/>
        <w:jc w:val="both"/>
        <w:rPr>
          <w:sz w:val="24"/>
        </w:rPr>
      </w:pPr>
      <w:r>
        <w:rPr>
          <w:sz w:val="24"/>
        </w:rPr>
        <w:t>Wanasundara, P. K. J. P. D., y Shahidi, F. (2005). Antioxidants: Science, technology, and applications. Bailey's Industrial Oil and Fat</w:t>
      </w:r>
      <w:r>
        <w:rPr>
          <w:spacing w:val="-10"/>
          <w:sz w:val="24"/>
        </w:rPr>
        <w:t> </w:t>
      </w:r>
      <w:r>
        <w:rPr>
          <w:sz w:val="24"/>
        </w:rPr>
        <w:t>Products.</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Wang, M. Y., y Su, C. (2001). Cancer preventive effect of </w:t>
      </w:r>
      <w:r>
        <w:rPr>
          <w:i/>
          <w:sz w:val="24"/>
        </w:rPr>
        <w:t>Morinda citrifolia </w:t>
      </w:r>
      <w:r>
        <w:rPr>
          <w:sz w:val="24"/>
        </w:rPr>
        <w:t>(Noni). Annals of the New York Academy of Sciences, 952(1),</w:t>
      </w:r>
      <w:r>
        <w:rPr>
          <w:spacing w:val="-9"/>
          <w:sz w:val="24"/>
        </w:rPr>
        <w:t> </w:t>
      </w:r>
      <w:r>
        <w:rPr>
          <w:sz w:val="24"/>
        </w:rPr>
        <w:t>161-168.</w:t>
      </w:r>
    </w:p>
    <w:p>
      <w:pPr>
        <w:pStyle w:val="ListParagraph"/>
        <w:numPr>
          <w:ilvl w:val="0"/>
          <w:numId w:val="10"/>
        </w:numPr>
        <w:tabs>
          <w:tab w:pos="810" w:val="left" w:leader="none"/>
        </w:tabs>
        <w:spacing w:line="360" w:lineRule="auto" w:before="203" w:after="0"/>
        <w:ind w:left="102" w:right="113" w:firstLine="0"/>
        <w:jc w:val="both"/>
        <w:rPr>
          <w:sz w:val="24"/>
        </w:rPr>
      </w:pPr>
      <w:r>
        <w:rPr>
          <w:sz w:val="24"/>
        </w:rPr>
        <w:t>Wankhade, P.K., Sapkal, R.S. y Sapkal, V.S., (2013). Drying Characteristics of Okra slices on drying in Hot Air Dryer. Procedia Engineering, 51, pp.371–374. </w:t>
      </w:r>
      <w:hyperlink r:id="rId138">
        <w:r>
          <w:rPr>
            <w:color w:val="003399"/>
            <w:sz w:val="24"/>
            <w:u w:val="single" w:color="003399"/>
          </w:rPr>
          <w:t>http://dx.doi.org/10.1016/j.proeng.2013.01.051</w:t>
        </w:r>
        <w:r>
          <w:rPr>
            <w:sz w:val="24"/>
          </w:rPr>
          <w:t>.</w:t>
        </w:r>
      </w:hyperlink>
    </w:p>
    <w:p>
      <w:pPr>
        <w:pStyle w:val="BodyText"/>
        <w:spacing w:before="10"/>
        <w:rPr>
          <w:sz w:val="11"/>
        </w:rPr>
      </w:pPr>
    </w:p>
    <w:p>
      <w:pPr>
        <w:pStyle w:val="ListParagraph"/>
        <w:numPr>
          <w:ilvl w:val="0"/>
          <w:numId w:val="10"/>
        </w:numPr>
        <w:tabs>
          <w:tab w:pos="810" w:val="left" w:leader="none"/>
        </w:tabs>
        <w:spacing w:line="360" w:lineRule="auto" w:before="69" w:after="0"/>
        <w:ind w:left="102" w:right="119" w:firstLine="0"/>
        <w:jc w:val="both"/>
        <w:rPr>
          <w:sz w:val="24"/>
        </w:rPr>
      </w:pPr>
      <w:r>
        <w:rPr>
          <w:sz w:val="24"/>
        </w:rPr>
        <w:t>West, B.J., Deng, S. y Jensen, C.J., (2011). Nutrient and phytochemical analyses of processed noni puree. Food Research International, 44(7),</w:t>
      </w:r>
      <w:r>
        <w:rPr>
          <w:spacing w:val="-6"/>
          <w:sz w:val="24"/>
        </w:rPr>
        <w:t> </w:t>
      </w:r>
      <w:r>
        <w:rPr>
          <w:sz w:val="24"/>
        </w:rPr>
        <w:t>pp.2295–2301.</w:t>
      </w:r>
    </w:p>
    <w:p>
      <w:pPr>
        <w:pStyle w:val="ListParagraph"/>
        <w:numPr>
          <w:ilvl w:val="0"/>
          <w:numId w:val="10"/>
        </w:numPr>
        <w:tabs>
          <w:tab w:pos="810" w:val="left" w:leader="none"/>
        </w:tabs>
        <w:spacing w:line="360" w:lineRule="auto" w:before="205" w:after="0"/>
        <w:ind w:left="102" w:right="114" w:firstLine="0"/>
        <w:jc w:val="both"/>
        <w:rPr>
          <w:sz w:val="24"/>
        </w:rPr>
      </w:pPr>
      <w:r>
        <w:rPr>
          <w:sz w:val="24"/>
        </w:rPr>
        <w:t>West, B.J., Jarakae Jensen, C. &amp; Westendorf, J., 2008. A new vegetable oil from noni (</w:t>
      </w:r>
      <w:r>
        <w:rPr>
          <w:i/>
          <w:sz w:val="24"/>
        </w:rPr>
        <w:t>Morinda citrifolia</w:t>
      </w:r>
      <w:r>
        <w:rPr>
          <w:sz w:val="24"/>
        </w:rPr>
        <w:t>) seeds. International Journal of Food Science &amp; Technology, 43(11), pp.1988–1992.</w:t>
      </w:r>
    </w:p>
    <w:p>
      <w:pPr>
        <w:spacing w:after="0" w:line="360" w:lineRule="auto"/>
        <w:jc w:val="both"/>
        <w:rPr>
          <w:sz w:val="24"/>
        </w:rPr>
        <w:sectPr>
          <w:pgSz w:w="12240" w:h="15840"/>
          <w:pgMar w:header="0" w:footer="975" w:top="1500" w:bottom="1220" w:left="1600" w:right="1300"/>
        </w:sectPr>
      </w:pPr>
    </w:p>
    <w:p>
      <w:pPr>
        <w:pStyle w:val="BodyText"/>
        <w:rPr>
          <w:sz w:val="11"/>
        </w:rPr>
      </w:pPr>
    </w:p>
    <w:p>
      <w:pPr>
        <w:pStyle w:val="ListParagraph"/>
        <w:numPr>
          <w:ilvl w:val="0"/>
          <w:numId w:val="10"/>
        </w:numPr>
        <w:tabs>
          <w:tab w:pos="810" w:val="left" w:leader="none"/>
        </w:tabs>
        <w:spacing w:line="360" w:lineRule="auto" w:before="70" w:after="0"/>
        <w:ind w:left="102" w:right="114" w:firstLine="0"/>
        <w:jc w:val="both"/>
        <w:rPr>
          <w:sz w:val="24"/>
        </w:rPr>
      </w:pPr>
      <w:r>
        <w:rPr>
          <w:sz w:val="24"/>
        </w:rPr>
        <w:t>Xiao H., Bai J., Xie L, Sun D., Gao, Z. 2014Thin-layer air impingement drying enhances drying rate of American ginseng (Panax quinquefolium L.) slices with quality attributes considered. Food Bioprod Process. Article in</w:t>
      </w:r>
      <w:r>
        <w:rPr>
          <w:spacing w:val="-13"/>
          <w:sz w:val="24"/>
        </w:rPr>
        <w:t> </w:t>
      </w:r>
      <w:r>
        <w:rPr>
          <w:sz w:val="24"/>
        </w:rPr>
        <w:t>Press</w:t>
      </w:r>
    </w:p>
    <w:p>
      <w:pPr>
        <w:pStyle w:val="ListParagraph"/>
        <w:numPr>
          <w:ilvl w:val="0"/>
          <w:numId w:val="10"/>
        </w:numPr>
        <w:tabs>
          <w:tab w:pos="810" w:val="left" w:leader="none"/>
        </w:tabs>
        <w:spacing w:line="360" w:lineRule="auto" w:before="205" w:after="0"/>
        <w:ind w:left="102" w:right="115" w:firstLine="0"/>
        <w:jc w:val="both"/>
        <w:rPr>
          <w:sz w:val="24"/>
        </w:rPr>
      </w:pPr>
      <w:r>
        <w:rPr>
          <w:sz w:val="24"/>
        </w:rPr>
        <w:t>Yancey, J. W. S., Apple, J. K., Kegley, E. B., y Godbee, R. G. (2013). Effects of </w:t>
      </w:r>
      <w:r>
        <w:rPr>
          <w:i/>
          <w:sz w:val="24"/>
        </w:rPr>
        <w:t>Morinda citrifolia </w:t>
      </w:r>
      <w:r>
        <w:rPr>
          <w:sz w:val="24"/>
        </w:rPr>
        <w:t>(Noni) pulp on growth performance and stress responses of growing cattle. The Professional Animal Scientist, 29(4),</w:t>
      </w:r>
      <w:r>
        <w:rPr>
          <w:spacing w:val="-8"/>
          <w:sz w:val="24"/>
        </w:rPr>
        <w:t> </w:t>
      </w:r>
      <w:r>
        <w:rPr>
          <w:sz w:val="24"/>
        </w:rPr>
        <w:t>420-425.</w:t>
      </w:r>
    </w:p>
    <w:p>
      <w:pPr>
        <w:pStyle w:val="ListParagraph"/>
        <w:numPr>
          <w:ilvl w:val="0"/>
          <w:numId w:val="10"/>
        </w:numPr>
        <w:tabs>
          <w:tab w:pos="810" w:val="left" w:leader="none"/>
        </w:tabs>
        <w:spacing w:line="360" w:lineRule="auto" w:before="203" w:after="0"/>
        <w:ind w:left="102" w:right="114" w:firstLine="0"/>
        <w:jc w:val="both"/>
        <w:rPr>
          <w:sz w:val="24"/>
        </w:rPr>
      </w:pPr>
      <w:r>
        <w:rPr>
          <w:sz w:val="24"/>
        </w:rPr>
        <w:t>Yang, J., Gadi, R., Paulino, R., y Thomson, T. (2010). Total phenolics, ascorbic acid, and antioxidant capacity of noni (</w:t>
      </w:r>
      <w:r>
        <w:rPr>
          <w:i/>
          <w:sz w:val="24"/>
        </w:rPr>
        <w:t>Morinda citrifolia </w:t>
      </w:r>
      <w:r>
        <w:rPr>
          <w:sz w:val="24"/>
        </w:rPr>
        <w:t>L.) juice and powder as affected by illumination         during         storage.          Food         Chemistry,         122(3),         </w:t>
      </w:r>
      <w:r>
        <w:rPr>
          <w:spacing w:val="43"/>
          <w:sz w:val="24"/>
        </w:rPr>
        <w:t> </w:t>
      </w:r>
      <w:r>
        <w:rPr>
          <w:sz w:val="24"/>
        </w:rPr>
        <w:t>627–632.</w:t>
      </w:r>
    </w:p>
    <w:p>
      <w:pPr>
        <w:pStyle w:val="BodyText"/>
        <w:spacing w:before="6"/>
        <w:ind w:left="102"/>
        <w:jc w:val="both"/>
      </w:pPr>
      <w:r>
        <w:rPr/>
        <w:t>doi:10.1016/j.foodchem.2010.03.022</w:t>
      </w:r>
    </w:p>
    <w:p>
      <w:pPr>
        <w:pStyle w:val="BodyText"/>
        <w:spacing w:before="4"/>
        <w:rPr>
          <w:sz w:val="29"/>
        </w:rPr>
      </w:pPr>
    </w:p>
    <w:p>
      <w:pPr>
        <w:pStyle w:val="ListParagraph"/>
        <w:numPr>
          <w:ilvl w:val="0"/>
          <w:numId w:val="10"/>
        </w:numPr>
        <w:tabs>
          <w:tab w:pos="810" w:val="left" w:leader="none"/>
        </w:tabs>
        <w:spacing w:line="360" w:lineRule="auto" w:before="1" w:after="0"/>
        <w:ind w:left="102" w:right="117" w:firstLine="0"/>
        <w:jc w:val="both"/>
        <w:rPr>
          <w:sz w:val="24"/>
        </w:rPr>
      </w:pPr>
      <w:r>
        <w:rPr>
          <w:sz w:val="24"/>
        </w:rPr>
        <w:t>Yang, J., Gadi, R., y Thomson, T. (2011). Antioxidant capacity, total phenols, and ascorbic acid content of noni (</w:t>
      </w:r>
      <w:r>
        <w:rPr>
          <w:i/>
          <w:sz w:val="24"/>
        </w:rPr>
        <w:t>Morinda citrifolia</w:t>
      </w:r>
      <w:r>
        <w:rPr>
          <w:sz w:val="24"/>
        </w:rPr>
        <w:t>) fruits and leaves at various stages of maturity. Micronesica, 41(2),</w:t>
      </w:r>
      <w:r>
        <w:rPr>
          <w:spacing w:val="-7"/>
          <w:sz w:val="24"/>
        </w:rPr>
        <w:t> </w:t>
      </w:r>
      <w:r>
        <w:rPr>
          <w:sz w:val="24"/>
        </w:rPr>
        <w:t>167-176.</w:t>
      </w:r>
    </w:p>
    <w:p>
      <w:pPr>
        <w:pStyle w:val="ListParagraph"/>
        <w:numPr>
          <w:ilvl w:val="0"/>
          <w:numId w:val="10"/>
        </w:numPr>
        <w:tabs>
          <w:tab w:pos="810" w:val="left" w:leader="none"/>
        </w:tabs>
        <w:spacing w:line="360" w:lineRule="auto" w:before="203" w:after="0"/>
        <w:ind w:left="102" w:right="115" w:firstLine="0"/>
        <w:jc w:val="both"/>
        <w:rPr>
          <w:sz w:val="24"/>
        </w:rPr>
      </w:pPr>
      <w:r>
        <w:rPr>
          <w:sz w:val="24"/>
        </w:rPr>
        <w:t>Yousef, M. I., Kamel, K. I., Esmail, A. M., y Baghdadi, H. H. (2004). Antioxidant activities and lipid lowering effects of isoflavone in male rabbits. Food and Chemical Toxicology : An International Journal Published for the British Industrial Biological Research Association, 42(9), 1497–503.</w:t>
      </w:r>
      <w:r>
        <w:rPr>
          <w:spacing w:val="-5"/>
          <w:sz w:val="24"/>
        </w:rPr>
        <w:t> </w:t>
      </w:r>
      <w:r>
        <w:rPr>
          <w:sz w:val="24"/>
        </w:rPr>
        <w:t>doi:10.1016/j.fct.2004.04.012</w:t>
      </w:r>
    </w:p>
    <w:p>
      <w:pPr>
        <w:pStyle w:val="ListParagraph"/>
        <w:numPr>
          <w:ilvl w:val="0"/>
          <w:numId w:val="10"/>
        </w:numPr>
        <w:tabs>
          <w:tab w:pos="810" w:val="left" w:leader="none"/>
        </w:tabs>
        <w:spacing w:line="360" w:lineRule="auto" w:before="205" w:after="0"/>
        <w:ind w:left="102" w:right="112" w:firstLine="0"/>
        <w:jc w:val="both"/>
        <w:rPr>
          <w:sz w:val="24"/>
        </w:rPr>
      </w:pPr>
      <w:r>
        <w:rPr>
          <w:sz w:val="24"/>
        </w:rPr>
        <w:t>.Zhang, W., Xiao, S., Samaraweera, H., Joo, E., y Ahn, D. U. (2010). Improving functional value of meat products. MESC, 86(1), 15–31.</w:t>
      </w:r>
      <w:r>
        <w:rPr>
          <w:spacing w:val="-10"/>
          <w:sz w:val="24"/>
        </w:rPr>
        <w:t> </w:t>
      </w:r>
      <w:r>
        <w:rPr>
          <w:sz w:val="24"/>
        </w:rPr>
        <w:t>doi:10.1016/j.meatsci.2010.04.018</w:t>
      </w:r>
    </w:p>
    <w:p>
      <w:pPr>
        <w:pStyle w:val="ListParagraph"/>
        <w:numPr>
          <w:ilvl w:val="0"/>
          <w:numId w:val="10"/>
        </w:numPr>
        <w:tabs>
          <w:tab w:pos="810" w:val="left" w:leader="none"/>
        </w:tabs>
        <w:spacing w:line="360" w:lineRule="auto" w:before="205" w:after="0"/>
        <w:ind w:left="102" w:right="118" w:firstLine="0"/>
        <w:jc w:val="both"/>
        <w:rPr>
          <w:sz w:val="24"/>
        </w:rPr>
      </w:pPr>
      <w:r>
        <w:rPr>
          <w:sz w:val="24"/>
        </w:rPr>
        <w:t>Zin, Z. M., Abdul-Hamid, A., y Osman, A. (2002). Antioxidative activity of extracts from Mengkudu (Morinda citrifolia L.) root, fruit and leaf. Food Chemistry, 78(2),</w:t>
      </w:r>
      <w:r>
        <w:rPr>
          <w:spacing w:val="-14"/>
          <w:sz w:val="24"/>
        </w:rPr>
        <w:t> </w:t>
      </w:r>
      <w:r>
        <w:rPr>
          <w:sz w:val="24"/>
        </w:rPr>
        <w:t>227-231.</w:t>
      </w:r>
    </w:p>
    <w:p>
      <w:pPr>
        <w:spacing w:after="0" w:line="360" w:lineRule="auto"/>
        <w:jc w:val="both"/>
        <w:rPr>
          <w:sz w:val="24"/>
        </w:rPr>
        <w:sectPr>
          <w:pgSz w:w="12240" w:h="15840"/>
          <w:pgMar w:header="0" w:footer="975" w:top="1500" w:bottom="1220" w:left="1600" w:right="1300"/>
        </w:sectPr>
      </w:pPr>
    </w:p>
    <w:p>
      <w:pPr>
        <w:pStyle w:val="BodyText"/>
        <w:spacing w:before="5"/>
        <w:rPr>
          <w:sz w:val="11"/>
        </w:rPr>
      </w:pPr>
    </w:p>
    <w:p>
      <w:pPr>
        <w:pStyle w:val="Heading1"/>
        <w:spacing w:line="568" w:lineRule="auto" w:before="69"/>
        <w:ind w:right="6284"/>
        <w:jc w:val="left"/>
      </w:pPr>
      <w:bookmarkStart w:name="_bookmark52" w:id="53"/>
      <w:bookmarkEnd w:id="53"/>
      <w:r>
        <w:rPr>
          <w:b w:val="0"/>
        </w:rPr>
      </w:r>
      <w:r>
        <w:rPr/>
        <w:t>Apéndice A Abreviaturas</w:t>
      </w:r>
    </w:p>
    <w:p>
      <w:pPr>
        <w:pStyle w:val="BodyText"/>
        <w:tabs>
          <w:tab w:pos="1517" w:val="left" w:leader="none"/>
        </w:tabs>
        <w:spacing w:before="10"/>
        <w:ind w:left="102" w:right="569"/>
      </w:pPr>
      <w:r>
        <w:rPr/>
        <w:t>CRA</w:t>
        <w:tab/>
        <w:t>Capacidad de retención de</w:t>
      </w:r>
      <w:r>
        <w:rPr>
          <w:spacing w:val="-9"/>
        </w:rPr>
        <w:t> </w:t>
      </w:r>
      <w:r>
        <w:rPr/>
        <w:t>agua</w:t>
      </w:r>
    </w:p>
    <w:p>
      <w:pPr>
        <w:pStyle w:val="BodyText"/>
        <w:spacing w:before="8"/>
        <w:rPr>
          <w:sz w:val="32"/>
        </w:rPr>
      </w:pPr>
    </w:p>
    <w:p>
      <w:pPr>
        <w:pStyle w:val="BodyText"/>
        <w:tabs>
          <w:tab w:pos="1517" w:val="left" w:leader="none"/>
        </w:tabs>
        <w:spacing w:before="1"/>
        <w:ind w:left="102" w:right="569"/>
      </w:pPr>
      <w:r>
        <w:rPr/>
        <w:t>DPPH</w:t>
        <w:tab/>
        <w:t>2-difenil-picril-hidrazil (radical</w:t>
      </w:r>
      <w:r>
        <w:rPr>
          <w:spacing w:val="-8"/>
        </w:rPr>
        <w:t> </w:t>
      </w:r>
      <w:r>
        <w:rPr/>
        <w:t>estable)</w:t>
      </w:r>
    </w:p>
    <w:p>
      <w:pPr>
        <w:pStyle w:val="BodyText"/>
        <w:spacing w:before="11"/>
        <w:rPr>
          <w:sz w:val="32"/>
        </w:rPr>
      </w:pPr>
    </w:p>
    <w:p>
      <w:pPr>
        <w:pStyle w:val="BodyText"/>
        <w:tabs>
          <w:tab w:pos="1517" w:val="left" w:leader="none"/>
        </w:tabs>
        <w:spacing w:line="556" w:lineRule="auto"/>
        <w:ind w:left="102" w:right="569"/>
      </w:pPr>
      <w:r>
        <w:rPr/>
        <w:t>IC</w:t>
      </w:r>
      <w:r>
        <w:rPr>
          <w:position w:val="-2"/>
          <w:sz w:val="16"/>
        </w:rPr>
        <w:t>50</w:t>
      </w:r>
      <w:r>
        <w:rPr>
          <w:spacing w:val="20"/>
          <w:position w:val="-2"/>
          <w:sz w:val="16"/>
        </w:rPr>
        <w:t> </w:t>
      </w:r>
      <w:r>
        <w:rPr/>
        <w:t>o</w:t>
      </w:r>
      <w:r>
        <w:rPr>
          <w:spacing w:val="-1"/>
        </w:rPr>
        <w:t> </w:t>
      </w:r>
      <w:r>
        <w:rPr/>
        <w:t>EC</w:t>
      </w:r>
      <w:r>
        <w:rPr>
          <w:position w:val="-2"/>
          <w:sz w:val="16"/>
        </w:rPr>
        <w:t>50</w:t>
        <w:tab/>
      </w:r>
      <w:r>
        <w:rPr/>
        <w:t>Resultante de la concentración de antioxidante para disminuir</w:t>
      </w:r>
      <w:r>
        <w:rPr>
          <w:spacing w:val="-10"/>
        </w:rPr>
        <w:t> </w:t>
      </w:r>
      <w:r>
        <w:rPr/>
        <w:t>el</w:t>
      </w:r>
      <w:r>
        <w:rPr>
          <w:spacing w:val="-1"/>
        </w:rPr>
        <w:t> </w:t>
      </w:r>
      <w:r>
        <w:rPr/>
        <w:t>DPPH</w:t>
      </w:r>
      <w:r>
        <w:rPr>
          <w:w w:val="99"/>
        </w:rPr>
        <w:t> </w:t>
      </w:r>
      <w:r>
        <w:rPr/>
        <w:t>TPA</w:t>
        <w:tab/>
        <w:t>Perfil de</w:t>
      </w:r>
      <w:r>
        <w:rPr>
          <w:spacing w:val="-5"/>
        </w:rPr>
        <w:t> </w:t>
      </w:r>
      <w:r>
        <w:rPr/>
        <w:t>Textura</w:t>
      </w:r>
    </w:p>
    <w:p>
      <w:pPr>
        <w:pStyle w:val="BodyText"/>
        <w:tabs>
          <w:tab w:pos="1517" w:val="left" w:leader="none"/>
        </w:tabs>
        <w:spacing w:before="28"/>
        <w:ind w:left="102" w:right="569"/>
      </w:pPr>
      <w:r>
        <w:rPr/>
        <w:t>BHA</w:t>
        <w:tab/>
        <w:t>Butil-hidroxianisol</w:t>
      </w:r>
    </w:p>
    <w:p>
      <w:pPr>
        <w:pStyle w:val="BodyText"/>
        <w:spacing w:before="8"/>
        <w:rPr>
          <w:sz w:val="32"/>
        </w:rPr>
      </w:pPr>
    </w:p>
    <w:p>
      <w:pPr>
        <w:pStyle w:val="BodyText"/>
        <w:tabs>
          <w:tab w:pos="1517" w:val="left" w:leader="none"/>
        </w:tabs>
        <w:spacing w:before="1"/>
        <w:ind w:left="102" w:right="569"/>
      </w:pPr>
      <w:r>
        <w:rPr/>
        <w:t>BHT</w:t>
        <w:tab/>
        <w:t>Butil-hidroxitolueno</w:t>
      </w:r>
    </w:p>
    <w:p>
      <w:pPr>
        <w:pStyle w:val="BodyText"/>
        <w:spacing w:before="11"/>
        <w:rPr>
          <w:sz w:val="32"/>
        </w:rPr>
      </w:pPr>
    </w:p>
    <w:p>
      <w:pPr>
        <w:pStyle w:val="BodyText"/>
        <w:tabs>
          <w:tab w:pos="1517" w:val="left" w:leader="none"/>
        </w:tabs>
        <w:ind w:left="102" w:right="569"/>
      </w:pPr>
      <w:r>
        <w:rPr/>
        <w:t>TBHQ</w:t>
        <w:tab/>
        <w:t>Terbutilhidroquinina</w:t>
      </w:r>
    </w:p>
    <w:p>
      <w:pPr>
        <w:pStyle w:val="BodyText"/>
        <w:spacing w:before="8"/>
        <w:rPr>
          <w:sz w:val="32"/>
        </w:rPr>
      </w:pPr>
    </w:p>
    <w:p>
      <w:pPr>
        <w:pStyle w:val="BodyText"/>
        <w:tabs>
          <w:tab w:pos="1517" w:val="left" w:leader="none"/>
          <w:tab w:pos="1577" w:val="left" w:leader="none"/>
        </w:tabs>
        <w:spacing w:line="571" w:lineRule="auto" w:before="1"/>
        <w:ind w:left="162" w:right="4470" w:hanging="60"/>
      </w:pPr>
      <w:r>
        <w:rPr/>
        <w:t>EDTA</w:t>
        <w:tab/>
        <w:t>Ácido</w:t>
      </w:r>
      <w:r>
        <w:rPr>
          <w:spacing w:val="-8"/>
        </w:rPr>
        <w:t> </w:t>
      </w:r>
      <w:r>
        <w:rPr/>
        <w:t>etildiaminotetraacético PUFA</w:t>
        <w:tab/>
        <w:tab/>
        <w:t>ácidos grasos poli</w:t>
      </w:r>
      <w:r>
        <w:rPr>
          <w:spacing w:val="-8"/>
        </w:rPr>
        <w:t> </w:t>
      </w:r>
      <w:r>
        <w:rPr/>
        <w:t>insaturados</w:t>
      </w:r>
    </w:p>
    <w:p>
      <w:pPr>
        <w:pStyle w:val="BodyText"/>
        <w:tabs>
          <w:tab w:pos="1517" w:val="left" w:leader="none"/>
        </w:tabs>
        <w:spacing w:line="568" w:lineRule="auto" w:before="10"/>
        <w:ind w:left="102" w:right="2577"/>
      </w:pPr>
      <w:r>
        <w:rPr/>
        <w:t>EAG</w:t>
        <w:tab/>
        <w:t>Equivalentes de ácido galico(g/100g en</w:t>
      </w:r>
      <w:r>
        <w:rPr>
          <w:spacing w:val="-9"/>
        </w:rPr>
        <w:t> </w:t>
      </w:r>
      <w:r>
        <w:rPr/>
        <w:t>base</w:t>
      </w:r>
      <w:r>
        <w:rPr>
          <w:spacing w:val="-2"/>
        </w:rPr>
        <w:t> </w:t>
      </w:r>
      <w:r>
        <w:rPr/>
        <w:t>seca) DMBA</w:t>
        <w:tab/>
        <w:t>7,12-Dimetilbenzoantraceno</w:t>
      </w:r>
    </w:p>
    <w:p>
      <w:pPr>
        <w:pStyle w:val="BodyText"/>
        <w:tabs>
          <w:tab w:pos="1517" w:val="left" w:leader="none"/>
        </w:tabs>
        <w:spacing w:before="12"/>
        <w:ind w:left="102" w:right="569"/>
      </w:pPr>
      <w:r>
        <w:rPr/>
        <w:t>VCEAC</w:t>
        <w:tab/>
        <w:t>Equivalentes de vitamina</w:t>
      </w:r>
      <w:r>
        <w:rPr>
          <w:spacing w:val="-4"/>
        </w:rPr>
        <w:t> </w:t>
      </w:r>
      <w:r>
        <w:rPr/>
        <w:t>C</w:t>
      </w:r>
    </w:p>
    <w:p>
      <w:pPr>
        <w:pStyle w:val="BodyText"/>
        <w:spacing w:before="11"/>
        <w:rPr>
          <w:sz w:val="32"/>
        </w:rPr>
      </w:pPr>
    </w:p>
    <w:p>
      <w:pPr>
        <w:pStyle w:val="BodyText"/>
        <w:tabs>
          <w:tab w:pos="1577" w:val="left" w:leader="none"/>
          <w:tab w:pos="2225" w:val="left" w:leader="none"/>
        </w:tabs>
        <w:spacing w:line="568" w:lineRule="auto"/>
        <w:ind w:left="102" w:right="3001" w:firstLine="60"/>
      </w:pPr>
      <w:r>
        <w:rPr/>
        <w:t>CIE L*,</w:t>
      </w:r>
      <w:r>
        <w:rPr>
          <w:spacing w:val="-3"/>
        </w:rPr>
        <w:t> </w:t>
      </w:r>
      <w:r>
        <w:rPr/>
        <w:t>a*,</w:t>
      </w:r>
      <w:r>
        <w:rPr>
          <w:spacing w:val="-3"/>
        </w:rPr>
        <w:t> </w:t>
      </w:r>
      <w:r>
        <w:rPr/>
        <w:t>b*</w:t>
        <w:tab/>
        <w:t>Commission</w:t>
      </w:r>
      <w:r>
        <w:rPr>
          <w:spacing w:val="-5"/>
        </w:rPr>
        <w:t> </w:t>
      </w:r>
      <w:r>
        <w:rPr/>
        <w:t>Internationale</w:t>
      </w:r>
      <w:r>
        <w:rPr>
          <w:spacing w:val="-5"/>
        </w:rPr>
        <w:t> </w:t>
      </w:r>
      <w:r>
        <w:rPr/>
        <w:t>dÉclairage </w:t>
      </w:r>
      <w:r>
        <w:rPr>
          <w:w w:val="99"/>
        </w:rPr>
        <w:t>   </w:t>
      </w:r>
      <w:r>
        <w:rPr/>
        <w:t>UFC</w:t>
        <w:tab/>
        <w:t>Unidades formadoras de</w:t>
      </w:r>
      <w:r>
        <w:rPr>
          <w:spacing w:val="-5"/>
        </w:rPr>
        <w:t> </w:t>
      </w:r>
      <w:r>
        <w:rPr/>
        <w:t>colonias</w:t>
      </w:r>
    </w:p>
    <w:p>
      <w:pPr>
        <w:pStyle w:val="BodyText"/>
        <w:tabs>
          <w:tab w:pos="1517" w:val="left" w:leader="none"/>
        </w:tabs>
        <w:spacing w:line="568" w:lineRule="auto" w:before="15"/>
        <w:ind w:left="102" w:right="4009"/>
      </w:pPr>
      <w:r>
        <w:rPr/>
        <w:t>TBARS</w:t>
        <w:tab/>
        <w:t>Reacciones del</w:t>
      </w:r>
      <w:r>
        <w:rPr>
          <w:spacing w:val="-5"/>
        </w:rPr>
        <w:t> </w:t>
      </w:r>
      <w:r>
        <w:rPr/>
        <w:t>ácido</w:t>
      </w:r>
      <w:r>
        <w:rPr>
          <w:spacing w:val="-3"/>
        </w:rPr>
        <w:t> </w:t>
      </w:r>
      <w:r>
        <w:rPr/>
        <w:t>tiobarbitúrico NADH</w:t>
        <w:tab/>
        <w:t>nicotinamida adenina</w:t>
      </w:r>
      <w:r>
        <w:rPr>
          <w:spacing w:val="-2"/>
        </w:rPr>
        <w:t> </w:t>
      </w:r>
      <w:r>
        <w:rPr/>
        <w:t>dinucleotido</w:t>
      </w:r>
    </w:p>
    <w:p>
      <w:pPr>
        <w:pStyle w:val="BodyText"/>
        <w:tabs>
          <w:tab w:pos="1517" w:val="left" w:leader="none"/>
        </w:tabs>
        <w:spacing w:before="12"/>
        <w:ind w:left="102" w:right="569"/>
      </w:pPr>
      <w:r>
        <w:rPr/>
        <w:t>TPC</w:t>
        <w:tab/>
        <w:t>Contenido de compuestos fenolicos</w:t>
      </w:r>
      <w:r>
        <w:rPr>
          <w:spacing w:val="-7"/>
        </w:rPr>
        <w:t> </w:t>
      </w:r>
      <w:r>
        <w:rPr/>
        <w:t>totales</w:t>
      </w:r>
    </w:p>
    <w:p>
      <w:pPr>
        <w:spacing w:after="0"/>
        <w:sectPr>
          <w:footerReference w:type="default" r:id="rId139"/>
          <w:pgSz w:w="12240" w:h="15840"/>
          <w:pgMar w:footer="1035" w:header="0" w:top="1500" w:bottom="1220" w:left="1600" w:right="1720"/>
        </w:sectPr>
      </w:pPr>
    </w:p>
    <w:p>
      <w:pPr>
        <w:pStyle w:val="BodyText"/>
        <w:spacing w:before="10"/>
        <w:rPr>
          <w:sz w:val="12"/>
        </w:rPr>
      </w:pPr>
    </w:p>
    <w:p>
      <w:pPr>
        <w:spacing w:after="0"/>
        <w:rPr>
          <w:sz w:val="12"/>
        </w:rPr>
        <w:sectPr>
          <w:footerReference w:type="default" r:id="rId140"/>
          <w:pgSz w:w="12240" w:h="15840"/>
          <w:pgMar w:footer="1035" w:header="0" w:top="1500" w:bottom="1220" w:left="1620" w:right="1720"/>
          <w:pgNumType w:start="101"/>
        </w:sectPr>
      </w:pPr>
    </w:p>
    <w:p>
      <w:pPr>
        <w:spacing w:before="66"/>
        <w:ind w:left="119" w:right="-13" w:firstLine="0"/>
        <w:jc w:val="left"/>
        <w:rPr>
          <w:sz w:val="22"/>
        </w:rPr>
      </w:pPr>
      <w:r>
        <w:rPr>
          <w:i/>
          <w:spacing w:val="3"/>
          <w:w w:val="95"/>
          <w:sz w:val="27"/>
        </w:rPr>
        <w:t>a</w:t>
      </w:r>
      <w:r>
        <w:rPr>
          <w:spacing w:val="3"/>
          <w:w w:val="95"/>
          <w:sz w:val="27"/>
        </w:rPr>
        <w:t>,</w:t>
      </w:r>
      <w:r>
        <w:rPr>
          <w:i/>
          <w:spacing w:val="3"/>
          <w:w w:val="95"/>
          <w:sz w:val="27"/>
        </w:rPr>
        <w:t>b</w:t>
      </w:r>
      <w:r>
        <w:rPr>
          <w:spacing w:val="3"/>
          <w:w w:val="95"/>
          <w:sz w:val="27"/>
        </w:rPr>
        <w:t>,</w:t>
      </w:r>
      <w:r>
        <w:rPr>
          <w:spacing w:val="-51"/>
          <w:w w:val="95"/>
          <w:sz w:val="27"/>
        </w:rPr>
        <w:t> </w:t>
      </w:r>
      <w:r>
        <w:rPr>
          <w:i/>
          <w:spacing w:val="-7"/>
          <w:w w:val="95"/>
          <w:sz w:val="27"/>
        </w:rPr>
        <w:t>k</w:t>
      </w:r>
      <w:r>
        <w:rPr>
          <w:spacing w:val="-7"/>
          <w:w w:val="95"/>
          <w:position w:val="-6"/>
          <w:sz w:val="22"/>
        </w:rPr>
        <w:t>1</w:t>
      </w:r>
      <w:r>
        <w:rPr>
          <w:spacing w:val="-7"/>
          <w:w w:val="95"/>
          <w:sz w:val="27"/>
        </w:rPr>
        <w:t>,</w:t>
      </w:r>
      <w:r>
        <w:rPr>
          <w:spacing w:val="-51"/>
          <w:w w:val="95"/>
          <w:sz w:val="27"/>
        </w:rPr>
        <w:t> </w:t>
      </w:r>
      <w:r>
        <w:rPr>
          <w:i/>
          <w:w w:val="95"/>
          <w:sz w:val="27"/>
        </w:rPr>
        <w:t>k</w:t>
      </w:r>
      <w:r>
        <w:rPr>
          <w:w w:val="95"/>
          <w:position w:val="-6"/>
          <w:sz w:val="22"/>
        </w:rPr>
        <w:t>2</w:t>
      </w:r>
    </w:p>
    <w:p>
      <w:pPr>
        <w:pStyle w:val="BodyText"/>
        <w:spacing w:before="9"/>
        <w:rPr>
          <w:sz w:val="19"/>
        </w:rPr>
      </w:pPr>
      <w:r>
        <w:rPr/>
        <w:br w:type="column"/>
      </w:r>
      <w:r>
        <w:rPr>
          <w:sz w:val="19"/>
        </w:rPr>
      </w:r>
    </w:p>
    <w:p>
      <w:pPr>
        <w:pStyle w:val="BodyText"/>
        <w:spacing w:before="1"/>
        <w:ind w:left="119"/>
      </w:pPr>
      <w:r>
        <w:rPr/>
        <w:t>Parámetros de modelos de secado en láminas</w:t>
      </w:r>
    </w:p>
    <w:p>
      <w:pPr>
        <w:spacing w:after="0"/>
        <w:sectPr>
          <w:type w:val="continuous"/>
          <w:pgSz w:w="12240" w:h="15840"/>
          <w:pgMar w:top="1500" w:bottom="1240" w:left="1620" w:right="1720"/>
          <w:cols w:num="2" w:equalWidth="0">
            <w:col w:w="1029" w:space="350"/>
            <w:col w:w="7521"/>
          </w:cols>
        </w:sectPr>
      </w:pPr>
    </w:p>
    <w:p>
      <w:pPr>
        <w:pStyle w:val="BodyText"/>
        <w:spacing w:before="9"/>
        <w:rPr>
          <w:sz w:val="28"/>
        </w:rPr>
      </w:pPr>
    </w:p>
    <w:p>
      <w:pPr>
        <w:spacing w:after="0"/>
        <w:rPr>
          <w:sz w:val="28"/>
        </w:rPr>
        <w:sectPr>
          <w:type w:val="continuous"/>
          <w:pgSz w:w="12240" w:h="15840"/>
          <w:pgMar w:top="1500" w:bottom="1240" w:left="1620" w:right="1720"/>
        </w:sectPr>
      </w:pPr>
    </w:p>
    <w:p>
      <w:pPr>
        <w:spacing w:before="66"/>
        <w:ind w:left="129" w:right="-16" w:firstLine="0"/>
        <w:jc w:val="left"/>
        <w:rPr>
          <w:i/>
          <w:sz w:val="22"/>
        </w:rPr>
      </w:pPr>
      <w:r>
        <w:rPr>
          <w:i/>
          <w:spacing w:val="-3"/>
          <w:w w:val="95"/>
          <w:sz w:val="27"/>
        </w:rPr>
        <w:t>Bi</w:t>
      </w:r>
      <w:r>
        <w:rPr>
          <w:i/>
          <w:spacing w:val="-3"/>
          <w:w w:val="95"/>
          <w:position w:val="-6"/>
          <w:sz w:val="22"/>
        </w:rPr>
        <w:t>m</w:t>
      </w:r>
    </w:p>
    <w:p>
      <w:pPr>
        <w:pStyle w:val="BodyText"/>
        <w:spacing w:before="9"/>
        <w:rPr>
          <w:i/>
          <w:sz w:val="19"/>
        </w:rPr>
      </w:pPr>
      <w:r>
        <w:rPr/>
        <w:br w:type="column"/>
      </w:r>
      <w:r>
        <w:rPr>
          <w:i/>
          <w:sz w:val="19"/>
        </w:rPr>
      </w:r>
    </w:p>
    <w:p>
      <w:pPr>
        <w:pStyle w:val="BodyText"/>
        <w:ind w:left="129"/>
      </w:pPr>
      <w:r>
        <w:rPr/>
        <w:t>Número de masa de Biot (adimencional)</w:t>
      </w:r>
    </w:p>
    <w:p>
      <w:pPr>
        <w:spacing w:after="0"/>
        <w:sectPr>
          <w:type w:val="continuous"/>
          <w:pgSz w:w="12240" w:h="15840"/>
          <w:pgMar w:top="1500" w:bottom="1240" w:left="1620" w:right="1720"/>
          <w:cols w:num="2" w:equalWidth="0">
            <w:col w:w="503" w:space="866"/>
            <w:col w:w="7531"/>
          </w:cols>
        </w:sectPr>
      </w:pPr>
    </w:p>
    <w:p>
      <w:pPr>
        <w:pStyle w:val="BodyText"/>
        <w:spacing w:before="9"/>
        <w:rPr>
          <w:sz w:val="28"/>
        </w:rPr>
      </w:pPr>
    </w:p>
    <w:p>
      <w:pPr>
        <w:pStyle w:val="BodyText"/>
        <w:tabs>
          <w:tab w:pos="1497" w:val="left" w:leader="none"/>
        </w:tabs>
        <w:spacing w:before="70"/>
        <w:ind w:left="114"/>
      </w:pPr>
      <w:r>
        <w:rPr>
          <w:i/>
          <w:position w:val="13"/>
          <w:sz w:val="27"/>
        </w:rPr>
        <w:t>c</w:t>
      </w:r>
      <w:r>
        <w:rPr>
          <w:i/>
          <w:position w:val="6"/>
          <w:sz w:val="22"/>
        </w:rPr>
        <w:t>s</w:t>
        <w:tab/>
      </w:r>
      <w:r>
        <w:rPr/>
        <w:t>Concentración volumetrica de sólidos (kg solidos secos/m</w:t>
      </w:r>
      <w:r>
        <w:rPr>
          <w:position w:val="11"/>
          <w:sz w:val="16"/>
        </w:rPr>
        <w:t>3</w:t>
      </w:r>
      <w:r>
        <w:rPr>
          <w:spacing w:val="11"/>
          <w:position w:val="11"/>
          <w:sz w:val="16"/>
        </w:rPr>
        <w:t> </w:t>
      </w:r>
      <w:r>
        <w:rPr/>
        <w:t>producto)</w:t>
      </w:r>
    </w:p>
    <w:p>
      <w:pPr>
        <w:pStyle w:val="BodyText"/>
        <w:spacing w:before="4"/>
        <w:rPr>
          <w:sz w:val="25"/>
        </w:rPr>
      </w:pPr>
    </w:p>
    <w:p>
      <w:pPr>
        <w:pStyle w:val="BodyText"/>
        <w:tabs>
          <w:tab w:pos="1497" w:val="left" w:leader="none"/>
        </w:tabs>
        <w:spacing w:before="81"/>
        <w:ind w:left="125"/>
      </w:pPr>
      <w:r>
        <w:rPr>
          <w:i/>
          <w:position w:val="4"/>
          <w:sz w:val="23"/>
        </w:rPr>
        <w:t>D</w:t>
        <w:tab/>
      </w:r>
      <w:r>
        <w:rPr/>
        <w:t>Difusividad efectiva del agua en el alimento</w:t>
      </w:r>
      <w:r>
        <w:rPr>
          <w:spacing w:val="-7"/>
        </w:rPr>
        <w:t> </w:t>
      </w:r>
      <w:r>
        <w:rPr/>
        <w:t>(m</w:t>
      </w:r>
      <w:r>
        <w:rPr>
          <w:position w:val="11"/>
          <w:sz w:val="16"/>
        </w:rPr>
        <w:t>2</w:t>
      </w:r>
      <w:r>
        <w:rPr/>
        <w:t>/s)</w:t>
      </w:r>
    </w:p>
    <w:p>
      <w:pPr>
        <w:pStyle w:val="BodyText"/>
        <w:spacing w:before="9"/>
        <w:rPr>
          <w:sz w:val="28"/>
        </w:rPr>
      </w:pPr>
    </w:p>
    <w:p>
      <w:pPr>
        <w:pStyle w:val="BodyText"/>
        <w:tabs>
          <w:tab w:pos="1497" w:val="left" w:leader="none"/>
        </w:tabs>
        <w:spacing w:before="71"/>
        <w:ind w:left="127"/>
      </w:pPr>
      <w:r>
        <w:rPr>
          <w:i/>
          <w:spacing w:val="-7"/>
          <w:position w:val="13"/>
          <w:sz w:val="27"/>
        </w:rPr>
        <w:t>D</w:t>
      </w:r>
      <w:r>
        <w:rPr>
          <w:spacing w:val="-7"/>
          <w:position w:val="6"/>
          <w:sz w:val="22"/>
        </w:rPr>
        <w:t>0</w:t>
        <w:tab/>
      </w:r>
      <w:r>
        <w:rPr/>
        <w:t>Factor pre-exponencial  para el modelo de difuvidad de agua</w:t>
      </w:r>
      <w:r>
        <w:rPr>
          <w:spacing w:val="-5"/>
        </w:rPr>
        <w:t> </w:t>
      </w:r>
      <w:r>
        <w:rPr/>
        <w:t>(m</w:t>
      </w:r>
      <w:r>
        <w:rPr>
          <w:position w:val="11"/>
          <w:sz w:val="16"/>
        </w:rPr>
        <w:t>2</w:t>
      </w:r>
      <w:r>
        <w:rPr/>
        <w:t>/s)</w:t>
      </w:r>
    </w:p>
    <w:p>
      <w:pPr>
        <w:pStyle w:val="BodyText"/>
        <w:spacing w:before="8"/>
        <w:rPr>
          <w:sz w:val="28"/>
        </w:rPr>
      </w:pPr>
    </w:p>
    <w:p>
      <w:pPr>
        <w:pStyle w:val="BodyText"/>
        <w:tabs>
          <w:tab w:pos="1497" w:val="left" w:leader="none"/>
        </w:tabs>
        <w:spacing w:before="71"/>
        <w:ind w:left="129"/>
      </w:pPr>
      <w:r>
        <w:rPr>
          <w:i/>
          <w:position w:val="13"/>
          <w:sz w:val="27"/>
        </w:rPr>
        <w:t>E</w:t>
      </w:r>
      <w:r>
        <w:rPr>
          <w:i/>
          <w:position w:val="6"/>
          <w:sz w:val="22"/>
        </w:rPr>
        <w:t>D</w:t>
        <w:tab/>
      </w:r>
      <w:r>
        <w:rPr/>
        <w:t>Energia de activación del modelo para la difusión de agua</w:t>
      </w:r>
      <w:r>
        <w:rPr>
          <w:spacing w:val="-11"/>
        </w:rPr>
        <w:t> </w:t>
      </w:r>
      <w:r>
        <w:rPr/>
        <w:t>(J/mol)</w:t>
      </w:r>
    </w:p>
    <w:p>
      <w:pPr>
        <w:pStyle w:val="BodyText"/>
        <w:spacing w:before="8"/>
        <w:rPr>
          <w:sz w:val="28"/>
        </w:rPr>
      </w:pPr>
    </w:p>
    <w:p>
      <w:pPr>
        <w:pStyle w:val="BodyText"/>
        <w:tabs>
          <w:tab w:pos="1497" w:val="left" w:leader="none"/>
        </w:tabs>
        <w:spacing w:before="71"/>
        <w:ind w:left="132"/>
      </w:pPr>
      <w:r>
        <w:rPr>
          <w:i/>
          <w:position w:val="13"/>
          <w:sz w:val="27"/>
        </w:rPr>
        <w:t>E</w:t>
      </w:r>
      <w:r>
        <w:rPr>
          <w:i/>
          <w:position w:val="6"/>
          <w:sz w:val="22"/>
        </w:rPr>
        <w:t>S</w:t>
        <w:tab/>
      </w:r>
      <w:r>
        <w:rPr/>
        <w:t>Activacion de energía para el modelo de velocidad de</w:t>
      </w:r>
      <w:r>
        <w:rPr>
          <w:spacing w:val="-7"/>
        </w:rPr>
        <w:t> </w:t>
      </w:r>
      <w:r>
        <w:rPr/>
        <w:t>(J/mol)</w:t>
      </w:r>
    </w:p>
    <w:p>
      <w:pPr>
        <w:pStyle w:val="BodyText"/>
        <w:spacing w:before="5"/>
        <w:rPr>
          <w:sz w:val="26"/>
        </w:rPr>
      </w:pPr>
    </w:p>
    <w:p>
      <w:pPr>
        <w:pStyle w:val="BodyText"/>
        <w:tabs>
          <w:tab w:pos="1497" w:val="left" w:leader="none"/>
        </w:tabs>
        <w:spacing w:before="73"/>
        <w:ind w:left="130"/>
      </w:pPr>
      <w:r>
        <w:rPr>
          <w:i/>
          <w:position w:val="4"/>
          <w:sz w:val="23"/>
        </w:rPr>
        <w:t>H</w:t>
        <w:tab/>
      </w:r>
      <w:r>
        <w:rPr/>
        <w:t>humedad del aire (kg water/kg dry</w:t>
      </w:r>
      <w:r>
        <w:rPr>
          <w:spacing w:val="-10"/>
        </w:rPr>
        <w:t> </w:t>
      </w:r>
      <w:r>
        <w:rPr/>
        <w:t>air)</w:t>
      </w:r>
    </w:p>
    <w:p>
      <w:pPr>
        <w:pStyle w:val="BodyText"/>
        <w:spacing w:before="9"/>
        <w:rPr>
          <w:sz w:val="28"/>
        </w:rPr>
      </w:pPr>
    </w:p>
    <w:p>
      <w:pPr>
        <w:pStyle w:val="BodyText"/>
        <w:tabs>
          <w:tab w:pos="1497" w:val="left" w:leader="none"/>
        </w:tabs>
        <w:spacing w:before="60"/>
        <w:ind w:left="120"/>
      </w:pPr>
      <w:r>
        <w:rPr>
          <w:i/>
          <w:spacing w:val="-7"/>
          <w:position w:val="14"/>
          <w:sz w:val="27"/>
        </w:rPr>
        <w:t>h</w:t>
      </w:r>
      <w:r>
        <w:rPr>
          <w:i/>
          <w:spacing w:val="-7"/>
          <w:position w:val="6"/>
          <w:sz w:val="22"/>
        </w:rPr>
        <w:t>m</w:t>
        <w:tab/>
      </w:r>
      <w:r>
        <w:rPr/>
        <w:t>Coeficiente convectivo de transferencia de masa</w:t>
      </w:r>
      <w:r>
        <w:rPr>
          <w:spacing w:val="-7"/>
        </w:rPr>
        <w:t> </w:t>
      </w:r>
      <w:r>
        <w:rPr/>
        <w:t>(m/s)</w:t>
      </w:r>
    </w:p>
    <w:p>
      <w:pPr>
        <w:pStyle w:val="BodyText"/>
        <w:spacing w:before="9"/>
        <w:rPr>
          <w:sz w:val="26"/>
        </w:rPr>
      </w:pPr>
    </w:p>
    <w:p>
      <w:pPr>
        <w:pStyle w:val="BodyText"/>
        <w:tabs>
          <w:tab w:pos="1497" w:val="left" w:leader="none"/>
        </w:tabs>
        <w:spacing w:before="78"/>
        <w:ind w:left="118"/>
      </w:pPr>
      <w:r>
        <w:rPr>
          <w:i/>
          <w:position w:val="6"/>
          <w:sz w:val="25"/>
        </w:rPr>
        <w:t>k</w:t>
        <w:tab/>
      </w:r>
      <w:r>
        <w:rPr/>
        <w:t>Constante de encogimiento</w:t>
      </w:r>
      <w:r>
        <w:rPr>
          <w:spacing w:val="-3"/>
        </w:rPr>
        <w:t> </w:t>
      </w:r>
      <w:r>
        <w:rPr/>
        <w:t>(1/s</w:t>
      </w:r>
      <w:r>
        <w:rPr>
          <w:i/>
          <w:position w:val="11"/>
          <w:sz w:val="16"/>
        </w:rPr>
        <w:t>n</w:t>
      </w:r>
      <w:r>
        <w:rPr/>
        <w:t>)</w:t>
      </w:r>
    </w:p>
    <w:p>
      <w:pPr>
        <w:pStyle w:val="BodyText"/>
        <w:spacing w:before="5"/>
        <w:rPr>
          <w:sz w:val="28"/>
        </w:rPr>
      </w:pPr>
    </w:p>
    <w:p>
      <w:pPr>
        <w:pStyle w:val="BodyText"/>
        <w:tabs>
          <w:tab w:pos="1497" w:val="left" w:leader="none"/>
        </w:tabs>
        <w:spacing w:before="62"/>
        <w:ind w:left="122"/>
      </w:pPr>
      <w:r>
        <w:rPr>
          <w:i/>
          <w:position w:val="14"/>
          <w:sz w:val="27"/>
        </w:rPr>
        <w:t>k</w:t>
      </w:r>
      <w:r>
        <w:rPr>
          <w:position w:val="6"/>
          <w:sz w:val="22"/>
        </w:rPr>
        <w:t>0</w:t>
        <w:tab/>
      </w:r>
      <w:r>
        <w:rPr/>
        <w:t>Factor pre-exponencial para el modelo de encogimiento</w:t>
      </w:r>
      <w:r>
        <w:rPr>
          <w:spacing w:val="-6"/>
        </w:rPr>
        <w:t> </w:t>
      </w:r>
      <w:r>
        <w:rPr/>
        <w:t>(1/s</w:t>
      </w:r>
      <w:r>
        <w:rPr>
          <w:i/>
          <w:position w:val="11"/>
          <w:sz w:val="16"/>
        </w:rPr>
        <w:t>n</w:t>
      </w:r>
      <w:r>
        <w:rPr/>
        <w:t>)</w:t>
      </w:r>
    </w:p>
    <w:p>
      <w:pPr>
        <w:pStyle w:val="BodyText"/>
        <w:spacing w:before="6"/>
        <w:rPr>
          <w:sz w:val="26"/>
        </w:rPr>
      </w:pPr>
    </w:p>
    <w:p>
      <w:pPr>
        <w:pStyle w:val="BodyText"/>
        <w:tabs>
          <w:tab w:pos="1497" w:val="left" w:leader="none"/>
        </w:tabs>
        <w:spacing w:before="74"/>
        <w:ind w:left="121"/>
      </w:pPr>
      <w:r>
        <w:rPr>
          <w:i/>
          <w:position w:val="4"/>
          <w:sz w:val="23"/>
        </w:rPr>
        <w:t>L</w:t>
        <w:tab/>
      </w:r>
      <w:r>
        <w:rPr/>
        <w:t>Longitud característica</w:t>
      </w:r>
      <w:r>
        <w:rPr>
          <w:spacing w:val="-6"/>
        </w:rPr>
        <w:t> </w:t>
      </w:r>
      <w:r>
        <w:rPr/>
        <w:t>(m)</w:t>
      </w:r>
    </w:p>
    <w:p>
      <w:pPr>
        <w:pStyle w:val="BodyText"/>
        <w:spacing w:before="1"/>
        <w:rPr>
          <w:sz w:val="28"/>
        </w:rPr>
      </w:pPr>
    </w:p>
    <w:p>
      <w:pPr>
        <w:spacing w:line="219" w:lineRule="exact" w:before="71"/>
        <w:ind w:left="121" w:right="0" w:firstLine="0"/>
        <w:jc w:val="left"/>
        <w:rPr>
          <w:i/>
          <w:sz w:val="24"/>
        </w:rPr>
      </w:pPr>
      <w:r>
        <w:rPr/>
        <w:pict>
          <v:shape style="position:absolute;margin-left:97.33532pt;margin-top:9.815885pt;width:5.35pt;height:10.15pt;mso-position-horizontal-relative:page;mso-position-vertical-relative:paragraph;z-index:4600" type="#_x0000_t202" filled="false" stroked="false">
            <v:textbox inset="0,0,0,0">
              <w:txbxContent>
                <w:p>
                  <w:pPr>
                    <w:spacing w:line="202" w:lineRule="exact" w:before="0"/>
                    <w:ind w:left="0" w:right="0" w:firstLine="0"/>
                    <w:jc w:val="left"/>
                    <w:rPr>
                      <w:i/>
                      <w:sz w:val="20"/>
                    </w:rPr>
                  </w:pPr>
                  <w:r>
                    <w:rPr>
                      <w:i/>
                      <w:w w:val="106"/>
                      <w:sz w:val="20"/>
                    </w:rPr>
                    <w:t>p</w:t>
                  </w:r>
                </w:p>
              </w:txbxContent>
            </v:textbox>
            <w10:wrap type="none"/>
          </v:shape>
        </w:pict>
      </w:r>
      <w:r>
        <w:rPr>
          <w:i/>
          <w:w w:val="106"/>
          <w:sz w:val="24"/>
        </w:rPr>
        <w:t>m</w:t>
      </w:r>
    </w:p>
    <w:p>
      <w:pPr>
        <w:pStyle w:val="BodyText"/>
        <w:spacing w:line="219" w:lineRule="exact"/>
        <w:ind w:left="1498"/>
      </w:pPr>
      <w:r>
        <w:rPr/>
        <w:t>Masa del producto (kg)</w:t>
      </w:r>
    </w:p>
    <w:p>
      <w:pPr>
        <w:pStyle w:val="BodyText"/>
        <w:spacing w:before="3"/>
      </w:pPr>
    </w:p>
    <w:p>
      <w:pPr>
        <w:pStyle w:val="BodyText"/>
        <w:tabs>
          <w:tab w:pos="1497" w:val="left" w:leader="none"/>
        </w:tabs>
        <w:spacing w:before="79"/>
        <w:ind w:left="118"/>
      </w:pPr>
      <w:r>
        <w:rPr>
          <w:i/>
          <w:position w:val="5"/>
          <w:sz w:val="21"/>
        </w:rPr>
        <w:t>n</w:t>
        <w:tab/>
      </w:r>
      <w:r>
        <w:rPr/>
        <w:t>Constante del comportamiento de secado</w:t>
      </w:r>
      <w:r>
        <w:rPr>
          <w:spacing w:val="-5"/>
        </w:rPr>
        <w:t> </w:t>
      </w:r>
      <w:r>
        <w:rPr/>
        <w:t>(adimensional)</w:t>
      </w:r>
    </w:p>
    <w:p>
      <w:pPr>
        <w:pStyle w:val="BodyText"/>
        <w:spacing w:before="4"/>
        <w:rPr>
          <w:sz w:val="33"/>
        </w:rPr>
      </w:pPr>
    </w:p>
    <w:p>
      <w:pPr>
        <w:pStyle w:val="BodyText"/>
        <w:tabs>
          <w:tab w:pos="1497" w:val="left" w:leader="none"/>
        </w:tabs>
        <w:spacing w:before="1"/>
        <w:ind w:left="134"/>
      </w:pPr>
      <w:r>
        <w:rPr>
          <w:i/>
          <w:position w:val="6"/>
          <w:sz w:val="25"/>
        </w:rPr>
        <w:t>N</w:t>
        <w:tab/>
      </w:r>
      <w:r>
        <w:rPr/>
        <w:t>Número de nódulos de la solución</w:t>
      </w:r>
      <w:r>
        <w:rPr>
          <w:spacing w:val="-6"/>
        </w:rPr>
        <w:t> </w:t>
      </w:r>
      <w:r>
        <w:rPr/>
        <w:t>numérica</w:t>
      </w:r>
    </w:p>
    <w:p>
      <w:pPr>
        <w:pStyle w:val="BodyText"/>
        <w:spacing w:before="8"/>
        <w:rPr>
          <w:sz w:val="28"/>
        </w:rPr>
      </w:pPr>
    </w:p>
    <w:p>
      <w:pPr>
        <w:spacing w:after="0"/>
        <w:rPr>
          <w:sz w:val="28"/>
        </w:rPr>
        <w:sectPr>
          <w:type w:val="continuous"/>
          <w:pgSz w:w="12240" w:h="15840"/>
          <w:pgMar w:top="1500" w:bottom="1240" w:left="1620" w:right="1720"/>
        </w:sectPr>
      </w:pPr>
    </w:p>
    <w:p>
      <w:pPr>
        <w:spacing w:before="67"/>
        <w:ind w:left="120" w:right="-19" w:firstLine="0"/>
        <w:jc w:val="left"/>
        <w:rPr>
          <w:i/>
          <w:sz w:val="22"/>
        </w:rPr>
      </w:pPr>
      <w:r>
        <w:rPr>
          <w:i/>
          <w:spacing w:val="-5"/>
          <w:w w:val="95"/>
          <w:position w:val="7"/>
          <w:sz w:val="27"/>
        </w:rPr>
        <w:t>n</w:t>
      </w:r>
      <w:r>
        <w:rPr>
          <w:i/>
          <w:spacing w:val="-5"/>
          <w:w w:val="95"/>
          <w:sz w:val="22"/>
        </w:rPr>
        <w:t>obs</w:t>
      </w:r>
    </w:p>
    <w:p>
      <w:pPr>
        <w:pStyle w:val="BodyText"/>
        <w:spacing w:before="10"/>
        <w:rPr>
          <w:i/>
          <w:sz w:val="19"/>
        </w:rPr>
      </w:pPr>
      <w:r>
        <w:rPr/>
        <w:br w:type="column"/>
      </w:r>
      <w:r>
        <w:rPr>
          <w:i/>
          <w:sz w:val="19"/>
        </w:rPr>
      </w:r>
    </w:p>
    <w:p>
      <w:pPr>
        <w:pStyle w:val="BodyText"/>
        <w:ind w:left="120"/>
      </w:pPr>
      <w:r>
        <w:rPr/>
        <w:t>Número de observaciones experimentales</w:t>
      </w:r>
    </w:p>
    <w:p>
      <w:pPr>
        <w:spacing w:after="0"/>
        <w:sectPr>
          <w:type w:val="continuous"/>
          <w:pgSz w:w="12240" w:h="15840"/>
          <w:pgMar w:top="1500" w:bottom="1240" w:left="1620" w:right="1720"/>
          <w:cols w:num="2" w:equalWidth="0">
            <w:col w:w="520" w:space="857"/>
            <w:col w:w="7523"/>
          </w:cols>
        </w:sectPr>
      </w:pPr>
    </w:p>
    <w:p>
      <w:pPr>
        <w:pStyle w:val="BodyText"/>
        <w:tabs>
          <w:tab w:pos="1517" w:val="left" w:leader="none"/>
        </w:tabs>
        <w:spacing w:before="137"/>
        <w:ind w:left="182" w:right="569"/>
      </w:pPr>
      <w:r>
        <w:rPr>
          <w:i/>
          <w:w w:val="105"/>
          <w:position w:val="10"/>
          <w:sz w:val="23"/>
        </w:rPr>
        <w:t>p</w:t>
        <w:tab/>
      </w:r>
      <w:r>
        <w:rPr>
          <w:w w:val="105"/>
        </w:rPr>
        <w:t>Número</w:t>
      </w:r>
      <w:r>
        <w:rPr>
          <w:spacing w:val="-40"/>
          <w:w w:val="105"/>
        </w:rPr>
        <w:t> </w:t>
      </w:r>
      <w:r>
        <w:rPr>
          <w:w w:val="105"/>
        </w:rPr>
        <w:t>de</w:t>
      </w:r>
      <w:r>
        <w:rPr>
          <w:spacing w:val="-41"/>
          <w:w w:val="105"/>
        </w:rPr>
        <w:t> </w:t>
      </w:r>
      <w:r>
        <w:rPr>
          <w:w w:val="105"/>
        </w:rPr>
        <w:t>parámetros</w:t>
      </w:r>
      <w:r>
        <w:rPr>
          <w:spacing w:val="-40"/>
          <w:w w:val="105"/>
        </w:rPr>
        <w:t> </w:t>
      </w:r>
      <w:r>
        <w:rPr>
          <w:w w:val="105"/>
        </w:rPr>
        <w:t>de</w:t>
      </w:r>
      <w:r>
        <w:rPr>
          <w:spacing w:val="-40"/>
          <w:w w:val="105"/>
        </w:rPr>
        <w:t> </w:t>
      </w:r>
      <w:r>
        <w:rPr>
          <w:w w:val="105"/>
        </w:rPr>
        <w:t>ajuste</w:t>
      </w:r>
    </w:p>
    <w:p>
      <w:pPr>
        <w:pStyle w:val="BodyText"/>
        <w:spacing w:before="9"/>
        <w:rPr>
          <w:sz w:val="32"/>
        </w:rPr>
      </w:pPr>
    </w:p>
    <w:p>
      <w:pPr>
        <w:pStyle w:val="BodyText"/>
        <w:tabs>
          <w:tab w:pos="1517" w:val="left" w:leader="none"/>
        </w:tabs>
        <w:ind w:left="155" w:right="569"/>
      </w:pPr>
      <w:r>
        <w:rPr>
          <w:i/>
          <w:position w:val="4"/>
          <w:sz w:val="23"/>
        </w:rPr>
        <w:t>R</w:t>
        <w:tab/>
      </w:r>
      <w:r>
        <w:rPr/>
        <w:t>Constante de gases ideales (8.314</w:t>
      </w:r>
      <w:r>
        <w:rPr>
          <w:spacing w:val="-5"/>
        </w:rPr>
        <w:t> </w:t>
      </w:r>
      <w:r>
        <w:rPr/>
        <w:t>J/mol·K)</w:t>
      </w:r>
    </w:p>
    <w:p>
      <w:pPr>
        <w:pStyle w:val="BodyText"/>
        <w:spacing w:before="3"/>
        <w:rPr>
          <w:sz w:val="29"/>
        </w:rPr>
      </w:pPr>
    </w:p>
    <w:p>
      <w:pPr>
        <w:pStyle w:val="BodyText"/>
        <w:tabs>
          <w:tab w:pos="1517" w:val="left" w:leader="none"/>
        </w:tabs>
        <w:spacing w:before="71"/>
        <w:ind w:left="147" w:right="569"/>
      </w:pPr>
      <w:r>
        <w:rPr>
          <w:i/>
          <w:spacing w:val="6"/>
          <w:position w:val="4"/>
          <w:sz w:val="27"/>
        </w:rPr>
        <w:t>R</w:t>
      </w:r>
      <w:r>
        <w:rPr>
          <w:spacing w:val="6"/>
          <w:position w:val="17"/>
          <w:sz w:val="22"/>
        </w:rPr>
        <w:t>2</w:t>
        <w:tab/>
      </w:r>
      <w:r>
        <w:rPr/>
        <w:t>Coeficiente de determinación</w:t>
      </w:r>
      <w:r>
        <w:rPr>
          <w:spacing w:val="-6"/>
        </w:rPr>
        <w:t> </w:t>
      </w:r>
      <w:r>
        <w:rPr/>
        <w:t>generalizado</w:t>
      </w:r>
    </w:p>
    <w:p>
      <w:pPr>
        <w:pStyle w:val="BodyText"/>
        <w:spacing w:before="8"/>
        <w:rPr>
          <w:sz w:val="26"/>
        </w:rPr>
      </w:pPr>
    </w:p>
    <w:p>
      <w:pPr>
        <w:tabs>
          <w:tab w:pos="1517" w:val="left" w:leader="none"/>
        </w:tabs>
        <w:spacing w:before="77"/>
        <w:ind w:left="149" w:right="569" w:firstLine="0"/>
        <w:jc w:val="left"/>
        <w:rPr>
          <w:sz w:val="24"/>
        </w:rPr>
      </w:pPr>
      <w:r>
        <w:rPr>
          <w:i/>
          <w:spacing w:val="-7"/>
          <w:position w:val="6"/>
          <w:sz w:val="25"/>
        </w:rPr>
        <w:t>RMSE</w:t>
        <w:tab/>
      </w:r>
      <w:r>
        <w:rPr>
          <w:sz w:val="24"/>
        </w:rPr>
        <w:t>Error</w:t>
      </w:r>
      <w:r>
        <w:rPr>
          <w:spacing w:val="-3"/>
          <w:sz w:val="24"/>
        </w:rPr>
        <w:t> </w:t>
      </w:r>
      <w:r>
        <w:rPr>
          <w:sz w:val="24"/>
        </w:rPr>
        <w:t>estándar</w:t>
      </w:r>
    </w:p>
    <w:p>
      <w:pPr>
        <w:pStyle w:val="BodyText"/>
        <w:spacing w:before="9"/>
        <w:rPr>
          <w:sz w:val="28"/>
        </w:rPr>
      </w:pPr>
    </w:p>
    <w:p>
      <w:pPr>
        <w:pStyle w:val="BodyText"/>
        <w:tabs>
          <w:tab w:pos="1517" w:val="left" w:leader="none"/>
        </w:tabs>
        <w:spacing w:before="1"/>
        <w:ind w:left="133" w:right="569"/>
      </w:pPr>
      <w:r>
        <w:rPr>
          <w:i/>
          <w:position w:val="7"/>
          <w:sz w:val="28"/>
        </w:rPr>
        <w:t>t</w:t>
        <w:tab/>
      </w:r>
      <w:r>
        <w:rPr/>
        <w:t>Tiempo de secado</w:t>
      </w:r>
      <w:r>
        <w:rPr>
          <w:spacing w:val="-4"/>
        </w:rPr>
        <w:t> </w:t>
      </w:r>
      <w:r>
        <w:rPr/>
        <w:t>(s)</w:t>
      </w:r>
    </w:p>
    <w:p>
      <w:pPr>
        <w:pStyle w:val="BodyText"/>
        <w:spacing w:before="10"/>
        <w:rPr>
          <w:sz w:val="32"/>
        </w:rPr>
      </w:pPr>
    </w:p>
    <w:p>
      <w:pPr>
        <w:pStyle w:val="BodyText"/>
        <w:tabs>
          <w:tab w:pos="1517" w:val="left" w:leader="none"/>
        </w:tabs>
        <w:ind w:left="121" w:right="569"/>
      </w:pPr>
      <w:r>
        <w:rPr>
          <w:i/>
          <w:position w:val="4"/>
          <w:sz w:val="23"/>
        </w:rPr>
        <w:t>T</w:t>
        <w:tab/>
      </w:r>
      <w:r>
        <w:rPr/>
        <w:t>Temperatura de secado</w:t>
      </w:r>
      <w:r>
        <w:rPr>
          <w:spacing w:val="56"/>
        </w:rPr>
        <w:t> </w:t>
      </w:r>
      <w:r>
        <w:rPr/>
        <w:t>(°C)</w:t>
      </w:r>
    </w:p>
    <w:p>
      <w:pPr>
        <w:pStyle w:val="BodyText"/>
        <w:spacing w:before="6"/>
        <w:rPr>
          <w:sz w:val="26"/>
        </w:rPr>
      </w:pPr>
    </w:p>
    <w:p>
      <w:pPr>
        <w:pStyle w:val="BodyText"/>
        <w:tabs>
          <w:tab w:pos="1517" w:val="left" w:leader="none"/>
        </w:tabs>
        <w:spacing w:before="79"/>
        <w:ind w:left="131" w:right="569"/>
      </w:pPr>
      <w:r>
        <w:rPr>
          <w:i/>
          <w:spacing w:val="3"/>
          <w:position w:val="9"/>
          <w:sz w:val="22"/>
        </w:rPr>
        <w:t>u</w:t>
      </w:r>
      <w:r>
        <w:rPr>
          <w:spacing w:val="3"/>
          <w:position w:val="9"/>
          <w:sz w:val="22"/>
        </w:rPr>
        <w:t>,</w:t>
      </w:r>
      <w:r>
        <w:rPr>
          <w:i/>
          <w:spacing w:val="3"/>
          <w:position w:val="9"/>
          <w:sz w:val="22"/>
        </w:rPr>
        <w:t>U</w:t>
        <w:tab/>
      </w:r>
      <w:r>
        <w:rPr/>
        <w:t>Fracción de humedad libre  (adimensional): local y</w:t>
      </w:r>
      <w:r>
        <w:rPr>
          <w:spacing w:val="-13"/>
        </w:rPr>
        <w:t> </w:t>
      </w:r>
      <w:r>
        <w:rPr/>
        <w:t>promedio</w:t>
      </w:r>
    </w:p>
    <w:p>
      <w:pPr>
        <w:pStyle w:val="BodyText"/>
        <w:spacing w:before="8"/>
        <w:rPr>
          <w:sz w:val="29"/>
        </w:rPr>
      </w:pPr>
    </w:p>
    <w:p>
      <w:pPr>
        <w:pStyle w:val="BodyText"/>
        <w:tabs>
          <w:tab w:pos="1517" w:val="left" w:leader="none"/>
        </w:tabs>
        <w:ind w:left="138" w:right="569"/>
      </w:pPr>
      <w:r>
        <w:rPr>
          <w:i/>
          <w:position w:val="5"/>
          <w:sz w:val="21"/>
        </w:rPr>
        <w:t>v</w:t>
        <w:tab/>
      </w:r>
      <w:r>
        <w:rPr/>
        <w:t>Volumen de humedad de aire de secado (m</w:t>
      </w:r>
      <w:r>
        <w:rPr>
          <w:position w:val="11"/>
          <w:sz w:val="16"/>
        </w:rPr>
        <w:t>3  </w:t>
      </w:r>
      <w:r>
        <w:rPr/>
        <w:t>aire húmedo/kg aire</w:t>
      </w:r>
      <w:r>
        <w:rPr>
          <w:spacing w:val="-26"/>
        </w:rPr>
        <w:t> </w:t>
      </w:r>
      <w:r>
        <w:rPr/>
        <w:t>seco)</w:t>
      </w:r>
    </w:p>
    <w:p>
      <w:pPr>
        <w:pStyle w:val="BodyText"/>
        <w:rPr>
          <w:sz w:val="33"/>
        </w:rPr>
      </w:pPr>
    </w:p>
    <w:p>
      <w:pPr>
        <w:pStyle w:val="BodyText"/>
        <w:tabs>
          <w:tab w:pos="1517" w:val="left" w:leader="none"/>
        </w:tabs>
        <w:ind w:left="162" w:right="569"/>
      </w:pPr>
      <w:r>
        <w:rPr>
          <w:i/>
          <w:position w:val="4"/>
          <w:sz w:val="23"/>
        </w:rPr>
        <w:t>X</w:t>
        <w:tab/>
      </w:r>
      <w:r>
        <w:rPr/>
        <w:t>Contenido de humedad (base seca) (Kg agua/Kg solidos</w:t>
      </w:r>
      <w:r>
        <w:rPr>
          <w:spacing w:val="-11"/>
        </w:rPr>
        <w:t> </w:t>
      </w:r>
      <w:r>
        <w:rPr/>
        <w:t>seco)</w:t>
      </w:r>
    </w:p>
    <w:p>
      <w:pPr>
        <w:pStyle w:val="BodyText"/>
        <w:spacing w:before="1"/>
        <w:rPr>
          <w:sz w:val="30"/>
        </w:rPr>
      </w:pPr>
    </w:p>
    <w:p>
      <w:pPr>
        <w:pStyle w:val="BodyText"/>
        <w:tabs>
          <w:tab w:pos="1517" w:val="left" w:leader="none"/>
        </w:tabs>
        <w:ind w:left="149" w:right="569"/>
      </w:pPr>
      <w:r>
        <w:rPr>
          <w:i/>
          <w:position w:val="4"/>
          <w:sz w:val="23"/>
        </w:rPr>
        <w:t>z</w:t>
        <w:tab/>
      </w:r>
      <w:r>
        <w:rPr/>
        <w:t>Coordinado axial de transferencia de masa</w:t>
      </w:r>
      <w:r>
        <w:rPr>
          <w:spacing w:val="-8"/>
        </w:rPr>
        <w:t> </w:t>
      </w:r>
      <w:r>
        <w:rPr/>
        <w:t>(m)</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195"/>
        <w:ind w:right="569"/>
        <w:jc w:val="left"/>
      </w:pPr>
      <w:r>
        <w:rPr/>
        <w:t>Letras griegas</w:t>
      </w:r>
    </w:p>
    <w:p>
      <w:pPr>
        <w:pStyle w:val="BodyText"/>
        <w:spacing w:before="2"/>
        <w:rPr>
          <w:b/>
          <w:sz w:val="31"/>
        </w:rPr>
      </w:pPr>
    </w:p>
    <w:p>
      <w:pPr>
        <w:pStyle w:val="BodyText"/>
        <w:tabs>
          <w:tab w:pos="809" w:val="left" w:leader="none"/>
        </w:tabs>
        <w:spacing w:line="355" w:lineRule="auto"/>
        <w:ind w:left="102" w:right="351" w:firstLine="33"/>
      </w:pPr>
      <w:r>
        <w:rPr>
          <w:rFonts w:ascii="Symbol" w:hAnsi="Symbol"/>
          <w:position w:val="4"/>
          <w:sz w:val="23"/>
        </w:rPr>
        <w:t></w:t>
      </w:r>
      <w:r>
        <w:rPr>
          <w:position w:val="4"/>
          <w:sz w:val="23"/>
        </w:rPr>
        <w:tab/>
      </w:r>
      <w:r>
        <w:rPr/>
        <w:t>Características de la fracción inicial resultante de longitud al final del</w:t>
      </w:r>
      <w:r>
        <w:rPr>
          <w:spacing w:val="-11"/>
        </w:rPr>
        <w:t> </w:t>
      </w:r>
      <w:r>
        <w:rPr/>
        <w:t>proceso</w:t>
      </w:r>
      <w:r>
        <w:rPr>
          <w:spacing w:val="-1"/>
        </w:rPr>
        <w:t> </w:t>
      </w:r>
      <w:r>
        <w:rPr/>
        <w:t>de secado</w:t>
      </w:r>
    </w:p>
    <w:p>
      <w:pPr>
        <w:pStyle w:val="BodyText"/>
        <w:tabs>
          <w:tab w:pos="1517" w:val="left" w:leader="none"/>
        </w:tabs>
        <w:spacing w:before="156"/>
        <w:ind w:left="109" w:right="569"/>
      </w:pPr>
      <w:r>
        <w:rPr>
          <w:rFonts w:ascii="Symbol" w:hAnsi="Symbol"/>
          <w:i/>
          <w:position w:val="10"/>
          <w:sz w:val="25"/>
        </w:rPr>
        <w:t></w:t>
      </w:r>
      <w:r>
        <w:rPr>
          <w:position w:val="10"/>
          <w:sz w:val="25"/>
        </w:rPr>
        <w:tab/>
      </w:r>
      <w:r>
        <w:rPr/>
        <w:t>Constante de comportamiento de la interfase</w:t>
      </w:r>
      <w:r>
        <w:rPr>
          <w:spacing w:val="-8"/>
        </w:rPr>
        <w:t> </w:t>
      </w:r>
      <w:r>
        <w:rPr/>
        <w:t>(adimencional)</w:t>
      </w:r>
    </w:p>
    <w:p>
      <w:pPr>
        <w:pStyle w:val="BodyText"/>
        <w:spacing w:before="11"/>
        <w:rPr>
          <w:sz w:val="30"/>
        </w:rPr>
      </w:pPr>
    </w:p>
    <w:p>
      <w:pPr>
        <w:pStyle w:val="BodyText"/>
        <w:tabs>
          <w:tab w:pos="1517" w:val="left" w:leader="none"/>
        </w:tabs>
        <w:ind w:left="123" w:right="569"/>
      </w:pPr>
      <w:r>
        <w:rPr>
          <w:rFonts w:ascii="Symbol" w:hAnsi="Symbol"/>
          <w:i/>
          <w:position w:val="9"/>
          <w:sz w:val="23"/>
        </w:rPr>
        <w:t></w:t>
      </w:r>
      <w:r>
        <w:rPr>
          <w:position w:val="9"/>
          <w:sz w:val="23"/>
        </w:rPr>
        <w:tab/>
      </w:r>
      <w:r>
        <w:rPr/>
        <w:t>Coordinado axial de transferencia de masa</w:t>
      </w:r>
      <w:r>
        <w:rPr>
          <w:spacing w:val="-12"/>
        </w:rPr>
        <w:t> </w:t>
      </w:r>
      <w:r>
        <w:rPr/>
        <w:t>(adimencional)</w:t>
      </w:r>
    </w:p>
    <w:p>
      <w:pPr>
        <w:spacing w:after="0"/>
        <w:sectPr>
          <w:pgSz w:w="12240" w:h="15840"/>
          <w:pgMar w:header="0" w:footer="1035" w:top="1500" w:bottom="1220" w:left="1600" w:right="1720"/>
        </w:sectPr>
      </w:pPr>
    </w:p>
    <w:p>
      <w:pPr>
        <w:pStyle w:val="BodyText"/>
        <w:spacing w:before="5"/>
        <w:rPr>
          <w:sz w:val="11"/>
        </w:rPr>
      </w:pPr>
    </w:p>
    <w:p>
      <w:pPr>
        <w:pStyle w:val="Heading1"/>
        <w:spacing w:before="69"/>
        <w:ind w:right="569"/>
        <w:jc w:val="left"/>
      </w:pPr>
      <w:r>
        <w:rPr/>
        <w:t>Subíndices</w:t>
      </w:r>
    </w:p>
    <w:p>
      <w:pPr>
        <w:pStyle w:val="BodyText"/>
        <w:rPr>
          <w:b/>
          <w:sz w:val="33"/>
        </w:rPr>
      </w:pPr>
    </w:p>
    <w:p>
      <w:pPr>
        <w:pStyle w:val="BodyText"/>
        <w:tabs>
          <w:tab w:pos="1517" w:val="left" w:leader="none"/>
        </w:tabs>
        <w:ind w:left="134" w:right="569"/>
      </w:pPr>
      <w:r>
        <w:rPr>
          <w:position w:val="6"/>
          <w:sz w:val="25"/>
        </w:rPr>
        <w:t>0</w:t>
        <w:tab/>
      </w:r>
      <w:r>
        <w:rPr/>
        <w:t>al inicio del proceso de</w:t>
      </w:r>
      <w:r>
        <w:rPr>
          <w:spacing w:val="-8"/>
        </w:rPr>
        <w:t> </w:t>
      </w:r>
      <w:r>
        <w:rPr/>
        <w:t>secado</w:t>
      </w:r>
    </w:p>
    <w:p>
      <w:pPr>
        <w:pStyle w:val="BodyText"/>
        <w:spacing w:before="9"/>
        <w:rPr>
          <w:sz w:val="30"/>
        </w:rPr>
      </w:pPr>
    </w:p>
    <w:p>
      <w:pPr>
        <w:pStyle w:val="BodyText"/>
        <w:tabs>
          <w:tab w:pos="1517" w:val="left" w:leader="none"/>
        </w:tabs>
        <w:spacing w:before="1"/>
        <w:ind w:left="138" w:right="569"/>
      </w:pPr>
      <w:r>
        <w:rPr>
          <w:i/>
          <w:w w:val="105"/>
          <w:position w:val="5"/>
          <w:sz w:val="21"/>
        </w:rPr>
        <w:t>e</w:t>
        <w:tab/>
      </w:r>
      <w:r>
        <w:rPr/>
        <w:t>al</w:t>
      </w:r>
      <w:r>
        <w:rPr>
          <w:spacing w:val="-2"/>
        </w:rPr>
        <w:t> </w:t>
      </w:r>
      <w:r>
        <w:rPr/>
        <w:t>equilibrio</w:t>
      </w:r>
    </w:p>
    <w:p>
      <w:pPr>
        <w:pStyle w:val="BodyText"/>
        <w:spacing w:before="9"/>
        <w:rPr>
          <w:sz w:val="27"/>
        </w:rPr>
      </w:pPr>
    </w:p>
    <w:p>
      <w:pPr>
        <w:tabs>
          <w:tab w:pos="1517" w:val="left" w:leader="none"/>
        </w:tabs>
        <w:spacing w:before="0"/>
        <w:ind w:left="134" w:right="569" w:firstLine="0"/>
        <w:jc w:val="left"/>
        <w:rPr>
          <w:sz w:val="24"/>
        </w:rPr>
      </w:pPr>
      <w:r>
        <w:rPr>
          <w:spacing w:val="-3"/>
          <w:position w:val="10"/>
          <w:sz w:val="23"/>
        </w:rPr>
        <w:t>exp</w:t>
        <w:tab/>
      </w:r>
      <w:r>
        <w:rPr>
          <w:sz w:val="24"/>
        </w:rPr>
        <w:t>experimental</w:t>
      </w:r>
    </w:p>
    <w:p>
      <w:pPr>
        <w:pStyle w:val="BodyText"/>
        <w:rPr>
          <w:sz w:val="31"/>
        </w:rPr>
      </w:pPr>
    </w:p>
    <w:p>
      <w:pPr>
        <w:pStyle w:val="BodyText"/>
        <w:tabs>
          <w:tab w:pos="1517" w:val="left" w:leader="none"/>
        </w:tabs>
        <w:spacing w:before="1"/>
        <w:ind w:left="133" w:right="569"/>
      </w:pPr>
      <w:r>
        <w:rPr>
          <w:i/>
          <w:position w:val="6"/>
          <w:sz w:val="23"/>
        </w:rPr>
        <w:t>i</w:t>
        <w:tab/>
      </w:r>
      <w:r>
        <w:rPr/>
        <w:t>en la interfase del</w:t>
      </w:r>
      <w:r>
        <w:rPr>
          <w:spacing w:val="-4"/>
        </w:rPr>
        <w:t> </w:t>
      </w:r>
      <w:r>
        <w:rPr/>
        <w:t>producto</w:t>
      </w:r>
    </w:p>
    <w:p>
      <w:pPr>
        <w:pStyle w:val="BodyText"/>
        <w:spacing w:before="7"/>
        <w:rPr>
          <w:sz w:val="33"/>
        </w:rPr>
      </w:pPr>
    </w:p>
    <w:p>
      <w:pPr>
        <w:tabs>
          <w:tab w:pos="1517" w:val="left" w:leader="none"/>
        </w:tabs>
        <w:spacing w:before="1"/>
        <w:ind w:left="139" w:right="569" w:firstLine="0"/>
        <w:jc w:val="left"/>
        <w:rPr>
          <w:sz w:val="24"/>
        </w:rPr>
      </w:pPr>
      <w:r>
        <w:rPr>
          <w:spacing w:val="-5"/>
          <w:position w:val="6"/>
          <w:sz w:val="25"/>
        </w:rPr>
        <w:t>mod</w:t>
        <w:tab/>
      </w:r>
      <w:r>
        <w:rPr>
          <w:sz w:val="24"/>
        </w:rPr>
        <w:t>modelo</w:t>
      </w:r>
    </w:p>
    <w:sectPr>
      <w:pgSz w:w="12240" w:h="15840"/>
      <w:pgMar w:header="0" w:footer="1035" w:top="1500" w:bottom="122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icrosoft Sans Serif">
    <w:altName w:val="Microsoft Sans Serif"/>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9.464012pt;margin-top:724.296021pt;width:467.35pt;height:18.6pt;mso-position-horizontal-relative:page;mso-position-vertical-relative:page;z-index:-118000" coordorigin="1589,14486" coordsize="9347,372">
          <v:shape style="position:absolute;left:8130;top:14498;width:2802;height:360" coordorigin="8130,14498" coordsize="2802,360" path="m10931,14498l10823,14498,8238,14498,8130,14498,8130,14858,10931,14858,10931,14498e" filled="true" fillcolor="#92d050" stroked="false">
            <v:path arrowok="t"/>
            <v:fill type="solid"/>
          </v:shape>
          <v:line style="position:absolute" from="1594,14491" to="8130,14491" stroked="true" strokeweight=".47998pt" strokecolor="#8063a1"/>
          <v:line style="position:absolute" from="8130,14491" to="8140,14491" stroked="true" strokeweight=".47998pt" strokecolor="#8063a1"/>
          <v:line style="position:absolute" from="8140,14491" to="10931,14491" stroked="true" strokeweight=".47998pt" strokecolor="#8063a1"/>
          <w10:wrap type="none"/>
        </v:group>
      </w:pict>
    </w:r>
    <w:r>
      <w:rPr/>
      <w:pict>
        <v:shapetype id="_x0000_t202" o:spt="202" coordsize="21600,21600" path="m,l,21600r21600,l21600,xe">
          <v:stroke joinstyle="miter"/>
          <v:path gradientshapeok="t" o:connecttype="rect"/>
        </v:shapetype>
        <v:shape style="position:absolute;margin-left:531.140015pt;margin-top:725.039917pt;width:12.1pt;height:14pt;mso-position-horizontal-relative:page;mso-position-vertical-relative:page;z-index:-11797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9.464012pt;margin-top:724.296021pt;width:467.35pt;height:18.6pt;mso-position-horizontal-relative:page;mso-position-vertical-relative:page;z-index:-117952" coordorigin="1589,14486" coordsize="9347,372">
          <v:shape style="position:absolute;left:8130;top:14498;width:2802;height:360" coordorigin="8130,14498" coordsize="2802,360" path="m10931,14498l10823,14498,8238,14498,8130,14498,8130,14858,10931,14858,10931,14498e" filled="true" fillcolor="#92d050" stroked="false">
            <v:path arrowok="t"/>
            <v:fill type="solid"/>
          </v:shape>
          <v:line style="position:absolute" from="1594,14491" to="8130,14491" stroked="true" strokeweight=".47998pt" strokecolor="#8063a1"/>
          <v:line style="position:absolute" from="8130,14491" to="8140,14491" stroked="true" strokeweight=".47998pt" strokecolor="#8063a1"/>
          <v:line style="position:absolute" from="8140,14491" to="10931,14491" stroked="true" strokeweight=".47998pt" strokecolor="#8063a1"/>
          <w10:wrap type="none"/>
        </v:group>
      </w:pict>
    </w:r>
    <w:r>
      <w:rPr/>
      <w:pict>
        <v:shape style="position:absolute;margin-left:518.539978pt;margin-top:725.039917pt;width:24.8pt;height:14pt;mso-position-horizontal-relative:page;mso-position-vertical-relative:page;z-index:-11792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9.464012pt;margin-top:724.296021pt;width:467.35pt;height:18.6pt;mso-position-horizontal-relative:page;mso-position-vertical-relative:page;z-index:-117904" coordorigin="1589,14486" coordsize="9347,372">
          <v:shape style="position:absolute;left:8130;top:14498;width:2802;height:360" coordorigin="8130,14498" coordsize="2802,360" path="m10931,14498l10823,14498,8238,14498,8130,14498,8130,14858,10931,14858,10931,14498e" filled="true" fillcolor="#92d050" stroked="false">
            <v:path arrowok="t"/>
            <v:fill type="solid"/>
          </v:shape>
          <v:line style="position:absolute" from="1594,14491" to="8130,14491" stroked="true" strokeweight=".47998pt" strokecolor="#8063a1"/>
          <v:line style="position:absolute" from="8130,14491" to="8140,14491" stroked="true" strokeweight=".47998pt" strokecolor="#8063a1"/>
          <v:line style="position:absolute" from="8140,14491" to="10931,14491" stroked="true" strokeweight=".47998pt" strokecolor="#8063a1"/>
          <w10:wrap type="none"/>
        </v:group>
      </w:pict>
    </w:r>
    <w:r>
      <w:rPr/>
      <w:pict>
        <v:shape style="position:absolute;margin-left:522.5pt;margin-top:725.039917pt;width:20.85pt;height:14pt;mso-position-horizontal-relative:page;mso-position-vertical-relative:page;z-index:-117880" type="#_x0000_t202" filled="false" stroked="false">
          <v:textbox inset="0,0,0,0">
            <w:txbxContent>
              <w:p>
                <w:pPr>
                  <w:pStyle w:val="BodyText"/>
                  <w:spacing w:line="265" w:lineRule="exact"/>
                  <w:ind w:left="40" w:right="-15"/>
                </w:pPr>
                <w:r>
                  <w:rPr/>
                  <w:fldChar w:fldCharType="begin"/>
                </w:r>
                <w:r>
                  <w:rPr/>
                  <w:instrText> PAGE  \* ROMAN </w:instrText>
                </w:r>
                <w:r>
                  <w:rPr/>
                  <w:fldChar w:fldCharType="separate"/>
                </w:r>
                <w:r>
                  <w:rPr/>
                  <w:t>XII</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9.464012pt;margin-top:724.296021pt;width:467.35pt;height:18.6pt;mso-position-horizontal-relative:page;mso-position-vertical-relative:page;z-index:-117856" coordorigin="1589,14486" coordsize="9347,372">
          <v:shape style="position:absolute;left:8130;top:14498;width:2802;height:360" coordorigin="8130,14498" coordsize="2802,360" path="m10931,14498l10823,14498,8238,14498,8130,14498,8130,14858,10931,14858,10931,14498e" filled="true" fillcolor="#92d050" stroked="false">
            <v:path arrowok="t"/>
            <v:fill type="solid"/>
          </v:shape>
          <v:line style="position:absolute" from="1594,14491" to="8130,14491" stroked="true" strokeweight=".47998pt" strokecolor="#8063a1"/>
          <v:line style="position:absolute" from="8130,14491" to="8140,14491" stroked="true" strokeweight=".47998pt" strokecolor="#8063a1"/>
          <v:line style="position:absolute" from="8140,14491" to="10931,14491" stroked="true" strokeweight=".47998pt" strokecolor="#8063a1"/>
          <w10:wrap type="none"/>
        </v:group>
      </w:pict>
    </w:r>
    <w:r>
      <w:rPr/>
      <w:pict>
        <v:shape style="position:absolute;margin-left:527.179993pt;margin-top:725.039917pt;width:16pt;height:14pt;mso-position-horizontal-relative:page;mso-position-vertical-relative:page;z-index:-117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049988pt;margin-top:729.239929pt;width:23.1pt;height:14pt;mso-position-horizontal-relative:page;mso-position-vertical-relative:page;z-index:-117808" type="#_x0000_t202" filled="false" stroked="false">
          <v:textbox inset="0,0,0,0">
            <w:txbxContent>
              <w:p>
                <w:pPr>
                  <w:pStyle w:val="BodyText"/>
                  <w:spacing w:line="265" w:lineRule="exact"/>
                  <w:ind w:left="181"/>
                </w:pPr>
                <w:r>
                  <w:rPr/>
                  <w:fldChar w:fldCharType="begin"/>
                </w:r>
                <w:r>
                  <w:rPr/>
                  <w:instrText> PAGE </w:instrText>
                </w:r>
                <w:r>
                  <w:rPr/>
                  <w:fldChar w:fldCharType="separate"/>
                </w:r>
                <w:r>
                  <w:rPr/>
                  <w:t>71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8.049988pt;margin-top:549.239929pt;width:16pt;height:14pt;mso-position-horizontal-relative:page;mso-position-vertical-relative:page;z-index:-117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5.130005pt;margin-top:729.239929pt;width:16pt;height:14pt;mso-position-horizontal-relative:page;mso-position-vertical-relative:page;z-index:-117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130005pt;margin-top:729.239929pt;width:20pt;height:14pt;mso-position-horizontal-relative:page;mso-position-vertical-relative:page;z-index:-117736" type="#_x0000_t202" filled="false" stroked="false">
          <v:textbox inset="0,0,0,0">
            <w:txbxContent>
              <w:p>
                <w:pPr>
                  <w:pStyle w:val="BodyText"/>
                  <w:spacing w:line="265" w:lineRule="exact"/>
                  <w:ind w:left="20"/>
                </w:pPr>
                <w:r>
                  <w:rPr/>
                  <w:t>100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30005pt;margin-top:729.239929pt;width:22pt;height:14pt;mso-position-horizontal-relative:page;mso-position-vertical-relative:page;z-index:-117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9">
    <w:multiLevelType w:val="hybridMultilevel"/>
    <w:lvl w:ilvl="0">
      <w:start w:val="19"/>
      <w:numFmt w:val="decimal"/>
      <w:lvlText w:val="%1."/>
      <w:lvlJc w:val="left"/>
      <w:pPr>
        <w:ind w:left="102" w:hanging="708"/>
        <w:jc w:val="left"/>
      </w:pPr>
      <w:rPr>
        <w:rFonts w:hint="default" w:ascii="Times New Roman" w:hAnsi="Times New Roman" w:eastAsia="Times New Roman" w:cs="Times New Roman"/>
        <w:spacing w:val="-13"/>
        <w:w w:val="99"/>
        <w:sz w:val="24"/>
        <w:szCs w:val="24"/>
      </w:rPr>
    </w:lvl>
    <w:lvl w:ilvl="1">
      <w:start w:val="1"/>
      <w:numFmt w:val="bullet"/>
      <w:lvlText w:val="•"/>
      <w:lvlJc w:val="left"/>
      <w:pPr>
        <w:ind w:left="1024" w:hanging="708"/>
      </w:pPr>
      <w:rPr>
        <w:rFonts w:hint="default"/>
      </w:rPr>
    </w:lvl>
    <w:lvl w:ilvl="2">
      <w:start w:val="1"/>
      <w:numFmt w:val="bullet"/>
      <w:lvlText w:val="•"/>
      <w:lvlJc w:val="left"/>
      <w:pPr>
        <w:ind w:left="1948" w:hanging="708"/>
      </w:pPr>
      <w:rPr>
        <w:rFonts w:hint="default"/>
      </w:rPr>
    </w:lvl>
    <w:lvl w:ilvl="3">
      <w:start w:val="1"/>
      <w:numFmt w:val="bullet"/>
      <w:lvlText w:val="•"/>
      <w:lvlJc w:val="left"/>
      <w:pPr>
        <w:ind w:left="2872" w:hanging="708"/>
      </w:pPr>
      <w:rPr>
        <w:rFonts w:hint="default"/>
      </w:rPr>
    </w:lvl>
    <w:lvl w:ilvl="4">
      <w:start w:val="1"/>
      <w:numFmt w:val="bullet"/>
      <w:lvlText w:val="•"/>
      <w:lvlJc w:val="left"/>
      <w:pPr>
        <w:ind w:left="3796" w:hanging="708"/>
      </w:pPr>
      <w:rPr>
        <w:rFonts w:hint="default"/>
      </w:rPr>
    </w:lvl>
    <w:lvl w:ilvl="5">
      <w:start w:val="1"/>
      <w:numFmt w:val="bullet"/>
      <w:lvlText w:val="•"/>
      <w:lvlJc w:val="left"/>
      <w:pPr>
        <w:ind w:left="4720" w:hanging="708"/>
      </w:pPr>
      <w:rPr>
        <w:rFonts w:hint="default"/>
      </w:rPr>
    </w:lvl>
    <w:lvl w:ilvl="6">
      <w:start w:val="1"/>
      <w:numFmt w:val="bullet"/>
      <w:lvlText w:val="•"/>
      <w:lvlJc w:val="left"/>
      <w:pPr>
        <w:ind w:left="5644" w:hanging="708"/>
      </w:pPr>
      <w:rPr>
        <w:rFonts w:hint="default"/>
      </w:rPr>
    </w:lvl>
    <w:lvl w:ilvl="7">
      <w:start w:val="1"/>
      <w:numFmt w:val="bullet"/>
      <w:lvlText w:val="•"/>
      <w:lvlJc w:val="left"/>
      <w:pPr>
        <w:ind w:left="6568" w:hanging="708"/>
      </w:pPr>
      <w:rPr>
        <w:rFonts w:hint="default"/>
      </w:rPr>
    </w:lvl>
    <w:lvl w:ilvl="8">
      <w:start w:val="1"/>
      <w:numFmt w:val="bullet"/>
      <w:lvlText w:val="•"/>
      <w:lvlJc w:val="left"/>
      <w:pPr>
        <w:ind w:left="7492" w:hanging="708"/>
      </w:pPr>
      <w:rPr>
        <w:rFonts w:hint="default"/>
      </w:rPr>
    </w:lvl>
  </w:abstractNum>
  <w:abstractNum w:abstractNumId="8">
    <w:multiLevelType w:val="hybridMultilevel"/>
    <w:lvl w:ilvl="0">
      <w:start w:val="1"/>
      <w:numFmt w:val="decimal"/>
      <w:lvlText w:val="%1."/>
      <w:lvlJc w:val="left"/>
      <w:pPr>
        <w:ind w:left="102" w:hanging="708"/>
        <w:jc w:val="left"/>
      </w:pPr>
      <w:rPr>
        <w:rFonts w:hint="default" w:ascii="Times New Roman" w:hAnsi="Times New Roman" w:eastAsia="Times New Roman" w:cs="Times New Roman"/>
        <w:spacing w:val="-13"/>
        <w:w w:val="99"/>
        <w:sz w:val="24"/>
        <w:szCs w:val="24"/>
      </w:rPr>
    </w:lvl>
    <w:lvl w:ilvl="1">
      <w:start w:val="1"/>
      <w:numFmt w:val="bullet"/>
      <w:lvlText w:val="•"/>
      <w:lvlJc w:val="left"/>
      <w:pPr>
        <w:ind w:left="1024" w:hanging="708"/>
      </w:pPr>
      <w:rPr>
        <w:rFonts w:hint="default"/>
      </w:rPr>
    </w:lvl>
    <w:lvl w:ilvl="2">
      <w:start w:val="1"/>
      <w:numFmt w:val="bullet"/>
      <w:lvlText w:val="•"/>
      <w:lvlJc w:val="left"/>
      <w:pPr>
        <w:ind w:left="1948" w:hanging="708"/>
      </w:pPr>
      <w:rPr>
        <w:rFonts w:hint="default"/>
      </w:rPr>
    </w:lvl>
    <w:lvl w:ilvl="3">
      <w:start w:val="1"/>
      <w:numFmt w:val="bullet"/>
      <w:lvlText w:val="•"/>
      <w:lvlJc w:val="left"/>
      <w:pPr>
        <w:ind w:left="2872" w:hanging="708"/>
      </w:pPr>
      <w:rPr>
        <w:rFonts w:hint="default"/>
      </w:rPr>
    </w:lvl>
    <w:lvl w:ilvl="4">
      <w:start w:val="1"/>
      <w:numFmt w:val="bullet"/>
      <w:lvlText w:val="•"/>
      <w:lvlJc w:val="left"/>
      <w:pPr>
        <w:ind w:left="3796" w:hanging="708"/>
      </w:pPr>
      <w:rPr>
        <w:rFonts w:hint="default"/>
      </w:rPr>
    </w:lvl>
    <w:lvl w:ilvl="5">
      <w:start w:val="1"/>
      <w:numFmt w:val="bullet"/>
      <w:lvlText w:val="•"/>
      <w:lvlJc w:val="left"/>
      <w:pPr>
        <w:ind w:left="4720" w:hanging="708"/>
      </w:pPr>
      <w:rPr>
        <w:rFonts w:hint="default"/>
      </w:rPr>
    </w:lvl>
    <w:lvl w:ilvl="6">
      <w:start w:val="1"/>
      <w:numFmt w:val="bullet"/>
      <w:lvlText w:val="•"/>
      <w:lvlJc w:val="left"/>
      <w:pPr>
        <w:ind w:left="5644" w:hanging="708"/>
      </w:pPr>
      <w:rPr>
        <w:rFonts w:hint="default"/>
      </w:rPr>
    </w:lvl>
    <w:lvl w:ilvl="7">
      <w:start w:val="1"/>
      <w:numFmt w:val="bullet"/>
      <w:lvlText w:val="•"/>
      <w:lvlJc w:val="left"/>
      <w:pPr>
        <w:ind w:left="6568" w:hanging="708"/>
      </w:pPr>
      <w:rPr>
        <w:rFonts w:hint="default"/>
      </w:rPr>
    </w:lvl>
    <w:lvl w:ilvl="8">
      <w:start w:val="1"/>
      <w:numFmt w:val="bullet"/>
      <w:lvlText w:val="•"/>
      <w:lvlJc w:val="left"/>
      <w:pPr>
        <w:ind w:left="7492" w:hanging="708"/>
      </w:pPr>
      <w:rPr>
        <w:rFonts w:hint="default"/>
      </w:rPr>
    </w:lvl>
  </w:abstractNum>
  <w:abstractNum w:abstractNumId="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5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5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516" w:hanging="360"/>
      </w:pPr>
      <w:rPr>
        <w:rFonts w:hint="default"/>
      </w:rPr>
    </w:lvl>
  </w:abstractNum>
  <w:abstractNum w:abstractNumId="5">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b/>
        <w:bCs/>
        <w:i/>
        <w:spacing w:val="-4"/>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4">
    <w:multiLevelType w:val="hybridMultilevel"/>
    <w:lvl w:ilvl="0">
      <w:start w:val="1"/>
      <w:numFmt w:val="bullet"/>
      <w:lvlText w:val=""/>
      <w:lvlJc w:val="left"/>
      <w:pPr>
        <w:ind w:left="217" w:hanging="188"/>
      </w:pPr>
      <w:rPr>
        <w:rFonts w:hint="default" w:ascii="Symbol" w:hAnsi="Symbol" w:eastAsia="Symbol" w:cs="Symbol"/>
        <w:w w:val="101"/>
        <w:position w:val="-15"/>
        <w:sz w:val="24"/>
        <w:szCs w:val="24"/>
      </w:rPr>
    </w:lvl>
    <w:lvl w:ilvl="1">
      <w:start w:val="1"/>
      <w:numFmt w:val="bullet"/>
      <w:lvlText w:val="•"/>
      <w:lvlJc w:val="left"/>
      <w:pPr>
        <w:ind w:left="275" w:hanging="188"/>
      </w:pPr>
      <w:rPr>
        <w:rFonts w:hint="default"/>
      </w:rPr>
    </w:lvl>
    <w:lvl w:ilvl="2">
      <w:start w:val="1"/>
      <w:numFmt w:val="bullet"/>
      <w:lvlText w:val="•"/>
      <w:lvlJc w:val="left"/>
      <w:pPr>
        <w:ind w:left="331" w:hanging="188"/>
      </w:pPr>
      <w:rPr>
        <w:rFonts w:hint="default"/>
      </w:rPr>
    </w:lvl>
    <w:lvl w:ilvl="3">
      <w:start w:val="1"/>
      <w:numFmt w:val="bullet"/>
      <w:lvlText w:val="•"/>
      <w:lvlJc w:val="left"/>
      <w:pPr>
        <w:ind w:left="387" w:hanging="188"/>
      </w:pPr>
      <w:rPr>
        <w:rFonts w:hint="default"/>
      </w:rPr>
    </w:lvl>
    <w:lvl w:ilvl="4">
      <w:start w:val="1"/>
      <w:numFmt w:val="bullet"/>
      <w:lvlText w:val="•"/>
      <w:lvlJc w:val="left"/>
      <w:pPr>
        <w:ind w:left="443" w:hanging="188"/>
      </w:pPr>
      <w:rPr>
        <w:rFonts w:hint="default"/>
      </w:rPr>
    </w:lvl>
    <w:lvl w:ilvl="5">
      <w:start w:val="1"/>
      <w:numFmt w:val="bullet"/>
      <w:lvlText w:val="•"/>
      <w:lvlJc w:val="left"/>
      <w:pPr>
        <w:ind w:left="498" w:hanging="188"/>
      </w:pPr>
      <w:rPr>
        <w:rFonts w:hint="default"/>
      </w:rPr>
    </w:lvl>
    <w:lvl w:ilvl="6">
      <w:start w:val="1"/>
      <w:numFmt w:val="bullet"/>
      <w:lvlText w:val="•"/>
      <w:lvlJc w:val="left"/>
      <w:pPr>
        <w:ind w:left="554" w:hanging="188"/>
      </w:pPr>
      <w:rPr>
        <w:rFonts w:hint="default"/>
      </w:rPr>
    </w:lvl>
    <w:lvl w:ilvl="7">
      <w:start w:val="1"/>
      <w:numFmt w:val="bullet"/>
      <w:lvlText w:val="•"/>
      <w:lvlJc w:val="left"/>
      <w:pPr>
        <w:ind w:left="610" w:hanging="188"/>
      </w:pPr>
      <w:rPr>
        <w:rFonts w:hint="default"/>
      </w:rPr>
    </w:lvl>
    <w:lvl w:ilvl="8">
      <w:start w:val="1"/>
      <w:numFmt w:val="bullet"/>
      <w:lvlText w:val="•"/>
      <w:lvlJc w:val="left"/>
      <w:pPr>
        <w:ind w:left="666" w:hanging="188"/>
      </w:pPr>
      <w:rPr>
        <w:rFonts w:hint="default"/>
      </w:rPr>
    </w:lvl>
  </w:abstractNum>
  <w:abstractNum w:abstractNumId="3">
    <w:multiLevelType w:val="hybridMultilevel"/>
    <w:lvl w:ilvl="0">
      <w:start w:val="1"/>
      <w:numFmt w:val="bullet"/>
      <w:lvlText w:val=""/>
      <w:lvlJc w:val="left"/>
      <w:pPr>
        <w:ind w:left="205" w:hanging="180"/>
      </w:pPr>
      <w:rPr>
        <w:rFonts w:hint="default" w:ascii="Symbol" w:hAnsi="Symbol" w:eastAsia="Symbol" w:cs="Symbol"/>
        <w:w w:val="102"/>
        <w:position w:val="2"/>
        <w:sz w:val="24"/>
        <w:szCs w:val="24"/>
      </w:rPr>
    </w:lvl>
    <w:lvl w:ilvl="1">
      <w:start w:val="1"/>
      <w:numFmt w:val="bullet"/>
      <w:lvlText w:val="•"/>
      <w:lvlJc w:val="left"/>
      <w:pPr>
        <w:ind w:left="288" w:hanging="180"/>
      </w:pPr>
      <w:rPr>
        <w:rFonts w:hint="default"/>
      </w:rPr>
    </w:lvl>
    <w:lvl w:ilvl="2">
      <w:start w:val="1"/>
      <w:numFmt w:val="bullet"/>
      <w:lvlText w:val="•"/>
      <w:lvlJc w:val="left"/>
      <w:pPr>
        <w:ind w:left="377" w:hanging="180"/>
      </w:pPr>
      <w:rPr>
        <w:rFonts w:hint="default"/>
      </w:rPr>
    </w:lvl>
    <w:lvl w:ilvl="3">
      <w:start w:val="1"/>
      <w:numFmt w:val="bullet"/>
      <w:lvlText w:val="•"/>
      <w:lvlJc w:val="left"/>
      <w:pPr>
        <w:ind w:left="466" w:hanging="180"/>
      </w:pPr>
      <w:rPr>
        <w:rFonts w:hint="default"/>
      </w:rPr>
    </w:lvl>
    <w:lvl w:ilvl="4">
      <w:start w:val="1"/>
      <w:numFmt w:val="bullet"/>
      <w:lvlText w:val="•"/>
      <w:lvlJc w:val="left"/>
      <w:pPr>
        <w:ind w:left="555" w:hanging="180"/>
      </w:pPr>
      <w:rPr>
        <w:rFonts w:hint="default"/>
      </w:rPr>
    </w:lvl>
    <w:lvl w:ilvl="5">
      <w:start w:val="1"/>
      <w:numFmt w:val="bullet"/>
      <w:lvlText w:val="•"/>
      <w:lvlJc w:val="left"/>
      <w:pPr>
        <w:ind w:left="644" w:hanging="180"/>
      </w:pPr>
      <w:rPr>
        <w:rFonts w:hint="default"/>
      </w:rPr>
    </w:lvl>
    <w:lvl w:ilvl="6">
      <w:start w:val="1"/>
      <w:numFmt w:val="bullet"/>
      <w:lvlText w:val="•"/>
      <w:lvlJc w:val="left"/>
      <w:pPr>
        <w:ind w:left="733" w:hanging="180"/>
      </w:pPr>
      <w:rPr>
        <w:rFonts w:hint="default"/>
      </w:rPr>
    </w:lvl>
    <w:lvl w:ilvl="7">
      <w:start w:val="1"/>
      <w:numFmt w:val="bullet"/>
      <w:lvlText w:val="•"/>
      <w:lvlJc w:val="left"/>
      <w:pPr>
        <w:ind w:left="821" w:hanging="180"/>
      </w:pPr>
      <w:rPr>
        <w:rFonts w:hint="default"/>
      </w:rPr>
    </w:lvl>
    <w:lvl w:ilvl="8">
      <w:start w:val="1"/>
      <w:numFmt w:val="bullet"/>
      <w:lvlText w:val="•"/>
      <w:lvlJc w:val="left"/>
      <w:pPr>
        <w:ind w:left="910" w:hanging="180"/>
      </w:pPr>
      <w:rPr>
        <w:rFonts w:hint="default"/>
      </w:rPr>
    </w:lvl>
  </w:abstractNum>
  <w:abstractNum w:abstractNumId="2">
    <w:multiLevelType w:val="hybridMultilevel"/>
    <w:lvl w:ilvl="0">
      <w:start w:val="2"/>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b/>
        <w:bCs/>
        <w:i/>
        <w:spacing w:val="-3"/>
        <w:w w:val="99"/>
        <w:sz w:val="24"/>
        <w:szCs w:val="24"/>
      </w:rPr>
    </w:lvl>
    <w:lvl w:ilvl="2">
      <w:start w:val="1"/>
      <w:numFmt w:val="decimal"/>
      <w:lvlText w:val="%1.%2.%3"/>
      <w:lvlJc w:val="left"/>
      <w:pPr>
        <w:ind w:left="822" w:hanging="720"/>
        <w:jc w:val="left"/>
      </w:pPr>
      <w:rPr>
        <w:rFonts w:hint="default" w:ascii="Times New Roman" w:hAnsi="Times New Roman" w:eastAsia="Times New Roman" w:cs="Times New Roman"/>
        <w:i/>
        <w:spacing w:val="-1"/>
        <w:w w:val="100"/>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1">
    <w:multiLevelType w:val="hybridMultilevel"/>
    <w:lvl w:ilvl="0">
      <w:start w:val="1"/>
      <w:numFmt w:val="upperLetter"/>
      <w:lvlText w:val="%1"/>
      <w:lvlJc w:val="left"/>
      <w:pPr>
        <w:ind w:left="564" w:hanging="360"/>
        <w:jc w:val="left"/>
      </w:pPr>
      <w:rPr>
        <w:rFonts w:hint="default"/>
      </w:rPr>
    </w:lvl>
    <w:lvl w:ilvl="1">
      <w:start w:val="1"/>
      <w:numFmt w:val="upperRoman"/>
      <w:lvlText w:val="%1.%2."/>
      <w:lvlJc w:val="left"/>
      <w:pPr>
        <w:ind w:left="564" w:hanging="360"/>
        <w:jc w:val="left"/>
      </w:pPr>
      <w:rPr>
        <w:rFonts w:hint="default" w:ascii="Times New Roman" w:hAnsi="Times New Roman" w:eastAsia="Times New Roman" w:cs="Times New Roman"/>
        <w:spacing w:val="-3"/>
        <w:w w:val="99"/>
        <w:sz w:val="20"/>
        <w:szCs w:val="20"/>
      </w:rPr>
    </w:lvl>
    <w:lvl w:ilvl="2">
      <w:start w:val="1"/>
      <w:numFmt w:val="decimal"/>
      <w:lvlText w:val="%3."/>
      <w:lvlJc w:val="left"/>
      <w:pPr>
        <w:ind w:left="822" w:hanging="36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0">
    <w:multiLevelType w:val="hybridMultilevel"/>
    <w:lvl w:ilvl="0">
      <w:start w:val="1"/>
      <w:numFmt w:val="decimal"/>
      <w:lvlText w:val="%1."/>
      <w:lvlJc w:val="left"/>
      <w:pPr>
        <w:ind w:left="222" w:hanging="708"/>
        <w:jc w:val="left"/>
      </w:pPr>
      <w:rPr>
        <w:rFonts w:hint="default" w:ascii="Times New Roman" w:hAnsi="Times New Roman" w:eastAsia="Times New Roman" w:cs="Times New Roman"/>
        <w:b/>
        <w:bCs/>
        <w:spacing w:val="-13"/>
        <w:w w:val="99"/>
        <w:sz w:val="24"/>
        <w:szCs w:val="24"/>
      </w:rPr>
    </w:lvl>
    <w:lvl w:ilvl="1">
      <w:start w:val="1"/>
      <w:numFmt w:val="bullet"/>
      <w:lvlText w:val=""/>
      <w:lvlJc w:val="left"/>
      <w:pPr>
        <w:ind w:left="942" w:hanging="360"/>
      </w:pPr>
      <w:rPr>
        <w:rFonts w:hint="default" w:ascii="Symbol" w:hAnsi="Symbol" w:eastAsia="Symbol" w:cs="Symbol"/>
        <w:w w:val="100"/>
        <w:sz w:val="24"/>
        <w:szCs w:val="24"/>
      </w:rPr>
    </w:lvl>
    <w:lvl w:ilvl="2">
      <w:start w:val="1"/>
      <w:numFmt w:val="bullet"/>
      <w:lvlText w:val="•"/>
      <w:lvlJc w:val="left"/>
      <w:pPr>
        <w:ind w:left="1897" w:hanging="360"/>
      </w:pPr>
      <w:rPr>
        <w:rFonts w:hint="default"/>
      </w:rPr>
    </w:lvl>
    <w:lvl w:ilvl="3">
      <w:start w:val="1"/>
      <w:numFmt w:val="bullet"/>
      <w:lvlText w:val="•"/>
      <w:lvlJc w:val="left"/>
      <w:pPr>
        <w:ind w:left="2855" w:hanging="360"/>
      </w:pPr>
      <w:rPr>
        <w:rFonts w:hint="default"/>
      </w:rPr>
    </w:lvl>
    <w:lvl w:ilvl="4">
      <w:start w:val="1"/>
      <w:numFmt w:val="bullet"/>
      <w:lvlText w:val="•"/>
      <w:lvlJc w:val="left"/>
      <w:pPr>
        <w:ind w:left="3813" w:hanging="360"/>
      </w:pPr>
      <w:rPr>
        <w:rFonts w:hint="default"/>
      </w:rPr>
    </w:lvl>
    <w:lvl w:ilvl="5">
      <w:start w:val="1"/>
      <w:numFmt w:val="bullet"/>
      <w:lvlText w:val="•"/>
      <w:lvlJc w:val="left"/>
      <w:pPr>
        <w:ind w:left="477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686" w:hanging="360"/>
      </w:pPr>
      <w:rPr>
        <w:rFonts w:hint="default"/>
      </w:rPr>
    </w:lvl>
    <w:lvl w:ilvl="8">
      <w:start w:val="1"/>
      <w:numFmt w:val="bullet"/>
      <w:lvlText w:val="•"/>
      <w:lvlJc w:val="left"/>
      <w:pPr>
        <w:ind w:left="7644" w:hanging="360"/>
      </w:pPr>
      <w:rPr>
        <w:rFonts w:hint="default"/>
      </w:rPr>
    </w:lvl>
  </w:abstractNum>
  <w:num w:numId="7">
    <w:abstractNumId w:val="6"/>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79"/>
      <w:ind w:right="1"/>
      <w:jc w:val="center"/>
    </w:pPr>
    <w:rPr>
      <w:rFonts w:ascii="Times New Roman" w:hAnsi="Times New Roman" w:eastAsia="Times New Roman" w:cs="Times New Roman"/>
      <w:sz w:val="24"/>
      <w:szCs w:val="24"/>
    </w:rPr>
  </w:style>
  <w:style w:styleId="TOC2" w:type="paragraph">
    <w:name w:val="TOC 2"/>
    <w:basedOn w:val="Normal"/>
    <w:uiPriority w:val="1"/>
    <w:qFormat/>
    <w:pPr>
      <w:spacing w:before="377"/>
      <w:ind w:left="222"/>
    </w:pPr>
    <w:rPr>
      <w:rFonts w:ascii="Times New Roman" w:hAnsi="Times New Roman" w:eastAsia="Times New Roman" w:cs="Times New Roman"/>
      <w:sz w:val="24"/>
      <w:szCs w:val="24"/>
    </w:rPr>
  </w:style>
  <w:style w:styleId="TOC3" w:type="paragraph">
    <w:name w:val="TOC 3"/>
    <w:basedOn w:val="Normal"/>
    <w:uiPriority w:val="1"/>
    <w:qFormat/>
    <w:pPr>
      <w:spacing w:before="380"/>
      <w:ind w:left="222"/>
    </w:pPr>
    <w:rPr>
      <w:rFonts w:ascii="Times New Roman" w:hAnsi="Times New Roman" w:eastAsia="Times New Roman" w:cs="Times New Roman"/>
      <w:b/>
      <w:bCs/>
      <w:i/>
    </w:rPr>
  </w:style>
  <w:style w:styleId="TOC4" w:type="paragraph">
    <w:name w:val="TOC 4"/>
    <w:basedOn w:val="Normal"/>
    <w:uiPriority w:val="1"/>
    <w:qFormat/>
    <w:pPr>
      <w:spacing w:before="377"/>
      <w:ind w:left="462"/>
    </w:pPr>
    <w:rPr>
      <w:rFonts w:ascii="Times New Roman" w:hAnsi="Times New Roman" w:eastAsia="Times New Roman" w:cs="Times New Roman"/>
      <w:sz w:val="24"/>
      <w:szCs w:val="24"/>
    </w:rPr>
  </w:style>
  <w:style w:styleId="TOC5" w:type="paragraph">
    <w:name w:val="TOC 5"/>
    <w:basedOn w:val="Normal"/>
    <w:uiPriority w:val="1"/>
    <w:qFormat/>
    <w:pPr>
      <w:spacing w:before="379"/>
      <w:ind w:left="462"/>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before="148"/>
      <w:ind w:left="668" w:hanging="566"/>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205"/>
      <w:ind w:left="102" w:right="114"/>
      <w:jc w:val="both"/>
    </w:pPr>
    <w:rPr>
      <w:rFonts w:ascii="Times New Roman" w:hAnsi="Times New Roman" w:eastAsia="Times New Roman" w:cs="Times New Roman"/>
    </w:rPr>
  </w:style>
  <w:style w:styleId="TableParagraph" w:type="paragraph">
    <w:name w:val="Table Paragraph"/>
    <w:basedOn w:val="Normal"/>
    <w:uiPriority w:val="1"/>
    <w:qFormat/>
    <w:pPr>
      <w:ind w:left="122"/>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image" Target="media/image40.png"/><Relationship Id="rId49" Type="http://schemas.openxmlformats.org/officeDocument/2006/relationships/image" Target="media/image41.png"/><Relationship Id="rId50" Type="http://schemas.openxmlformats.org/officeDocument/2006/relationships/image" Target="media/image42.png"/><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image" Target="media/image45.png"/><Relationship Id="rId54" Type="http://schemas.openxmlformats.org/officeDocument/2006/relationships/image" Target="media/image46.png"/><Relationship Id="rId55" Type="http://schemas.openxmlformats.org/officeDocument/2006/relationships/image" Target="media/image47.png"/><Relationship Id="rId56" Type="http://schemas.openxmlformats.org/officeDocument/2006/relationships/image" Target="media/image48.png"/><Relationship Id="rId57" Type="http://schemas.openxmlformats.org/officeDocument/2006/relationships/image" Target="media/image49.png"/><Relationship Id="rId58" Type="http://schemas.openxmlformats.org/officeDocument/2006/relationships/image" Target="media/image50.png"/><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png"/><Relationship Id="rId62" Type="http://schemas.openxmlformats.org/officeDocument/2006/relationships/image" Target="media/image54.png"/><Relationship Id="rId63" Type="http://schemas.openxmlformats.org/officeDocument/2006/relationships/image" Target="media/image55.pn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image" Target="media/image59.png"/><Relationship Id="rId68" Type="http://schemas.openxmlformats.org/officeDocument/2006/relationships/image" Target="media/image60.png"/><Relationship Id="rId69" Type="http://schemas.openxmlformats.org/officeDocument/2006/relationships/image" Target="media/image61.png"/><Relationship Id="rId70" Type="http://schemas.openxmlformats.org/officeDocument/2006/relationships/image" Target="media/image62.png"/><Relationship Id="rId71" Type="http://schemas.openxmlformats.org/officeDocument/2006/relationships/image" Target="media/image63.png"/><Relationship Id="rId72" Type="http://schemas.openxmlformats.org/officeDocument/2006/relationships/image" Target="media/image64.png"/><Relationship Id="rId73" Type="http://schemas.openxmlformats.org/officeDocument/2006/relationships/image" Target="media/image65.png"/><Relationship Id="rId74" Type="http://schemas.openxmlformats.org/officeDocument/2006/relationships/image" Target="media/image66.png"/><Relationship Id="rId75" Type="http://schemas.openxmlformats.org/officeDocument/2006/relationships/image" Target="media/image67.png"/><Relationship Id="rId76" Type="http://schemas.openxmlformats.org/officeDocument/2006/relationships/image" Target="media/image68.png"/><Relationship Id="rId77" Type="http://schemas.openxmlformats.org/officeDocument/2006/relationships/image" Target="media/image69.png"/><Relationship Id="rId78" Type="http://schemas.openxmlformats.org/officeDocument/2006/relationships/image" Target="media/image70.png"/><Relationship Id="rId79" Type="http://schemas.openxmlformats.org/officeDocument/2006/relationships/image" Target="media/image71.png"/><Relationship Id="rId80" Type="http://schemas.openxmlformats.org/officeDocument/2006/relationships/image" Target="media/image72.png"/><Relationship Id="rId81" Type="http://schemas.openxmlformats.org/officeDocument/2006/relationships/image" Target="media/image73.png"/><Relationship Id="rId82" Type="http://schemas.openxmlformats.org/officeDocument/2006/relationships/image" Target="media/image74.png"/><Relationship Id="rId83" Type="http://schemas.openxmlformats.org/officeDocument/2006/relationships/image" Target="media/image75.png"/><Relationship Id="rId84" Type="http://schemas.openxmlformats.org/officeDocument/2006/relationships/image" Target="media/image76.png"/><Relationship Id="rId85" Type="http://schemas.openxmlformats.org/officeDocument/2006/relationships/image" Target="media/image77.png"/><Relationship Id="rId86" Type="http://schemas.openxmlformats.org/officeDocument/2006/relationships/hyperlink" Target="http://plants.usda.gov/java/ClassificationServlet?source=profile&amp;amp;symbol=Tracheobionta&amp;amp;display=63" TargetMode="External"/><Relationship Id="rId87" Type="http://schemas.openxmlformats.org/officeDocument/2006/relationships/hyperlink" Target="http://plants.usda.gov/java/ClassificationServlet?source=profile&amp;amp;symbol=Spermatophyta&amp;amp;display=63" TargetMode="External"/><Relationship Id="rId88" Type="http://schemas.openxmlformats.org/officeDocument/2006/relationships/hyperlink" Target="http://plants.usda.gov/java/ClassificationServlet?source=profile&amp;amp;symbol=Magnoliophyta&amp;amp;display=63" TargetMode="External"/><Relationship Id="rId89" Type="http://schemas.openxmlformats.org/officeDocument/2006/relationships/hyperlink" Target="http://plants.usda.gov/java/ClassificationServlet?source=profile&amp;amp;symbol=Magnoliopsida&amp;amp;display=63" TargetMode="External"/><Relationship Id="rId90" Type="http://schemas.openxmlformats.org/officeDocument/2006/relationships/hyperlink" Target="http://plants.usda.gov/java/ClassificationServlet?source=profile&amp;amp;symbol=Asteridae&amp;amp;display=63" TargetMode="External"/><Relationship Id="rId91" Type="http://schemas.openxmlformats.org/officeDocument/2006/relationships/hyperlink" Target="http://plants.usda.gov/java/ClassificationServlet?source=profile&amp;amp;symbol=Rubiales&amp;amp;display=63" TargetMode="External"/><Relationship Id="rId92" Type="http://schemas.openxmlformats.org/officeDocument/2006/relationships/hyperlink" Target="http://plants.usda.gov/java/ClassificationServlet?source=profile&amp;amp;symbol=Rubiaceae&amp;amp;display=63" TargetMode="External"/><Relationship Id="rId93" Type="http://schemas.openxmlformats.org/officeDocument/2006/relationships/hyperlink" Target="http://plants.usda.gov/java/ClassificationServlet?source=profile&amp;amp;symbol=MOCI3&amp;amp;display=63" TargetMode="External"/><Relationship Id="rId94" Type="http://schemas.openxmlformats.org/officeDocument/2006/relationships/image" Target="media/image78.jpe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image" Target="media/image85.png"/><Relationship Id="rId102" Type="http://schemas.openxmlformats.org/officeDocument/2006/relationships/image" Target="media/image86.png"/><Relationship Id="rId103" Type="http://schemas.openxmlformats.org/officeDocument/2006/relationships/image" Target="media/image87.png"/><Relationship Id="rId104" Type="http://schemas.openxmlformats.org/officeDocument/2006/relationships/image" Target="media/image88.png"/><Relationship Id="rId105" Type="http://schemas.openxmlformats.org/officeDocument/2006/relationships/image" Target="media/image89.png"/><Relationship Id="rId106" Type="http://schemas.openxmlformats.org/officeDocument/2006/relationships/image" Target="media/image90.png"/><Relationship Id="rId107" Type="http://schemas.openxmlformats.org/officeDocument/2006/relationships/image" Target="media/image91.png"/><Relationship Id="rId108" Type="http://schemas.openxmlformats.org/officeDocument/2006/relationships/image" Target="media/image92.png"/><Relationship Id="rId109" Type="http://schemas.openxmlformats.org/officeDocument/2006/relationships/image" Target="media/image93.png"/><Relationship Id="rId110" Type="http://schemas.openxmlformats.org/officeDocument/2006/relationships/image" Target="media/image94.png"/><Relationship Id="rId111" Type="http://schemas.openxmlformats.org/officeDocument/2006/relationships/image" Target="media/image95.png"/><Relationship Id="rId112" Type="http://schemas.openxmlformats.org/officeDocument/2006/relationships/image" Target="media/image96.jpeg"/><Relationship Id="rId113" Type="http://schemas.openxmlformats.org/officeDocument/2006/relationships/image" Target="media/image97.png"/><Relationship Id="rId114" Type="http://schemas.openxmlformats.org/officeDocument/2006/relationships/image" Target="media/image98.jpeg"/><Relationship Id="rId115" Type="http://schemas.openxmlformats.org/officeDocument/2006/relationships/footer" Target="footer5.xml"/><Relationship Id="rId116" Type="http://schemas.openxmlformats.org/officeDocument/2006/relationships/image" Target="media/image99.jpeg"/><Relationship Id="rId117" Type="http://schemas.openxmlformats.org/officeDocument/2006/relationships/hyperlink" Target="mailto:ofeliammolina@yahoo.com" TargetMode="External"/><Relationship Id="rId118" Type="http://schemas.openxmlformats.org/officeDocument/2006/relationships/image" Target="media/image100.png"/><Relationship Id="rId119" Type="http://schemas.openxmlformats.org/officeDocument/2006/relationships/footer" Target="footer6.xml"/><Relationship Id="rId120" Type="http://schemas.openxmlformats.org/officeDocument/2006/relationships/image" Target="media/image101.png"/><Relationship Id="rId121" Type="http://schemas.openxmlformats.org/officeDocument/2006/relationships/footer" Target="footer7.xml"/><Relationship Id="rId122" Type="http://schemas.openxmlformats.org/officeDocument/2006/relationships/image" Target="media/image102.jpeg"/><Relationship Id="rId123" Type="http://schemas.openxmlformats.org/officeDocument/2006/relationships/image" Target="media/image103.jpeg"/><Relationship Id="rId124" Type="http://schemas.openxmlformats.org/officeDocument/2006/relationships/image" Target="media/image104.jpeg"/><Relationship Id="rId125" Type="http://schemas.openxmlformats.org/officeDocument/2006/relationships/image" Target="media/image105.jpeg"/><Relationship Id="rId126" Type="http://schemas.openxmlformats.org/officeDocument/2006/relationships/image" Target="media/image106.jpeg"/><Relationship Id="rId127" Type="http://schemas.openxmlformats.org/officeDocument/2006/relationships/image" Target="media/image107.jpeg"/><Relationship Id="rId128" Type="http://schemas.openxmlformats.org/officeDocument/2006/relationships/image" Target="media/image108.jpeg"/><Relationship Id="rId129" Type="http://schemas.openxmlformats.org/officeDocument/2006/relationships/image" Target="media/image109.jpeg"/><Relationship Id="rId130" Type="http://schemas.openxmlformats.org/officeDocument/2006/relationships/image" Target="media/image110.jpeg"/><Relationship Id="rId131" Type="http://schemas.openxmlformats.org/officeDocument/2006/relationships/image" Target="media/image111.jpeg"/><Relationship Id="rId132" Type="http://schemas.openxmlformats.org/officeDocument/2006/relationships/image" Target="media/image112.jpeg"/><Relationship Id="rId133" Type="http://schemas.openxmlformats.org/officeDocument/2006/relationships/hyperlink" Target="http://linkinghub.elsevier.com/retrieve/pii/S0301622601003086" TargetMode="External"/><Relationship Id="rId134" Type="http://schemas.openxmlformats.org/officeDocument/2006/relationships/hyperlink" Target="http://doi.wiley.com/10.1111/j.1745-4530.2009.00426.x" TargetMode="External"/><Relationship Id="rId135" Type="http://schemas.openxmlformats.org/officeDocument/2006/relationships/hyperlink" Target="http://www.itis.gov/servlet/SingleRpt/SingleRpt?search_topic=TSN&amp;amp;search_value=35071" TargetMode="External"/><Relationship Id="rId136" Type="http://schemas.openxmlformats.org/officeDocument/2006/relationships/hyperlink" Target="http://www.intechopen.com/subjects/biochemistry-genetics-and-molecular-biology" TargetMode="External"/><Relationship Id="rId137" Type="http://schemas.openxmlformats.org/officeDocument/2006/relationships/hyperlink" Target="http://creativecommons.org/licenses/by/3.0/" TargetMode="External"/><Relationship Id="rId138" Type="http://schemas.openxmlformats.org/officeDocument/2006/relationships/hyperlink" Target="http://dx.doi.org/10.1016/j.proeng.2013.01.051" TargetMode="External"/><Relationship Id="rId139" Type="http://schemas.openxmlformats.org/officeDocument/2006/relationships/footer" Target="footer8.xml"/><Relationship Id="rId140" Type="http://schemas.openxmlformats.org/officeDocument/2006/relationships/footer" Target="footer9.xml"/><Relationship Id="rId1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2017-05-23T02:05:19Z</dcterms:created>
  <dcterms:modified xsi:type="dcterms:W3CDTF">2017-05-23T02:05:19Z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