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rPr>
          <w:sz w:val="21"/>
        </w:rPr>
      </w:pPr>
    </w:p>
    <w:p>
      <w:pPr>
        <w:pStyle w:val="Heading2"/>
        <w:spacing w:before="62"/>
        <w:ind w:right="613"/>
      </w:pPr>
      <w:r>
        <w:rPr/>
        <w:drawing>
          <wp:anchor distT="0" distB="0" distL="0" distR="0" allowOverlap="1" layoutInCell="1" locked="0" behindDoc="0" simplePos="0" relativeHeight="0">
            <wp:simplePos x="0" y="0"/>
            <wp:positionH relativeFrom="page">
              <wp:posOffset>256031</wp:posOffset>
            </wp:positionH>
            <wp:positionV relativeFrom="paragraph">
              <wp:posOffset>-154555</wp:posOffset>
            </wp:positionV>
            <wp:extent cx="1277112" cy="1130807"/>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77112" cy="1130807"/>
                    </a:xfrm>
                    <a:prstGeom prst="rect">
                      <a:avLst/>
                    </a:prstGeom>
                  </pic:spPr>
                </pic:pic>
              </a:graphicData>
            </a:graphic>
          </wp:anchor>
        </w:drawing>
      </w:r>
      <w:r>
        <w:rPr/>
        <w:t>UNIVERSIDAD AUTÓNOMA DEL ESTADO DE MÉXICO</w:t>
      </w:r>
    </w:p>
    <w:p>
      <w:pPr>
        <w:pStyle w:val="BodyText"/>
        <w:rPr>
          <w:b/>
          <w:sz w:val="32"/>
        </w:rPr>
      </w:pPr>
    </w:p>
    <w:p>
      <w:pPr>
        <w:pStyle w:val="Heading3"/>
        <w:spacing w:line="242" w:lineRule="auto" w:before="1"/>
        <w:ind w:left="2304" w:right="1177"/>
        <w:jc w:val="center"/>
      </w:pPr>
      <w:r>
        <w:rPr/>
        <w:t>MAESTRÍA Y DOCTORADO EN CIENCIAS AGROPECUARIAS Y RECURSOS NATURALES</w:t>
      </w:r>
    </w:p>
    <w:p>
      <w:pPr>
        <w:pStyle w:val="BodyText"/>
        <w:rPr>
          <w:b/>
          <w:sz w:val="20"/>
        </w:rPr>
      </w:pPr>
    </w:p>
    <w:p>
      <w:pPr>
        <w:pStyle w:val="BodyText"/>
        <w:rPr>
          <w:b/>
          <w:sz w:val="20"/>
        </w:rPr>
      </w:pPr>
    </w:p>
    <w:p>
      <w:pPr>
        <w:pStyle w:val="BodyText"/>
        <w:rPr>
          <w:b/>
          <w:sz w:val="20"/>
        </w:rPr>
      </w:pPr>
    </w:p>
    <w:p>
      <w:pPr>
        <w:pStyle w:val="BodyText"/>
        <w:rPr>
          <w:b/>
          <w:sz w:val="20"/>
        </w:rPr>
      </w:pPr>
    </w:p>
    <w:p>
      <w:pPr>
        <w:spacing w:line="240" w:lineRule="auto" w:before="176"/>
        <w:ind w:left="1246" w:right="109" w:hanging="5"/>
        <w:jc w:val="center"/>
        <w:rPr>
          <w:b/>
          <w:sz w:val="32"/>
        </w:rPr>
      </w:pPr>
      <w:r>
        <w:rPr>
          <w:b/>
          <w:sz w:val="32"/>
        </w:rPr>
        <w:t>COMPACTACIÓN DEL SUELO DEBIDO AL TRÁNSITO DE MAQUINARIA AGRÍCOLA. RESPUESTA DE UN </w:t>
      </w:r>
      <w:r>
        <w:rPr>
          <w:b/>
          <w:i/>
          <w:sz w:val="32"/>
        </w:rPr>
        <w:t>Vertisol </w:t>
      </w:r>
      <w:r>
        <w:rPr>
          <w:b/>
          <w:sz w:val="32"/>
        </w:rPr>
        <w:t>A PRUEBAS DE COMPRESIÓN UNIAXIAL EN TRES SISTEMAS DE LABRANZA</w:t>
      </w:r>
    </w:p>
    <w:p>
      <w:pPr>
        <w:pStyle w:val="BodyText"/>
        <w:rPr>
          <w:b/>
          <w:sz w:val="32"/>
        </w:rPr>
      </w:pPr>
    </w:p>
    <w:p>
      <w:pPr>
        <w:pStyle w:val="BodyText"/>
        <w:rPr>
          <w:b/>
          <w:sz w:val="32"/>
        </w:rPr>
      </w:pPr>
    </w:p>
    <w:p>
      <w:pPr>
        <w:pStyle w:val="BodyText"/>
        <w:spacing w:before="5"/>
        <w:rPr>
          <w:b/>
          <w:sz w:val="32"/>
        </w:rPr>
      </w:pPr>
    </w:p>
    <w:p>
      <w:pPr>
        <w:spacing w:before="0"/>
        <w:ind w:left="1743" w:right="609" w:firstLine="0"/>
        <w:jc w:val="center"/>
        <w:rPr>
          <w:b/>
          <w:sz w:val="44"/>
        </w:rPr>
      </w:pPr>
      <w:r>
        <w:rPr>
          <w:b/>
          <w:sz w:val="44"/>
        </w:rPr>
        <w:t>T E S I S</w:t>
      </w:r>
    </w:p>
    <w:p>
      <w:pPr>
        <w:pStyle w:val="BodyText"/>
        <w:rPr>
          <w:b/>
          <w:sz w:val="44"/>
        </w:rPr>
      </w:pPr>
    </w:p>
    <w:p>
      <w:pPr>
        <w:pStyle w:val="BodyText"/>
        <w:spacing w:before="11"/>
        <w:rPr>
          <w:b/>
          <w:sz w:val="43"/>
        </w:rPr>
      </w:pPr>
    </w:p>
    <w:p>
      <w:pPr>
        <w:pStyle w:val="Heading2"/>
      </w:pPr>
      <w:r>
        <w:rPr/>
        <w:t>QUE PARA OBTENER EL GRADO DE DOCTOR EN CIENCIAS AGROPECUARIAS Y RECURSOS NATURALES</w:t>
      </w:r>
    </w:p>
    <w:p>
      <w:pPr>
        <w:pStyle w:val="BodyText"/>
        <w:spacing w:before="10"/>
        <w:rPr>
          <w:b/>
          <w:sz w:val="27"/>
        </w:rPr>
      </w:pPr>
    </w:p>
    <w:p>
      <w:pPr>
        <w:spacing w:before="0"/>
        <w:ind w:left="1743" w:right="609" w:firstLine="0"/>
        <w:jc w:val="center"/>
        <w:rPr>
          <w:b/>
          <w:sz w:val="28"/>
        </w:rPr>
      </w:pPr>
      <w:r>
        <w:rPr>
          <w:b/>
          <w:sz w:val="28"/>
        </w:rPr>
        <w:t>PRESENTA:</w:t>
      </w:r>
    </w:p>
    <w:p>
      <w:pPr>
        <w:pStyle w:val="BodyText"/>
        <w:spacing w:before="7"/>
        <w:rPr>
          <w:b/>
          <w:sz w:val="27"/>
        </w:rPr>
      </w:pPr>
    </w:p>
    <w:p>
      <w:pPr>
        <w:spacing w:before="0"/>
        <w:ind w:left="1743" w:right="611" w:firstLine="0"/>
        <w:jc w:val="center"/>
        <w:rPr>
          <w:b/>
          <w:sz w:val="32"/>
        </w:rPr>
      </w:pPr>
      <w:r>
        <w:rPr>
          <w:b/>
          <w:sz w:val="32"/>
        </w:rPr>
        <w:t>VÍCTOR MANUEL VACA GARCÍA</w:t>
      </w:r>
    </w:p>
    <w:p>
      <w:pPr>
        <w:pStyle w:val="BodyText"/>
        <w:spacing w:before="7"/>
        <w:rPr>
          <w:b/>
          <w:sz w:val="32"/>
        </w:rPr>
      </w:pPr>
    </w:p>
    <w:p>
      <w:pPr>
        <w:spacing w:before="0"/>
        <w:ind w:left="1743" w:right="605" w:firstLine="0"/>
        <w:jc w:val="center"/>
        <w:rPr>
          <w:b/>
          <w:sz w:val="28"/>
        </w:rPr>
      </w:pPr>
      <w:r>
        <w:rPr>
          <w:b/>
          <w:sz w:val="28"/>
        </w:rPr>
        <w:t>COMITÉ DE TUTORES:</w:t>
      </w:r>
    </w:p>
    <w:p>
      <w:pPr>
        <w:pStyle w:val="BodyText"/>
        <w:spacing w:before="10"/>
        <w:rPr>
          <w:b/>
          <w:sz w:val="27"/>
        </w:rPr>
      </w:pPr>
    </w:p>
    <w:p>
      <w:pPr>
        <w:spacing w:before="0"/>
        <w:ind w:left="1737" w:right="614" w:firstLine="0"/>
        <w:jc w:val="center"/>
        <w:rPr>
          <w:b/>
          <w:sz w:val="28"/>
        </w:rPr>
      </w:pPr>
      <w:r>
        <w:rPr>
          <w:b/>
          <w:sz w:val="28"/>
        </w:rPr>
        <w:t>PhD Francisco Gutiérrez Rodríguez. Tutor Académico.</w:t>
      </w:r>
    </w:p>
    <w:p>
      <w:pPr>
        <w:spacing w:line="322" w:lineRule="exact" w:before="0"/>
        <w:ind w:left="1743" w:right="614" w:firstLine="0"/>
        <w:jc w:val="center"/>
        <w:rPr>
          <w:b/>
          <w:sz w:val="28"/>
        </w:rPr>
      </w:pPr>
      <w:r>
        <w:rPr>
          <w:b/>
          <w:sz w:val="28"/>
        </w:rPr>
        <w:t>Dr. Edgar Jesús Morales Rosales. Tutor Adjunto.</w:t>
      </w:r>
    </w:p>
    <w:p>
      <w:pPr>
        <w:spacing w:before="0"/>
        <w:ind w:left="1740" w:right="614" w:firstLine="0"/>
        <w:jc w:val="center"/>
        <w:rPr>
          <w:b/>
          <w:sz w:val="28"/>
        </w:rPr>
      </w:pPr>
      <w:r>
        <w:rPr>
          <w:b/>
          <w:sz w:val="28"/>
        </w:rPr>
        <w:t>Dr. Andrés González Huerta. Tutor Adjunto.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8"/>
        <w:rPr>
          <w:b/>
          <w:sz w:val="27"/>
        </w:rPr>
      </w:pPr>
    </w:p>
    <w:p>
      <w:pPr>
        <w:pStyle w:val="Heading3"/>
        <w:spacing w:before="1"/>
        <w:ind w:left="1743" w:right="602"/>
        <w:jc w:val="center"/>
      </w:pPr>
      <w:r>
        <w:rPr/>
        <w:t>El Cerrillo Piedras Blancas, Toluca, Estado de México. Diciembre 2014. ©</w:t>
      </w:r>
    </w:p>
    <w:p>
      <w:pPr>
        <w:spacing w:after="0"/>
        <w:jc w:val="center"/>
        <w:sectPr>
          <w:type w:val="continuous"/>
          <w:pgSz w:w="12240" w:h="15840"/>
          <w:pgMar w:top="1100" w:bottom="280" w:left="300" w:right="1440"/>
        </w:sectPr>
      </w:pPr>
    </w:p>
    <w:p>
      <w:pPr>
        <w:pStyle w:val="Heading1"/>
        <w:ind w:left="3581" w:right="3998"/>
        <w:jc w:val="center"/>
      </w:pPr>
      <w:bookmarkStart w:name="_TOC_250034" w:id="1"/>
      <w:bookmarkEnd w:id="1"/>
      <w:r>
        <w:rPr/>
        <w:t>Dedicatoria</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10"/>
        <w:rPr>
          <w:b/>
          <w:sz w:val="47"/>
        </w:rPr>
      </w:pPr>
    </w:p>
    <w:p>
      <w:pPr>
        <w:pStyle w:val="BodyText"/>
        <w:ind w:right="124"/>
        <w:jc w:val="right"/>
      </w:pPr>
      <w:r>
        <w:rPr/>
        <w:t>Preferiría comprender una sola causa que ser Rey de Persia.</w:t>
      </w:r>
    </w:p>
    <w:p>
      <w:pPr>
        <w:pStyle w:val="BodyText"/>
        <w:spacing w:before="41"/>
        <w:ind w:right="120"/>
        <w:jc w:val="right"/>
      </w:pPr>
      <w:r>
        <w:rPr/>
        <w:t>Demócrito de Abdera</w:t>
      </w:r>
    </w:p>
    <w:p>
      <w:pPr>
        <w:pStyle w:val="BodyText"/>
      </w:pPr>
    </w:p>
    <w:p>
      <w:pPr>
        <w:pStyle w:val="BodyText"/>
      </w:pPr>
    </w:p>
    <w:p>
      <w:pPr>
        <w:pStyle w:val="BodyText"/>
      </w:pPr>
    </w:p>
    <w:p>
      <w:pPr>
        <w:pStyle w:val="BodyText"/>
      </w:pPr>
    </w:p>
    <w:p>
      <w:pPr>
        <w:pStyle w:val="BodyText"/>
      </w:pPr>
    </w:p>
    <w:p>
      <w:pPr>
        <w:pStyle w:val="BodyText"/>
      </w:pPr>
    </w:p>
    <w:p>
      <w:pPr>
        <w:pStyle w:val="BodyText"/>
        <w:rPr>
          <w:sz w:val="22"/>
        </w:rPr>
      </w:pPr>
    </w:p>
    <w:p>
      <w:pPr>
        <w:spacing w:before="0"/>
        <w:ind w:left="0" w:right="117" w:firstLine="0"/>
        <w:jc w:val="right"/>
        <w:rPr>
          <w:i/>
          <w:sz w:val="24"/>
        </w:rPr>
      </w:pPr>
      <w:r>
        <w:rPr>
          <w:i/>
          <w:sz w:val="24"/>
        </w:rPr>
        <w:t>A Fernando.</w:t>
      </w:r>
    </w:p>
    <w:p>
      <w:pPr>
        <w:spacing w:after="0"/>
        <w:jc w:val="right"/>
        <w:rPr>
          <w:sz w:val="24"/>
        </w:rPr>
        <w:sectPr>
          <w:footerReference w:type="default" r:id="rId6"/>
          <w:pgSz w:w="12240" w:h="15840"/>
          <w:pgMar w:footer="886" w:header="0" w:top="1380" w:bottom="1080" w:left="1720" w:right="1300"/>
          <w:pgNumType w:start="1"/>
        </w:sectPr>
      </w:pPr>
    </w:p>
    <w:p>
      <w:pPr>
        <w:pStyle w:val="Heading1"/>
        <w:ind w:right="100"/>
        <w:jc w:val="center"/>
      </w:pPr>
      <w:bookmarkStart w:name="_TOC_250033" w:id="2"/>
      <w:bookmarkEnd w:id="2"/>
      <w:r>
        <w:rPr/>
        <w:t>Resumen</w:t>
      </w:r>
    </w:p>
    <w:p>
      <w:pPr>
        <w:pStyle w:val="Heading3"/>
        <w:spacing w:before="186"/>
        <w:ind w:left="97" w:right="102"/>
        <w:jc w:val="center"/>
      </w:pPr>
      <w:r>
        <w:rPr/>
        <w:t>COMPACTACIÓN DEL SUELO DEBIDO AL TRÁNSITO DE MAQUINARIA AGRÍCOLA. RESPUESTA DE UN </w:t>
      </w:r>
      <w:r>
        <w:rPr>
          <w:i/>
        </w:rPr>
        <w:t>Vertisol </w:t>
      </w:r>
      <w:r>
        <w:rPr/>
        <w:t>A PRUEBAS DE COMPRESIÓN UNIAXIAL EN TRES SISTEMAS DE LABRANZA</w:t>
      </w:r>
    </w:p>
    <w:p>
      <w:pPr>
        <w:pStyle w:val="BodyText"/>
        <w:spacing w:before="6"/>
        <w:rPr>
          <w:b/>
          <w:sz w:val="23"/>
        </w:rPr>
      </w:pPr>
    </w:p>
    <w:p>
      <w:pPr>
        <w:pStyle w:val="BodyText"/>
        <w:spacing w:line="242" w:lineRule="auto"/>
        <w:ind w:left="97" w:right="97"/>
        <w:jc w:val="center"/>
      </w:pPr>
      <w:r>
        <w:rPr/>
        <w:t>Víctor Manuel Vaca García. Programa de Maestría y Doctorado en Ciencias Agropecuarias y Recursos Naturales. Universidad Autónoma del Estado de México.</w:t>
      </w:r>
    </w:p>
    <w:p>
      <w:pPr>
        <w:pStyle w:val="BodyText"/>
        <w:spacing w:before="2"/>
      </w:pPr>
    </w:p>
    <w:p>
      <w:pPr>
        <w:pStyle w:val="BodyText"/>
        <w:spacing w:line="274" w:lineRule="exact"/>
        <w:ind w:left="97" w:right="95"/>
        <w:jc w:val="center"/>
      </w:pPr>
      <w:r>
        <w:rPr/>
        <w:t>Comité de tutores: PhD Francisco Gutiérrez Rodríguez</w:t>
      </w:r>
      <w:r>
        <w:rPr>
          <w:position w:val="9"/>
          <w:sz w:val="16"/>
        </w:rPr>
        <w:t>1</w:t>
      </w:r>
      <w:r>
        <w:rPr/>
        <w:t>. Tutor Académico; Dr. Edgar Jesús Morales Rosales</w:t>
      </w:r>
      <w:r>
        <w:rPr>
          <w:position w:val="9"/>
          <w:sz w:val="16"/>
        </w:rPr>
        <w:t>1</w:t>
      </w:r>
      <w:r>
        <w:rPr/>
        <w:t>. Tutor Adjunto y; Dr. Andrés González Huerta</w:t>
      </w:r>
      <w:r>
        <w:rPr>
          <w:position w:val="9"/>
          <w:sz w:val="16"/>
        </w:rPr>
        <w:t>1</w:t>
      </w:r>
      <w:r>
        <w:rPr/>
        <w:t>. Tutor Adjunto.</w:t>
      </w:r>
    </w:p>
    <w:p>
      <w:pPr>
        <w:pStyle w:val="BodyText"/>
        <w:spacing w:before="7"/>
        <w:rPr>
          <w:sz w:val="23"/>
        </w:rPr>
      </w:pPr>
    </w:p>
    <w:p>
      <w:pPr>
        <w:spacing w:line="242" w:lineRule="auto" w:before="1"/>
        <w:ind w:left="116" w:right="118" w:firstLine="0"/>
        <w:jc w:val="both"/>
        <w:rPr>
          <w:sz w:val="18"/>
        </w:rPr>
      </w:pPr>
      <w:r>
        <w:rPr>
          <w:position w:val="6"/>
          <w:sz w:val="12"/>
        </w:rPr>
        <w:t>1</w:t>
      </w:r>
      <w:r>
        <w:rPr>
          <w:sz w:val="18"/>
        </w:rPr>
        <w:t>Centro de Investigación y Estudios Avanzados en Fitomejoramiento. Facultad de Ciencias Agrícolas. Universidad Autónoma del Estado de México. Centro Universitario “El Cerrillo”, El Cerrillo Piedras Blancas, Toluca, Estado de México. C.P. 50200. Tel. (722) 296 5529. E-mail: </w:t>
      </w:r>
      <w:hyperlink r:id="rId7">
        <w:r>
          <w:rPr>
            <w:sz w:val="18"/>
          </w:rPr>
          <w:t>ejmoralesr@uaemex.mx,</w:t>
        </w:r>
      </w:hyperlink>
      <w:r>
        <w:rPr>
          <w:sz w:val="18"/>
        </w:rPr>
        <w:t> </w:t>
      </w:r>
      <w:hyperlink r:id="rId8">
        <w:r>
          <w:rPr>
            <w:sz w:val="18"/>
          </w:rPr>
          <w:t>agonzalezh@uaemex.mx</w:t>
        </w:r>
      </w:hyperlink>
    </w:p>
    <w:p>
      <w:pPr>
        <w:pStyle w:val="BodyText"/>
        <w:spacing w:before="2"/>
        <w:rPr>
          <w:sz w:val="26"/>
        </w:rPr>
      </w:pPr>
    </w:p>
    <w:p>
      <w:pPr>
        <w:pStyle w:val="BodyText"/>
        <w:spacing w:line="360" w:lineRule="auto"/>
        <w:ind w:left="116" w:right="116"/>
        <w:jc w:val="both"/>
      </w:pPr>
      <w:r>
        <w:rPr/>
        <w:t>El</w:t>
      </w:r>
      <w:r>
        <w:rPr>
          <w:spacing w:val="-25"/>
        </w:rPr>
        <w:t> </w:t>
      </w:r>
      <w:r>
        <w:rPr/>
        <w:t>comportamiento</w:t>
      </w:r>
      <w:r>
        <w:rPr>
          <w:spacing w:val="-15"/>
        </w:rPr>
        <w:t> </w:t>
      </w:r>
      <w:r>
        <w:rPr/>
        <w:t>a</w:t>
      </w:r>
      <w:r>
        <w:rPr>
          <w:spacing w:val="-16"/>
        </w:rPr>
        <w:t> </w:t>
      </w:r>
      <w:r>
        <w:rPr/>
        <w:t>corto</w:t>
      </w:r>
      <w:r>
        <w:rPr>
          <w:spacing w:val="-10"/>
        </w:rPr>
        <w:t> </w:t>
      </w:r>
      <w:r>
        <w:rPr>
          <w:spacing w:val="-3"/>
        </w:rPr>
        <w:t>plazo</w:t>
      </w:r>
      <w:r>
        <w:rPr>
          <w:spacing w:val="-11"/>
        </w:rPr>
        <w:t> </w:t>
      </w:r>
      <w:r>
        <w:rPr/>
        <w:t>de</w:t>
      </w:r>
      <w:r>
        <w:rPr>
          <w:spacing w:val="-16"/>
        </w:rPr>
        <w:t> </w:t>
      </w:r>
      <w:r>
        <w:rPr>
          <w:spacing w:val="-3"/>
        </w:rPr>
        <w:t>las</w:t>
      </w:r>
      <w:r>
        <w:rPr>
          <w:spacing w:val="-18"/>
        </w:rPr>
        <w:t> </w:t>
      </w:r>
      <w:r>
        <w:rPr/>
        <w:t>propiedades</w:t>
      </w:r>
      <w:r>
        <w:rPr>
          <w:spacing w:val="-13"/>
        </w:rPr>
        <w:t> </w:t>
      </w:r>
      <w:r>
        <w:rPr/>
        <w:t>físicas</w:t>
      </w:r>
      <w:r>
        <w:rPr>
          <w:spacing w:val="-18"/>
        </w:rPr>
        <w:t> </w:t>
      </w:r>
      <w:r>
        <w:rPr/>
        <w:t>de</w:t>
      </w:r>
      <w:r>
        <w:rPr>
          <w:spacing w:val="-16"/>
        </w:rPr>
        <w:t> </w:t>
      </w:r>
      <w:r>
        <w:rPr/>
        <w:t>un</w:t>
      </w:r>
      <w:r>
        <w:rPr>
          <w:spacing w:val="-14"/>
        </w:rPr>
        <w:t> </w:t>
      </w:r>
      <w:r>
        <w:rPr>
          <w:i/>
        </w:rPr>
        <w:t>Vertisol</w:t>
      </w:r>
      <w:r>
        <w:rPr/>
        <w:t>,</w:t>
      </w:r>
      <w:r>
        <w:rPr>
          <w:spacing w:val="-13"/>
        </w:rPr>
        <w:t> </w:t>
      </w:r>
      <w:r>
        <w:rPr>
          <w:spacing w:val="-3"/>
        </w:rPr>
        <w:t>bajo</w:t>
      </w:r>
      <w:r>
        <w:rPr>
          <w:spacing w:val="-11"/>
        </w:rPr>
        <w:t> </w:t>
      </w:r>
      <w:r>
        <w:rPr/>
        <w:t>sistemas</w:t>
      </w:r>
      <w:r>
        <w:rPr>
          <w:spacing w:val="-18"/>
        </w:rPr>
        <w:t> </w:t>
      </w:r>
      <w:r>
        <w:rPr/>
        <w:t>de</w:t>
      </w:r>
      <w:r>
        <w:rPr>
          <w:spacing w:val="-12"/>
        </w:rPr>
        <w:t> </w:t>
      </w:r>
      <w:r>
        <w:rPr/>
        <w:t>labranza tradicional y de conservación, en </w:t>
      </w:r>
      <w:r>
        <w:rPr>
          <w:spacing w:val="-3"/>
        </w:rPr>
        <w:t>la </w:t>
      </w:r>
      <w:r>
        <w:rPr/>
        <w:t>zona de producción de maíz (</w:t>
      </w:r>
      <w:r>
        <w:rPr>
          <w:i/>
        </w:rPr>
        <w:t>Zea mays </w:t>
      </w:r>
      <w:r>
        <w:rPr/>
        <w:t>L.) del Valle Toluca- Atlacomulco, aún </w:t>
      </w:r>
      <w:r>
        <w:rPr>
          <w:spacing w:val="-3"/>
        </w:rPr>
        <w:t>no ha </w:t>
      </w:r>
      <w:r>
        <w:rPr/>
        <w:t>sido reportado. Adicionalmente, se considera que se requieren de mediciones de laboratorio adicionales que puedan imitar </w:t>
      </w:r>
      <w:r>
        <w:rPr>
          <w:spacing w:val="-4"/>
        </w:rPr>
        <w:t>las </w:t>
      </w:r>
      <w:r>
        <w:rPr/>
        <w:t>condiciones de campo, y que resulten sensibles,</w:t>
      </w:r>
      <w:r>
        <w:rPr>
          <w:spacing w:val="-10"/>
        </w:rPr>
        <w:t> </w:t>
      </w:r>
      <w:r>
        <w:rPr/>
        <w:t>confiables</w:t>
      </w:r>
      <w:r>
        <w:rPr>
          <w:spacing w:val="-9"/>
        </w:rPr>
        <w:t> </w:t>
      </w:r>
      <w:r>
        <w:rPr/>
        <w:t>y</w:t>
      </w:r>
      <w:r>
        <w:rPr>
          <w:spacing w:val="-20"/>
        </w:rPr>
        <w:t> </w:t>
      </w:r>
      <w:r>
        <w:rPr/>
        <w:t>apropiadas</w:t>
      </w:r>
      <w:r>
        <w:rPr>
          <w:spacing w:val="-14"/>
        </w:rPr>
        <w:t> </w:t>
      </w:r>
      <w:r>
        <w:rPr/>
        <w:t>para</w:t>
      </w:r>
      <w:r>
        <w:rPr>
          <w:spacing w:val="-13"/>
        </w:rPr>
        <w:t> </w:t>
      </w:r>
      <w:r>
        <w:rPr/>
        <w:t>monitorear</w:t>
      </w:r>
      <w:r>
        <w:rPr>
          <w:spacing w:val="-15"/>
        </w:rPr>
        <w:t> </w:t>
      </w:r>
      <w:r>
        <w:rPr/>
        <w:t>cambios</w:t>
      </w:r>
      <w:r>
        <w:rPr>
          <w:spacing w:val="-14"/>
        </w:rPr>
        <w:t> </w:t>
      </w:r>
      <w:r>
        <w:rPr/>
        <w:t>en</w:t>
      </w:r>
      <w:r>
        <w:rPr>
          <w:spacing w:val="-12"/>
        </w:rPr>
        <w:t> </w:t>
      </w:r>
      <w:r>
        <w:rPr>
          <w:spacing w:val="-5"/>
        </w:rPr>
        <w:t>la</w:t>
      </w:r>
      <w:r>
        <w:rPr>
          <w:spacing w:val="-13"/>
        </w:rPr>
        <w:t> </w:t>
      </w:r>
      <w:r>
        <w:rPr/>
        <w:t>compactación</w:t>
      </w:r>
      <w:r>
        <w:rPr>
          <w:spacing w:val="-12"/>
        </w:rPr>
        <w:t> </w:t>
      </w:r>
      <w:r>
        <w:rPr/>
        <w:t>y</w:t>
      </w:r>
      <w:r>
        <w:rPr>
          <w:spacing w:val="-20"/>
        </w:rPr>
        <w:t> </w:t>
      </w:r>
      <w:r>
        <w:rPr/>
        <w:t>otras</w:t>
      </w:r>
      <w:r>
        <w:rPr>
          <w:spacing w:val="-14"/>
        </w:rPr>
        <w:t> </w:t>
      </w:r>
      <w:r>
        <w:rPr/>
        <w:t>propiedades físicas</w:t>
      </w:r>
      <w:r>
        <w:rPr>
          <w:spacing w:val="-15"/>
        </w:rPr>
        <w:t> </w:t>
      </w:r>
      <w:r>
        <w:rPr/>
        <w:t>del</w:t>
      </w:r>
      <w:r>
        <w:rPr>
          <w:spacing w:val="-21"/>
        </w:rPr>
        <w:t> </w:t>
      </w:r>
      <w:r>
        <w:rPr/>
        <w:t>suelo</w:t>
      </w:r>
      <w:r>
        <w:rPr>
          <w:spacing w:val="-4"/>
        </w:rPr>
        <w:t> </w:t>
      </w:r>
      <w:r>
        <w:rPr/>
        <w:t>mientras</w:t>
      </w:r>
      <w:r>
        <w:rPr>
          <w:spacing w:val="-12"/>
        </w:rPr>
        <w:t> </w:t>
      </w:r>
      <w:r>
        <w:rPr/>
        <w:t>se</w:t>
      </w:r>
      <w:r>
        <w:rPr>
          <w:spacing w:val="-18"/>
        </w:rPr>
        <w:t> </w:t>
      </w:r>
      <w:r>
        <w:rPr/>
        <w:t>reduce</w:t>
      </w:r>
      <w:r>
        <w:rPr>
          <w:spacing w:val="-13"/>
        </w:rPr>
        <w:t> </w:t>
      </w:r>
      <w:r>
        <w:rPr/>
        <w:t>el</w:t>
      </w:r>
      <w:r>
        <w:rPr>
          <w:spacing w:val="-17"/>
        </w:rPr>
        <w:t> </w:t>
      </w:r>
      <w:r>
        <w:rPr/>
        <w:t>muestreo</w:t>
      </w:r>
      <w:r>
        <w:rPr>
          <w:spacing w:val="-13"/>
        </w:rPr>
        <w:t> </w:t>
      </w:r>
      <w:r>
        <w:rPr/>
        <w:t>destructivo</w:t>
      </w:r>
      <w:r>
        <w:rPr>
          <w:spacing w:val="-8"/>
        </w:rPr>
        <w:t> </w:t>
      </w:r>
      <w:r>
        <w:rPr/>
        <w:t>en</w:t>
      </w:r>
      <w:r>
        <w:rPr>
          <w:spacing w:val="-17"/>
        </w:rPr>
        <w:t> </w:t>
      </w:r>
      <w:r>
        <w:rPr/>
        <w:t>campo.</w:t>
      </w:r>
      <w:r>
        <w:rPr>
          <w:spacing w:val="-15"/>
        </w:rPr>
        <w:t> </w:t>
      </w:r>
      <w:r>
        <w:rPr/>
        <w:t>Esta</w:t>
      </w:r>
      <w:r>
        <w:rPr>
          <w:spacing w:val="-18"/>
        </w:rPr>
        <w:t> </w:t>
      </w:r>
      <w:r>
        <w:rPr/>
        <w:t>investigación</w:t>
      </w:r>
      <w:r>
        <w:rPr>
          <w:spacing w:val="-17"/>
        </w:rPr>
        <w:t> </w:t>
      </w:r>
      <w:r>
        <w:rPr/>
        <w:t>se</w:t>
      </w:r>
      <w:r>
        <w:rPr>
          <w:spacing w:val="-14"/>
        </w:rPr>
        <w:t> </w:t>
      </w:r>
      <w:r>
        <w:rPr/>
        <w:t>planteó como objetivos: utilizar </w:t>
      </w:r>
      <w:r>
        <w:rPr>
          <w:spacing w:val="-3"/>
        </w:rPr>
        <w:t>las </w:t>
      </w:r>
      <w:r>
        <w:rPr/>
        <w:t>pruebas de compresión uniaxial, resistencia a </w:t>
      </w:r>
      <w:r>
        <w:rPr>
          <w:spacing w:val="-3"/>
        </w:rPr>
        <w:t>la </w:t>
      </w:r>
      <w:r>
        <w:rPr/>
        <w:t>penetración y fuerza de corte en una máquina universal de prueba, para evaluar </w:t>
      </w:r>
      <w:r>
        <w:rPr>
          <w:spacing w:val="-5"/>
        </w:rPr>
        <w:t>la </w:t>
      </w:r>
      <w:r>
        <w:rPr/>
        <w:t>respuesta de un </w:t>
      </w:r>
      <w:r>
        <w:rPr>
          <w:i/>
        </w:rPr>
        <w:t>Vertisol </w:t>
      </w:r>
      <w:r>
        <w:rPr/>
        <w:t>en términos de dureza, cohesividad y adhesividad cuando es compactado por tránsito rodado en tres sistemas de labranza: tradicional (LT), mínima (LM) y cero (LC) </w:t>
      </w:r>
      <w:r>
        <w:rPr>
          <w:spacing w:val="-3"/>
        </w:rPr>
        <w:t>y; </w:t>
      </w:r>
      <w:r>
        <w:rPr/>
        <w:t>evaluar el efecto de los sistemas de labranza sobre </w:t>
      </w:r>
      <w:r>
        <w:rPr>
          <w:spacing w:val="-3"/>
        </w:rPr>
        <w:t>la </w:t>
      </w:r>
      <w:r>
        <w:rPr/>
        <w:t>compactación de un </w:t>
      </w:r>
      <w:r>
        <w:rPr>
          <w:i/>
        </w:rPr>
        <w:t>Vertisol </w:t>
      </w:r>
      <w:r>
        <w:rPr/>
        <w:t>y el rendimiento de </w:t>
      </w:r>
      <w:r>
        <w:rPr>
          <w:spacing w:val="-3"/>
        </w:rPr>
        <w:t>maíz. </w:t>
      </w:r>
      <w:r>
        <w:rPr>
          <w:spacing w:val="3"/>
        </w:rPr>
        <w:t>El </w:t>
      </w:r>
      <w:r>
        <w:rPr/>
        <w:t>estado de </w:t>
      </w:r>
      <w:r>
        <w:rPr>
          <w:spacing w:val="-5"/>
        </w:rPr>
        <w:t>la </w:t>
      </w:r>
      <w:r>
        <w:rPr/>
        <w:t>compactación se caracterizó mediante </w:t>
      </w:r>
      <w:r>
        <w:rPr>
          <w:spacing w:val="-5"/>
        </w:rPr>
        <w:t>la </w:t>
      </w:r>
      <w:r>
        <w:rPr/>
        <w:t>medición de </w:t>
      </w:r>
      <w:r>
        <w:rPr>
          <w:spacing w:val="-5"/>
        </w:rPr>
        <w:t>la </w:t>
      </w:r>
      <w:r>
        <w:rPr/>
        <w:t>densidad aparente, resistencia a </w:t>
      </w:r>
      <w:r>
        <w:rPr>
          <w:spacing w:val="-5"/>
        </w:rPr>
        <w:t>la </w:t>
      </w:r>
      <w:r>
        <w:rPr/>
        <w:t>penetración, mediante el </w:t>
      </w:r>
      <w:r>
        <w:rPr>
          <w:spacing w:val="-2"/>
        </w:rPr>
        <w:t>índice </w:t>
      </w:r>
      <w:r>
        <w:rPr/>
        <w:t>de cono, </w:t>
      </w:r>
      <w:r>
        <w:rPr>
          <w:spacing w:val="-5"/>
        </w:rPr>
        <w:t>y, </w:t>
      </w:r>
      <w:r>
        <w:rPr/>
        <w:t>velocidad media de infiltración del agua en cada ciclo de cultivo del periodo de estudio. Los ensayos en </w:t>
      </w:r>
      <w:r>
        <w:rPr>
          <w:spacing w:val="-3"/>
        </w:rPr>
        <w:t>la </w:t>
      </w:r>
      <w:r>
        <w:rPr/>
        <w:t>máquina universal de prueba resultaron suficientemente sensibles para detectar diferencias en </w:t>
      </w:r>
      <w:r>
        <w:rPr>
          <w:spacing w:val="-3"/>
        </w:rPr>
        <w:t>las </w:t>
      </w:r>
      <w:r>
        <w:rPr/>
        <w:t>propiedades físicas del suelo de los diferentes sistemas de labranza. Los mayores valores de rendimiento fueron obtenidos en LM. El análisis de las distintas variables </w:t>
      </w:r>
      <w:r>
        <w:rPr>
          <w:spacing w:val="-3"/>
        </w:rPr>
        <w:t>no </w:t>
      </w:r>
      <w:r>
        <w:rPr/>
        <w:t>permitió determinar, en el corto plazo, tendencias claras en </w:t>
      </w:r>
      <w:r>
        <w:rPr>
          <w:spacing w:val="4"/>
        </w:rPr>
        <w:t>el </w:t>
      </w:r>
      <w:r>
        <w:rPr/>
        <w:t>incremento o remediación de los parámetros de compactación del </w:t>
      </w:r>
      <w:r>
        <w:rPr>
          <w:i/>
        </w:rPr>
        <w:t>Vertisol </w:t>
      </w:r>
      <w:r>
        <w:rPr>
          <w:spacing w:val="-3"/>
        </w:rPr>
        <w:t>bajo </w:t>
      </w:r>
      <w:r>
        <w:rPr/>
        <w:t>los diversos sistemas de</w:t>
      </w:r>
      <w:r>
        <w:rPr>
          <w:spacing w:val="-13"/>
        </w:rPr>
        <w:t> </w:t>
      </w:r>
      <w:r>
        <w:rPr/>
        <w:t>labranza.</w:t>
      </w:r>
    </w:p>
    <w:p>
      <w:pPr>
        <w:spacing w:before="162"/>
        <w:ind w:left="97" w:right="263" w:firstLine="0"/>
        <w:jc w:val="center"/>
        <w:rPr>
          <w:sz w:val="24"/>
        </w:rPr>
      </w:pPr>
      <w:r>
        <w:rPr>
          <w:b/>
          <w:sz w:val="24"/>
        </w:rPr>
        <w:t>Palabras clave: </w:t>
      </w:r>
      <w:r>
        <w:rPr>
          <w:i/>
          <w:sz w:val="24"/>
        </w:rPr>
        <w:t>densidad aparente, velocidad de infiltración, dureza, adhesividad, Zea mays </w:t>
      </w:r>
      <w:r>
        <w:rPr>
          <w:sz w:val="24"/>
        </w:rPr>
        <w:t>L.</w:t>
      </w:r>
    </w:p>
    <w:p>
      <w:pPr>
        <w:spacing w:after="0"/>
        <w:jc w:val="center"/>
        <w:rPr>
          <w:sz w:val="24"/>
        </w:rPr>
        <w:sectPr>
          <w:pgSz w:w="12240" w:h="15840"/>
          <w:pgMar w:header="0" w:footer="886" w:top="1380" w:bottom="1080" w:left="1300" w:right="1300"/>
        </w:sectPr>
      </w:pPr>
    </w:p>
    <w:p>
      <w:pPr>
        <w:pStyle w:val="Heading1"/>
        <w:ind w:right="97"/>
        <w:jc w:val="center"/>
      </w:pPr>
      <w:bookmarkStart w:name="_TOC_250032" w:id="3"/>
      <w:bookmarkEnd w:id="3"/>
      <w:r>
        <w:rPr/>
        <w:t>Abstract</w:t>
      </w:r>
    </w:p>
    <w:p>
      <w:pPr>
        <w:pStyle w:val="BodyText"/>
        <w:spacing w:before="11"/>
        <w:rPr>
          <w:b/>
          <w:sz w:val="32"/>
        </w:rPr>
      </w:pPr>
    </w:p>
    <w:p>
      <w:pPr>
        <w:pStyle w:val="Heading3"/>
        <w:spacing w:line="274" w:lineRule="exact"/>
        <w:ind w:left="97" w:right="100"/>
        <w:jc w:val="center"/>
      </w:pPr>
      <w:r>
        <w:rPr/>
        <w:t>SOIL COMPACTION DUE TO AGRICULTURAL TRANSIT. </w:t>
      </w:r>
      <w:r>
        <w:rPr>
          <w:i/>
        </w:rPr>
        <w:t>Vertisol</w:t>
      </w:r>
      <w:r>
        <w:rPr/>
        <w:t>’S RESPONSE TO UNIAXIAL COMPRESSION TESTS IN THREE TILLAGE SYSTEMS</w:t>
      </w:r>
    </w:p>
    <w:p>
      <w:pPr>
        <w:pStyle w:val="BodyText"/>
        <w:spacing w:before="3"/>
        <w:rPr>
          <w:b/>
          <w:sz w:val="23"/>
        </w:rPr>
      </w:pPr>
    </w:p>
    <w:p>
      <w:pPr>
        <w:pStyle w:val="BodyText"/>
        <w:spacing w:line="242" w:lineRule="auto" w:before="1"/>
        <w:ind w:left="97" w:right="87"/>
        <w:jc w:val="center"/>
      </w:pPr>
      <w:r>
        <w:rPr/>
        <w:t>Víctor Manuel Vaca García. Programa de Maestría y Doctorado en Ciencias Agropecuarias y Recursos Naturales. Universidad Autónoma del Estado de México.</w:t>
      </w:r>
    </w:p>
    <w:p>
      <w:pPr>
        <w:pStyle w:val="BodyText"/>
        <w:spacing w:before="2"/>
      </w:pPr>
    </w:p>
    <w:p>
      <w:pPr>
        <w:pStyle w:val="BodyText"/>
        <w:spacing w:line="274" w:lineRule="exact"/>
        <w:ind w:left="97" w:right="98"/>
        <w:jc w:val="center"/>
      </w:pPr>
      <w:r>
        <w:rPr/>
        <w:t>Comité de tutores: PhD Francisco Gutiérrez Rodríguez</w:t>
      </w:r>
      <w:r>
        <w:rPr>
          <w:position w:val="9"/>
          <w:sz w:val="16"/>
        </w:rPr>
        <w:t>1</w:t>
      </w:r>
      <w:r>
        <w:rPr/>
        <w:t>. Tutor Académico; Dr. Edgar Jesús Morales Rosales</w:t>
      </w:r>
      <w:r>
        <w:rPr>
          <w:position w:val="9"/>
          <w:sz w:val="16"/>
        </w:rPr>
        <w:t>1</w:t>
      </w:r>
      <w:r>
        <w:rPr/>
        <w:t>. Tutor Adjunto y; Dr. Andrés González Huerta</w:t>
      </w:r>
      <w:r>
        <w:rPr>
          <w:position w:val="9"/>
          <w:sz w:val="16"/>
        </w:rPr>
        <w:t>1</w:t>
      </w:r>
      <w:r>
        <w:rPr/>
        <w:t>. Tutor Adjunto.</w:t>
      </w:r>
    </w:p>
    <w:p>
      <w:pPr>
        <w:pStyle w:val="BodyText"/>
        <w:spacing w:before="7"/>
        <w:rPr>
          <w:sz w:val="23"/>
        </w:rPr>
      </w:pPr>
    </w:p>
    <w:p>
      <w:pPr>
        <w:spacing w:before="1"/>
        <w:ind w:left="116" w:right="118" w:firstLine="0"/>
        <w:jc w:val="both"/>
        <w:rPr>
          <w:sz w:val="18"/>
        </w:rPr>
      </w:pPr>
      <w:r>
        <w:rPr>
          <w:position w:val="6"/>
          <w:sz w:val="12"/>
        </w:rPr>
        <w:t>1</w:t>
      </w:r>
      <w:r>
        <w:rPr>
          <w:sz w:val="18"/>
        </w:rPr>
        <w:t>Centro de Investigación y Estudios Avanzados en Fitomejoramiento. Facultad de Ciencias Agrícolas. Universidad Autónoma del Estado de México. Centro Universitario “El Cerrillo”, El Cerrillo Piedras Blancas, Toluca, Estado de México. C.P. 50200. Tel. (722) 296 5529. E-mail: </w:t>
      </w:r>
      <w:hyperlink r:id="rId7">
        <w:r>
          <w:rPr>
            <w:sz w:val="18"/>
          </w:rPr>
          <w:t>ejmoralesr@uaemex.mx,</w:t>
        </w:r>
      </w:hyperlink>
      <w:r>
        <w:rPr>
          <w:sz w:val="18"/>
        </w:rPr>
        <w:t> </w:t>
      </w:r>
      <w:hyperlink r:id="rId8">
        <w:r>
          <w:rPr>
            <w:sz w:val="18"/>
          </w:rPr>
          <w:t>agonzalezh@uaemex.mx</w:t>
        </w:r>
      </w:hyperlink>
    </w:p>
    <w:p>
      <w:pPr>
        <w:pStyle w:val="BodyText"/>
        <w:rPr>
          <w:sz w:val="18"/>
        </w:rPr>
      </w:pPr>
    </w:p>
    <w:p>
      <w:pPr>
        <w:pStyle w:val="BodyText"/>
        <w:spacing w:line="360" w:lineRule="auto" w:before="159"/>
        <w:ind w:left="116" w:right="113"/>
        <w:jc w:val="both"/>
      </w:pPr>
      <w:r>
        <w:rPr/>
        <w:t>Short-term</w:t>
      </w:r>
      <w:r>
        <w:rPr>
          <w:spacing w:val="-25"/>
        </w:rPr>
        <w:t> </w:t>
      </w:r>
      <w:r>
        <w:rPr/>
        <w:t>behavior</w:t>
      </w:r>
      <w:r>
        <w:rPr>
          <w:spacing w:val="-14"/>
        </w:rPr>
        <w:t> </w:t>
      </w:r>
      <w:r>
        <w:rPr/>
        <w:t>of</w:t>
      </w:r>
      <w:r>
        <w:rPr>
          <w:spacing w:val="-23"/>
        </w:rPr>
        <w:t> </w:t>
      </w:r>
      <w:r>
        <w:rPr/>
        <w:t>a</w:t>
      </w:r>
      <w:r>
        <w:rPr>
          <w:spacing w:val="-14"/>
        </w:rPr>
        <w:t> </w:t>
      </w:r>
      <w:r>
        <w:rPr>
          <w:i/>
        </w:rPr>
        <w:t>Vertisol</w:t>
      </w:r>
      <w:r>
        <w:rPr/>
        <w:t>’s</w:t>
      </w:r>
      <w:r>
        <w:rPr>
          <w:spacing w:val="-18"/>
        </w:rPr>
        <w:t> </w:t>
      </w:r>
      <w:r>
        <w:rPr/>
        <w:t>physical</w:t>
      </w:r>
      <w:r>
        <w:rPr>
          <w:spacing w:val="-20"/>
        </w:rPr>
        <w:t> </w:t>
      </w:r>
      <w:r>
        <w:rPr/>
        <w:t>properties,</w:t>
      </w:r>
      <w:r>
        <w:rPr>
          <w:spacing w:val="-13"/>
        </w:rPr>
        <w:t> </w:t>
      </w:r>
      <w:r>
        <w:rPr/>
        <w:t>under</w:t>
      </w:r>
      <w:r>
        <w:rPr>
          <w:spacing w:val="-14"/>
        </w:rPr>
        <w:t> </w:t>
      </w:r>
      <w:r>
        <w:rPr/>
        <w:t>conventional</w:t>
      </w:r>
      <w:r>
        <w:rPr>
          <w:spacing w:val="-20"/>
        </w:rPr>
        <w:t> </w:t>
      </w:r>
      <w:r>
        <w:rPr/>
        <w:t>and</w:t>
      </w:r>
      <w:r>
        <w:rPr>
          <w:spacing w:val="-15"/>
        </w:rPr>
        <w:t> </w:t>
      </w:r>
      <w:r>
        <w:rPr/>
        <w:t>conservation</w:t>
      </w:r>
      <w:r>
        <w:rPr>
          <w:spacing w:val="-20"/>
        </w:rPr>
        <w:t> </w:t>
      </w:r>
      <w:r>
        <w:rPr/>
        <w:t>tillage systems on the </w:t>
      </w:r>
      <w:r>
        <w:rPr>
          <w:spacing w:val="-3"/>
        </w:rPr>
        <w:t>maize </w:t>
      </w:r>
      <w:r>
        <w:rPr/>
        <w:t>(</w:t>
      </w:r>
      <w:r>
        <w:rPr>
          <w:i/>
        </w:rPr>
        <w:t>Zea mays </w:t>
      </w:r>
      <w:r>
        <w:rPr/>
        <w:t>L.) production zone of the Toluca-Atlacomulco Valley, has not been reported yet. In addition, </w:t>
      </w:r>
      <w:r>
        <w:rPr>
          <w:spacing w:val="-5"/>
        </w:rPr>
        <w:t>it </w:t>
      </w:r>
      <w:r>
        <w:rPr>
          <w:spacing w:val="-3"/>
        </w:rPr>
        <w:t>is </w:t>
      </w:r>
      <w:r>
        <w:rPr/>
        <w:t>considered that more laboratory measurements are needed that can imitate </w:t>
      </w:r>
      <w:r>
        <w:rPr>
          <w:spacing w:val="-3"/>
        </w:rPr>
        <w:t>field </w:t>
      </w:r>
      <w:r>
        <w:rPr/>
        <w:t>conditions and that are sensitive, reliable and appropriate to monitor changes </w:t>
      </w:r>
      <w:r>
        <w:rPr>
          <w:spacing w:val="-3"/>
        </w:rPr>
        <w:t>in </w:t>
      </w:r>
      <w:r>
        <w:rPr/>
        <w:t>compaction</w:t>
      </w:r>
      <w:r>
        <w:rPr>
          <w:spacing w:val="-15"/>
        </w:rPr>
        <w:t> </w:t>
      </w:r>
      <w:r>
        <w:rPr/>
        <w:t>and</w:t>
      </w:r>
      <w:r>
        <w:rPr>
          <w:spacing w:val="-11"/>
        </w:rPr>
        <w:t> </w:t>
      </w:r>
      <w:r>
        <w:rPr/>
        <w:t>other</w:t>
      </w:r>
      <w:r>
        <w:rPr>
          <w:spacing w:val="-9"/>
        </w:rPr>
        <w:t> </w:t>
      </w:r>
      <w:r>
        <w:rPr/>
        <w:t>physical</w:t>
      </w:r>
      <w:r>
        <w:rPr>
          <w:spacing w:val="-15"/>
        </w:rPr>
        <w:t> </w:t>
      </w:r>
      <w:r>
        <w:rPr/>
        <w:t>soil</w:t>
      </w:r>
      <w:r>
        <w:rPr>
          <w:spacing w:val="-19"/>
        </w:rPr>
        <w:t> </w:t>
      </w:r>
      <w:r>
        <w:rPr/>
        <w:t>properties</w:t>
      </w:r>
      <w:r>
        <w:rPr>
          <w:spacing w:val="-13"/>
        </w:rPr>
        <w:t> </w:t>
      </w:r>
      <w:r>
        <w:rPr/>
        <w:t>while</w:t>
      </w:r>
      <w:r>
        <w:rPr>
          <w:spacing w:val="-7"/>
        </w:rPr>
        <w:t> </w:t>
      </w:r>
      <w:r>
        <w:rPr/>
        <w:t>reducing</w:t>
      </w:r>
      <w:r>
        <w:rPr>
          <w:spacing w:val="-11"/>
        </w:rPr>
        <w:t> </w:t>
      </w:r>
      <w:r>
        <w:rPr/>
        <w:t>destructive</w:t>
      </w:r>
      <w:r>
        <w:rPr>
          <w:spacing w:val="-12"/>
        </w:rPr>
        <w:t> </w:t>
      </w:r>
      <w:r>
        <w:rPr/>
        <w:t>sampling</w:t>
      </w:r>
      <w:r>
        <w:rPr>
          <w:spacing w:val="-6"/>
        </w:rPr>
        <w:t> </w:t>
      </w:r>
      <w:r>
        <w:rPr>
          <w:spacing w:val="-3"/>
        </w:rPr>
        <w:t>in</w:t>
      </w:r>
      <w:r>
        <w:rPr>
          <w:spacing w:val="-11"/>
        </w:rPr>
        <w:t> </w:t>
      </w:r>
      <w:r>
        <w:rPr/>
        <w:t>the</w:t>
      </w:r>
      <w:r>
        <w:rPr>
          <w:spacing w:val="-7"/>
        </w:rPr>
        <w:t> </w:t>
      </w:r>
      <w:r>
        <w:rPr/>
        <w:t>field.</w:t>
      </w:r>
      <w:r>
        <w:rPr>
          <w:spacing w:val="-9"/>
        </w:rPr>
        <w:t> </w:t>
      </w:r>
      <w:r>
        <w:rPr/>
        <w:t>The objectives of this research were: to use uniaxial compression, penetration resistance and cutting force tests </w:t>
      </w:r>
      <w:r>
        <w:rPr>
          <w:spacing w:val="-5"/>
        </w:rPr>
        <w:t>in </w:t>
      </w:r>
      <w:r>
        <w:rPr/>
        <w:t>an universal testing machine, to evaluate the response of a </w:t>
      </w:r>
      <w:r>
        <w:rPr>
          <w:i/>
        </w:rPr>
        <w:t>Vertisol </w:t>
      </w:r>
      <w:r>
        <w:rPr/>
        <w:t>soil </w:t>
      </w:r>
      <w:r>
        <w:rPr>
          <w:spacing w:val="-3"/>
        </w:rPr>
        <w:t>in </w:t>
      </w:r>
      <w:r>
        <w:rPr/>
        <w:t>terms of hardness,</w:t>
      </w:r>
      <w:r>
        <w:rPr>
          <w:spacing w:val="-1"/>
        </w:rPr>
        <w:t> </w:t>
      </w:r>
      <w:r>
        <w:rPr/>
        <w:t>cohesiveness</w:t>
      </w:r>
      <w:r>
        <w:rPr>
          <w:spacing w:val="-5"/>
        </w:rPr>
        <w:t> </w:t>
      </w:r>
      <w:r>
        <w:rPr/>
        <w:t>and</w:t>
      </w:r>
      <w:r>
        <w:rPr>
          <w:spacing w:val="-3"/>
        </w:rPr>
        <w:t> </w:t>
      </w:r>
      <w:r>
        <w:rPr/>
        <w:t>adhesiveness</w:t>
      </w:r>
      <w:r>
        <w:rPr>
          <w:spacing w:val="-5"/>
        </w:rPr>
        <w:t> </w:t>
      </w:r>
      <w:r>
        <w:rPr/>
        <w:t>when</w:t>
      </w:r>
      <w:r>
        <w:rPr>
          <w:spacing w:val="-8"/>
        </w:rPr>
        <w:t> </w:t>
      </w:r>
      <w:r>
        <w:rPr/>
        <w:t>compacted</w:t>
      </w:r>
      <w:r>
        <w:rPr>
          <w:spacing w:val="-3"/>
        </w:rPr>
        <w:t> </w:t>
      </w:r>
      <w:r>
        <w:rPr/>
        <w:t>by</w:t>
      </w:r>
      <w:r>
        <w:rPr>
          <w:spacing w:val="-12"/>
        </w:rPr>
        <w:t> </w:t>
      </w:r>
      <w:r>
        <w:rPr/>
        <w:t>wheel</w:t>
      </w:r>
      <w:r>
        <w:rPr>
          <w:spacing w:val="-11"/>
        </w:rPr>
        <w:t> </w:t>
      </w:r>
      <w:r>
        <w:rPr/>
        <w:t>traffic</w:t>
      </w:r>
      <w:r>
        <w:rPr>
          <w:spacing w:val="1"/>
        </w:rPr>
        <w:t> </w:t>
      </w:r>
      <w:r>
        <w:rPr>
          <w:spacing w:val="-3"/>
        </w:rPr>
        <w:t>in</w:t>
      </w:r>
      <w:r>
        <w:rPr>
          <w:spacing w:val="-8"/>
        </w:rPr>
        <w:t> </w:t>
      </w:r>
      <w:r>
        <w:rPr/>
        <w:t>three</w:t>
      </w:r>
      <w:r>
        <w:rPr>
          <w:spacing w:val="-4"/>
        </w:rPr>
        <w:t> </w:t>
      </w:r>
      <w:r>
        <w:rPr/>
        <w:t>different</w:t>
      </w:r>
      <w:r>
        <w:rPr>
          <w:spacing w:val="-3"/>
        </w:rPr>
        <w:t> </w:t>
      </w:r>
      <w:r>
        <w:rPr/>
        <w:t>types of tillage systems: zero (LC), minimal (LM) and conventional </w:t>
      </w:r>
      <w:r>
        <w:rPr>
          <w:spacing w:val="3"/>
        </w:rPr>
        <w:t>(LT). </w:t>
      </w:r>
      <w:r>
        <w:rPr/>
        <w:t>In addition, to evaluate the effect of traditional minimum and zero tillage systems on </w:t>
      </w:r>
      <w:r>
        <w:rPr>
          <w:i/>
        </w:rPr>
        <w:t>Vertisol</w:t>
      </w:r>
      <w:r>
        <w:rPr/>
        <w:t>’s compaction and maize yield. State of soil compactness was characterized by measuring bulk density, penetration resistance through cone index, and mean soil water infiltration rate </w:t>
      </w:r>
      <w:r>
        <w:rPr>
          <w:spacing w:val="-3"/>
        </w:rPr>
        <w:t>in </w:t>
      </w:r>
      <w:r>
        <w:rPr/>
        <w:t>each crop cycle. Trials using the universal testing machine were sensitive enough to detect the differences </w:t>
      </w:r>
      <w:r>
        <w:rPr>
          <w:spacing w:val="-3"/>
        </w:rPr>
        <w:t>in </w:t>
      </w:r>
      <w:r>
        <w:rPr/>
        <w:t>the soil physical properties of the different tillage systems. Highest </w:t>
      </w:r>
      <w:r>
        <w:rPr>
          <w:spacing w:val="-3"/>
        </w:rPr>
        <w:t>yield </w:t>
      </w:r>
      <w:r>
        <w:rPr/>
        <w:t>values for all crop cycles were obtained with LM. Analysis of studied physical variables could not determine, </w:t>
      </w:r>
      <w:r>
        <w:rPr>
          <w:spacing w:val="-3"/>
        </w:rPr>
        <w:t>in </w:t>
      </w:r>
      <w:r>
        <w:rPr/>
        <w:t>the short term, clear tendencies </w:t>
      </w:r>
      <w:r>
        <w:rPr>
          <w:spacing w:val="-3"/>
        </w:rPr>
        <w:t>in </w:t>
      </w:r>
      <w:r>
        <w:rPr/>
        <w:t>increases or amelioration of </w:t>
      </w:r>
      <w:r>
        <w:rPr>
          <w:i/>
        </w:rPr>
        <w:t>Vertisol</w:t>
      </w:r>
      <w:r>
        <w:rPr/>
        <w:t>’s compaction parameters under the different tillage</w:t>
      </w:r>
      <w:r>
        <w:rPr>
          <w:spacing w:val="-11"/>
        </w:rPr>
        <w:t> </w:t>
      </w:r>
      <w:r>
        <w:rPr/>
        <w:t>systems.</w:t>
      </w:r>
    </w:p>
    <w:p>
      <w:pPr>
        <w:pStyle w:val="BodyText"/>
        <w:spacing w:before="167"/>
        <w:ind w:left="116"/>
        <w:jc w:val="both"/>
      </w:pPr>
      <w:r>
        <w:rPr/>
        <w:t>Keywords: </w:t>
      </w:r>
      <w:r>
        <w:rPr>
          <w:i/>
        </w:rPr>
        <w:t>Zea mays </w:t>
      </w:r>
      <w:r>
        <w:rPr/>
        <w:t>L., bulk density, infiltration rate, hardness, adhesiveness.</w:t>
      </w:r>
    </w:p>
    <w:p>
      <w:pPr>
        <w:spacing w:after="0"/>
        <w:jc w:val="both"/>
        <w:sectPr>
          <w:footerReference w:type="default" r:id="rId9"/>
          <w:pgSz w:w="12240" w:h="15840"/>
          <w:pgMar w:footer="886" w:header="0" w:top="1380" w:bottom="1080" w:left="1300" w:right="1300"/>
          <w:pgNumType w:start="3"/>
        </w:sectPr>
      </w:pPr>
    </w:p>
    <w:p>
      <w:pPr>
        <w:pStyle w:val="Heading1"/>
        <w:ind w:right="96"/>
        <w:jc w:val="center"/>
      </w:pPr>
      <w:bookmarkStart w:name="_TOC_250031" w:id="4"/>
      <w:bookmarkEnd w:id="4"/>
      <w:r>
        <w:rPr/>
        <w:t>Agradecimientos</w:t>
      </w:r>
    </w:p>
    <w:p>
      <w:pPr>
        <w:pStyle w:val="BodyText"/>
        <w:rPr>
          <w:b/>
          <w:sz w:val="32"/>
        </w:rPr>
      </w:pPr>
    </w:p>
    <w:p>
      <w:pPr>
        <w:pStyle w:val="BodyText"/>
        <w:spacing w:before="10"/>
        <w:rPr>
          <w:b/>
          <w:sz w:val="31"/>
        </w:rPr>
      </w:pPr>
    </w:p>
    <w:p>
      <w:pPr>
        <w:pStyle w:val="BodyText"/>
        <w:spacing w:line="360" w:lineRule="auto"/>
        <w:ind w:left="116" w:right="116"/>
        <w:jc w:val="both"/>
      </w:pPr>
      <w:r>
        <w:rPr/>
        <w:t>Al</w:t>
      </w:r>
      <w:r>
        <w:rPr>
          <w:spacing w:val="-12"/>
        </w:rPr>
        <w:t> </w:t>
      </w:r>
      <w:r>
        <w:rPr/>
        <w:t>PhD</w:t>
      </w:r>
      <w:r>
        <w:rPr>
          <w:spacing w:val="-4"/>
        </w:rPr>
        <w:t> </w:t>
      </w:r>
      <w:r>
        <w:rPr/>
        <w:t>Francisco</w:t>
      </w:r>
      <w:r>
        <w:rPr>
          <w:spacing w:val="-3"/>
        </w:rPr>
        <w:t> </w:t>
      </w:r>
      <w:r>
        <w:rPr/>
        <w:t>Gutiérrez</w:t>
      </w:r>
      <w:r>
        <w:rPr>
          <w:spacing w:val="-9"/>
        </w:rPr>
        <w:t> </w:t>
      </w:r>
      <w:r>
        <w:rPr/>
        <w:t>Rodríguez,</w:t>
      </w:r>
      <w:r>
        <w:rPr>
          <w:spacing w:val="-6"/>
        </w:rPr>
        <w:t> </w:t>
      </w:r>
      <w:r>
        <w:rPr/>
        <w:t>por</w:t>
      </w:r>
      <w:r>
        <w:rPr>
          <w:spacing w:val="-6"/>
        </w:rPr>
        <w:t> </w:t>
      </w:r>
      <w:r>
        <w:rPr/>
        <w:t>permitirme</w:t>
      </w:r>
      <w:r>
        <w:rPr>
          <w:spacing w:val="-9"/>
        </w:rPr>
        <w:t> </w:t>
      </w:r>
      <w:r>
        <w:rPr/>
        <w:t>participar</w:t>
      </w:r>
      <w:r>
        <w:rPr>
          <w:spacing w:val="-6"/>
        </w:rPr>
        <w:t> </w:t>
      </w:r>
      <w:r>
        <w:rPr/>
        <w:t>en</w:t>
      </w:r>
      <w:r>
        <w:rPr>
          <w:spacing w:val="-8"/>
        </w:rPr>
        <w:t> </w:t>
      </w:r>
      <w:r>
        <w:rPr/>
        <w:t>su</w:t>
      </w:r>
      <w:r>
        <w:rPr>
          <w:spacing w:val="-8"/>
        </w:rPr>
        <w:t> </w:t>
      </w:r>
      <w:r>
        <w:rPr/>
        <w:t>proyecto</w:t>
      </w:r>
      <w:r>
        <w:rPr>
          <w:spacing w:val="-3"/>
        </w:rPr>
        <w:t> </w:t>
      </w:r>
      <w:r>
        <w:rPr/>
        <w:t>de</w:t>
      </w:r>
      <w:r>
        <w:rPr>
          <w:spacing w:val="-9"/>
        </w:rPr>
        <w:t> </w:t>
      </w:r>
      <w:r>
        <w:rPr/>
        <w:t>investigación, por</w:t>
      </w:r>
      <w:r>
        <w:rPr>
          <w:spacing w:val="-2"/>
        </w:rPr>
        <w:t> </w:t>
      </w:r>
      <w:r>
        <w:rPr/>
        <w:t>su</w:t>
      </w:r>
      <w:r>
        <w:rPr>
          <w:spacing w:val="-3"/>
        </w:rPr>
        <w:t> </w:t>
      </w:r>
      <w:r>
        <w:rPr/>
        <w:t>experta</w:t>
      </w:r>
      <w:r>
        <w:rPr>
          <w:spacing w:val="-4"/>
        </w:rPr>
        <w:t> </w:t>
      </w:r>
      <w:r>
        <w:rPr>
          <w:spacing w:val="-3"/>
        </w:rPr>
        <w:t>guía</w:t>
      </w:r>
      <w:r>
        <w:rPr>
          <w:spacing w:val="-4"/>
        </w:rPr>
        <w:t> </w:t>
      </w:r>
      <w:r>
        <w:rPr/>
        <w:t>en</w:t>
      </w:r>
      <w:r>
        <w:rPr>
          <w:spacing w:val="-8"/>
        </w:rPr>
        <w:t> </w:t>
      </w:r>
      <w:r>
        <w:rPr/>
        <w:t>el</w:t>
      </w:r>
      <w:r>
        <w:rPr>
          <w:spacing w:val="-3"/>
        </w:rPr>
        <w:t> manejo</w:t>
      </w:r>
      <w:r>
        <w:rPr>
          <w:spacing w:val="1"/>
        </w:rPr>
        <w:t> </w:t>
      </w:r>
      <w:r>
        <w:rPr/>
        <w:t>de los</w:t>
      </w:r>
      <w:r>
        <w:rPr>
          <w:spacing w:val="-6"/>
        </w:rPr>
        <w:t> </w:t>
      </w:r>
      <w:r>
        <w:rPr/>
        <w:t>temas</w:t>
      </w:r>
      <w:r>
        <w:rPr>
          <w:spacing w:val="-6"/>
        </w:rPr>
        <w:t> </w:t>
      </w:r>
      <w:r>
        <w:rPr/>
        <w:t>del</w:t>
      </w:r>
      <w:r>
        <w:rPr>
          <w:spacing w:val="-7"/>
        </w:rPr>
        <w:t> </w:t>
      </w:r>
      <w:r>
        <w:rPr/>
        <w:t>proyecto</w:t>
      </w:r>
      <w:r>
        <w:rPr>
          <w:spacing w:val="1"/>
        </w:rPr>
        <w:t> </w:t>
      </w:r>
      <w:r>
        <w:rPr/>
        <w:t>y</w:t>
      </w:r>
      <w:r>
        <w:rPr>
          <w:spacing w:val="-6"/>
        </w:rPr>
        <w:t> </w:t>
      </w:r>
      <w:r>
        <w:rPr/>
        <w:t>actividades</w:t>
      </w:r>
      <w:r>
        <w:rPr>
          <w:spacing w:val="-6"/>
        </w:rPr>
        <w:t> </w:t>
      </w:r>
      <w:r>
        <w:rPr/>
        <w:t>relacionadas,</w:t>
      </w:r>
      <w:r>
        <w:rPr>
          <w:spacing w:val="-2"/>
        </w:rPr>
        <w:t> </w:t>
      </w:r>
      <w:r>
        <w:rPr/>
        <w:t>así</w:t>
      </w:r>
      <w:r>
        <w:rPr>
          <w:spacing w:val="-7"/>
        </w:rPr>
        <w:t> </w:t>
      </w:r>
      <w:r>
        <w:rPr/>
        <w:t>como</w:t>
      </w:r>
      <w:r>
        <w:rPr>
          <w:spacing w:val="1"/>
        </w:rPr>
        <w:t> </w:t>
      </w:r>
      <w:r>
        <w:rPr/>
        <w:t>su invaluable</w:t>
      </w:r>
      <w:r>
        <w:rPr>
          <w:spacing w:val="-7"/>
        </w:rPr>
        <w:t> </w:t>
      </w:r>
      <w:r>
        <w:rPr/>
        <w:t>apoyo,</w:t>
      </w:r>
      <w:r>
        <w:rPr>
          <w:spacing w:val="-8"/>
        </w:rPr>
        <w:t> </w:t>
      </w:r>
      <w:r>
        <w:rPr/>
        <w:t>tanto</w:t>
      </w:r>
      <w:r>
        <w:rPr>
          <w:spacing w:val="-2"/>
        </w:rPr>
        <w:t> </w:t>
      </w:r>
      <w:r>
        <w:rPr/>
        <w:t>profesional</w:t>
      </w:r>
      <w:r>
        <w:rPr>
          <w:spacing w:val="-10"/>
        </w:rPr>
        <w:t> </w:t>
      </w:r>
      <w:r>
        <w:rPr/>
        <w:t>como</w:t>
      </w:r>
      <w:r>
        <w:rPr>
          <w:spacing w:val="-2"/>
        </w:rPr>
        <w:t> </w:t>
      </w:r>
      <w:r>
        <w:rPr/>
        <w:t>personal,</w:t>
      </w:r>
      <w:r>
        <w:rPr>
          <w:spacing w:val="-5"/>
        </w:rPr>
        <w:t> </w:t>
      </w:r>
      <w:r>
        <w:rPr/>
        <w:t>durante</w:t>
      </w:r>
      <w:r>
        <w:rPr>
          <w:spacing w:val="-7"/>
        </w:rPr>
        <w:t> </w:t>
      </w:r>
      <w:r>
        <w:rPr/>
        <w:t>el</w:t>
      </w:r>
      <w:r>
        <w:rPr>
          <w:spacing w:val="-10"/>
        </w:rPr>
        <w:t> </w:t>
      </w:r>
      <w:r>
        <w:rPr/>
        <w:t>tiempo</w:t>
      </w:r>
      <w:r>
        <w:rPr>
          <w:spacing w:val="-1"/>
        </w:rPr>
        <w:t> </w:t>
      </w:r>
      <w:r>
        <w:rPr>
          <w:spacing w:val="-3"/>
        </w:rPr>
        <w:t>bajo</w:t>
      </w:r>
      <w:r>
        <w:rPr>
          <w:spacing w:val="-2"/>
        </w:rPr>
        <w:t> </w:t>
      </w:r>
      <w:r>
        <w:rPr/>
        <w:t>su</w:t>
      </w:r>
      <w:r>
        <w:rPr>
          <w:spacing w:val="-7"/>
        </w:rPr>
        <w:t> </w:t>
      </w:r>
      <w:r>
        <w:rPr/>
        <w:t>tutoría</w:t>
      </w:r>
      <w:r>
        <w:rPr>
          <w:spacing w:val="-7"/>
        </w:rPr>
        <w:t> </w:t>
      </w:r>
      <w:r>
        <w:rPr/>
        <w:t>académica. A los tutores adjuntos, Dr. Edgar Jesús Morales Rosales y Dr. Andrés González Huerta, por su constante supervisión durante el desarrollo el proyecto; al Dr. </w:t>
      </w:r>
      <w:r>
        <w:rPr>
          <w:spacing w:val="-3"/>
        </w:rPr>
        <w:t>Aurelio </w:t>
      </w:r>
      <w:r>
        <w:rPr/>
        <w:t>Domínguez López, por las facilidades prestadas para el uso del equipo de laboratorio </w:t>
      </w:r>
      <w:r>
        <w:rPr>
          <w:spacing w:val="-3"/>
        </w:rPr>
        <w:t>y; </w:t>
      </w:r>
      <w:r>
        <w:rPr/>
        <w:t>al Dr. Jesús Hernández Ávila, por brindarme</w:t>
      </w:r>
      <w:r>
        <w:rPr>
          <w:spacing w:val="-13"/>
        </w:rPr>
        <w:t> </w:t>
      </w:r>
      <w:r>
        <w:rPr/>
        <w:t>siempre</w:t>
      </w:r>
      <w:r>
        <w:rPr>
          <w:spacing w:val="-17"/>
        </w:rPr>
        <w:t> </w:t>
      </w:r>
      <w:r>
        <w:rPr/>
        <w:t>su</w:t>
      </w:r>
      <w:r>
        <w:rPr>
          <w:spacing w:val="-16"/>
        </w:rPr>
        <w:t> </w:t>
      </w:r>
      <w:r>
        <w:rPr/>
        <w:t>consejo</w:t>
      </w:r>
      <w:r>
        <w:rPr>
          <w:spacing w:val="-12"/>
        </w:rPr>
        <w:t> </w:t>
      </w:r>
      <w:r>
        <w:rPr/>
        <w:t>a</w:t>
      </w:r>
      <w:r>
        <w:rPr>
          <w:spacing w:val="-13"/>
        </w:rPr>
        <w:t> </w:t>
      </w:r>
      <w:r>
        <w:rPr>
          <w:spacing w:val="-5"/>
        </w:rPr>
        <w:t>lo</w:t>
      </w:r>
      <w:r>
        <w:rPr>
          <w:spacing w:val="-8"/>
        </w:rPr>
        <w:t> </w:t>
      </w:r>
      <w:r>
        <w:rPr/>
        <w:t>largo</w:t>
      </w:r>
      <w:r>
        <w:rPr>
          <w:spacing w:val="-12"/>
        </w:rPr>
        <w:t> </w:t>
      </w:r>
      <w:r>
        <w:rPr/>
        <w:t>de</w:t>
      </w:r>
      <w:r>
        <w:rPr>
          <w:spacing w:val="-22"/>
        </w:rPr>
        <w:t> </w:t>
      </w:r>
      <w:r>
        <w:rPr/>
        <w:t>todo</w:t>
      </w:r>
      <w:r>
        <w:rPr>
          <w:spacing w:val="-12"/>
        </w:rPr>
        <w:t> </w:t>
      </w:r>
      <w:r>
        <w:rPr>
          <w:spacing w:val="-3"/>
        </w:rPr>
        <w:t>mi</w:t>
      </w:r>
      <w:r>
        <w:rPr>
          <w:spacing w:val="-11"/>
        </w:rPr>
        <w:t> </w:t>
      </w:r>
      <w:r>
        <w:rPr/>
        <w:t>desarrollo</w:t>
      </w:r>
      <w:r>
        <w:rPr>
          <w:spacing w:val="-12"/>
        </w:rPr>
        <w:t> </w:t>
      </w:r>
      <w:r>
        <w:rPr/>
        <w:t>académico</w:t>
      </w:r>
      <w:r>
        <w:rPr>
          <w:spacing w:val="-12"/>
        </w:rPr>
        <w:t> </w:t>
      </w:r>
      <w:r>
        <w:rPr/>
        <w:t>en</w:t>
      </w:r>
      <w:r>
        <w:rPr>
          <w:spacing w:val="-16"/>
        </w:rPr>
        <w:t> </w:t>
      </w:r>
      <w:r>
        <w:rPr>
          <w:spacing w:val="-3"/>
        </w:rPr>
        <w:t>la</w:t>
      </w:r>
      <w:r>
        <w:rPr>
          <w:spacing w:val="-13"/>
        </w:rPr>
        <w:t> </w:t>
      </w:r>
      <w:r>
        <w:rPr/>
        <w:t>Facultad</w:t>
      </w:r>
      <w:r>
        <w:rPr>
          <w:spacing w:val="-16"/>
        </w:rPr>
        <w:t> </w:t>
      </w:r>
      <w:r>
        <w:rPr/>
        <w:t>de</w:t>
      </w:r>
      <w:r>
        <w:rPr>
          <w:spacing w:val="-17"/>
        </w:rPr>
        <w:t> </w:t>
      </w:r>
      <w:r>
        <w:rPr/>
        <w:t>Ciencias Agrícolas de </w:t>
      </w:r>
      <w:r>
        <w:rPr>
          <w:spacing w:val="-3"/>
        </w:rPr>
        <w:t>la </w:t>
      </w:r>
      <w:r>
        <w:rPr/>
        <w:t>Universidad Autónoma del Estado de</w:t>
      </w:r>
      <w:r>
        <w:rPr>
          <w:spacing w:val="-7"/>
        </w:rPr>
        <w:t> </w:t>
      </w:r>
      <w:r>
        <w:rPr/>
        <w:t>México.</w:t>
      </w:r>
    </w:p>
    <w:p>
      <w:pPr>
        <w:pStyle w:val="BodyText"/>
      </w:pPr>
    </w:p>
    <w:p>
      <w:pPr>
        <w:pStyle w:val="BodyText"/>
        <w:spacing w:line="360" w:lineRule="auto" w:before="145"/>
        <w:ind w:left="116" w:right="131"/>
        <w:jc w:val="both"/>
      </w:pPr>
      <w:r>
        <w:rPr/>
        <w:t>Al Consejo Nacional de Ciencia y Tecnología (CONACYT) y al Consejo Mexiquense de Ciencia y Tecnología (COMECYT) por </w:t>
      </w:r>
      <w:r>
        <w:rPr>
          <w:spacing w:val="-3"/>
        </w:rPr>
        <w:t>las </w:t>
      </w:r>
      <w:r>
        <w:rPr/>
        <w:t>becas otorgadas que posibilitaron </w:t>
      </w:r>
      <w:r>
        <w:rPr>
          <w:spacing w:val="-5"/>
        </w:rPr>
        <w:t>la </w:t>
      </w:r>
      <w:r>
        <w:rPr/>
        <w:t>conclusión de este trabajo de tesis.</w:t>
      </w:r>
    </w:p>
    <w:p>
      <w:pPr>
        <w:spacing w:after="0" w:line="360" w:lineRule="auto"/>
        <w:jc w:val="both"/>
        <w:sectPr>
          <w:pgSz w:w="12240" w:h="15840"/>
          <w:pgMar w:header="0" w:footer="886" w:top="1380" w:bottom="1080" w:left="1300" w:right="1300"/>
        </w:sectPr>
      </w:pPr>
    </w:p>
    <w:p>
      <w:pPr>
        <w:pStyle w:val="Heading1"/>
        <w:ind w:right="99"/>
        <w:jc w:val="center"/>
      </w:pPr>
      <w:r>
        <w:rPr/>
        <w:t>Contenido</w:t>
      </w:r>
    </w:p>
    <w:p>
      <w:pPr>
        <w:spacing w:after="0"/>
        <w:jc w:val="center"/>
        <w:sectPr>
          <w:pgSz w:w="12240" w:h="15840"/>
          <w:pgMar w:header="0" w:footer="886" w:top="1380" w:bottom="1613" w:left="1300" w:right="1300"/>
        </w:sectPr>
      </w:pPr>
    </w:p>
    <w:sdt>
      <w:sdtPr>
        <w:docPartObj>
          <w:docPartGallery w:val="Table of Contents"/>
          <w:docPartUnique/>
        </w:docPartObj>
      </w:sdtPr>
      <w:sdtEndPr/>
      <w:sdtContent>
        <w:p>
          <w:pPr>
            <w:pStyle w:val="TOC1"/>
            <w:tabs>
              <w:tab w:pos="9406" w:val="right" w:leader="dot"/>
            </w:tabs>
            <w:spacing w:before="369"/>
          </w:pPr>
          <w:hyperlink w:history="true" w:anchor="_TOC_250034">
            <w:r>
              <w:rPr/>
              <w:t>Dedicatoria</w:t>
              <w:tab/>
              <w:t>i</w:t>
            </w:r>
          </w:hyperlink>
        </w:p>
        <w:p>
          <w:pPr>
            <w:pStyle w:val="TOC1"/>
            <w:tabs>
              <w:tab w:pos="9406" w:val="right" w:leader="dot"/>
            </w:tabs>
          </w:pPr>
          <w:hyperlink w:history="true" w:anchor="_TOC_250033">
            <w:r>
              <w:rPr/>
              <w:t>Resumen</w:t>
              <w:tab/>
              <w:t>ii</w:t>
            </w:r>
          </w:hyperlink>
        </w:p>
        <w:p>
          <w:pPr>
            <w:pStyle w:val="TOC1"/>
            <w:tabs>
              <w:tab w:pos="9406" w:val="right" w:leader="dot"/>
            </w:tabs>
            <w:spacing w:before="2"/>
          </w:pPr>
          <w:hyperlink w:history="true" w:anchor="_TOC_250032">
            <w:r>
              <w:rPr/>
              <w:t>Abstract</w:t>
              <w:tab/>
              <w:t>iii</w:t>
            </w:r>
          </w:hyperlink>
        </w:p>
        <w:p>
          <w:pPr>
            <w:pStyle w:val="TOC1"/>
            <w:tabs>
              <w:tab w:pos="9402" w:val="right" w:leader="dot"/>
            </w:tabs>
            <w:ind w:right="2"/>
          </w:pPr>
          <w:hyperlink w:history="true" w:anchor="_TOC_250031">
            <w:r>
              <w:rPr/>
              <w:t>Agradecimientos</w:t>
              <w:tab/>
            </w:r>
            <w:r>
              <w:rPr>
                <w:spacing w:val="-3"/>
              </w:rPr>
              <w:t>iv</w:t>
            </w:r>
          </w:hyperlink>
        </w:p>
        <w:p>
          <w:pPr>
            <w:pStyle w:val="TOC1"/>
            <w:tabs>
              <w:tab w:pos="9406" w:val="right" w:leader="dot"/>
            </w:tabs>
            <w:spacing w:line="240" w:lineRule="auto" w:before="2"/>
          </w:pPr>
          <w:hyperlink w:history="true" w:anchor="_TOC_250030">
            <w:r>
              <w:rPr/>
              <w:t>Lista de Cuadros</w:t>
              <w:tab/>
              <w:t>vii</w:t>
            </w:r>
          </w:hyperlink>
        </w:p>
        <w:p>
          <w:pPr>
            <w:pStyle w:val="TOC1"/>
            <w:tabs>
              <w:tab w:pos="9406" w:val="right" w:leader="dot"/>
            </w:tabs>
            <w:spacing w:line="240" w:lineRule="auto" w:before="22"/>
          </w:pPr>
          <w:hyperlink w:history="true" w:anchor="_TOC_250029">
            <w:r>
              <w:rPr/>
              <w:t>Lista de Figuras</w:t>
              <w:tab/>
              <w:t>viii</w:t>
            </w:r>
          </w:hyperlink>
        </w:p>
        <w:p>
          <w:pPr>
            <w:pStyle w:val="TOC2"/>
            <w:numPr>
              <w:ilvl w:val="0"/>
              <w:numId w:val="1"/>
            </w:numPr>
            <w:tabs>
              <w:tab w:pos="318" w:val="left" w:leader="none"/>
              <w:tab w:pos="9407" w:val="right" w:leader="dot"/>
            </w:tabs>
            <w:spacing w:line="275" w:lineRule="exact" w:before="473" w:after="0"/>
            <w:ind w:left="317" w:right="0" w:hanging="201"/>
            <w:jc w:val="center"/>
          </w:pPr>
          <w:hyperlink w:history="true" w:anchor="_TOC_250028">
            <w:r>
              <w:rPr/>
              <w:t>Introducción</w:t>
            </w:r>
            <w:r>
              <w:rPr>
                <w:spacing w:val="-4"/>
              </w:rPr>
              <w:t> </w:t>
            </w:r>
            <w:r>
              <w:rPr/>
              <w:t>general</w:t>
              <w:tab/>
              <w:t>1</w:t>
            </w:r>
          </w:hyperlink>
        </w:p>
        <w:p>
          <w:pPr>
            <w:pStyle w:val="TOC2"/>
            <w:numPr>
              <w:ilvl w:val="0"/>
              <w:numId w:val="1"/>
            </w:numPr>
            <w:tabs>
              <w:tab w:pos="399" w:val="left" w:leader="none"/>
              <w:tab w:pos="9407" w:val="right" w:leader="dot"/>
            </w:tabs>
            <w:spacing w:line="275" w:lineRule="exact" w:before="0" w:after="0"/>
            <w:ind w:left="398" w:right="0" w:hanging="282"/>
            <w:jc w:val="center"/>
          </w:pPr>
          <w:hyperlink w:history="true" w:anchor="_TOC_250027">
            <w:r>
              <w:rPr/>
              <w:t>Revisión</w:t>
            </w:r>
            <w:r>
              <w:rPr>
                <w:spacing w:val="-4"/>
              </w:rPr>
              <w:t> </w:t>
            </w:r>
            <w:r>
              <w:rPr/>
              <w:t>de</w:t>
            </w:r>
            <w:r>
              <w:rPr>
                <w:spacing w:val="5"/>
              </w:rPr>
              <w:t> </w:t>
            </w:r>
            <w:r>
              <w:rPr/>
              <w:t>literatura</w:t>
              <w:tab/>
              <w:t>3</w:t>
            </w:r>
          </w:hyperlink>
        </w:p>
        <w:p>
          <w:pPr>
            <w:pStyle w:val="TOC3"/>
            <w:numPr>
              <w:ilvl w:val="1"/>
              <w:numId w:val="2"/>
            </w:numPr>
            <w:tabs>
              <w:tab w:pos="721" w:val="left" w:leader="none"/>
              <w:tab w:pos="9407" w:val="right" w:leader="dot"/>
            </w:tabs>
            <w:spacing w:line="275" w:lineRule="exact" w:before="2" w:after="0"/>
            <w:ind w:left="116" w:right="0" w:firstLine="182"/>
            <w:jc w:val="center"/>
          </w:pPr>
          <w:hyperlink w:history="true" w:anchor="_TOC_250026">
            <w:r>
              <w:rPr/>
              <w:t>Concepto</w:t>
            </w:r>
            <w:r>
              <w:rPr>
                <w:spacing w:val="1"/>
              </w:rPr>
              <w:t> </w:t>
            </w:r>
            <w:r>
              <w:rPr/>
              <w:t>de </w:t>
            </w:r>
            <w:r>
              <w:rPr>
                <w:spacing w:val="-3"/>
              </w:rPr>
              <w:t>suelo</w:t>
              <w:tab/>
            </w:r>
            <w:r>
              <w:rPr/>
              <w:t>3</w:t>
            </w:r>
          </w:hyperlink>
        </w:p>
        <w:p>
          <w:pPr>
            <w:pStyle w:val="TOC3"/>
            <w:numPr>
              <w:ilvl w:val="1"/>
              <w:numId w:val="2"/>
            </w:numPr>
            <w:tabs>
              <w:tab w:pos="721" w:val="left" w:leader="none"/>
              <w:tab w:pos="9523" w:val="right" w:leader="dot"/>
            </w:tabs>
            <w:spacing w:line="275" w:lineRule="exact" w:before="0" w:after="0"/>
            <w:ind w:left="720" w:right="0" w:hanging="422"/>
            <w:jc w:val="left"/>
          </w:pPr>
          <w:hyperlink w:history="true" w:anchor="_TOC_250025">
            <w:r>
              <w:rPr/>
              <w:t>Descripción de </w:t>
            </w:r>
            <w:r>
              <w:rPr>
                <w:spacing w:val="-5"/>
              </w:rPr>
              <w:t>la </w:t>
            </w:r>
            <w:r>
              <w:rPr/>
              <w:t>unidad de suelo </w:t>
            </w:r>
            <w:r>
              <w:rPr>
                <w:i/>
              </w:rPr>
              <w:t>Vertisol </w:t>
            </w:r>
            <w:r>
              <w:rPr/>
              <w:t>presente en el Estado</w:t>
            </w:r>
            <w:r>
              <w:rPr>
                <w:spacing w:val="14"/>
              </w:rPr>
              <w:t> </w:t>
            </w:r>
            <w:r>
              <w:rPr/>
              <w:t>de </w:t>
            </w:r>
            <w:r>
              <w:rPr>
                <w:spacing w:val="-3"/>
              </w:rPr>
              <w:t>México</w:t>
              <w:tab/>
            </w:r>
            <w:r>
              <w:rPr/>
              <w:t>3</w:t>
            </w:r>
          </w:hyperlink>
        </w:p>
        <w:p>
          <w:pPr>
            <w:pStyle w:val="TOC5"/>
            <w:numPr>
              <w:ilvl w:val="2"/>
              <w:numId w:val="2"/>
            </w:numPr>
            <w:tabs>
              <w:tab w:pos="1427" w:val="left" w:leader="none"/>
              <w:tab w:pos="9523" w:val="right" w:leader="dot"/>
            </w:tabs>
            <w:spacing w:line="275" w:lineRule="exact" w:before="2" w:after="0"/>
            <w:ind w:left="1426" w:right="0" w:hanging="604"/>
            <w:jc w:val="left"/>
            <w:rPr>
              <w:b w:val="0"/>
              <w:i w:val="0"/>
              <w:sz w:val="24"/>
            </w:rPr>
          </w:pPr>
          <w:r>
            <w:rPr>
              <w:b w:val="0"/>
              <w:i/>
              <w:sz w:val="24"/>
            </w:rPr>
            <w:t>Clima</w:t>
          </w:r>
          <w:r>
            <w:rPr>
              <w:b w:val="0"/>
              <w:i w:val="0"/>
              <w:sz w:val="24"/>
            </w:rPr>
            <w:tab/>
            <w:t>3</w:t>
          </w:r>
        </w:p>
        <w:p>
          <w:pPr>
            <w:pStyle w:val="TOC4"/>
            <w:numPr>
              <w:ilvl w:val="2"/>
              <w:numId w:val="2"/>
            </w:numPr>
            <w:tabs>
              <w:tab w:pos="1427" w:val="left" w:leader="none"/>
              <w:tab w:pos="9523" w:val="right" w:leader="dot"/>
            </w:tabs>
            <w:spacing w:line="274" w:lineRule="exact" w:before="0" w:after="0"/>
            <w:ind w:left="1426" w:right="0" w:hanging="604"/>
            <w:jc w:val="left"/>
            <w:rPr>
              <w:i w:val="0"/>
            </w:rPr>
          </w:pPr>
          <w:r>
            <w:rPr>
              <w:i/>
            </w:rPr>
            <w:t>Vegetación</w:t>
          </w:r>
          <w:r>
            <w:rPr>
              <w:i w:val="0"/>
            </w:rPr>
            <w:tab/>
            <w:t>4</w:t>
          </w:r>
        </w:p>
        <w:p>
          <w:pPr>
            <w:pStyle w:val="TOC4"/>
            <w:numPr>
              <w:ilvl w:val="2"/>
              <w:numId w:val="2"/>
            </w:numPr>
            <w:tabs>
              <w:tab w:pos="1427" w:val="left" w:leader="none"/>
              <w:tab w:pos="9523" w:val="right" w:leader="dot"/>
            </w:tabs>
            <w:spacing w:line="275" w:lineRule="exact" w:before="0" w:after="0"/>
            <w:ind w:left="1426" w:right="0" w:hanging="604"/>
            <w:jc w:val="left"/>
            <w:rPr>
              <w:i w:val="0"/>
            </w:rPr>
          </w:pPr>
          <w:r>
            <w:rPr>
              <w:i/>
            </w:rPr>
            <w:t>Topografía</w:t>
          </w:r>
          <w:r>
            <w:rPr>
              <w:i w:val="0"/>
            </w:rPr>
            <w:tab/>
            <w:t>4</w:t>
          </w:r>
        </w:p>
        <w:p>
          <w:pPr>
            <w:pStyle w:val="TOC4"/>
            <w:numPr>
              <w:ilvl w:val="2"/>
              <w:numId w:val="2"/>
            </w:numPr>
            <w:tabs>
              <w:tab w:pos="1427" w:val="left" w:leader="none"/>
              <w:tab w:pos="9523" w:val="right" w:leader="dot"/>
            </w:tabs>
            <w:spacing w:line="275" w:lineRule="exact" w:before="2" w:after="0"/>
            <w:ind w:left="1426" w:right="0" w:hanging="604"/>
            <w:jc w:val="left"/>
            <w:rPr>
              <w:i w:val="0"/>
            </w:rPr>
          </w:pPr>
          <w:r>
            <w:rPr>
              <w:i/>
            </w:rPr>
            <w:t>Distribución</w:t>
          </w:r>
          <w:r>
            <w:rPr>
              <w:i w:val="0"/>
            </w:rPr>
            <w:tab/>
            <w:t>4</w:t>
          </w:r>
        </w:p>
        <w:p>
          <w:pPr>
            <w:pStyle w:val="TOC4"/>
            <w:numPr>
              <w:ilvl w:val="2"/>
              <w:numId w:val="2"/>
            </w:numPr>
            <w:tabs>
              <w:tab w:pos="1427" w:val="left" w:leader="none"/>
              <w:tab w:pos="9523" w:val="right" w:leader="dot"/>
            </w:tabs>
            <w:spacing w:line="275" w:lineRule="exact" w:before="0" w:after="0"/>
            <w:ind w:left="1426" w:right="0" w:hanging="604"/>
            <w:jc w:val="left"/>
            <w:rPr>
              <w:i w:val="0"/>
            </w:rPr>
          </w:pPr>
          <w:r>
            <w:rPr>
              <w:i/>
            </w:rPr>
            <w:t>Utilización</w:t>
          </w:r>
          <w:r>
            <w:rPr>
              <w:i w:val="0"/>
            </w:rPr>
            <w:tab/>
            <w:t>4</w:t>
          </w:r>
        </w:p>
        <w:p>
          <w:pPr>
            <w:pStyle w:val="TOC3"/>
            <w:numPr>
              <w:ilvl w:val="1"/>
              <w:numId w:val="2"/>
            </w:numPr>
            <w:tabs>
              <w:tab w:pos="721" w:val="left" w:leader="none"/>
              <w:tab w:pos="9407" w:val="right" w:leader="dot"/>
            </w:tabs>
            <w:spacing w:line="275" w:lineRule="exact" w:before="3" w:after="0"/>
            <w:ind w:left="720" w:right="0" w:hanging="422"/>
            <w:jc w:val="center"/>
          </w:pPr>
          <w:hyperlink w:history="true" w:anchor="_TOC_250024">
            <w:r>
              <w:rPr/>
              <w:t>Algunas propiedades físicas de los</w:t>
            </w:r>
            <w:r>
              <w:rPr>
                <w:spacing w:val="7"/>
              </w:rPr>
              <w:t> </w:t>
            </w:r>
            <w:r>
              <w:rPr/>
              <w:t>suelos</w:t>
            </w:r>
            <w:r>
              <w:rPr>
                <w:spacing w:val="-1"/>
              </w:rPr>
              <w:t> </w:t>
            </w:r>
            <w:r>
              <w:rPr/>
              <w:t>agrícolas</w:t>
              <w:tab/>
              <w:t>4</w:t>
            </w:r>
          </w:hyperlink>
        </w:p>
        <w:p>
          <w:pPr>
            <w:pStyle w:val="TOC4"/>
            <w:numPr>
              <w:ilvl w:val="2"/>
              <w:numId w:val="2"/>
            </w:numPr>
            <w:tabs>
              <w:tab w:pos="1427" w:val="left" w:leader="none"/>
              <w:tab w:pos="9523" w:val="right" w:leader="dot"/>
            </w:tabs>
            <w:spacing w:line="275" w:lineRule="exact" w:before="0" w:after="0"/>
            <w:ind w:left="1426" w:right="0" w:hanging="604"/>
            <w:jc w:val="left"/>
            <w:rPr>
              <w:i w:val="0"/>
            </w:rPr>
          </w:pPr>
          <w:r>
            <w:rPr>
              <w:i/>
            </w:rPr>
            <w:t>Densidad</w:t>
          </w:r>
          <w:r>
            <w:rPr>
              <w:i/>
              <w:spacing w:val="1"/>
            </w:rPr>
            <w:t> </w:t>
          </w:r>
          <w:r>
            <w:rPr>
              <w:i/>
            </w:rPr>
            <w:t>aparente</w:t>
          </w:r>
          <w:r>
            <w:rPr>
              <w:i w:val="0"/>
            </w:rPr>
            <w:tab/>
            <w:t>5</w:t>
          </w:r>
        </w:p>
        <w:p>
          <w:pPr>
            <w:pStyle w:val="TOC4"/>
            <w:numPr>
              <w:ilvl w:val="2"/>
              <w:numId w:val="2"/>
            </w:numPr>
            <w:tabs>
              <w:tab w:pos="1427" w:val="left" w:leader="none"/>
              <w:tab w:pos="9523" w:val="right" w:leader="dot"/>
            </w:tabs>
            <w:spacing w:line="275" w:lineRule="exact" w:before="2" w:after="0"/>
            <w:ind w:left="1426" w:right="0" w:hanging="604"/>
            <w:jc w:val="left"/>
            <w:rPr>
              <w:i w:val="0"/>
            </w:rPr>
          </w:pPr>
          <w:r>
            <w:rPr>
              <w:i/>
            </w:rPr>
            <w:t>Resistencia a</w:t>
          </w:r>
          <w:r>
            <w:rPr>
              <w:i/>
              <w:spacing w:val="3"/>
            </w:rPr>
            <w:t> </w:t>
          </w:r>
          <w:r>
            <w:rPr>
              <w:i/>
            </w:rPr>
            <w:t>la</w:t>
          </w:r>
          <w:r>
            <w:rPr>
              <w:i/>
              <w:spacing w:val="-4"/>
            </w:rPr>
            <w:t> </w:t>
          </w:r>
          <w:r>
            <w:rPr>
              <w:i/>
            </w:rPr>
            <w:t>penetración</w:t>
          </w:r>
          <w:r>
            <w:rPr>
              <w:i w:val="0"/>
            </w:rPr>
            <w:tab/>
            <w:t>6</w:t>
          </w:r>
        </w:p>
        <w:p>
          <w:pPr>
            <w:pStyle w:val="TOC4"/>
            <w:numPr>
              <w:ilvl w:val="2"/>
              <w:numId w:val="2"/>
            </w:numPr>
            <w:tabs>
              <w:tab w:pos="1427" w:val="left" w:leader="none"/>
              <w:tab w:pos="9523" w:val="right" w:leader="dot"/>
            </w:tabs>
            <w:spacing w:line="275" w:lineRule="exact" w:before="0" w:after="0"/>
            <w:ind w:left="1426" w:right="0" w:hanging="604"/>
            <w:jc w:val="left"/>
            <w:rPr>
              <w:i w:val="0"/>
            </w:rPr>
          </w:pPr>
          <w:r>
            <w:rPr>
              <w:i/>
            </w:rPr>
            <w:t>Velocidad de infiltración del agua en</w:t>
          </w:r>
          <w:r>
            <w:rPr>
              <w:i/>
              <w:spacing w:val="3"/>
            </w:rPr>
            <w:t> </w:t>
          </w:r>
          <w:r>
            <w:rPr>
              <w:i/>
            </w:rPr>
            <w:t>el</w:t>
          </w:r>
          <w:r>
            <w:rPr>
              <w:i/>
              <w:spacing w:val="1"/>
            </w:rPr>
            <w:t> </w:t>
          </w:r>
          <w:r>
            <w:rPr>
              <w:i/>
            </w:rPr>
            <w:t>suelo</w:t>
          </w:r>
          <w:r>
            <w:rPr>
              <w:i w:val="0"/>
            </w:rPr>
            <w:tab/>
            <w:t>8</w:t>
          </w:r>
        </w:p>
        <w:p>
          <w:pPr>
            <w:pStyle w:val="TOC4"/>
            <w:numPr>
              <w:ilvl w:val="2"/>
              <w:numId w:val="2"/>
            </w:numPr>
            <w:tabs>
              <w:tab w:pos="1427" w:val="left" w:leader="none"/>
              <w:tab w:pos="9523" w:val="right" w:leader="dot"/>
            </w:tabs>
            <w:spacing w:line="275" w:lineRule="exact" w:before="2" w:after="0"/>
            <w:ind w:left="1426" w:right="0" w:hanging="604"/>
            <w:jc w:val="left"/>
            <w:rPr>
              <w:i w:val="0"/>
            </w:rPr>
          </w:pPr>
          <w:r>
            <w:rPr>
              <w:i/>
            </w:rPr>
            <w:t>Cohesión</w:t>
          </w:r>
          <w:r>
            <w:rPr>
              <w:i w:val="0"/>
            </w:rPr>
            <w:tab/>
            <w:t>9</w:t>
          </w:r>
        </w:p>
        <w:p>
          <w:pPr>
            <w:pStyle w:val="TOC5"/>
            <w:numPr>
              <w:ilvl w:val="2"/>
              <w:numId w:val="2"/>
            </w:numPr>
            <w:tabs>
              <w:tab w:pos="1427" w:val="left" w:leader="none"/>
              <w:tab w:pos="9523" w:val="right" w:leader="dot"/>
            </w:tabs>
            <w:spacing w:line="275" w:lineRule="exact" w:before="0" w:after="0"/>
            <w:ind w:left="1426" w:right="0" w:hanging="604"/>
            <w:jc w:val="left"/>
            <w:rPr>
              <w:b w:val="0"/>
              <w:i w:val="0"/>
              <w:sz w:val="24"/>
            </w:rPr>
          </w:pPr>
          <w:r>
            <w:rPr>
              <w:b w:val="0"/>
              <w:i/>
              <w:sz w:val="24"/>
            </w:rPr>
            <w:t>Adhesividad</w:t>
          </w:r>
          <w:r>
            <w:rPr>
              <w:b w:val="0"/>
              <w:i w:val="0"/>
              <w:sz w:val="24"/>
            </w:rPr>
            <w:tab/>
            <w:t>10</w:t>
          </w:r>
        </w:p>
        <w:p>
          <w:pPr>
            <w:pStyle w:val="TOC4"/>
            <w:numPr>
              <w:ilvl w:val="2"/>
              <w:numId w:val="2"/>
            </w:numPr>
            <w:tabs>
              <w:tab w:pos="1427" w:val="left" w:leader="none"/>
              <w:tab w:pos="9523" w:val="right" w:leader="dot"/>
            </w:tabs>
            <w:spacing w:line="275" w:lineRule="exact" w:before="2" w:after="0"/>
            <w:ind w:left="1426" w:right="0" w:hanging="604"/>
            <w:jc w:val="left"/>
            <w:rPr>
              <w:i w:val="0"/>
            </w:rPr>
          </w:pPr>
          <w:r>
            <w:rPr>
              <w:i/>
            </w:rPr>
            <w:t>Principio de cuña y cortado</w:t>
          </w:r>
          <w:r>
            <w:rPr>
              <w:i/>
              <w:spacing w:val="1"/>
            </w:rPr>
            <w:t> </w:t>
          </w:r>
          <w:r>
            <w:rPr>
              <w:i/>
            </w:rPr>
            <w:t>del</w:t>
          </w:r>
          <w:r>
            <w:rPr>
              <w:i/>
              <w:spacing w:val="1"/>
            </w:rPr>
            <w:t> </w:t>
          </w:r>
          <w:r>
            <w:rPr>
              <w:i/>
            </w:rPr>
            <w:t>suelo</w:t>
          </w:r>
          <w:r>
            <w:rPr>
              <w:i w:val="0"/>
            </w:rPr>
            <w:tab/>
            <w:t>10</w:t>
          </w:r>
        </w:p>
        <w:p>
          <w:pPr>
            <w:pStyle w:val="TOC3"/>
            <w:numPr>
              <w:ilvl w:val="1"/>
              <w:numId w:val="2"/>
            </w:numPr>
            <w:tabs>
              <w:tab w:pos="721" w:val="left" w:leader="none"/>
              <w:tab w:pos="9523" w:val="right" w:leader="dot"/>
            </w:tabs>
            <w:spacing w:line="242" w:lineRule="auto" w:before="0" w:after="0"/>
            <w:ind w:left="116" w:right="114" w:firstLine="182"/>
            <w:jc w:val="left"/>
          </w:pPr>
          <w:hyperlink w:history="true" w:anchor="_TOC_250023">
            <w:r>
              <w:rPr/>
              <w:t>Determinación de algunas variables físicas </w:t>
            </w:r>
            <w:r>
              <w:rPr>
                <w:spacing w:val="2"/>
              </w:rPr>
              <w:t>del </w:t>
            </w:r>
            <w:r>
              <w:rPr/>
              <w:t>suelo mediante una máquina de ensayo mecánico</w:t>
              <w:tab/>
              <w:t>13</w:t>
            </w:r>
          </w:hyperlink>
        </w:p>
        <w:p>
          <w:pPr>
            <w:pStyle w:val="TOC3"/>
            <w:numPr>
              <w:ilvl w:val="1"/>
              <w:numId w:val="2"/>
            </w:numPr>
            <w:tabs>
              <w:tab w:pos="722" w:val="left" w:leader="none"/>
              <w:tab w:pos="9407" w:val="right" w:leader="dot"/>
            </w:tabs>
            <w:spacing w:line="271" w:lineRule="exact" w:before="0" w:after="0"/>
            <w:ind w:left="721" w:right="0" w:hanging="423"/>
            <w:jc w:val="center"/>
          </w:pPr>
          <w:hyperlink w:history="true" w:anchor="_TOC_250022">
            <w:r>
              <w:rPr/>
              <w:t>Conceptos básicos de compactación</w:t>
            </w:r>
            <w:r>
              <w:rPr>
                <w:spacing w:val="-3"/>
              </w:rPr>
              <w:t> </w:t>
            </w:r>
            <w:r>
              <w:rPr/>
              <w:t>del</w:t>
            </w:r>
            <w:r>
              <w:rPr>
                <w:spacing w:val="-4"/>
              </w:rPr>
              <w:t> </w:t>
            </w:r>
            <w:r>
              <w:rPr/>
              <w:t>suelo</w:t>
              <w:tab/>
              <w:t>14</w:t>
            </w:r>
          </w:hyperlink>
        </w:p>
        <w:p>
          <w:pPr>
            <w:pStyle w:val="TOC3"/>
            <w:numPr>
              <w:ilvl w:val="1"/>
              <w:numId w:val="2"/>
            </w:numPr>
            <w:tabs>
              <w:tab w:pos="721" w:val="left" w:leader="none"/>
              <w:tab w:pos="9407" w:val="right" w:leader="dot"/>
            </w:tabs>
            <w:spacing w:line="240" w:lineRule="auto" w:before="2" w:after="0"/>
            <w:ind w:left="720" w:right="0" w:hanging="422"/>
            <w:jc w:val="center"/>
          </w:pPr>
          <w:hyperlink w:history="true" w:anchor="_TOC_250021">
            <w:r>
              <w:rPr/>
              <w:t>Conceptos y objetivos de </w:t>
            </w:r>
            <w:r>
              <w:rPr>
                <w:spacing w:val="-3"/>
              </w:rPr>
              <w:t>la </w:t>
            </w:r>
            <w:r>
              <w:rPr/>
              <w:t>labranza</w:t>
            </w:r>
            <w:r>
              <w:rPr>
                <w:spacing w:val="1"/>
              </w:rPr>
              <w:t> </w:t>
            </w:r>
            <w:r>
              <w:rPr/>
              <w:t>de suelos</w:t>
              <w:tab/>
              <w:t>17</w:t>
            </w:r>
          </w:hyperlink>
        </w:p>
        <w:p>
          <w:pPr>
            <w:pStyle w:val="TOC2"/>
            <w:numPr>
              <w:ilvl w:val="0"/>
              <w:numId w:val="1"/>
            </w:numPr>
            <w:tabs>
              <w:tab w:pos="481" w:val="left" w:leader="none"/>
              <w:tab w:pos="9407" w:val="right" w:leader="dot"/>
            </w:tabs>
            <w:spacing w:line="240" w:lineRule="auto" w:before="545" w:after="0"/>
            <w:ind w:left="480" w:right="0" w:hanging="364"/>
            <w:jc w:val="center"/>
          </w:pPr>
          <w:hyperlink w:history="true" w:anchor="_TOC_250020">
            <w:r>
              <w:rPr/>
              <w:t>Justificación</w:t>
              <w:tab/>
              <w:t>19</w:t>
            </w:r>
          </w:hyperlink>
        </w:p>
        <w:p>
          <w:pPr>
            <w:pStyle w:val="TOC2"/>
            <w:numPr>
              <w:ilvl w:val="0"/>
              <w:numId w:val="1"/>
            </w:numPr>
            <w:tabs>
              <w:tab w:pos="495" w:val="left" w:leader="none"/>
              <w:tab w:pos="9407" w:val="right" w:leader="dot"/>
            </w:tabs>
            <w:spacing w:line="240" w:lineRule="auto" w:before="21" w:after="0"/>
            <w:ind w:left="494" w:right="0" w:hanging="378"/>
            <w:jc w:val="center"/>
          </w:pPr>
          <w:hyperlink w:history="true" w:anchor="_TOC_250019">
            <w:r>
              <w:rPr/>
              <w:t>Hipótesis</w:t>
              <w:tab/>
              <w:t>20</w:t>
            </w:r>
          </w:hyperlink>
        </w:p>
        <w:p>
          <w:pPr>
            <w:pStyle w:val="TOC2"/>
            <w:numPr>
              <w:ilvl w:val="0"/>
              <w:numId w:val="1"/>
            </w:numPr>
            <w:tabs>
              <w:tab w:pos="414" w:val="left" w:leader="none"/>
              <w:tab w:pos="9407" w:val="right" w:leader="dot"/>
            </w:tabs>
            <w:spacing w:line="240" w:lineRule="auto" w:before="21" w:after="0"/>
            <w:ind w:left="413" w:right="0" w:hanging="297"/>
            <w:jc w:val="center"/>
          </w:pPr>
          <w:hyperlink w:history="true" w:anchor="_TOC_250018">
            <w:r>
              <w:rPr/>
              <w:t>Objetivos</w:t>
              <w:tab/>
              <w:t>21</w:t>
            </w:r>
          </w:hyperlink>
        </w:p>
        <w:p>
          <w:pPr>
            <w:pStyle w:val="TOC2"/>
            <w:numPr>
              <w:ilvl w:val="0"/>
              <w:numId w:val="1"/>
            </w:numPr>
            <w:tabs>
              <w:tab w:pos="495" w:val="left" w:leader="none"/>
              <w:tab w:pos="9407" w:val="right" w:leader="dot"/>
            </w:tabs>
            <w:spacing w:line="240" w:lineRule="auto" w:before="310" w:after="0"/>
            <w:ind w:left="494" w:right="0" w:hanging="378"/>
            <w:jc w:val="center"/>
          </w:pPr>
          <w:hyperlink w:history="true" w:anchor="_TOC_250017">
            <w:r>
              <w:rPr/>
              <w:t>Material</w:t>
            </w:r>
            <w:r>
              <w:rPr>
                <w:spacing w:val="1"/>
              </w:rPr>
              <w:t> </w:t>
            </w:r>
            <w:r>
              <w:rPr/>
              <w:t>y</w:t>
            </w:r>
            <w:r>
              <w:rPr>
                <w:spacing w:val="-4"/>
              </w:rPr>
              <w:t> </w:t>
            </w:r>
            <w:r>
              <w:rPr/>
              <w:t>método</w:t>
              <w:tab/>
              <w:t>22</w:t>
            </w:r>
          </w:hyperlink>
        </w:p>
        <w:p>
          <w:pPr>
            <w:pStyle w:val="TOC3"/>
            <w:numPr>
              <w:ilvl w:val="1"/>
              <w:numId w:val="3"/>
            </w:numPr>
            <w:tabs>
              <w:tab w:pos="721" w:val="left" w:leader="none"/>
              <w:tab w:pos="9407" w:val="right" w:leader="dot"/>
            </w:tabs>
            <w:spacing w:line="240" w:lineRule="auto" w:before="21" w:after="0"/>
            <w:ind w:left="720" w:right="0" w:hanging="422"/>
            <w:jc w:val="center"/>
          </w:pPr>
          <w:hyperlink w:history="true" w:anchor="_TOC_250016">
            <w:r>
              <w:rPr/>
              <w:t>Descripción del</w:t>
            </w:r>
            <w:r>
              <w:rPr>
                <w:spacing w:val="-11"/>
              </w:rPr>
              <w:t> </w:t>
            </w:r>
            <w:r>
              <w:rPr/>
              <w:t>sitio</w:t>
            </w:r>
            <w:r>
              <w:rPr>
                <w:spacing w:val="5"/>
              </w:rPr>
              <w:t> </w:t>
            </w:r>
            <w:r>
              <w:rPr/>
              <w:t>experimental</w:t>
              <w:tab/>
              <w:t>22</w:t>
            </w:r>
          </w:hyperlink>
        </w:p>
        <w:p>
          <w:pPr>
            <w:pStyle w:val="TOC3"/>
            <w:numPr>
              <w:ilvl w:val="1"/>
              <w:numId w:val="3"/>
            </w:numPr>
            <w:tabs>
              <w:tab w:pos="721" w:val="left" w:leader="none"/>
              <w:tab w:pos="9407" w:val="right" w:leader="dot"/>
            </w:tabs>
            <w:spacing w:line="240" w:lineRule="auto" w:before="21" w:after="0"/>
            <w:ind w:left="720" w:right="0" w:hanging="422"/>
            <w:jc w:val="center"/>
          </w:pPr>
          <w:hyperlink w:history="true" w:anchor="_TOC_250015">
            <w:r>
              <w:rPr/>
              <w:t>Diseño</w:t>
            </w:r>
            <w:r>
              <w:rPr>
                <w:spacing w:val="5"/>
              </w:rPr>
              <w:t> </w:t>
            </w:r>
            <w:r>
              <w:rPr/>
              <w:t>experimental</w:t>
              <w:tab/>
              <w:t>23</w:t>
            </w:r>
          </w:hyperlink>
        </w:p>
        <w:p>
          <w:pPr>
            <w:pStyle w:val="TOC3"/>
            <w:numPr>
              <w:ilvl w:val="1"/>
              <w:numId w:val="3"/>
            </w:numPr>
            <w:tabs>
              <w:tab w:pos="721" w:val="left" w:leader="none"/>
              <w:tab w:pos="9407" w:val="right" w:leader="dot"/>
            </w:tabs>
            <w:spacing w:line="240" w:lineRule="auto" w:before="26" w:after="0"/>
            <w:ind w:left="720" w:right="0" w:hanging="422"/>
            <w:jc w:val="center"/>
          </w:pPr>
          <w:hyperlink w:history="true" w:anchor="_TOC_250014">
            <w:r>
              <w:rPr/>
              <w:t>Propiedades químicas</w:t>
            </w:r>
            <w:r>
              <w:rPr>
                <w:spacing w:val="-1"/>
              </w:rPr>
              <w:t> </w:t>
            </w:r>
            <w:r>
              <w:rPr/>
              <w:t>del</w:t>
            </w:r>
            <w:r>
              <w:rPr>
                <w:spacing w:val="-4"/>
              </w:rPr>
              <w:t> </w:t>
            </w:r>
            <w:r>
              <w:rPr/>
              <w:t>suelo</w:t>
              <w:tab/>
              <w:t>24</w:t>
            </w:r>
          </w:hyperlink>
        </w:p>
        <w:p>
          <w:pPr>
            <w:pStyle w:val="TOC3"/>
            <w:numPr>
              <w:ilvl w:val="1"/>
              <w:numId w:val="3"/>
            </w:numPr>
            <w:tabs>
              <w:tab w:pos="721" w:val="left" w:leader="none"/>
              <w:tab w:pos="9407" w:val="right" w:leader="dot"/>
            </w:tabs>
            <w:spacing w:line="240" w:lineRule="auto" w:before="22" w:after="0"/>
            <w:ind w:left="720" w:right="0" w:hanging="422"/>
            <w:jc w:val="center"/>
          </w:pPr>
          <w:hyperlink w:history="true" w:anchor="_TOC_250013">
            <w:r>
              <w:rPr/>
              <w:t>Pruebas de compresión</w:t>
            </w:r>
            <w:r>
              <w:rPr>
                <w:spacing w:val="-4"/>
              </w:rPr>
              <w:t> </w:t>
            </w:r>
            <w:r>
              <w:rPr/>
              <w:t>uniaxial</w:t>
              <w:tab/>
              <w:t>25</w:t>
            </w:r>
          </w:hyperlink>
        </w:p>
        <w:p>
          <w:pPr>
            <w:pStyle w:val="TOC3"/>
            <w:numPr>
              <w:ilvl w:val="1"/>
              <w:numId w:val="3"/>
            </w:numPr>
            <w:tabs>
              <w:tab w:pos="721" w:val="left" w:leader="none"/>
              <w:tab w:pos="9407" w:val="right" w:leader="dot"/>
            </w:tabs>
            <w:spacing w:line="240" w:lineRule="auto" w:before="21" w:after="0"/>
            <w:ind w:left="720" w:right="0" w:hanging="422"/>
            <w:jc w:val="center"/>
          </w:pPr>
          <w:hyperlink w:history="true" w:anchor="_TOC_250012">
            <w:r>
              <w:rPr/>
              <w:t>Fuerza de corte</w:t>
              <w:tab/>
              <w:t>26</w:t>
            </w:r>
          </w:hyperlink>
        </w:p>
        <w:p>
          <w:pPr>
            <w:pStyle w:val="TOC3"/>
            <w:numPr>
              <w:ilvl w:val="1"/>
              <w:numId w:val="3"/>
            </w:numPr>
            <w:tabs>
              <w:tab w:pos="721" w:val="left" w:leader="none"/>
              <w:tab w:pos="9407" w:val="right" w:leader="dot"/>
            </w:tabs>
            <w:spacing w:line="240" w:lineRule="auto" w:before="21" w:after="0"/>
            <w:ind w:left="720" w:right="0" w:hanging="422"/>
            <w:jc w:val="center"/>
          </w:pPr>
          <w:hyperlink w:history="true" w:anchor="_TOC_250011">
            <w:r>
              <w:rPr/>
              <w:t>Densidad</w:t>
            </w:r>
            <w:r>
              <w:rPr>
                <w:spacing w:val="1"/>
              </w:rPr>
              <w:t> </w:t>
            </w:r>
            <w:r>
              <w:rPr/>
              <w:t>aparente</w:t>
              <w:tab/>
              <w:t>27</w:t>
            </w:r>
          </w:hyperlink>
        </w:p>
        <w:p>
          <w:pPr>
            <w:pStyle w:val="TOC3"/>
            <w:numPr>
              <w:ilvl w:val="1"/>
              <w:numId w:val="3"/>
            </w:numPr>
            <w:tabs>
              <w:tab w:pos="721" w:val="left" w:leader="none"/>
              <w:tab w:pos="9407" w:val="right" w:leader="dot"/>
            </w:tabs>
            <w:spacing w:line="240" w:lineRule="auto" w:before="21" w:after="0"/>
            <w:ind w:left="720" w:right="0" w:hanging="422"/>
            <w:jc w:val="center"/>
          </w:pPr>
          <w:hyperlink w:history="true" w:anchor="_TOC_250010">
            <w:r>
              <w:rPr/>
              <w:t>Resistencia a </w:t>
            </w:r>
            <w:r>
              <w:rPr>
                <w:spacing w:val="-5"/>
              </w:rPr>
              <w:t>la </w:t>
            </w:r>
            <w:r>
              <w:rPr/>
              <w:t>penetración</w:t>
            </w:r>
            <w:r>
              <w:rPr>
                <w:spacing w:val="9"/>
              </w:rPr>
              <w:t> </w:t>
            </w:r>
            <w:r>
              <w:rPr/>
              <w:t>(en</w:t>
            </w:r>
            <w:r>
              <w:rPr>
                <w:spacing w:val="-4"/>
              </w:rPr>
              <w:t> </w:t>
            </w:r>
            <w:r>
              <w:rPr/>
              <w:t>campo)</w:t>
              <w:tab/>
              <w:t>27</w:t>
            </w:r>
          </w:hyperlink>
        </w:p>
        <w:p>
          <w:pPr>
            <w:pStyle w:val="TOC3"/>
            <w:numPr>
              <w:ilvl w:val="1"/>
              <w:numId w:val="3"/>
            </w:numPr>
            <w:tabs>
              <w:tab w:pos="721" w:val="left" w:leader="none"/>
              <w:tab w:pos="9407" w:val="right" w:leader="dot"/>
            </w:tabs>
            <w:spacing w:line="240" w:lineRule="auto" w:before="21" w:after="0"/>
            <w:ind w:left="720" w:right="0" w:hanging="422"/>
            <w:jc w:val="center"/>
          </w:pPr>
          <w:hyperlink w:history="true" w:anchor="_TOC_250009">
            <w:r>
              <w:rPr/>
              <w:t>Velocidad media</w:t>
            </w:r>
            <w:r>
              <w:rPr>
                <w:spacing w:val="6"/>
              </w:rPr>
              <w:t> </w:t>
            </w:r>
            <w:r>
              <w:rPr/>
              <w:t>de</w:t>
            </w:r>
            <w:r>
              <w:rPr>
                <w:spacing w:val="5"/>
              </w:rPr>
              <w:t> </w:t>
            </w:r>
            <w:r>
              <w:rPr/>
              <w:t>infiltración</w:t>
              <w:tab/>
              <w:t>28</w:t>
            </w:r>
          </w:hyperlink>
        </w:p>
        <w:p>
          <w:pPr>
            <w:pStyle w:val="TOC3"/>
            <w:numPr>
              <w:ilvl w:val="1"/>
              <w:numId w:val="3"/>
            </w:numPr>
            <w:tabs>
              <w:tab w:pos="721" w:val="left" w:leader="none"/>
              <w:tab w:pos="9523" w:val="right" w:leader="dot"/>
            </w:tabs>
            <w:spacing w:line="240" w:lineRule="auto" w:before="48" w:after="0"/>
            <w:ind w:left="720" w:right="0" w:hanging="422"/>
            <w:jc w:val="left"/>
          </w:pPr>
          <w:hyperlink w:history="true" w:anchor="_TOC_250008">
            <w:r>
              <w:rPr/>
              <w:t>Rendimiento</w:t>
            </w:r>
            <w:r>
              <w:rPr>
                <w:spacing w:val="5"/>
              </w:rPr>
              <w:t> </w:t>
            </w:r>
            <w:r>
              <w:rPr/>
              <w:t>de</w:t>
            </w:r>
            <w:r>
              <w:rPr>
                <w:spacing w:val="-5"/>
              </w:rPr>
              <w:t> </w:t>
            </w:r>
            <w:r>
              <w:rPr/>
              <w:t>grano</w:t>
              <w:tab/>
              <w:t>29</w:t>
            </w:r>
          </w:hyperlink>
        </w:p>
        <w:p>
          <w:pPr>
            <w:pStyle w:val="TOC3"/>
            <w:numPr>
              <w:ilvl w:val="1"/>
              <w:numId w:val="3"/>
            </w:numPr>
            <w:tabs>
              <w:tab w:pos="841" w:val="left" w:leader="none"/>
              <w:tab w:pos="9523" w:val="right" w:leader="dot"/>
            </w:tabs>
            <w:spacing w:line="240" w:lineRule="auto" w:before="21" w:after="0"/>
            <w:ind w:left="840" w:right="0" w:hanging="542"/>
            <w:jc w:val="left"/>
          </w:pPr>
          <w:hyperlink w:history="true" w:anchor="_TOC_250007">
            <w:r>
              <w:rPr/>
              <w:t>Análisis</w:t>
            </w:r>
            <w:r>
              <w:rPr>
                <w:spacing w:val="3"/>
              </w:rPr>
              <w:t> </w:t>
            </w:r>
            <w:r>
              <w:rPr/>
              <w:t>estadístico</w:t>
              <w:tab/>
              <w:t>29</w:t>
            </w:r>
          </w:hyperlink>
        </w:p>
        <w:p>
          <w:pPr>
            <w:pStyle w:val="TOC2"/>
            <w:numPr>
              <w:ilvl w:val="0"/>
              <w:numId w:val="1"/>
            </w:numPr>
            <w:tabs>
              <w:tab w:pos="572" w:val="left" w:leader="none"/>
              <w:tab w:pos="9523" w:val="right" w:leader="dot"/>
            </w:tabs>
            <w:spacing w:line="240" w:lineRule="auto" w:before="315" w:after="0"/>
            <w:ind w:left="571" w:right="0" w:hanging="455"/>
            <w:jc w:val="left"/>
          </w:pPr>
          <w:hyperlink w:history="true" w:anchor="_TOC_250006">
            <w:r>
              <w:rPr/>
              <w:t>Resultados</w:t>
              <w:tab/>
              <w:t>30</w:t>
            </w:r>
          </w:hyperlink>
        </w:p>
        <w:p>
          <w:pPr>
            <w:pStyle w:val="TOC3"/>
            <w:numPr>
              <w:ilvl w:val="1"/>
              <w:numId w:val="4"/>
            </w:numPr>
            <w:tabs>
              <w:tab w:pos="721" w:val="left" w:leader="none"/>
              <w:tab w:pos="9523" w:val="right" w:leader="dot"/>
            </w:tabs>
            <w:spacing w:line="240" w:lineRule="auto" w:before="21" w:after="0"/>
            <w:ind w:left="720" w:right="0" w:hanging="422"/>
            <w:jc w:val="left"/>
          </w:pPr>
          <w:hyperlink w:history="true" w:anchor="_TOC_250005">
            <w:r>
              <w:rPr/>
              <w:t>Capítulo propuesto para libro: “Tópicos Selectos de Horticultura y Manejo</w:t>
            </w:r>
            <w:r>
              <w:rPr>
                <w:spacing w:val="-19"/>
              </w:rPr>
              <w:t> </w:t>
            </w:r>
            <w:r>
              <w:rPr/>
              <w:t>de</w:t>
            </w:r>
            <w:r>
              <w:rPr>
                <w:spacing w:val="-3"/>
              </w:rPr>
              <w:t> </w:t>
            </w:r>
            <w:r>
              <w:rPr/>
              <w:t>Suelo”</w:t>
              <w:tab/>
              <w:t>30</w:t>
            </w:r>
          </w:hyperlink>
        </w:p>
        <w:p>
          <w:pPr>
            <w:pStyle w:val="TOC3"/>
            <w:numPr>
              <w:ilvl w:val="1"/>
              <w:numId w:val="4"/>
            </w:numPr>
            <w:tabs>
              <w:tab w:pos="721" w:val="left" w:leader="none"/>
              <w:tab w:pos="9523" w:val="right" w:leader="dot"/>
            </w:tabs>
            <w:spacing w:line="240" w:lineRule="auto" w:before="21" w:after="0"/>
            <w:ind w:left="720" w:right="0" w:hanging="422"/>
            <w:jc w:val="left"/>
          </w:pPr>
          <w:hyperlink w:history="true" w:anchor="_TOC_250004">
            <w:r>
              <w:rPr>
                <w:spacing w:val="-3"/>
              </w:rPr>
              <w:t>Artículo </w:t>
            </w:r>
            <w:r>
              <w:rPr/>
              <w:t>publicado en Terra</w:t>
            </w:r>
            <w:r>
              <w:rPr>
                <w:spacing w:val="17"/>
              </w:rPr>
              <w:t> </w:t>
            </w:r>
            <w:r>
              <w:rPr/>
              <w:t>Latinoamericana,</w:t>
            </w:r>
            <w:r>
              <w:rPr>
                <w:spacing w:val="3"/>
              </w:rPr>
              <w:t> </w:t>
            </w:r>
            <w:r>
              <w:rPr/>
              <w:t>32(2):119-126</w:t>
              <w:tab/>
              <w:t>48</w:t>
            </w:r>
          </w:hyperlink>
        </w:p>
        <w:p>
          <w:pPr>
            <w:pStyle w:val="TOC3"/>
            <w:numPr>
              <w:ilvl w:val="1"/>
              <w:numId w:val="4"/>
            </w:numPr>
            <w:tabs>
              <w:tab w:pos="721" w:val="left" w:leader="none"/>
              <w:tab w:pos="9523" w:val="right" w:leader="dot"/>
            </w:tabs>
            <w:spacing w:line="240" w:lineRule="auto" w:before="21" w:after="0"/>
            <w:ind w:left="720" w:right="0" w:hanging="422"/>
            <w:jc w:val="left"/>
          </w:pPr>
          <w:hyperlink w:history="true" w:anchor="_TOC_250003">
            <w:r>
              <w:rPr>
                <w:spacing w:val="-3"/>
              </w:rPr>
              <w:t>Artículo </w:t>
            </w:r>
            <w:r>
              <w:rPr/>
              <w:t>publicado en Revista Mexicana de Ciencias</w:t>
            </w:r>
            <w:r>
              <w:rPr>
                <w:spacing w:val="14"/>
              </w:rPr>
              <w:t> </w:t>
            </w:r>
            <w:r>
              <w:rPr/>
              <w:t>Agrícolas,</w:t>
            </w:r>
            <w:r>
              <w:rPr>
                <w:spacing w:val="3"/>
              </w:rPr>
              <w:t> </w:t>
            </w:r>
            <w:r>
              <w:rPr/>
              <w:t>8(5):1495-1507</w:t>
              <w:tab/>
              <w:t>57</w:t>
            </w:r>
          </w:hyperlink>
        </w:p>
        <w:p>
          <w:pPr>
            <w:pStyle w:val="TOC2"/>
            <w:numPr>
              <w:ilvl w:val="0"/>
              <w:numId w:val="1"/>
            </w:numPr>
            <w:tabs>
              <w:tab w:pos="654" w:val="left" w:leader="none"/>
              <w:tab w:pos="9523" w:val="right" w:leader="dot"/>
            </w:tabs>
            <w:spacing w:line="240" w:lineRule="auto" w:before="473" w:after="0"/>
            <w:ind w:left="653" w:right="0" w:hanging="537"/>
            <w:jc w:val="left"/>
          </w:pPr>
          <w:hyperlink w:history="true" w:anchor="_TOC_250002">
            <w:r>
              <w:rPr/>
              <w:t>Discusión</w:t>
            </w:r>
            <w:r>
              <w:rPr>
                <w:spacing w:val="-4"/>
              </w:rPr>
              <w:t> </w:t>
            </w:r>
            <w:r>
              <w:rPr/>
              <w:t>general</w:t>
              <w:tab/>
              <w:t>71</w:t>
            </w:r>
          </w:hyperlink>
        </w:p>
        <w:p>
          <w:pPr>
            <w:pStyle w:val="TOC2"/>
            <w:numPr>
              <w:ilvl w:val="0"/>
              <w:numId w:val="1"/>
            </w:numPr>
            <w:tabs>
              <w:tab w:pos="495" w:val="left" w:leader="none"/>
              <w:tab w:pos="9523" w:val="right" w:leader="dot"/>
            </w:tabs>
            <w:spacing w:line="240" w:lineRule="auto" w:before="21" w:after="0"/>
            <w:ind w:left="494" w:right="0" w:hanging="378"/>
            <w:jc w:val="left"/>
          </w:pPr>
          <w:hyperlink w:history="true" w:anchor="_TOC_250001">
            <w:r>
              <w:rPr/>
              <w:t>Conclusión</w:t>
            </w:r>
            <w:r>
              <w:rPr>
                <w:spacing w:val="-4"/>
              </w:rPr>
              <w:t> </w:t>
            </w:r>
            <w:r>
              <w:rPr/>
              <w:t>general</w:t>
              <w:tab/>
              <w:t>72</w:t>
            </w:r>
          </w:hyperlink>
        </w:p>
        <w:p>
          <w:pPr>
            <w:pStyle w:val="TOC2"/>
            <w:numPr>
              <w:ilvl w:val="0"/>
              <w:numId w:val="1"/>
            </w:numPr>
            <w:tabs>
              <w:tab w:pos="414" w:val="left" w:leader="none"/>
              <w:tab w:pos="9523" w:val="right" w:leader="dot"/>
            </w:tabs>
            <w:spacing w:line="240" w:lineRule="auto" w:before="21" w:after="0"/>
            <w:ind w:left="413" w:right="0" w:hanging="297"/>
            <w:jc w:val="left"/>
          </w:pPr>
          <w:hyperlink w:history="true" w:anchor="_TOC_250000">
            <w:r>
              <w:rPr/>
              <w:t>Referencias</w:t>
            </w:r>
            <w:r>
              <w:rPr>
                <w:spacing w:val="3"/>
              </w:rPr>
              <w:t> </w:t>
            </w:r>
            <w:r>
              <w:rPr/>
              <w:t>bibliográficas</w:t>
              <w:tab/>
              <w:t>73</w:t>
            </w:r>
          </w:hyperlink>
        </w:p>
      </w:sdtContent>
    </w:sdt>
    <w:p>
      <w:pPr>
        <w:spacing w:after="0" w:line="240" w:lineRule="auto"/>
        <w:jc w:val="left"/>
        <w:sectPr>
          <w:type w:val="continuous"/>
          <w:pgSz w:w="12240" w:h="15840"/>
          <w:pgMar w:top="1360" w:bottom="1613" w:left="1300" w:right="1300"/>
        </w:sectPr>
      </w:pPr>
    </w:p>
    <w:p>
      <w:pPr>
        <w:pStyle w:val="Heading1"/>
        <w:ind w:left="3707" w:right="3706"/>
        <w:jc w:val="center"/>
      </w:pPr>
      <w:bookmarkStart w:name="_TOC_250030" w:id="5"/>
      <w:bookmarkEnd w:id="5"/>
      <w:r>
        <w:rPr/>
        <w:t>Lista de Cuadros</w:t>
      </w:r>
    </w:p>
    <w:p>
      <w:pPr>
        <w:pStyle w:val="BodyText"/>
        <w:spacing w:before="734" w:after="33"/>
        <w:ind w:right="194"/>
        <w:jc w:val="right"/>
      </w:pPr>
      <w:r>
        <w:rPr/>
        <w:t>Página</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83"/>
        <w:gridCol w:w="698"/>
      </w:tblGrid>
      <w:tr>
        <w:trPr>
          <w:trHeight w:val="490" w:hRule="exact"/>
        </w:trPr>
        <w:tc>
          <w:tcPr>
            <w:tcW w:w="8883" w:type="dxa"/>
          </w:tcPr>
          <w:p>
            <w:pPr>
              <w:pStyle w:val="TableParagraph"/>
              <w:spacing w:line="245" w:lineRule="exact"/>
              <w:ind w:left="200" w:right="186"/>
              <w:jc w:val="left"/>
              <w:rPr>
                <w:sz w:val="24"/>
              </w:rPr>
            </w:pPr>
            <w:r>
              <w:rPr>
                <w:sz w:val="24"/>
              </w:rPr>
              <w:t>Cuadro 1. Valores de la densidad aparente (</w:t>
            </w:r>
            <w:r>
              <w:rPr>
                <w:i/>
                <w:sz w:val="24"/>
              </w:rPr>
              <w:t>DA</w:t>
            </w:r>
            <w:r>
              <w:rPr>
                <w:sz w:val="24"/>
              </w:rPr>
              <w:t>) de suelos de diferentes texturas.</w:t>
            </w:r>
          </w:p>
        </w:tc>
        <w:tc>
          <w:tcPr>
            <w:tcW w:w="698" w:type="dxa"/>
          </w:tcPr>
          <w:p>
            <w:pPr>
              <w:pStyle w:val="TableParagraph"/>
              <w:spacing w:line="245" w:lineRule="exact"/>
              <w:ind w:right="198"/>
              <w:rPr>
                <w:sz w:val="24"/>
              </w:rPr>
            </w:pPr>
            <w:r>
              <w:rPr>
                <w:sz w:val="24"/>
              </w:rPr>
              <w:t>5</w:t>
            </w:r>
          </w:p>
        </w:tc>
      </w:tr>
      <w:tr>
        <w:trPr>
          <w:trHeight w:val="739" w:hRule="exact"/>
        </w:trPr>
        <w:tc>
          <w:tcPr>
            <w:tcW w:w="8883" w:type="dxa"/>
          </w:tcPr>
          <w:p>
            <w:pPr>
              <w:pStyle w:val="TableParagraph"/>
              <w:jc w:val="left"/>
              <w:rPr>
                <w:sz w:val="19"/>
              </w:rPr>
            </w:pPr>
          </w:p>
          <w:p>
            <w:pPr>
              <w:pStyle w:val="TableParagraph"/>
              <w:ind w:left="200" w:right="186"/>
              <w:jc w:val="left"/>
              <w:rPr>
                <w:sz w:val="24"/>
              </w:rPr>
            </w:pPr>
            <w:r>
              <w:rPr>
                <w:sz w:val="24"/>
              </w:rPr>
              <w:t>Cuadro 2. Interpretación de resultados del cálculo de la densidad aparente (</w:t>
            </w:r>
            <w:r>
              <w:rPr>
                <w:i/>
                <w:sz w:val="24"/>
              </w:rPr>
              <w:t>DA</w:t>
            </w:r>
            <w:r>
              <w:rPr>
                <w:sz w:val="24"/>
              </w:rPr>
              <w:t>).</w:t>
            </w:r>
          </w:p>
        </w:tc>
        <w:tc>
          <w:tcPr>
            <w:tcW w:w="698" w:type="dxa"/>
          </w:tcPr>
          <w:p>
            <w:pPr>
              <w:pStyle w:val="TableParagraph"/>
              <w:jc w:val="left"/>
              <w:rPr>
                <w:sz w:val="19"/>
              </w:rPr>
            </w:pPr>
          </w:p>
          <w:p>
            <w:pPr>
              <w:pStyle w:val="TableParagraph"/>
              <w:ind w:right="198"/>
              <w:rPr>
                <w:sz w:val="24"/>
              </w:rPr>
            </w:pPr>
            <w:r>
              <w:rPr>
                <w:sz w:val="24"/>
              </w:rPr>
              <w:t>6</w:t>
            </w:r>
          </w:p>
        </w:tc>
      </w:tr>
      <w:tr>
        <w:trPr>
          <w:trHeight w:val="742" w:hRule="exact"/>
        </w:trPr>
        <w:tc>
          <w:tcPr>
            <w:tcW w:w="8883" w:type="dxa"/>
          </w:tcPr>
          <w:p>
            <w:pPr>
              <w:pStyle w:val="TableParagraph"/>
              <w:jc w:val="left"/>
              <w:rPr>
                <w:sz w:val="19"/>
              </w:rPr>
            </w:pPr>
          </w:p>
          <w:p>
            <w:pPr>
              <w:pStyle w:val="TableParagraph"/>
              <w:ind w:left="200" w:right="186"/>
              <w:jc w:val="left"/>
              <w:rPr>
                <w:sz w:val="24"/>
              </w:rPr>
            </w:pPr>
            <w:r>
              <w:rPr>
                <w:sz w:val="24"/>
              </w:rPr>
              <w:t>Cuadro 3. Influencia del tipo de lluvia sobre la energía de impacto.</w:t>
            </w:r>
          </w:p>
        </w:tc>
        <w:tc>
          <w:tcPr>
            <w:tcW w:w="698" w:type="dxa"/>
          </w:tcPr>
          <w:p>
            <w:pPr>
              <w:pStyle w:val="TableParagraph"/>
              <w:jc w:val="left"/>
              <w:rPr>
                <w:sz w:val="19"/>
              </w:rPr>
            </w:pPr>
          </w:p>
          <w:p>
            <w:pPr>
              <w:pStyle w:val="TableParagraph"/>
              <w:ind w:right="198"/>
              <w:rPr>
                <w:sz w:val="24"/>
              </w:rPr>
            </w:pPr>
            <w:r>
              <w:rPr>
                <w:sz w:val="24"/>
              </w:rPr>
              <w:t>16</w:t>
            </w:r>
          </w:p>
        </w:tc>
      </w:tr>
      <w:tr>
        <w:trPr>
          <w:trHeight w:val="809" w:hRule="exact"/>
        </w:trPr>
        <w:tc>
          <w:tcPr>
            <w:tcW w:w="8883" w:type="dxa"/>
          </w:tcPr>
          <w:p>
            <w:pPr>
              <w:pStyle w:val="TableParagraph"/>
              <w:spacing w:before="2"/>
              <w:jc w:val="left"/>
              <w:rPr>
                <w:sz w:val="19"/>
              </w:rPr>
            </w:pPr>
          </w:p>
          <w:p>
            <w:pPr>
              <w:pStyle w:val="TableParagraph"/>
              <w:spacing w:line="276" w:lineRule="auto"/>
              <w:ind w:left="200" w:right="186"/>
              <w:jc w:val="left"/>
              <w:rPr>
                <w:sz w:val="24"/>
              </w:rPr>
            </w:pPr>
            <w:r>
              <w:rPr>
                <w:sz w:val="24"/>
              </w:rPr>
              <w:t>Cuadro 4. Lámina de lluvia y temperatura media mensual 2010-2012 del área de estudio y normales climatológicas.</w:t>
            </w:r>
          </w:p>
        </w:tc>
        <w:tc>
          <w:tcPr>
            <w:tcW w:w="698" w:type="dxa"/>
          </w:tcPr>
          <w:p>
            <w:pPr>
              <w:pStyle w:val="TableParagraph"/>
              <w:spacing w:before="2"/>
              <w:jc w:val="left"/>
              <w:rPr>
                <w:sz w:val="19"/>
              </w:rPr>
            </w:pPr>
          </w:p>
          <w:p>
            <w:pPr>
              <w:pStyle w:val="TableParagraph"/>
              <w:ind w:right="198"/>
              <w:rPr>
                <w:sz w:val="24"/>
              </w:rPr>
            </w:pPr>
            <w:r>
              <w:rPr>
                <w:sz w:val="24"/>
              </w:rPr>
              <w:t>23</w:t>
            </w:r>
          </w:p>
        </w:tc>
      </w:tr>
    </w:tbl>
    <w:p>
      <w:pPr>
        <w:spacing w:after="0"/>
        <w:rPr>
          <w:sz w:val="24"/>
        </w:rPr>
        <w:sectPr>
          <w:pgSz w:w="12240" w:h="15840"/>
          <w:pgMar w:header="0" w:footer="886" w:top="1380" w:bottom="1080" w:left="1220" w:right="1220"/>
        </w:sectPr>
      </w:pPr>
    </w:p>
    <w:p>
      <w:pPr>
        <w:pStyle w:val="Heading1"/>
        <w:ind w:left="3707" w:right="3706"/>
        <w:jc w:val="center"/>
      </w:pPr>
      <w:bookmarkStart w:name="_TOC_250029" w:id="6"/>
      <w:bookmarkEnd w:id="6"/>
      <w:r>
        <w:rPr/>
        <w:t>Lista de Figuras</w:t>
      </w:r>
    </w:p>
    <w:p>
      <w:pPr>
        <w:pStyle w:val="BodyText"/>
        <w:spacing w:before="1"/>
        <w:rPr>
          <w:b/>
          <w:sz w:val="26"/>
        </w:rPr>
      </w:pPr>
    </w:p>
    <w:p>
      <w:pPr>
        <w:pStyle w:val="BodyText"/>
        <w:spacing w:before="69" w:after="29"/>
        <w:ind w:right="199"/>
        <w:jc w:val="right"/>
      </w:pPr>
      <w:r>
        <w:rPr/>
        <w:t>Página</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84"/>
        <w:gridCol w:w="697"/>
      </w:tblGrid>
      <w:tr>
        <w:trPr>
          <w:trHeight w:val="437" w:hRule="exact"/>
        </w:trPr>
        <w:tc>
          <w:tcPr>
            <w:tcW w:w="8884" w:type="dxa"/>
          </w:tcPr>
          <w:p>
            <w:pPr>
              <w:pStyle w:val="TableParagraph"/>
              <w:spacing w:line="245" w:lineRule="exact"/>
              <w:ind w:left="200" w:right="200"/>
              <w:jc w:val="left"/>
              <w:rPr>
                <w:sz w:val="24"/>
              </w:rPr>
            </w:pPr>
            <w:r>
              <w:rPr>
                <w:sz w:val="24"/>
              </w:rPr>
              <w:t>Figura 1. Penetrómetro digital con punta cónica.</w:t>
            </w:r>
          </w:p>
        </w:tc>
        <w:tc>
          <w:tcPr>
            <w:tcW w:w="697" w:type="dxa"/>
          </w:tcPr>
          <w:p>
            <w:pPr>
              <w:pStyle w:val="TableParagraph"/>
              <w:spacing w:line="245" w:lineRule="exact"/>
              <w:ind w:right="198"/>
              <w:rPr>
                <w:sz w:val="24"/>
              </w:rPr>
            </w:pPr>
            <w:r>
              <w:rPr>
                <w:sz w:val="24"/>
              </w:rPr>
              <w:t>8</w:t>
            </w:r>
          </w:p>
        </w:tc>
      </w:tr>
      <w:tr>
        <w:trPr>
          <w:trHeight w:val="636" w:hRule="exact"/>
        </w:trPr>
        <w:tc>
          <w:tcPr>
            <w:tcW w:w="8884" w:type="dxa"/>
          </w:tcPr>
          <w:p>
            <w:pPr>
              <w:pStyle w:val="TableParagraph"/>
              <w:spacing w:before="166"/>
              <w:ind w:left="200" w:right="200"/>
              <w:jc w:val="left"/>
              <w:rPr>
                <w:sz w:val="24"/>
              </w:rPr>
            </w:pPr>
            <w:r>
              <w:rPr>
                <w:sz w:val="24"/>
              </w:rPr>
              <w:t>Figura 2. Separación de fragmentos de suelo por la acción de la cuña.</w:t>
            </w:r>
          </w:p>
        </w:tc>
        <w:tc>
          <w:tcPr>
            <w:tcW w:w="697" w:type="dxa"/>
          </w:tcPr>
          <w:p>
            <w:pPr>
              <w:pStyle w:val="TableParagraph"/>
              <w:spacing w:before="166"/>
              <w:ind w:right="198"/>
              <w:rPr>
                <w:sz w:val="24"/>
              </w:rPr>
            </w:pPr>
            <w:r>
              <w:rPr>
                <w:sz w:val="24"/>
              </w:rPr>
              <w:t>11</w:t>
            </w:r>
          </w:p>
        </w:tc>
      </w:tr>
      <w:tr>
        <w:trPr>
          <w:trHeight w:val="636" w:hRule="exact"/>
        </w:trPr>
        <w:tc>
          <w:tcPr>
            <w:tcW w:w="8884" w:type="dxa"/>
          </w:tcPr>
          <w:p>
            <w:pPr>
              <w:pStyle w:val="TableParagraph"/>
              <w:spacing w:before="168"/>
              <w:ind w:left="200" w:right="200"/>
              <w:jc w:val="left"/>
              <w:rPr>
                <w:sz w:val="24"/>
              </w:rPr>
            </w:pPr>
            <w:r>
              <w:rPr>
                <w:sz w:val="24"/>
              </w:rPr>
              <w:t>Figura 3. Interacción de cuña de dos caras, también llamada de dos bordes.</w:t>
            </w:r>
          </w:p>
        </w:tc>
        <w:tc>
          <w:tcPr>
            <w:tcW w:w="697" w:type="dxa"/>
          </w:tcPr>
          <w:p>
            <w:pPr>
              <w:pStyle w:val="TableParagraph"/>
              <w:spacing w:before="168"/>
              <w:ind w:right="198"/>
              <w:rPr>
                <w:sz w:val="24"/>
              </w:rPr>
            </w:pPr>
            <w:r>
              <w:rPr>
                <w:sz w:val="24"/>
              </w:rPr>
              <w:t>12</w:t>
            </w:r>
          </w:p>
        </w:tc>
      </w:tr>
      <w:tr>
        <w:trPr>
          <w:trHeight w:val="634" w:hRule="exact"/>
        </w:trPr>
        <w:tc>
          <w:tcPr>
            <w:tcW w:w="8884" w:type="dxa"/>
          </w:tcPr>
          <w:p>
            <w:pPr>
              <w:pStyle w:val="TableParagraph"/>
              <w:spacing w:before="166"/>
              <w:ind w:left="200" w:right="200"/>
              <w:jc w:val="left"/>
              <w:rPr>
                <w:sz w:val="24"/>
              </w:rPr>
            </w:pPr>
            <w:r>
              <w:rPr>
                <w:sz w:val="24"/>
              </w:rPr>
              <w:t>Figura 4. Interacción de cuña de dos caras con ángulo γ.</w:t>
            </w:r>
          </w:p>
        </w:tc>
        <w:tc>
          <w:tcPr>
            <w:tcW w:w="697" w:type="dxa"/>
          </w:tcPr>
          <w:p>
            <w:pPr>
              <w:pStyle w:val="TableParagraph"/>
              <w:spacing w:before="166"/>
              <w:ind w:right="198"/>
              <w:rPr>
                <w:sz w:val="24"/>
              </w:rPr>
            </w:pPr>
            <w:r>
              <w:rPr>
                <w:sz w:val="24"/>
              </w:rPr>
              <w:t>12</w:t>
            </w:r>
          </w:p>
        </w:tc>
      </w:tr>
      <w:tr>
        <w:trPr>
          <w:trHeight w:val="953" w:hRule="exact"/>
        </w:trPr>
        <w:tc>
          <w:tcPr>
            <w:tcW w:w="8884" w:type="dxa"/>
          </w:tcPr>
          <w:p>
            <w:pPr>
              <w:pStyle w:val="TableParagraph"/>
              <w:spacing w:line="276" w:lineRule="auto" w:before="166"/>
              <w:ind w:left="200" w:right="200"/>
              <w:jc w:val="left"/>
              <w:rPr>
                <w:sz w:val="24"/>
              </w:rPr>
            </w:pPr>
            <w:r>
              <w:rPr>
                <w:sz w:val="24"/>
              </w:rPr>
              <w:t>Figura 5. Máquina de ensayo mecánico típica utilizada en análisis de materiales, especialmente de alimentos (Analizador de Textura).</w:t>
            </w:r>
          </w:p>
        </w:tc>
        <w:tc>
          <w:tcPr>
            <w:tcW w:w="697" w:type="dxa"/>
          </w:tcPr>
          <w:p>
            <w:pPr>
              <w:pStyle w:val="TableParagraph"/>
              <w:spacing w:before="166"/>
              <w:ind w:right="198"/>
              <w:rPr>
                <w:sz w:val="24"/>
              </w:rPr>
            </w:pPr>
            <w:r>
              <w:rPr>
                <w:sz w:val="24"/>
              </w:rPr>
              <w:t>13</w:t>
            </w:r>
          </w:p>
        </w:tc>
      </w:tr>
      <w:tr>
        <w:trPr>
          <w:trHeight w:val="953" w:hRule="exact"/>
        </w:trPr>
        <w:tc>
          <w:tcPr>
            <w:tcW w:w="8884" w:type="dxa"/>
          </w:tcPr>
          <w:p>
            <w:pPr>
              <w:pStyle w:val="TableParagraph"/>
              <w:spacing w:line="276" w:lineRule="auto" w:before="168"/>
              <w:ind w:left="200" w:right="200"/>
              <w:jc w:val="left"/>
              <w:rPr>
                <w:sz w:val="24"/>
              </w:rPr>
            </w:pPr>
            <w:r>
              <w:rPr>
                <w:sz w:val="24"/>
              </w:rPr>
              <w:t>Figura 6. Área del campo experimental de la Facultad de Ciencias Agrícolas de la Universidad Autónoma del Estado de México.</w:t>
            </w:r>
          </w:p>
        </w:tc>
        <w:tc>
          <w:tcPr>
            <w:tcW w:w="697" w:type="dxa"/>
          </w:tcPr>
          <w:p>
            <w:pPr>
              <w:pStyle w:val="TableParagraph"/>
              <w:spacing w:before="168"/>
              <w:ind w:right="198"/>
              <w:rPr>
                <w:sz w:val="24"/>
              </w:rPr>
            </w:pPr>
            <w:r>
              <w:rPr>
                <w:sz w:val="24"/>
              </w:rPr>
              <w:t>22</w:t>
            </w:r>
          </w:p>
        </w:tc>
      </w:tr>
      <w:tr>
        <w:trPr>
          <w:trHeight w:val="634" w:hRule="exact"/>
        </w:trPr>
        <w:tc>
          <w:tcPr>
            <w:tcW w:w="8884" w:type="dxa"/>
          </w:tcPr>
          <w:p>
            <w:pPr>
              <w:pStyle w:val="TableParagraph"/>
              <w:spacing w:before="166"/>
              <w:ind w:left="200" w:right="200"/>
              <w:jc w:val="left"/>
              <w:rPr>
                <w:sz w:val="24"/>
              </w:rPr>
            </w:pPr>
            <w:r>
              <w:rPr>
                <w:sz w:val="24"/>
              </w:rPr>
              <w:t>Figura 7. Suelo del lote experimental.</w:t>
            </w:r>
          </w:p>
        </w:tc>
        <w:tc>
          <w:tcPr>
            <w:tcW w:w="697" w:type="dxa"/>
          </w:tcPr>
          <w:p>
            <w:pPr>
              <w:pStyle w:val="TableParagraph"/>
              <w:spacing w:before="166"/>
              <w:ind w:right="198"/>
              <w:rPr>
                <w:sz w:val="24"/>
              </w:rPr>
            </w:pPr>
            <w:r>
              <w:rPr>
                <w:sz w:val="24"/>
              </w:rPr>
              <w:t>24</w:t>
            </w:r>
          </w:p>
        </w:tc>
      </w:tr>
      <w:tr>
        <w:trPr>
          <w:trHeight w:val="634" w:hRule="exact"/>
        </w:trPr>
        <w:tc>
          <w:tcPr>
            <w:tcW w:w="8884" w:type="dxa"/>
          </w:tcPr>
          <w:p>
            <w:pPr>
              <w:pStyle w:val="TableParagraph"/>
              <w:spacing w:before="166"/>
              <w:ind w:left="200" w:right="200"/>
              <w:jc w:val="left"/>
              <w:rPr>
                <w:sz w:val="24"/>
              </w:rPr>
            </w:pPr>
            <w:r>
              <w:rPr>
                <w:sz w:val="24"/>
              </w:rPr>
              <w:t>Figura 8. Siembra y fertilización de parcela de labranza cero.</w:t>
            </w:r>
          </w:p>
        </w:tc>
        <w:tc>
          <w:tcPr>
            <w:tcW w:w="697" w:type="dxa"/>
          </w:tcPr>
          <w:p>
            <w:pPr>
              <w:pStyle w:val="TableParagraph"/>
              <w:spacing w:before="166"/>
              <w:ind w:right="198"/>
              <w:rPr>
                <w:sz w:val="24"/>
              </w:rPr>
            </w:pPr>
            <w:r>
              <w:rPr>
                <w:sz w:val="24"/>
              </w:rPr>
              <w:t>24</w:t>
            </w:r>
          </w:p>
        </w:tc>
      </w:tr>
      <w:tr>
        <w:trPr>
          <w:trHeight w:val="636" w:hRule="exact"/>
        </w:trPr>
        <w:tc>
          <w:tcPr>
            <w:tcW w:w="8884" w:type="dxa"/>
          </w:tcPr>
          <w:p>
            <w:pPr>
              <w:pStyle w:val="TableParagraph"/>
              <w:spacing w:before="166"/>
              <w:ind w:left="200" w:right="200"/>
              <w:jc w:val="left"/>
              <w:rPr>
                <w:sz w:val="24"/>
              </w:rPr>
            </w:pPr>
            <w:r>
              <w:rPr>
                <w:sz w:val="24"/>
              </w:rPr>
              <w:t>Figura 9. Pase de multiarado en parcela de labranza mínima.</w:t>
            </w:r>
          </w:p>
        </w:tc>
        <w:tc>
          <w:tcPr>
            <w:tcW w:w="697" w:type="dxa"/>
          </w:tcPr>
          <w:p>
            <w:pPr>
              <w:pStyle w:val="TableParagraph"/>
              <w:spacing w:before="166"/>
              <w:ind w:right="198"/>
              <w:rPr>
                <w:sz w:val="24"/>
              </w:rPr>
            </w:pPr>
            <w:r>
              <w:rPr>
                <w:sz w:val="24"/>
              </w:rPr>
              <w:t>24</w:t>
            </w:r>
          </w:p>
        </w:tc>
      </w:tr>
      <w:tr>
        <w:trPr>
          <w:trHeight w:val="636" w:hRule="exact"/>
        </w:trPr>
        <w:tc>
          <w:tcPr>
            <w:tcW w:w="8884" w:type="dxa"/>
          </w:tcPr>
          <w:p>
            <w:pPr>
              <w:pStyle w:val="TableParagraph"/>
              <w:spacing w:before="168"/>
              <w:ind w:left="200" w:right="200"/>
              <w:jc w:val="left"/>
              <w:rPr>
                <w:sz w:val="24"/>
              </w:rPr>
            </w:pPr>
            <w:r>
              <w:rPr>
                <w:sz w:val="24"/>
              </w:rPr>
              <w:t>Figura 10. Pase de arado de disco en labranza tradicional.</w:t>
            </w:r>
          </w:p>
        </w:tc>
        <w:tc>
          <w:tcPr>
            <w:tcW w:w="697" w:type="dxa"/>
          </w:tcPr>
          <w:p>
            <w:pPr>
              <w:pStyle w:val="TableParagraph"/>
              <w:spacing w:before="168"/>
              <w:ind w:right="198"/>
              <w:rPr>
                <w:sz w:val="24"/>
              </w:rPr>
            </w:pPr>
            <w:r>
              <w:rPr>
                <w:sz w:val="24"/>
              </w:rPr>
              <w:t>24</w:t>
            </w:r>
          </w:p>
        </w:tc>
      </w:tr>
      <w:tr>
        <w:trPr>
          <w:trHeight w:val="634" w:hRule="exact"/>
        </w:trPr>
        <w:tc>
          <w:tcPr>
            <w:tcW w:w="8884" w:type="dxa"/>
          </w:tcPr>
          <w:p>
            <w:pPr>
              <w:pStyle w:val="TableParagraph"/>
              <w:spacing w:before="166"/>
              <w:ind w:left="200" w:right="200"/>
              <w:jc w:val="left"/>
              <w:rPr>
                <w:sz w:val="24"/>
              </w:rPr>
            </w:pPr>
            <w:r>
              <w:rPr>
                <w:sz w:val="24"/>
              </w:rPr>
              <w:t>Figura 11. “Soil Core Sampler”.</w:t>
            </w:r>
          </w:p>
        </w:tc>
        <w:tc>
          <w:tcPr>
            <w:tcW w:w="697" w:type="dxa"/>
          </w:tcPr>
          <w:p>
            <w:pPr>
              <w:pStyle w:val="TableParagraph"/>
              <w:spacing w:before="166"/>
              <w:ind w:right="198"/>
              <w:rPr>
                <w:sz w:val="24"/>
              </w:rPr>
            </w:pPr>
            <w:r>
              <w:rPr>
                <w:sz w:val="24"/>
              </w:rPr>
              <w:t>25</w:t>
            </w:r>
          </w:p>
        </w:tc>
      </w:tr>
      <w:tr>
        <w:trPr>
          <w:trHeight w:val="951" w:hRule="exact"/>
        </w:trPr>
        <w:tc>
          <w:tcPr>
            <w:tcW w:w="8884" w:type="dxa"/>
          </w:tcPr>
          <w:p>
            <w:pPr>
              <w:pStyle w:val="TableParagraph"/>
              <w:spacing w:line="276" w:lineRule="auto" w:before="166"/>
              <w:ind w:left="200" w:right="200"/>
              <w:jc w:val="left"/>
              <w:rPr>
                <w:sz w:val="24"/>
              </w:rPr>
            </w:pPr>
            <w:r>
              <w:rPr>
                <w:sz w:val="24"/>
              </w:rPr>
              <w:t>Figura 12. Toma de muestras con el “Soil Core Sampler” sobre la huella del tractor para su análisis en laboratorio.</w:t>
            </w:r>
          </w:p>
        </w:tc>
        <w:tc>
          <w:tcPr>
            <w:tcW w:w="697" w:type="dxa"/>
          </w:tcPr>
          <w:p>
            <w:pPr>
              <w:pStyle w:val="TableParagraph"/>
              <w:spacing w:before="166"/>
              <w:ind w:right="198"/>
              <w:rPr>
                <w:sz w:val="24"/>
              </w:rPr>
            </w:pPr>
            <w:r>
              <w:rPr>
                <w:sz w:val="24"/>
              </w:rPr>
              <w:t>25</w:t>
            </w:r>
          </w:p>
        </w:tc>
      </w:tr>
      <w:tr>
        <w:trPr>
          <w:trHeight w:val="636" w:hRule="exact"/>
        </w:trPr>
        <w:tc>
          <w:tcPr>
            <w:tcW w:w="8884" w:type="dxa"/>
          </w:tcPr>
          <w:p>
            <w:pPr>
              <w:pStyle w:val="TableParagraph"/>
              <w:spacing w:before="166"/>
              <w:ind w:left="200" w:right="200"/>
              <w:jc w:val="left"/>
              <w:rPr>
                <w:sz w:val="24"/>
              </w:rPr>
            </w:pPr>
            <w:r>
              <w:rPr>
                <w:sz w:val="24"/>
              </w:rPr>
              <w:t>Figura 13. Sonda para la prueba de CUD montada en la máquina universal de prueba.</w:t>
            </w:r>
          </w:p>
        </w:tc>
        <w:tc>
          <w:tcPr>
            <w:tcW w:w="697" w:type="dxa"/>
          </w:tcPr>
          <w:p>
            <w:pPr>
              <w:pStyle w:val="TableParagraph"/>
              <w:spacing w:before="166"/>
              <w:ind w:right="198"/>
              <w:rPr>
                <w:sz w:val="24"/>
              </w:rPr>
            </w:pPr>
            <w:r>
              <w:rPr>
                <w:sz w:val="24"/>
              </w:rPr>
              <w:t>26</w:t>
            </w:r>
          </w:p>
        </w:tc>
      </w:tr>
      <w:tr>
        <w:trPr>
          <w:trHeight w:val="953" w:hRule="exact"/>
        </w:trPr>
        <w:tc>
          <w:tcPr>
            <w:tcW w:w="8884" w:type="dxa"/>
          </w:tcPr>
          <w:p>
            <w:pPr>
              <w:pStyle w:val="TableParagraph"/>
              <w:spacing w:line="276" w:lineRule="auto" w:before="168"/>
              <w:ind w:left="200" w:right="680"/>
              <w:jc w:val="left"/>
              <w:rPr>
                <w:sz w:val="24"/>
              </w:rPr>
            </w:pPr>
            <w:r>
              <w:rPr>
                <w:sz w:val="24"/>
              </w:rPr>
              <w:t>Figura 14. Representación de la punta de la sonda utilizada para la prueba de </w:t>
            </w:r>
            <w:r>
              <w:rPr>
                <w:i/>
                <w:sz w:val="24"/>
              </w:rPr>
              <w:t>Rp </w:t>
            </w:r>
            <w:r>
              <w:rPr>
                <w:sz w:val="24"/>
              </w:rPr>
              <w:t>en laboratorio.</w:t>
            </w:r>
          </w:p>
        </w:tc>
        <w:tc>
          <w:tcPr>
            <w:tcW w:w="697" w:type="dxa"/>
          </w:tcPr>
          <w:p>
            <w:pPr>
              <w:pStyle w:val="TableParagraph"/>
              <w:spacing w:before="168"/>
              <w:ind w:right="198"/>
              <w:rPr>
                <w:sz w:val="24"/>
              </w:rPr>
            </w:pPr>
            <w:r>
              <w:rPr>
                <w:sz w:val="24"/>
              </w:rPr>
              <w:t>26</w:t>
            </w:r>
          </w:p>
        </w:tc>
      </w:tr>
      <w:tr>
        <w:trPr>
          <w:trHeight w:val="634" w:hRule="exact"/>
        </w:trPr>
        <w:tc>
          <w:tcPr>
            <w:tcW w:w="8884" w:type="dxa"/>
          </w:tcPr>
          <w:p>
            <w:pPr>
              <w:pStyle w:val="TableParagraph"/>
              <w:spacing w:before="166"/>
              <w:ind w:left="200" w:right="200"/>
              <w:jc w:val="left"/>
              <w:rPr>
                <w:sz w:val="24"/>
              </w:rPr>
            </w:pPr>
            <w:r>
              <w:rPr>
                <w:sz w:val="24"/>
              </w:rPr>
              <w:t>Figura 15. Sonda de </w:t>
            </w:r>
            <w:r>
              <w:rPr>
                <w:i/>
                <w:sz w:val="24"/>
              </w:rPr>
              <w:t>Rp </w:t>
            </w:r>
            <w:r>
              <w:rPr>
                <w:sz w:val="24"/>
              </w:rPr>
              <w:t>montada en la máquina universal de prueba.</w:t>
            </w:r>
          </w:p>
        </w:tc>
        <w:tc>
          <w:tcPr>
            <w:tcW w:w="697" w:type="dxa"/>
          </w:tcPr>
          <w:p>
            <w:pPr>
              <w:pStyle w:val="TableParagraph"/>
              <w:spacing w:before="166"/>
              <w:ind w:right="198"/>
              <w:rPr>
                <w:sz w:val="24"/>
              </w:rPr>
            </w:pPr>
            <w:r>
              <w:rPr>
                <w:sz w:val="24"/>
              </w:rPr>
              <w:t>26</w:t>
            </w:r>
          </w:p>
        </w:tc>
      </w:tr>
      <w:tr>
        <w:trPr>
          <w:trHeight w:val="754" w:hRule="exact"/>
        </w:trPr>
        <w:tc>
          <w:tcPr>
            <w:tcW w:w="8884" w:type="dxa"/>
          </w:tcPr>
          <w:p>
            <w:pPr>
              <w:pStyle w:val="TableParagraph"/>
              <w:spacing w:line="276" w:lineRule="auto" w:before="166"/>
              <w:ind w:left="200" w:right="200"/>
              <w:jc w:val="left"/>
              <w:rPr>
                <w:sz w:val="24"/>
              </w:rPr>
            </w:pPr>
            <w:r>
              <w:rPr>
                <w:sz w:val="24"/>
              </w:rPr>
              <w:t>Figura 16. Representación de la punta de la sonda utilizada para la prueba de </w:t>
            </w:r>
            <w:r>
              <w:rPr>
                <w:i/>
                <w:sz w:val="24"/>
              </w:rPr>
              <w:t>Fc </w:t>
            </w:r>
            <w:r>
              <w:rPr>
                <w:sz w:val="24"/>
              </w:rPr>
              <w:t>en laboratorio.</w:t>
            </w:r>
          </w:p>
        </w:tc>
        <w:tc>
          <w:tcPr>
            <w:tcW w:w="697" w:type="dxa"/>
          </w:tcPr>
          <w:p>
            <w:pPr>
              <w:pStyle w:val="TableParagraph"/>
              <w:spacing w:before="166"/>
              <w:ind w:right="198"/>
              <w:rPr>
                <w:sz w:val="24"/>
              </w:rPr>
            </w:pPr>
            <w:r>
              <w:rPr>
                <w:sz w:val="24"/>
              </w:rPr>
              <w:t>27</w:t>
            </w:r>
          </w:p>
        </w:tc>
      </w:tr>
    </w:tbl>
    <w:p>
      <w:pPr>
        <w:spacing w:after="0"/>
        <w:rPr>
          <w:sz w:val="24"/>
        </w:rPr>
        <w:sectPr>
          <w:pgSz w:w="12240" w:h="15840"/>
          <w:pgMar w:header="0" w:footer="886" w:top="1380" w:bottom="1080" w:left="1220" w:right="1220"/>
        </w:sect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82"/>
        <w:gridCol w:w="700"/>
      </w:tblGrid>
      <w:tr>
        <w:trPr>
          <w:trHeight w:val="440" w:hRule="exact"/>
        </w:trPr>
        <w:tc>
          <w:tcPr>
            <w:tcW w:w="8882" w:type="dxa"/>
          </w:tcPr>
          <w:p>
            <w:pPr>
              <w:pStyle w:val="TableParagraph"/>
              <w:spacing w:line="245" w:lineRule="exact"/>
              <w:ind w:left="200" w:right="157"/>
              <w:jc w:val="left"/>
              <w:rPr>
                <w:sz w:val="24"/>
              </w:rPr>
            </w:pPr>
            <w:r>
              <w:rPr>
                <w:sz w:val="24"/>
              </w:rPr>
              <w:t>Figura 17. Muestra dispuesta horizontalmente para la prueba de fuerza de corte.</w:t>
            </w:r>
          </w:p>
        </w:tc>
        <w:tc>
          <w:tcPr>
            <w:tcW w:w="700" w:type="dxa"/>
          </w:tcPr>
          <w:p>
            <w:pPr>
              <w:pStyle w:val="TableParagraph"/>
              <w:spacing w:line="245" w:lineRule="exact"/>
              <w:ind w:right="198"/>
              <w:rPr>
                <w:sz w:val="24"/>
              </w:rPr>
            </w:pPr>
            <w:r>
              <w:rPr>
                <w:sz w:val="24"/>
              </w:rPr>
              <w:t>27</w:t>
            </w:r>
          </w:p>
        </w:tc>
      </w:tr>
      <w:tr>
        <w:trPr>
          <w:trHeight w:val="756" w:hRule="exact"/>
        </w:trPr>
        <w:tc>
          <w:tcPr>
            <w:tcW w:w="8882" w:type="dxa"/>
          </w:tcPr>
          <w:p>
            <w:pPr>
              <w:pStyle w:val="TableParagraph"/>
              <w:spacing w:line="276" w:lineRule="auto" w:before="168"/>
              <w:ind w:left="200" w:right="157"/>
              <w:jc w:val="left"/>
              <w:rPr>
                <w:sz w:val="24"/>
              </w:rPr>
            </w:pPr>
            <w:r>
              <w:rPr>
                <w:sz w:val="24"/>
              </w:rPr>
              <w:t>Figura 18. Infiltrómetro de doble cilindro utilizado para determinar la velocidad media de infiltración del agua en el suelo.</w:t>
            </w:r>
          </w:p>
        </w:tc>
        <w:tc>
          <w:tcPr>
            <w:tcW w:w="700" w:type="dxa"/>
          </w:tcPr>
          <w:p>
            <w:pPr>
              <w:pStyle w:val="TableParagraph"/>
              <w:spacing w:before="168"/>
              <w:ind w:right="198"/>
              <w:rPr>
                <w:sz w:val="24"/>
              </w:rPr>
            </w:pPr>
            <w:r>
              <w:rPr>
                <w:sz w:val="24"/>
              </w:rPr>
              <w:t>28</w:t>
            </w:r>
          </w:p>
        </w:tc>
      </w:tr>
    </w:tbl>
    <w:p>
      <w:pPr>
        <w:spacing w:after="0"/>
        <w:rPr>
          <w:sz w:val="24"/>
        </w:rPr>
        <w:sectPr>
          <w:footerReference w:type="default" r:id="rId10"/>
          <w:pgSz w:w="12240" w:h="15840"/>
          <w:pgMar w:footer="826" w:header="0" w:top="1440" w:bottom="1020" w:left="1220" w:right="1220"/>
          <w:pgNumType w:start="9"/>
        </w:sectPr>
      </w:pPr>
    </w:p>
    <w:p>
      <w:pPr>
        <w:pStyle w:val="Heading1"/>
        <w:numPr>
          <w:ilvl w:val="1"/>
          <w:numId w:val="1"/>
        </w:numPr>
        <w:tabs>
          <w:tab w:pos="3531" w:val="left" w:leader="none"/>
        </w:tabs>
        <w:spacing w:line="240" w:lineRule="auto" w:before="30" w:after="0"/>
        <w:ind w:left="3530" w:right="0" w:hanging="288"/>
        <w:jc w:val="left"/>
      </w:pPr>
      <w:bookmarkStart w:name="_TOC_250028" w:id="7"/>
      <w:r>
        <w:rPr/>
        <w:t>Introducción</w:t>
      </w:r>
      <w:r>
        <w:rPr>
          <w:spacing w:val="-14"/>
        </w:rPr>
        <w:t> </w:t>
      </w:r>
      <w:bookmarkEnd w:id="7"/>
      <w:r>
        <w:rPr/>
        <w:t>general</w:t>
      </w:r>
    </w:p>
    <w:p>
      <w:pPr>
        <w:pStyle w:val="BodyText"/>
        <w:rPr>
          <w:b/>
          <w:sz w:val="32"/>
        </w:rPr>
      </w:pPr>
    </w:p>
    <w:p>
      <w:pPr>
        <w:pStyle w:val="BodyText"/>
        <w:spacing w:before="10"/>
        <w:rPr>
          <w:b/>
          <w:sz w:val="31"/>
        </w:rPr>
      </w:pPr>
    </w:p>
    <w:p>
      <w:pPr>
        <w:pStyle w:val="BodyText"/>
        <w:spacing w:line="360" w:lineRule="auto"/>
        <w:ind w:left="116" w:right="112"/>
        <w:jc w:val="both"/>
      </w:pPr>
      <w:r>
        <w:rPr/>
        <w:t>La adopción de </w:t>
      </w:r>
      <w:r>
        <w:rPr>
          <w:spacing w:val="-3"/>
        </w:rPr>
        <w:t>la </w:t>
      </w:r>
      <w:r>
        <w:rPr/>
        <w:t>agricultura intensiva a nivel mundial, </w:t>
      </w:r>
      <w:r>
        <w:rPr>
          <w:spacing w:val="-3"/>
        </w:rPr>
        <w:t>la </w:t>
      </w:r>
      <w:r>
        <w:rPr/>
        <w:t>cual involucra ciclos de cultivo </w:t>
      </w:r>
      <w:r>
        <w:rPr>
          <w:spacing w:val="-3"/>
        </w:rPr>
        <w:t>más </w:t>
      </w:r>
      <w:r>
        <w:rPr/>
        <w:t>cortos y frecuentes y el uso de maquinaria más pesada, </w:t>
      </w:r>
      <w:r>
        <w:rPr>
          <w:spacing w:val="-3"/>
        </w:rPr>
        <w:t>ha </w:t>
      </w:r>
      <w:r>
        <w:rPr/>
        <w:t>originado un incremento en </w:t>
      </w:r>
      <w:r>
        <w:rPr>
          <w:spacing w:val="-5"/>
        </w:rPr>
        <w:t>la </w:t>
      </w:r>
      <w:r>
        <w:rPr/>
        <w:t>compactación del suelo (Poesse, 1992). La compactación incrementa </w:t>
      </w:r>
      <w:r>
        <w:rPr>
          <w:spacing w:val="-5"/>
        </w:rPr>
        <w:t>la </w:t>
      </w:r>
      <w:r>
        <w:rPr/>
        <w:t>dureza del suelo y disminuye</w:t>
      </w:r>
      <w:r>
        <w:rPr>
          <w:spacing w:val="-8"/>
        </w:rPr>
        <w:t> </w:t>
      </w:r>
      <w:r>
        <w:rPr/>
        <w:t>su</w:t>
      </w:r>
      <w:r>
        <w:rPr>
          <w:spacing w:val="-2"/>
        </w:rPr>
        <w:t> </w:t>
      </w:r>
      <w:r>
        <w:rPr/>
        <w:t>fertilidad</w:t>
      </w:r>
      <w:r>
        <w:rPr>
          <w:spacing w:val="-2"/>
        </w:rPr>
        <w:t> </w:t>
      </w:r>
      <w:r>
        <w:rPr>
          <w:spacing w:val="-3"/>
        </w:rPr>
        <w:t>física</w:t>
      </w:r>
      <w:r>
        <w:rPr>
          <w:spacing w:val="-8"/>
        </w:rPr>
        <w:t> </w:t>
      </w:r>
      <w:r>
        <w:rPr/>
        <w:t>al</w:t>
      </w:r>
      <w:r>
        <w:rPr>
          <w:spacing w:val="-10"/>
        </w:rPr>
        <w:t> </w:t>
      </w:r>
      <w:r>
        <w:rPr/>
        <w:t>minimizar</w:t>
      </w:r>
      <w:r>
        <w:rPr>
          <w:spacing w:val="-5"/>
        </w:rPr>
        <w:t> </w:t>
      </w:r>
      <w:r>
        <w:rPr/>
        <w:t>el</w:t>
      </w:r>
      <w:r>
        <w:rPr>
          <w:spacing w:val="-15"/>
        </w:rPr>
        <w:t> </w:t>
      </w:r>
      <w:r>
        <w:rPr/>
        <w:t>almacenamiento</w:t>
      </w:r>
      <w:r>
        <w:rPr>
          <w:spacing w:val="-2"/>
        </w:rPr>
        <w:t> </w:t>
      </w:r>
      <w:r>
        <w:rPr/>
        <w:t>y</w:t>
      </w:r>
      <w:r>
        <w:rPr>
          <w:spacing w:val="-15"/>
        </w:rPr>
        <w:t> </w:t>
      </w:r>
      <w:r>
        <w:rPr/>
        <w:t>suministro</w:t>
      </w:r>
      <w:r>
        <w:rPr>
          <w:spacing w:val="-7"/>
        </w:rPr>
        <w:t> </w:t>
      </w:r>
      <w:r>
        <w:rPr/>
        <w:t>de</w:t>
      </w:r>
      <w:r>
        <w:rPr>
          <w:spacing w:val="-8"/>
        </w:rPr>
        <w:t> </w:t>
      </w:r>
      <w:r>
        <w:rPr/>
        <w:t>agua</w:t>
      </w:r>
      <w:r>
        <w:rPr>
          <w:spacing w:val="-12"/>
        </w:rPr>
        <w:t> </w:t>
      </w:r>
      <w:r>
        <w:rPr/>
        <w:t>y</w:t>
      </w:r>
      <w:r>
        <w:rPr>
          <w:spacing w:val="-11"/>
        </w:rPr>
        <w:t> </w:t>
      </w:r>
      <w:r>
        <w:rPr/>
        <w:t>nutrientes, </w:t>
      </w:r>
      <w:r>
        <w:rPr>
          <w:spacing w:val="-5"/>
        </w:rPr>
        <w:t>lo </w:t>
      </w:r>
      <w:r>
        <w:rPr/>
        <w:t>que ocasiona requerimientos adicionales de fertilización y un mayor costo de producción. Ocurre entonces una secuencia perjudicial de crecimiento reducido de </w:t>
      </w:r>
      <w:r>
        <w:rPr>
          <w:spacing w:val="-5"/>
        </w:rPr>
        <w:t>la </w:t>
      </w:r>
      <w:r>
        <w:rPr/>
        <w:t>planta, que origina menores entradas de materia orgánica fresca al suelo, un reducido reciclaje de nutrientes y mineralización, menor actividad de microorganismos y un mayor uso y desgaste de </w:t>
      </w:r>
      <w:r>
        <w:rPr>
          <w:spacing w:val="-5"/>
        </w:rPr>
        <w:t>la </w:t>
      </w:r>
      <w:r>
        <w:rPr/>
        <w:t>maquinaria de cultivo (Hamza y Anderson, 2005). A nivel mundial, alrededor de 68 millones de hectáreas de suelo han sido degradadas por </w:t>
      </w:r>
      <w:r>
        <w:rPr>
          <w:spacing w:val="-5"/>
        </w:rPr>
        <w:t>la </w:t>
      </w:r>
      <w:r>
        <w:rPr/>
        <w:t>compactación, principalmente como resultado del tránsito de maquinaria agrícola (Flowers y </w:t>
      </w:r>
      <w:r>
        <w:rPr>
          <w:spacing w:val="-3"/>
        </w:rPr>
        <w:t>Lal,</w:t>
      </w:r>
      <w:r>
        <w:rPr>
          <w:spacing w:val="-4"/>
        </w:rPr>
        <w:t> </w:t>
      </w:r>
      <w:r>
        <w:rPr/>
        <w:t>1998).</w:t>
      </w:r>
    </w:p>
    <w:p>
      <w:pPr>
        <w:pStyle w:val="BodyText"/>
      </w:pPr>
    </w:p>
    <w:p>
      <w:pPr>
        <w:pStyle w:val="BodyText"/>
        <w:spacing w:line="360" w:lineRule="auto" w:before="140"/>
        <w:ind w:left="116" w:right="111"/>
        <w:jc w:val="both"/>
      </w:pPr>
      <w:r>
        <w:rPr/>
        <w:t>Se estima que, en cualquier superficie donde opere tránsito rodado de maquinaria agrícola, se requiere el uso de </w:t>
      </w:r>
      <w:r>
        <w:rPr>
          <w:spacing w:val="-5"/>
        </w:rPr>
        <w:t>la </w:t>
      </w:r>
      <w:r>
        <w:rPr/>
        <w:t>labranza para regresar al suelo a una baja impedancia para </w:t>
      </w:r>
      <w:r>
        <w:rPr>
          <w:spacing w:val="-3"/>
        </w:rPr>
        <w:t>la </w:t>
      </w:r>
      <w:r>
        <w:rPr/>
        <w:t>exploración de raíces y a un estado conductivo para </w:t>
      </w:r>
      <w:r>
        <w:rPr>
          <w:spacing w:val="-5"/>
        </w:rPr>
        <w:t>la </w:t>
      </w:r>
      <w:r>
        <w:rPr/>
        <w:t>infiltración del agua (Carter </w:t>
      </w:r>
      <w:r>
        <w:rPr>
          <w:i/>
        </w:rPr>
        <w:t>et al</w:t>
      </w:r>
      <w:r>
        <w:rPr/>
        <w:t>., 1991). En este sentido, el</w:t>
      </w:r>
      <w:r>
        <w:rPr>
          <w:spacing w:val="-21"/>
        </w:rPr>
        <w:t> </w:t>
      </w:r>
      <w:r>
        <w:rPr/>
        <w:t>sistema</w:t>
      </w:r>
      <w:r>
        <w:rPr>
          <w:spacing w:val="-14"/>
        </w:rPr>
        <w:t> </w:t>
      </w:r>
      <w:r>
        <w:rPr/>
        <w:t>de</w:t>
      </w:r>
      <w:r>
        <w:rPr>
          <w:spacing w:val="-9"/>
        </w:rPr>
        <w:t> </w:t>
      </w:r>
      <w:r>
        <w:rPr/>
        <w:t>labranza</w:t>
      </w:r>
      <w:r>
        <w:rPr>
          <w:spacing w:val="-14"/>
        </w:rPr>
        <w:t> </w:t>
      </w:r>
      <w:r>
        <w:rPr/>
        <w:t>convencional</w:t>
      </w:r>
      <w:r>
        <w:rPr>
          <w:spacing w:val="-16"/>
        </w:rPr>
        <w:t> </w:t>
      </w:r>
      <w:r>
        <w:rPr/>
        <w:t>(tradicional),</w:t>
      </w:r>
      <w:r>
        <w:rPr>
          <w:spacing w:val="-6"/>
        </w:rPr>
        <w:t> </w:t>
      </w:r>
      <w:r>
        <w:rPr/>
        <w:t>involucra</w:t>
      </w:r>
      <w:r>
        <w:rPr>
          <w:spacing w:val="-14"/>
        </w:rPr>
        <w:t> </w:t>
      </w:r>
      <w:r>
        <w:rPr/>
        <w:t>una</w:t>
      </w:r>
      <w:r>
        <w:rPr>
          <w:spacing w:val="-14"/>
        </w:rPr>
        <w:t> </w:t>
      </w:r>
      <w:r>
        <w:rPr/>
        <w:t>alta</w:t>
      </w:r>
      <w:r>
        <w:rPr>
          <w:spacing w:val="-9"/>
        </w:rPr>
        <w:t> </w:t>
      </w:r>
      <w:r>
        <w:rPr/>
        <w:t>intensidad</w:t>
      </w:r>
      <w:r>
        <w:rPr>
          <w:spacing w:val="-13"/>
        </w:rPr>
        <w:t> </w:t>
      </w:r>
      <w:r>
        <w:rPr/>
        <w:t>de</w:t>
      </w:r>
      <w:r>
        <w:rPr>
          <w:spacing w:val="-14"/>
        </w:rPr>
        <w:t> </w:t>
      </w:r>
      <w:r>
        <w:rPr/>
        <w:t>trabajo</w:t>
      </w:r>
      <w:r>
        <w:rPr>
          <w:spacing w:val="-8"/>
        </w:rPr>
        <w:t> </w:t>
      </w:r>
      <w:r>
        <w:rPr/>
        <w:t>del</w:t>
      </w:r>
      <w:r>
        <w:rPr>
          <w:spacing w:val="-21"/>
        </w:rPr>
        <w:t> </w:t>
      </w:r>
      <w:r>
        <w:rPr/>
        <w:t>suelo y el volteo del </w:t>
      </w:r>
      <w:r>
        <w:rPr>
          <w:spacing w:val="-3"/>
        </w:rPr>
        <w:t>mismo </w:t>
      </w:r>
      <w:r>
        <w:rPr/>
        <w:t>(Filipovic </w:t>
      </w:r>
      <w:r>
        <w:rPr>
          <w:i/>
        </w:rPr>
        <w:t>et al</w:t>
      </w:r>
      <w:r>
        <w:rPr/>
        <w:t>., 2006), mientras que los sistemas de labranza de conservación</w:t>
      </w:r>
      <w:r>
        <w:rPr>
          <w:spacing w:val="-12"/>
        </w:rPr>
        <w:t> </w:t>
      </w:r>
      <w:r>
        <w:rPr/>
        <w:t>tratan</w:t>
      </w:r>
      <w:r>
        <w:rPr>
          <w:spacing w:val="-12"/>
        </w:rPr>
        <w:t> </w:t>
      </w:r>
      <w:r>
        <w:rPr/>
        <w:t>de</w:t>
      </w:r>
      <w:r>
        <w:rPr>
          <w:spacing w:val="-8"/>
        </w:rPr>
        <w:t> </w:t>
      </w:r>
      <w:r>
        <w:rPr/>
        <w:t>alterar</w:t>
      </w:r>
      <w:r>
        <w:rPr>
          <w:spacing w:val="-6"/>
        </w:rPr>
        <w:t> </w:t>
      </w:r>
      <w:r>
        <w:rPr/>
        <w:t>al</w:t>
      </w:r>
      <w:r>
        <w:rPr>
          <w:spacing w:val="-16"/>
        </w:rPr>
        <w:t> </w:t>
      </w:r>
      <w:r>
        <w:rPr/>
        <w:t>suelo</w:t>
      </w:r>
      <w:r>
        <w:rPr>
          <w:spacing w:val="1"/>
        </w:rPr>
        <w:t> </w:t>
      </w:r>
      <w:r>
        <w:rPr>
          <w:spacing w:val="-5"/>
        </w:rPr>
        <w:t>lo</w:t>
      </w:r>
      <w:r>
        <w:rPr>
          <w:spacing w:val="-3"/>
        </w:rPr>
        <w:t> </w:t>
      </w:r>
      <w:r>
        <w:rPr/>
        <w:t>menos</w:t>
      </w:r>
      <w:r>
        <w:rPr>
          <w:spacing w:val="-9"/>
        </w:rPr>
        <w:t> </w:t>
      </w:r>
      <w:r>
        <w:rPr/>
        <w:t>posible</w:t>
      </w:r>
      <w:r>
        <w:rPr>
          <w:spacing w:val="-8"/>
        </w:rPr>
        <w:t> </w:t>
      </w:r>
      <w:r>
        <w:rPr/>
        <w:t>para</w:t>
      </w:r>
      <w:r>
        <w:rPr>
          <w:spacing w:val="-8"/>
        </w:rPr>
        <w:t> </w:t>
      </w:r>
      <w:r>
        <w:rPr/>
        <w:t>conservar</w:t>
      </w:r>
      <w:r>
        <w:rPr>
          <w:spacing w:val="-6"/>
        </w:rPr>
        <w:t> </w:t>
      </w:r>
      <w:r>
        <w:rPr/>
        <w:t>su</w:t>
      </w:r>
      <w:r>
        <w:rPr>
          <w:spacing w:val="-7"/>
        </w:rPr>
        <w:t> </w:t>
      </w:r>
      <w:r>
        <w:rPr/>
        <w:t>estructura</w:t>
      </w:r>
      <w:r>
        <w:rPr>
          <w:spacing w:val="-13"/>
        </w:rPr>
        <w:t> </w:t>
      </w:r>
      <w:r>
        <w:rPr/>
        <w:t>natural,</w:t>
      </w:r>
      <w:r>
        <w:rPr>
          <w:spacing w:val="-1"/>
        </w:rPr>
        <w:t> </w:t>
      </w:r>
      <w:r>
        <w:rPr>
          <w:spacing w:val="-5"/>
        </w:rPr>
        <w:t>lo</w:t>
      </w:r>
      <w:r>
        <w:rPr>
          <w:spacing w:val="-3"/>
        </w:rPr>
        <w:t> </w:t>
      </w:r>
      <w:r>
        <w:rPr/>
        <w:t>que debería conducir a una menor compactación (Varsa </w:t>
      </w:r>
      <w:r>
        <w:rPr>
          <w:i/>
        </w:rPr>
        <w:t>et al</w:t>
      </w:r>
      <w:r>
        <w:rPr/>
        <w:t>., 1997; </w:t>
      </w:r>
      <w:r>
        <w:rPr>
          <w:spacing w:val="-3"/>
        </w:rPr>
        <w:t>Weise </w:t>
      </w:r>
      <w:r>
        <w:rPr/>
        <w:t>y Bourarach,</w:t>
      </w:r>
      <w:r>
        <w:rPr>
          <w:spacing w:val="-6"/>
        </w:rPr>
        <w:t> </w:t>
      </w:r>
      <w:r>
        <w:rPr/>
        <w:t>1999).</w:t>
      </w:r>
    </w:p>
    <w:p>
      <w:pPr>
        <w:pStyle w:val="BodyText"/>
      </w:pPr>
    </w:p>
    <w:p>
      <w:pPr>
        <w:pStyle w:val="BodyText"/>
        <w:spacing w:line="360" w:lineRule="auto" w:before="140"/>
        <w:ind w:left="116" w:right="119"/>
        <w:jc w:val="both"/>
      </w:pPr>
      <w:r>
        <w:rPr/>
        <w:t>La</w:t>
      </w:r>
      <w:r>
        <w:rPr>
          <w:spacing w:val="-8"/>
        </w:rPr>
        <w:t> </w:t>
      </w:r>
      <w:r>
        <w:rPr/>
        <w:t>cuantificación</w:t>
      </w:r>
      <w:r>
        <w:rPr>
          <w:spacing w:val="-12"/>
        </w:rPr>
        <w:t> </w:t>
      </w:r>
      <w:r>
        <w:rPr/>
        <w:t>de</w:t>
      </w:r>
      <w:r>
        <w:rPr>
          <w:spacing w:val="-3"/>
        </w:rPr>
        <w:t> </w:t>
      </w:r>
      <w:r>
        <w:rPr>
          <w:spacing w:val="-5"/>
        </w:rPr>
        <w:t>la</w:t>
      </w:r>
      <w:r>
        <w:rPr>
          <w:spacing w:val="-8"/>
        </w:rPr>
        <w:t> </w:t>
      </w:r>
      <w:r>
        <w:rPr/>
        <w:t>compactación</w:t>
      </w:r>
      <w:r>
        <w:rPr>
          <w:spacing w:val="-12"/>
        </w:rPr>
        <w:t> </w:t>
      </w:r>
      <w:r>
        <w:rPr/>
        <w:t>del</w:t>
      </w:r>
      <w:r>
        <w:rPr>
          <w:spacing w:val="-15"/>
        </w:rPr>
        <w:t> </w:t>
      </w:r>
      <w:r>
        <w:rPr/>
        <w:t>suelo</w:t>
      </w:r>
      <w:r>
        <w:rPr>
          <w:spacing w:val="-2"/>
        </w:rPr>
        <w:t> </w:t>
      </w:r>
      <w:r>
        <w:rPr/>
        <w:t>con</w:t>
      </w:r>
      <w:r>
        <w:rPr>
          <w:spacing w:val="-7"/>
        </w:rPr>
        <w:t> </w:t>
      </w:r>
      <w:r>
        <w:rPr/>
        <w:t>frecuencia</w:t>
      </w:r>
      <w:r>
        <w:rPr>
          <w:spacing w:val="-8"/>
        </w:rPr>
        <w:t> </w:t>
      </w:r>
      <w:r>
        <w:rPr/>
        <w:t>requiere</w:t>
      </w:r>
      <w:r>
        <w:rPr>
          <w:spacing w:val="-8"/>
        </w:rPr>
        <w:t> </w:t>
      </w:r>
      <w:r>
        <w:rPr/>
        <w:t>de</w:t>
      </w:r>
      <w:r>
        <w:rPr>
          <w:spacing w:val="-8"/>
        </w:rPr>
        <w:t> </w:t>
      </w:r>
      <w:r>
        <w:rPr/>
        <w:t>un</w:t>
      </w:r>
      <w:r>
        <w:rPr>
          <w:spacing w:val="-7"/>
        </w:rPr>
        <w:t> </w:t>
      </w:r>
      <w:r>
        <w:rPr/>
        <w:t>muestreo</w:t>
      </w:r>
      <w:r>
        <w:rPr>
          <w:spacing w:val="-7"/>
        </w:rPr>
        <w:t> </w:t>
      </w:r>
      <w:r>
        <w:rPr/>
        <w:t>destructivo </w:t>
      </w:r>
      <w:r>
        <w:rPr>
          <w:spacing w:val="-5"/>
        </w:rPr>
        <w:t>y,</w:t>
      </w:r>
      <w:r>
        <w:rPr>
          <w:spacing w:val="-2"/>
        </w:rPr>
        <w:t> </w:t>
      </w:r>
      <w:r>
        <w:rPr/>
        <w:t>por</w:t>
      </w:r>
      <w:r>
        <w:rPr>
          <w:spacing w:val="-5"/>
        </w:rPr>
        <w:t> </w:t>
      </w:r>
      <w:r>
        <w:rPr/>
        <w:t>consiguiente,</w:t>
      </w:r>
      <w:r>
        <w:rPr>
          <w:spacing w:val="-6"/>
        </w:rPr>
        <w:t> </w:t>
      </w:r>
      <w:r>
        <w:rPr/>
        <w:t>su</w:t>
      </w:r>
      <w:r>
        <w:rPr>
          <w:spacing w:val="-4"/>
        </w:rPr>
        <w:t> </w:t>
      </w:r>
      <w:r>
        <w:rPr/>
        <w:t>medición</w:t>
      </w:r>
      <w:r>
        <w:rPr>
          <w:spacing w:val="-8"/>
        </w:rPr>
        <w:t> </w:t>
      </w:r>
      <w:r>
        <w:rPr/>
        <w:t>directa</w:t>
      </w:r>
      <w:r>
        <w:rPr>
          <w:spacing w:val="-5"/>
        </w:rPr>
        <w:t> </w:t>
      </w:r>
      <w:r>
        <w:rPr/>
        <w:t>se</w:t>
      </w:r>
      <w:r>
        <w:rPr>
          <w:spacing w:val="-2"/>
        </w:rPr>
        <w:t> </w:t>
      </w:r>
      <w:r>
        <w:rPr/>
        <w:t>considera</w:t>
      </w:r>
      <w:r>
        <w:rPr>
          <w:spacing w:val="-5"/>
        </w:rPr>
        <w:t> </w:t>
      </w:r>
      <w:r>
        <w:rPr/>
        <w:t>generalmente</w:t>
      </w:r>
      <w:r>
        <w:rPr>
          <w:spacing w:val="-5"/>
        </w:rPr>
        <w:t> </w:t>
      </w:r>
      <w:r>
        <w:rPr/>
        <w:t>impráctica.</w:t>
      </w:r>
      <w:r>
        <w:rPr>
          <w:spacing w:val="-2"/>
        </w:rPr>
        <w:t> </w:t>
      </w:r>
      <w:r>
        <w:rPr/>
        <w:t>En</w:t>
      </w:r>
      <w:r>
        <w:rPr>
          <w:spacing w:val="-8"/>
        </w:rPr>
        <w:t> </w:t>
      </w:r>
      <w:r>
        <w:rPr/>
        <w:t>su</w:t>
      </w:r>
      <w:r>
        <w:rPr>
          <w:spacing w:val="-4"/>
        </w:rPr>
        <w:t> </w:t>
      </w:r>
      <w:r>
        <w:rPr/>
        <w:t>lugar,</w:t>
      </w:r>
      <w:r>
        <w:rPr>
          <w:spacing w:val="-2"/>
        </w:rPr>
        <w:t> </w:t>
      </w:r>
      <w:r>
        <w:rPr/>
        <w:t>se</w:t>
      </w:r>
      <w:r>
        <w:rPr>
          <w:spacing w:val="-9"/>
        </w:rPr>
        <w:t> </w:t>
      </w:r>
      <w:r>
        <w:rPr/>
        <w:t>han desarrollado</w:t>
      </w:r>
      <w:r>
        <w:rPr>
          <w:spacing w:val="-3"/>
        </w:rPr>
        <w:t> </w:t>
      </w:r>
      <w:r>
        <w:rPr/>
        <w:t>diversos</w:t>
      </w:r>
      <w:r>
        <w:rPr>
          <w:spacing w:val="-9"/>
        </w:rPr>
        <w:t> </w:t>
      </w:r>
      <w:r>
        <w:rPr/>
        <w:t>experimentos</w:t>
      </w:r>
      <w:r>
        <w:rPr>
          <w:spacing w:val="-14"/>
        </w:rPr>
        <w:t> </w:t>
      </w:r>
      <w:r>
        <w:rPr/>
        <w:t>en</w:t>
      </w:r>
      <w:r>
        <w:rPr>
          <w:spacing w:val="-12"/>
        </w:rPr>
        <w:t> </w:t>
      </w:r>
      <w:r>
        <w:rPr/>
        <w:t>laboratorio</w:t>
      </w:r>
      <w:r>
        <w:rPr>
          <w:spacing w:val="-8"/>
        </w:rPr>
        <w:t> </w:t>
      </w:r>
      <w:r>
        <w:rPr/>
        <w:t>para</w:t>
      </w:r>
      <w:r>
        <w:rPr>
          <w:spacing w:val="-9"/>
        </w:rPr>
        <w:t> </w:t>
      </w:r>
      <w:r>
        <w:rPr/>
        <w:t>analizar</w:t>
      </w:r>
      <w:r>
        <w:rPr>
          <w:spacing w:val="-6"/>
        </w:rPr>
        <w:t> </w:t>
      </w:r>
      <w:r>
        <w:rPr>
          <w:spacing w:val="-5"/>
        </w:rPr>
        <w:t>la</w:t>
      </w:r>
      <w:r>
        <w:rPr>
          <w:spacing w:val="-9"/>
        </w:rPr>
        <w:t> </w:t>
      </w:r>
      <w:r>
        <w:rPr/>
        <w:t>respuesta</w:t>
      </w:r>
      <w:r>
        <w:rPr>
          <w:spacing w:val="-9"/>
        </w:rPr>
        <w:t> </w:t>
      </w:r>
      <w:r>
        <w:rPr/>
        <w:t>del</w:t>
      </w:r>
      <w:r>
        <w:rPr>
          <w:spacing w:val="-16"/>
        </w:rPr>
        <w:t> </w:t>
      </w:r>
      <w:r>
        <w:rPr/>
        <w:t>suelo</w:t>
      </w:r>
      <w:r>
        <w:rPr>
          <w:spacing w:val="-3"/>
        </w:rPr>
        <w:t> </w:t>
      </w:r>
      <w:r>
        <w:rPr/>
        <w:t>al</w:t>
      </w:r>
      <w:r>
        <w:rPr>
          <w:spacing w:val="-16"/>
        </w:rPr>
        <w:t> </w:t>
      </w:r>
      <w:r>
        <w:rPr/>
        <w:t>tránsito</w:t>
      </w:r>
      <w:r>
        <w:rPr>
          <w:spacing w:val="-8"/>
        </w:rPr>
        <w:t> </w:t>
      </w:r>
      <w:r>
        <w:rPr/>
        <w:t>de maquinaria,</w:t>
      </w:r>
      <w:r>
        <w:rPr>
          <w:spacing w:val="-8"/>
        </w:rPr>
        <w:t> </w:t>
      </w:r>
      <w:r>
        <w:rPr/>
        <w:t>utilizando</w:t>
      </w:r>
      <w:r>
        <w:rPr>
          <w:spacing w:val="-6"/>
        </w:rPr>
        <w:t> </w:t>
      </w:r>
      <w:r>
        <w:rPr/>
        <w:t>pruebas</w:t>
      </w:r>
      <w:r>
        <w:rPr>
          <w:spacing w:val="-13"/>
        </w:rPr>
        <w:t> </w:t>
      </w:r>
      <w:r>
        <w:rPr/>
        <w:t>confinadas</w:t>
      </w:r>
      <w:r>
        <w:rPr>
          <w:spacing w:val="-13"/>
        </w:rPr>
        <w:t> </w:t>
      </w:r>
      <w:r>
        <w:rPr/>
        <w:t>de</w:t>
      </w:r>
      <w:r>
        <w:rPr>
          <w:spacing w:val="-12"/>
        </w:rPr>
        <w:t> </w:t>
      </w:r>
      <w:r>
        <w:rPr/>
        <w:t>compresión</w:t>
      </w:r>
      <w:r>
        <w:rPr>
          <w:spacing w:val="-15"/>
        </w:rPr>
        <w:t> </w:t>
      </w:r>
      <w:r>
        <w:rPr/>
        <w:t>uniaxial</w:t>
      </w:r>
      <w:r>
        <w:rPr>
          <w:spacing w:val="-15"/>
        </w:rPr>
        <w:t> </w:t>
      </w:r>
      <w:r>
        <w:rPr/>
        <w:t>(Dawidowski</w:t>
      </w:r>
      <w:r>
        <w:rPr>
          <w:spacing w:val="-20"/>
        </w:rPr>
        <w:t> </w:t>
      </w:r>
      <w:r>
        <w:rPr/>
        <w:t>and</w:t>
      </w:r>
      <w:r>
        <w:rPr>
          <w:spacing w:val="-11"/>
        </w:rPr>
        <w:t> </w:t>
      </w:r>
      <w:r>
        <w:rPr/>
        <w:t>Lerink,</w:t>
      </w:r>
      <w:r>
        <w:rPr>
          <w:spacing w:val="-9"/>
        </w:rPr>
        <w:t> </w:t>
      </w:r>
      <w:r>
        <w:rPr/>
        <w:t>1990; O´Sullivan, 1992; Sánchez-Girón </w:t>
      </w:r>
      <w:r>
        <w:rPr>
          <w:i/>
        </w:rPr>
        <w:t>et al</w:t>
      </w:r>
      <w:r>
        <w:rPr/>
        <w:t>., 1998). A su vez, a pesar de que diversas investigaciones han</w:t>
      </w:r>
      <w:r>
        <w:rPr>
          <w:spacing w:val="-9"/>
        </w:rPr>
        <w:t> </w:t>
      </w:r>
      <w:r>
        <w:rPr/>
        <w:t>determinado </w:t>
      </w:r>
      <w:r>
        <w:rPr>
          <w:spacing w:val="-3"/>
        </w:rPr>
        <w:t>la</w:t>
      </w:r>
      <w:r>
        <w:rPr>
          <w:spacing w:val="-6"/>
        </w:rPr>
        <w:t> </w:t>
      </w:r>
      <w:r>
        <w:rPr/>
        <w:t>duración</w:t>
      </w:r>
      <w:r>
        <w:rPr>
          <w:spacing w:val="-9"/>
        </w:rPr>
        <w:t> </w:t>
      </w:r>
      <w:r>
        <w:rPr/>
        <w:t>de</w:t>
      </w:r>
      <w:r>
        <w:rPr>
          <w:spacing w:val="-1"/>
        </w:rPr>
        <w:t> </w:t>
      </w:r>
      <w:r>
        <w:rPr/>
        <w:t>los</w:t>
      </w:r>
      <w:r>
        <w:rPr>
          <w:spacing w:val="-7"/>
        </w:rPr>
        <w:t> </w:t>
      </w:r>
      <w:r>
        <w:rPr/>
        <w:t>efectos</w:t>
      </w:r>
      <w:r>
        <w:rPr>
          <w:spacing w:val="-7"/>
        </w:rPr>
        <w:t> </w:t>
      </w:r>
      <w:r>
        <w:rPr/>
        <w:t>adversos</w:t>
      </w:r>
      <w:r>
        <w:rPr>
          <w:spacing w:val="-7"/>
        </w:rPr>
        <w:t> </w:t>
      </w:r>
      <w:r>
        <w:rPr/>
        <w:t>de</w:t>
      </w:r>
      <w:r>
        <w:rPr>
          <w:spacing w:val="-1"/>
        </w:rPr>
        <w:t> </w:t>
      </w:r>
      <w:r>
        <w:rPr>
          <w:spacing w:val="-5"/>
        </w:rPr>
        <w:t>la</w:t>
      </w:r>
      <w:r>
        <w:rPr>
          <w:spacing w:val="-6"/>
        </w:rPr>
        <w:t> </w:t>
      </w:r>
      <w:r>
        <w:rPr/>
        <w:t>aplicación</w:t>
      </w:r>
      <w:r>
        <w:rPr>
          <w:spacing w:val="-9"/>
        </w:rPr>
        <w:t> </w:t>
      </w:r>
      <w:r>
        <w:rPr/>
        <w:t>de</w:t>
      </w:r>
      <w:r>
        <w:rPr>
          <w:spacing w:val="-6"/>
        </w:rPr>
        <w:t> </w:t>
      </w:r>
      <w:r>
        <w:rPr/>
        <w:t>tránsito rodado</w:t>
      </w:r>
      <w:r>
        <w:rPr>
          <w:spacing w:val="-5"/>
        </w:rPr>
        <w:t> </w:t>
      </w:r>
      <w:r>
        <w:rPr/>
        <w:t>y</w:t>
      </w:r>
      <w:r>
        <w:rPr>
          <w:spacing w:val="-13"/>
        </w:rPr>
        <w:t> </w:t>
      </w:r>
      <w:r>
        <w:rPr/>
        <w:t>prácticas de labranza en </w:t>
      </w:r>
      <w:r>
        <w:rPr>
          <w:i/>
        </w:rPr>
        <w:t>Vertisoles </w:t>
      </w:r>
      <w:r>
        <w:rPr/>
        <w:t>(Radford </w:t>
      </w:r>
      <w:r>
        <w:rPr>
          <w:i/>
        </w:rPr>
        <w:t>et al</w:t>
      </w:r>
      <w:r>
        <w:rPr/>
        <w:t>., 2007; Alakukku, 1996), el comportamiento de </w:t>
      </w:r>
      <w:r>
        <w:rPr>
          <w:spacing w:val="-3"/>
        </w:rPr>
        <w:t>las </w:t>
      </w:r>
      <w:r>
        <w:rPr/>
        <w:t>propiedades</w:t>
      </w:r>
      <w:r>
        <w:rPr>
          <w:spacing w:val="-13"/>
        </w:rPr>
        <w:t> </w:t>
      </w:r>
      <w:r>
        <w:rPr/>
        <w:t>físicas</w:t>
      </w:r>
      <w:r>
        <w:rPr>
          <w:spacing w:val="-17"/>
        </w:rPr>
        <w:t> </w:t>
      </w:r>
      <w:r>
        <w:rPr/>
        <w:t>de</w:t>
      </w:r>
      <w:r>
        <w:rPr>
          <w:spacing w:val="-15"/>
        </w:rPr>
        <w:t> </w:t>
      </w:r>
      <w:r>
        <w:rPr/>
        <w:t>un</w:t>
      </w:r>
      <w:r>
        <w:rPr>
          <w:spacing w:val="-13"/>
        </w:rPr>
        <w:t> </w:t>
      </w:r>
      <w:r>
        <w:rPr>
          <w:i/>
        </w:rPr>
        <w:t>Vertisol</w:t>
      </w:r>
      <w:r>
        <w:rPr>
          <w:i/>
          <w:spacing w:val="-14"/>
        </w:rPr>
        <w:t> </w:t>
      </w:r>
      <w:r>
        <w:rPr/>
        <w:t>a</w:t>
      </w:r>
      <w:r>
        <w:rPr>
          <w:spacing w:val="-15"/>
        </w:rPr>
        <w:t> </w:t>
      </w:r>
      <w:r>
        <w:rPr/>
        <w:t>corto</w:t>
      </w:r>
      <w:r>
        <w:rPr>
          <w:spacing w:val="-10"/>
        </w:rPr>
        <w:t> </w:t>
      </w:r>
      <w:r>
        <w:rPr/>
        <w:t>plazo,</w:t>
      </w:r>
      <w:r>
        <w:rPr>
          <w:spacing w:val="-13"/>
        </w:rPr>
        <w:t> </w:t>
      </w:r>
      <w:r>
        <w:rPr/>
        <w:t>específicamente</w:t>
      </w:r>
      <w:r>
        <w:rPr>
          <w:spacing w:val="-15"/>
        </w:rPr>
        <w:t> </w:t>
      </w:r>
      <w:r>
        <w:rPr/>
        <w:t>en</w:t>
      </w:r>
      <w:r>
        <w:rPr>
          <w:spacing w:val="-15"/>
        </w:rPr>
        <w:t> </w:t>
      </w:r>
      <w:r>
        <w:rPr>
          <w:spacing w:val="-3"/>
        </w:rPr>
        <w:t>la</w:t>
      </w:r>
      <w:r>
        <w:rPr>
          <w:spacing w:val="-15"/>
        </w:rPr>
        <w:t> </w:t>
      </w:r>
      <w:r>
        <w:rPr/>
        <w:t>principal</w:t>
      </w:r>
      <w:r>
        <w:rPr>
          <w:spacing w:val="-19"/>
        </w:rPr>
        <w:t> </w:t>
      </w:r>
      <w:r>
        <w:rPr/>
        <w:t>zona</w:t>
      </w:r>
      <w:r>
        <w:rPr>
          <w:spacing w:val="-15"/>
        </w:rPr>
        <w:t> </w:t>
      </w:r>
      <w:r>
        <w:rPr/>
        <w:t>de</w:t>
      </w:r>
      <w:r>
        <w:rPr>
          <w:spacing w:val="-15"/>
        </w:rPr>
        <w:t> </w:t>
      </w:r>
      <w:r>
        <w:rPr/>
        <w:t>producción de</w:t>
      </w:r>
      <w:r>
        <w:rPr>
          <w:spacing w:val="-1"/>
        </w:rPr>
        <w:t> </w:t>
      </w:r>
      <w:r>
        <w:rPr>
          <w:spacing w:val="-3"/>
        </w:rPr>
        <w:t>maíz</w:t>
      </w:r>
      <w:r>
        <w:rPr>
          <w:spacing w:val="-6"/>
        </w:rPr>
        <w:t> </w:t>
      </w:r>
      <w:r>
        <w:rPr/>
        <w:t>(</w:t>
      </w:r>
      <w:r>
        <w:rPr>
          <w:i/>
        </w:rPr>
        <w:t>Zea</w:t>
      </w:r>
      <w:r>
        <w:rPr>
          <w:i/>
          <w:spacing w:val="-5"/>
        </w:rPr>
        <w:t> </w:t>
      </w:r>
      <w:r>
        <w:rPr>
          <w:i/>
        </w:rPr>
        <w:t>mays</w:t>
      </w:r>
      <w:r>
        <w:rPr>
          <w:i/>
          <w:spacing w:val="-6"/>
        </w:rPr>
        <w:t> </w:t>
      </w:r>
      <w:r>
        <w:rPr/>
        <w:t>L.)</w:t>
      </w:r>
      <w:r>
        <w:rPr>
          <w:spacing w:val="-3"/>
        </w:rPr>
        <w:t> </w:t>
      </w:r>
      <w:r>
        <w:rPr/>
        <w:t>del</w:t>
      </w:r>
      <w:r>
        <w:rPr>
          <w:spacing w:val="-14"/>
        </w:rPr>
        <w:t> </w:t>
      </w:r>
      <w:r>
        <w:rPr/>
        <w:t>Estado</w:t>
      </w:r>
      <w:r>
        <w:rPr>
          <w:spacing w:val="-5"/>
        </w:rPr>
        <w:t> </w:t>
      </w:r>
      <w:r>
        <w:rPr/>
        <w:t>de</w:t>
      </w:r>
      <w:r>
        <w:rPr>
          <w:spacing w:val="-6"/>
        </w:rPr>
        <w:t> </w:t>
      </w:r>
      <w:r>
        <w:rPr/>
        <w:t>México,</w:t>
      </w:r>
      <w:r>
        <w:rPr>
          <w:spacing w:val="-3"/>
        </w:rPr>
        <w:t> </w:t>
      </w:r>
      <w:r>
        <w:rPr/>
        <w:t>correspondiente</w:t>
      </w:r>
      <w:r>
        <w:rPr>
          <w:spacing w:val="-6"/>
        </w:rPr>
        <w:t> </w:t>
      </w:r>
      <w:r>
        <w:rPr/>
        <w:t>al</w:t>
      </w:r>
      <w:r>
        <w:rPr>
          <w:spacing w:val="-14"/>
        </w:rPr>
        <w:t> </w:t>
      </w:r>
      <w:r>
        <w:rPr/>
        <w:t>Valle</w:t>
      </w:r>
      <w:r>
        <w:rPr>
          <w:spacing w:val="-6"/>
        </w:rPr>
        <w:t> </w:t>
      </w:r>
      <w:r>
        <w:rPr/>
        <w:t>Toluca -</w:t>
      </w:r>
      <w:r>
        <w:rPr>
          <w:spacing w:val="-3"/>
        </w:rPr>
        <w:t> </w:t>
      </w:r>
      <w:r>
        <w:rPr/>
        <w:t>Atlacomulco,</w:t>
      </w:r>
      <w:r>
        <w:rPr>
          <w:spacing w:val="-3"/>
        </w:rPr>
        <w:t> bajo</w:t>
      </w:r>
    </w:p>
    <w:p>
      <w:pPr>
        <w:spacing w:after="0" w:line="360" w:lineRule="auto"/>
        <w:jc w:val="both"/>
        <w:sectPr>
          <w:footerReference w:type="default" r:id="rId11"/>
          <w:pgSz w:w="12240" w:h="15840"/>
          <w:pgMar w:footer="965" w:header="0" w:top="1380" w:bottom="1160" w:left="1300" w:right="1300"/>
          <w:pgNumType w:start="1"/>
        </w:sectPr>
      </w:pPr>
    </w:p>
    <w:p>
      <w:pPr>
        <w:pStyle w:val="BodyText"/>
        <w:spacing w:line="362" w:lineRule="auto" w:before="48"/>
        <w:ind w:left="116" w:right="120"/>
        <w:jc w:val="both"/>
      </w:pPr>
      <w:r>
        <w:rPr/>
        <w:t>sistemas</w:t>
      </w:r>
      <w:r>
        <w:rPr>
          <w:spacing w:val="-12"/>
        </w:rPr>
        <w:t> </w:t>
      </w:r>
      <w:r>
        <w:rPr/>
        <w:t>de</w:t>
      </w:r>
      <w:r>
        <w:rPr>
          <w:spacing w:val="-6"/>
        </w:rPr>
        <w:t> </w:t>
      </w:r>
      <w:r>
        <w:rPr/>
        <w:t>labranza</w:t>
      </w:r>
      <w:r>
        <w:rPr>
          <w:spacing w:val="-11"/>
        </w:rPr>
        <w:t> </w:t>
      </w:r>
      <w:r>
        <w:rPr/>
        <w:t>tradicional</w:t>
      </w:r>
      <w:r>
        <w:rPr>
          <w:spacing w:val="-9"/>
        </w:rPr>
        <w:t> </w:t>
      </w:r>
      <w:r>
        <w:rPr/>
        <w:t>y</w:t>
      </w:r>
      <w:r>
        <w:rPr>
          <w:spacing w:val="-14"/>
        </w:rPr>
        <w:t> </w:t>
      </w:r>
      <w:r>
        <w:rPr/>
        <w:t>de</w:t>
      </w:r>
      <w:r>
        <w:rPr>
          <w:spacing w:val="-11"/>
        </w:rPr>
        <w:t> </w:t>
      </w:r>
      <w:r>
        <w:rPr/>
        <w:t>conservación,</w:t>
      </w:r>
      <w:r>
        <w:rPr>
          <w:spacing w:val="-8"/>
        </w:rPr>
        <w:t> </w:t>
      </w:r>
      <w:r>
        <w:rPr/>
        <w:t>aún</w:t>
      </w:r>
      <w:r>
        <w:rPr>
          <w:spacing w:val="-10"/>
        </w:rPr>
        <w:t> </w:t>
      </w:r>
      <w:r>
        <w:rPr>
          <w:spacing w:val="-3"/>
        </w:rPr>
        <w:t>no</w:t>
      </w:r>
      <w:r>
        <w:rPr>
          <w:spacing w:val="-5"/>
        </w:rPr>
        <w:t> </w:t>
      </w:r>
      <w:r>
        <w:rPr>
          <w:spacing w:val="-3"/>
        </w:rPr>
        <w:t>ha</w:t>
      </w:r>
      <w:r>
        <w:rPr>
          <w:spacing w:val="-11"/>
        </w:rPr>
        <w:t> </w:t>
      </w:r>
      <w:r>
        <w:rPr/>
        <w:t>sido</w:t>
      </w:r>
      <w:r>
        <w:rPr>
          <w:spacing w:val="-5"/>
        </w:rPr>
        <w:t> </w:t>
      </w:r>
      <w:r>
        <w:rPr/>
        <w:t>estudiado,</w:t>
      </w:r>
      <w:r>
        <w:rPr>
          <w:spacing w:val="-8"/>
        </w:rPr>
        <w:t> </w:t>
      </w:r>
      <w:r>
        <w:rPr/>
        <w:t>por</w:t>
      </w:r>
      <w:r>
        <w:rPr>
          <w:spacing w:val="-13"/>
        </w:rPr>
        <w:t> </w:t>
      </w:r>
      <w:r>
        <w:rPr>
          <w:spacing w:val="-5"/>
        </w:rPr>
        <w:t>lo </w:t>
      </w:r>
      <w:r>
        <w:rPr/>
        <w:t>que</w:t>
      </w:r>
      <w:r>
        <w:rPr>
          <w:spacing w:val="-6"/>
        </w:rPr>
        <w:t> </w:t>
      </w:r>
      <w:r>
        <w:rPr>
          <w:spacing w:val="-5"/>
        </w:rPr>
        <w:t>la</w:t>
      </w:r>
      <w:r>
        <w:rPr>
          <w:spacing w:val="-11"/>
        </w:rPr>
        <w:t> </w:t>
      </w:r>
      <w:r>
        <w:rPr/>
        <w:t>presente investigación se planteó </w:t>
      </w:r>
      <w:r>
        <w:rPr>
          <w:spacing w:val="-3"/>
        </w:rPr>
        <w:t>como</w:t>
      </w:r>
      <w:r>
        <w:rPr>
          <w:spacing w:val="-13"/>
        </w:rPr>
        <w:t> </w:t>
      </w:r>
      <w:r>
        <w:rPr/>
        <w:t>objetivos:</w:t>
      </w:r>
    </w:p>
    <w:p>
      <w:pPr>
        <w:pStyle w:val="BodyText"/>
      </w:pPr>
    </w:p>
    <w:p>
      <w:pPr>
        <w:pStyle w:val="ListParagraph"/>
        <w:numPr>
          <w:ilvl w:val="0"/>
          <w:numId w:val="5"/>
        </w:numPr>
        <w:tabs>
          <w:tab w:pos="837" w:val="left" w:leader="none"/>
        </w:tabs>
        <w:spacing w:line="360" w:lineRule="auto" w:before="138" w:after="0"/>
        <w:ind w:left="837" w:right="111" w:hanging="361"/>
        <w:jc w:val="both"/>
        <w:rPr>
          <w:sz w:val="24"/>
        </w:rPr>
      </w:pPr>
      <w:r>
        <w:rPr>
          <w:sz w:val="24"/>
        </w:rPr>
        <w:t>Determinar </w:t>
      </w:r>
      <w:r>
        <w:rPr>
          <w:spacing w:val="-3"/>
          <w:sz w:val="24"/>
        </w:rPr>
        <w:t>la </w:t>
      </w:r>
      <w:r>
        <w:rPr>
          <w:sz w:val="24"/>
        </w:rPr>
        <w:t>resistencia a </w:t>
      </w:r>
      <w:r>
        <w:rPr>
          <w:spacing w:val="-3"/>
          <w:sz w:val="24"/>
        </w:rPr>
        <w:t>la </w:t>
      </w:r>
      <w:r>
        <w:rPr>
          <w:sz w:val="24"/>
        </w:rPr>
        <w:t>penetración, adhesividad, cohesividad y fuerza de corte, mediante una máquina universal de prueba, de un </w:t>
      </w:r>
      <w:r>
        <w:rPr>
          <w:i/>
          <w:sz w:val="24"/>
        </w:rPr>
        <w:t>Vertisol </w:t>
      </w:r>
      <w:r>
        <w:rPr>
          <w:sz w:val="24"/>
        </w:rPr>
        <w:t>sometido al efecto de tres sistemas de</w:t>
      </w:r>
      <w:r>
        <w:rPr>
          <w:spacing w:val="-13"/>
          <w:sz w:val="24"/>
        </w:rPr>
        <w:t> </w:t>
      </w:r>
      <w:r>
        <w:rPr>
          <w:sz w:val="24"/>
        </w:rPr>
        <w:t>labranza.</w:t>
      </w:r>
    </w:p>
    <w:p>
      <w:pPr>
        <w:pStyle w:val="ListParagraph"/>
        <w:numPr>
          <w:ilvl w:val="0"/>
          <w:numId w:val="5"/>
        </w:numPr>
        <w:tabs>
          <w:tab w:pos="837" w:val="left" w:leader="none"/>
        </w:tabs>
        <w:spacing w:line="360" w:lineRule="auto" w:before="4" w:after="0"/>
        <w:ind w:left="837" w:right="113" w:hanging="361"/>
        <w:jc w:val="both"/>
        <w:rPr>
          <w:sz w:val="24"/>
        </w:rPr>
      </w:pPr>
      <w:r>
        <w:rPr>
          <w:sz w:val="24"/>
        </w:rPr>
        <w:t>Evaluar el efecto de tres sistemas de labranza sobre </w:t>
      </w:r>
      <w:r>
        <w:rPr>
          <w:spacing w:val="-5"/>
          <w:sz w:val="24"/>
        </w:rPr>
        <w:t>la </w:t>
      </w:r>
      <w:r>
        <w:rPr>
          <w:sz w:val="24"/>
        </w:rPr>
        <w:t>densidad aparente, resistencia a </w:t>
      </w:r>
      <w:r>
        <w:rPr>
          <w:spacing w:val="-3"/>
          <w:sz w:val="24"/>
        </w:rPr>
        <w:t>la </w:t>
      </w:r>
      <w:r>
        <w:rPr>
          <w:sz w:val="24"/>
        </w:rPr>
        <w:t>penetración y velocidad de infiltración del agua en un </w:t>
      </w:r>
      <w:r>
        <w:rPr>
          <w:i/>
          <w:sz w:val="24"/>
        </w:rPr>
        <w:t>Vertisol</w:t>
      </w:r>
      <w:r>
        <w:rPr>
          <w:sz w:val="24"/>
        </w:rPr>
        <w:t>, así como sobre el rendimiento de </w:t>
      </w:r>
      <w:r>
        <w:rPr>
          <w:spacing w:val="-3"/>
          <w:sz w:val="24"/>
        </w:rPr>
        <w:t>maíz </w:t>
      </w:r>
      <w:r>
        <w:rPr>
          <w:sz w:val="24"/>
        </w:rPr>
        <w:t>en tres </w:t>
      </w:r>
      <w:r>
        <w:rPr>
          <w:spacing w:val="-3"/>
          <w:sz w:val="24"/>
        </w:rPr>
        <w:t>ciclos </w:t>
      </w:r>
      <w:r>
        <w:rPr>
          <w:sz w:val="24"/>
        </w:rPr>
        <w:t>de cultivo anuales</w:t>
      </w:r>
      <w:r>
        <w:rPr>
          <w:spacing w:val="11"/>
          <w:sz w:val="24"/>
        </w:rPr>
        <w:t> </w:t>
      </w:r>
      <w:r>
        <w:rPr>
          <w:sz w:val="24"/>
        </w:rPr>
        <w:t>consecutivos.</w:t>
      </w:r>
    </w:p>
    <w:p>
      <w:pPr>
        <w:pStyle w:val="BodyText"/>
      </w:pPr>
    </w:p>
    <w:p>
      <w:pPr>
        <w:pStyle w:val="BodyText"/>
        <w:spacing w:line="360" w:lineRule="auto" w:before="146"/>
        <w:ind w:left="116" w:right="110"/>
        <w:jc w:val="both"/>
      </w:pPr>
      <w:r>
        <w:rPr/>
        <w:t>Para cumplir con los objetivos mencionados, </w:t>
      </w:r>
      <w:r>
        <w:rPr>
          <w:spacing w:val="-5"/>
        </w:rPr>
        <w:t>la </w:t>
      </w:r>
      <w:r>
        <w:rPr/>
        <w:t>etapa experimental se desarrolló en dos </w:t>
      </w:r>
      <w:r>
        <w:rPr>
          <w:spacing w:val="2"/>
        </w:rPr>
        <w:t>partes: </w:t>
      </w:r>
      <w:r>
        <w:rPr/>
        <w:t>durante </w:t>
      </w:r>
      <w:r>
        <w:rPr>
          <w:spacing w:val="-3"/>
        </w:rPr>
        <w:t>la </w:t>
      </w:r>
      <w:r>
        <w:rPr/>
        <w:t>primera, se contrastó </w:t>
      </w:r>
      <w:r>
        <w:rPr>
          <w:spacing w:val="-5"/>
        </w:rPr>
        <w:t>la </w:t>
      </w:r>
      <w:r>
        <w:rPr/>
        <w:t>hipótesis en </w:t>
      </w:r>
      <w:r>
        <w:rPr>
          <w:spacing w:val="-5"/>
        </w:rPr>
        <w:t>la </w:t>
      </w:r>
      <w:r>
        <w:rPr/>
        <w:t>que se establece que los ensayos de compresión uniaxial, en una máquina universal de prueba, son suficientemente sensibles para determinar diferencias en </w:t>
      </w:r>
      <w:r>
        <w:rPr>
          <w:spacing w:val="-3"/>
        </w:rPr>
        <w:t>la </w:t>
      </w:r>
      <w:r>
        <w:rPr/>
        <w:t>compactación de muestras de suelo de los diferentes sistemas de labranza. En </w:t>
      </w:r>
      <w:r>
        <w:rPr>
          <w:spacing w:val="-3"/>
        </w:rPr>
        <w:t>la </w:t>
      </w:r>
      <w:r>
        <w:rPr/>
        <w:t>segunda parte, se estudió el efecto de tres sistemas de labranza sobre algunos indicadores de </w:t>
      </w:r>
      <w:r>
        <w:rPr>
          <w:spacing w:val="-5"/>
        </w:rPr>
        <w:t>la </w:t>
      </w:r>
      <w:r>
        <w:rPr/>
        <w:t>compactación</w:t>
      </w:r>
      <w:r>
        <w:rPr>
          <w:spacing w:val="-14"/>
        </w:rPr>
        <w:t> </w:t>
      </w:r>
      <w:r>
        <w:rPr/>
        <w:t>y</w:t>
      </w:r>
      <w:r>
        <w:rPr>
          <w:spacing w:val="-23"/>
        </w:rPr>
        <w:t> </w:t>
      </w:r>
      <w:r>
        <w:rPr/>
        <w:t>rendimiento</w:t>
      </w:r>
      <w:r>
        <w:rPr>
          <w:spacing w:val="-10"/>
        </w:rPr>
        <w:t> </w:t>
      </w:r>
      <w:r>
        <w:rPr/>
        <w:t>de</w:t>
      </w:r>
      <w:r>
        <w:rPr>
          <w:spacing w:val="-15"/>
        </w:rPr>
        <w:t> </w:t>
      </w:r>
      <w:r>
        <w:rPr>
          <w:spacing w:val="-3"/>
        </w:rPr>
        <w:t>maíz,</w:t>
      </w:r>
      <w:r>
        <w:rPr>
          <w:spacing w:val="-12"/>
        </w:rPr>
        <w:t> </w:t>
      </w:r>
      <w:r>
        <w:rPr/>
        <w:t>contrastando</w:t>
      </w:r>
      <w:r>
        <w:rPr>
          <w:spacing w:val="-15"/>
        </w:rPr>
        <w:t> </w:t>
      </w:r>
      <w:r>
        <w:rPr>
          <w:spacing w:val="-3"/>
        </w:rPr>
        <w:t>la</w:t>
      </w:r>
      <w:r>
        <w:rPr>
          <w:spacing w:val="-11"/>
        </w:rPr>
        <w:t> </w:t>
      </w:r>
      <w:r>
        <w:rPr/>
        <w:t>hipótesis</w:t>
      </w:r>
      <w:r>
        <w:rPr>
          <w:spacing w:val="-17"/>
        </w:rPr>
        <w:t> </w:t>
      </w:r>
      <w:r>
        <w:rPr/>
        <w:t>en</w:t>
      </w:r>
      <w:r>
        <w:rPr>
          <w:spacing w:val="-14"/>
        </w:rPr>
        <w:t> </w:t>
      </w:r>
      <w:r>
        <w:rPr>
          <w:spacing w:val="-3"/>
        </w:rPr>
        <w:t>la</w:t>
      </w:r>
      <w:r>
        <w:rPr>
          <w:spacing w:val="-15"/>
        </w:rPr>
        <w:t> </w:t>
      </w:r>
      <w:r>
        <w:rPr/>
        <w:t>que</w:t>
      </w:r>
      <w:r>
        <w:rPr>
          <w:spacing w:val="-7"/>
        </w:rPr>
        <w:t> </w:t>
      </w:r>
      <w:r>
        <w:rPr/>
        <w:t>se</w:t>
      </w:r>
      <w:r>
        <w:rPr>
          <w:spacing w:val="-15"/>
        </w:rPr>
        <w:t> </w:t>
      </w:r>
      <w:r>
        <w:rPr/>
        <w:t>plantea</w:t>
      </w:r>
      <w:r>
        <w:rPr>
          <w:spacing w:val="-15"/>
        </w:rPr>
        <w:t> </w:t>
      </w:r>
      <w:r>
        <w:rPr/>
        <w:t>que</w:t>
      </w:r>
      <w:r>
        <w:rPr>
          <w:spacing w:val="-9"/>
        </w:rPr>
        <w:t> </w:t>
      </w:r>
      <w:r>
        <w:rPr/>
        <w:t>los</w:t>
      </w:r>
      <w:r>
        <w:rPr>
          <w:spacing w:val="-17"/>
        </w:rPr>
        <w:t> </w:t>
      </w:r>
      <w:r>
        <w:rPr/>
        <w:t>sistemas de</w:t>
      </w:r>
      <w:r>
        <w:rPr>
          <w:spacing w:val="-8"/>
        </w:rPr>
        <w:t> </w:t>
      </w:r>
      <w:r>
        <w:rPr/>
        <w:t>labranza</w:t>
      </w:r>
      <w:r>
        <w:rPr>
          <w:spacing w:val="-8"/>
        </w:rPr>
        <w:t> </w:t>
      </w:r>
      <w:r>
        <w:rPr/>
        <w:t>de</w:t>
      </w:r>
      <w:r>
        <w:rPr>
          <w:spacing w:val="-8"/>
        </w:rPr>
        <w:t> </w:t>
      </w:r>
      <w:r>
        <w:rPr/>
        <w:t>conservación</w:t>
      </w:r>
      <w:r>
        <w:rPr>
          <w:spacing w:val="-7"/>
        </w:rPr>
        <w:t> </w:t>
      </w:r>
      <w:r>
        <w:rPr/>
        <w:t>mínima</w:t>
      </w:r>
      <w:r>
        <w:rPr>
          <w:spacing w:val="-3"/>
        </w:rPr>
        <w:t> </w:t>
      </w:r>
      <w:r>
        <w:rPr/>
        <w:t>y</w:t>
      </w:r>
      <w:r>
        <w:rPr>
          <w:spacing w:val="-15"/>
        </w:rPr>
        <w:t> </w:t>
      </w:r>
      <w:r>
        <w:rPr/>
        <w:t>cero,</w:t>
      </w:r>
      <w:r>
        <w:rPr>
          <w:spacing w:val="-9"/>
        </w:rPr>
        <w:t> </w:t>
      </w:r>
      <w:r>
        <w:rPr/>
        <w:t>aplicados</w:t>
      </w:r>
      <w:r>
        <w:rPr>
          <w:spacing w:val="-9"/>
        </w:rPr>
        <w:t> </w:t>
      </w:r>
      <w:r>
        <w:rPr/>
        <w:t>en</w:t>
      </w:r>
      <w:r>
        <w:rPr>
          <w:spacing w:val="-11"/>
        </w:rPr>
        <w:t> </w:t>
      </w:r>
      <w:r>
        <w:rPr/>
        <w:t>un</w:t>
      </w:r>
      <w:r>
        <w:rPr>
          <w:spacing w:val="-6"/>
        </w:rPr>
        <w:t> </w:t>
      </w:r>
      <w:r>
        <w:rPr>
          <w:i/>
        </w:rPr>
        <w:t>Vertisol</w:t>
      </w:r>
      <w:r>
        <w:rPr>
          <w:i/>
          <w:spacing w:val="-6"/>
        </w:rPr>
        <w:t> </w:t>
      </w:r>
      <w:r>
        <w:rPr/>
        <w:t>a</w:t>
      </w:r>
      <w:r>
        <w:rPr>
          <w:spacing w:val="-8"/>
        </w:rPr>
        <w:t> </w:t>
      </w:r>
      <w:r>
        <w:rPr/>
        <w:t>corto</w:t>
      </w:r>
      <w:r>
        <w:rPr>
          <w:spacing w:val="-6"/>
        </w:rPr>
        <w:t> </w:t>
      </w:r>
      <w:r>
        <w:rPr/>
        <w:t>plazo,</w:t>
      </w:r>
      <w:r>
        <w:rPr>
          <w:spacing w:val="-10"/>
        </w:rPr>
        <w:t> </w:t>
      </w:r>
      <w:r>
        <w:rPr/>
        <w:t>originan</w:t>
      </w:r>
      <w:r>
        <w:rPr>
          <w:spacing w:val="-7"/>
        </w:rPr>
        <w:t> </w:t>
      </w:r>
      <w:r>
        <w:rPr/>
        <w:t>menor compactación que el sistema de labranza tradicional, así como un mayor rendimiento del cultivo de</w:t>
      </w:r>
      <w:r>
        <w:rPr>
          <w:spacing w:val="8"/>
        </w:rPr>
        <w:t> </w:t>
      </w:r>
      <w:r>
        <w:rPr>
          <w:spacing w:val="-3"/>
        </w:rPr>
        <w:t>maíz.</w:t>
      </w:r>
    </w:p>
    <w:p>
      <w:pPr>
        <w:pStyle w:val="BodyText"/>
      </w:pPr>
    </w:p>
    <w:p>
      <w:pPr>
        <w:pStyle w:val="BodyText"/>
        <w:spacing w:line="360" w:lineRule="auto" w:before="141"/>
        <w:ind w:left="116" w:right="123"/>
        <w:jc w:val="both"/>
      </w:pPr>
      <w:r>
        <w:rPr/>
        <w:t>Se pretende que la generación de nuevos conocimientos sobre nuevas técnicas de laboratorio para cuantificar la compactación del suelo, así como la determinación de posibles ventajas de la adopción de sistemas de labranza de conservación para la producción de maíz, permitan obtener datos de manera expedita para una toma de decisiones que implique ventajas ambientales y productivas.</w:t>
      </w:r>
    </w:p>
    <w:p>
      <w:pPr>
        <w:spacing w:after="0" w:line="360" w:lineRule="auto"/>
        <w:jc w:val="both"/>
        <w:sectPr>
          <w:pgSz w:w="12240" w:h="15840"/>
          <w:pgMar w:header="0" w:footer="965" w:top="1360" w:bottom="1220" w:left="1300" w:right="1300"/>
        </w:sectPr>
      </w:pPr>
    </w:p>
    <w:p>
      <w:pPr>
        <w:pStyle w:val="Heading1"/>
        <w:numPr>
          <w:ilvl w:val="1"/>
          <w:numId w:val="1"/>
        </w:numPr>
        <w:tabs>
          <w:tab w:pos="3541" w:val="left" w:leader="none"/>
        </w:tabs>
        <w:spacing w:line="240" w:lineRule="auto" w:before="30" w:after="0"/>
        <w:ind w:left="3540" w:right="0" w:hanging="413"/>
        <w:jc w:val="left"/>
      </w:pPr>
      <w:bookmarkStart w:name="_TOC_250027" w:id="8"/>
      <w:r>
        <w:rPr/>
        <w:t>Revisión de</w:t>
      </w:r>
      <w:r>
        <w:rPr>
          <w:spacing w:val="-13"/>
        </w:rPr>
        <w:t> </w:t>
      </w:r>
      <w:bookmarkEnd w:id="8"/>
      <w:r>
        <w:rPr/>
        <w:t>literatura</w:t>
      </w:r>
    </w:p>
    <w:p>
      <w:pPr>
        <w:pStyle w:val="BodyText"/>
        <w:rPr>
          <w:b/>
          <w:sz w:val="32"/>
        </w:rPr>
      </w:pPr>
    </w:p>
    <w:p>
      <w:pPr>
        <w:pStyle w:val="BodyText"/>
        <w:spacing w:before="3"/>
        <w:rPr>
          <w:b/>
          <w:sz w:val="32"/>
        </w:rPr>
      </w:pPr>
    </w:p>
    <w:p>
      <w:pPr>
        <w:pStyle w:val="Heading3"/>
        <w:numPr>
          <w:ilvl w:val="1"/>
          <w:numId w:val="6"/>
        </w:numPr>
        <w:tabs>
          <w:tab w:pos="540" w:val="left" w:leader="none"/>
        </w:tabs>
        <w:spacing w:line="240" w:lineRule="auto" w:before="0" w:after="0"/>
        <w:ind w:left="116" w:right="0" w:firstLine="0"/>
        <w:jc w:val="both"/>
      </w:pPr>
      <w:bookmarkStart w:name="_TOC_250026" w:id="9"/>
      <w:r>
        <w:rPr/>
        <w:t>Concepto de</w:t>
      </w:r>
      <w:r>
        <w:rPr>
          <w:spacing w:val="-13"/>
        </w:rPr>
        <w:t> </w:t>
      </w:r>
      <w:bookmarkEnd w:id="9"/>
      <w:r>
        <w:rPr/>
        <w:t>suelo</w:t>
      </w:r>
    </w:p>
    <w:p>
      <w:pPr>
        <w:pStyle w:val="BodyText"/>
        <w:spacing w:line="360" w:lineRule="auto" w:before="137"/>
        <w:ind w:left="116" w:right="119"/>
        <w:jc w:val="both"/>
      </w:pPr>
      <w:r>
        <w:rPr/>
        <w:t>El</w:t>
      </w:r>
      <w:r>
        <w:rPr>
          <w:spacing w:val="-21"/>
        </w:rPr>
        <w:t> </w:t>
      </w:r>
      <w:r>
        <w:rPr/>
        <w:t>término</w:t>
      </w:r>
      <w:r>
        <w:rPr>
          <w:spacing w:val="-8"/>
        </w:rPr>
        <w:t> </w:t>
      </w:r>
      <w:r>
        <w:rPr/>
        <w:t>suelo</w:t>
      </w:r>
      <w:r>
        <w:rPr>
          <w:spacing w:val="-8"/>
        </w:rPr>
        <w:t> </w:t>
      </w:r>
      <w:r>
        <w:rPr/>
        <w:t>proviene</w:t>
      </w:r>
      <w:r>
        <w:rPr>
          <w:spacing w:val="-14"/>
        </w:rPr>
        <w:t> </w:t>
      </w:r>
      <w:r>
        <w:rPr/>
        <w:t>del</w:t>
      </w:r>
      <w:r>
        <w:rPr>
          <w:spacing w:val="-16"/>
        </w:rPr>
        <w:t> </w:t>
      </w:r>
      <w:r>
        <w:rPr/>
        <w:t>latín</w:t>
      </w:r>
      <w:r>
        <w:rPr>
          <w:spacing w:val="-13"/>
        </w:rPr>
        <w:t> </w:t>
      </w:r>
      <w:r>
        <w:rPr>
          <w:i/>
        </w:rPr>
        <w:t>solum</w:t>
      </w:r>
      <w:r>
        <w:rPr>
          <w:i/>
          <w:spacing w:val="-13"/>
        </w:rPr>
        <w:t> </w:t>
      </w:r>
      <w:r>
        <w:rPr/>
        <w:t>que</w:t>
      </w:r>
      <w:r>
        <w:rPr>
          <w:spacing w:val="-14"/>
        </w:rPr>
        <w:t> </w:t>
      </w:r>
      <w:r>
        <w:rPr/>
        <w:t>significa</w:t>
      </w:r>
      <w:r>
        <w:rPr>
          <w:spacing w:val="-14"/>
        </w:rPr>
        <w:t> </w:t>
      </w:r>
      <w:r>
        <w:rPr/>
        <w:t>piso</w:t>
      </w:r>
      <w:r>
        <w:rPr>
          <w:spacing w:val="-13"/>
        </w:rPr>
        <w:t> </w:t>
      </w:r>
      <w:r>
        <w:rPr/>
        <w:t>o</w:t>
      </w:r>
      <w:r>
        <w:rPr>
          <w:spacing w:val="-16"/>
        </w:rPr>
        <w:t> </w:t>
      </w:r>
      <w:r>
        <w:rPr/>
        <w:t>terreno.</w:t>
      </w:r>
      <w:r>
        <w:rPr>
          <w:spacing w:val="-15"/>
        </w:rPr>
        <w:t> </w:t>
      </w:r>
      <w:r>
        <w:rPr/>
        <w:t>En</w:t>
      </w:r>
      <w:r>
        <w:rPr>
          <w:spacing w:val="-16"/>
        </w:rPr>
        <w:t> </w:t>
      </w:r>
      <w:r>
        <w:rPr/>
        <w:t>general,</w:t>
      </w:r>
      <w:r>
        <w:rPr>
          <w:spacing w:val="-11"/>
        </w:rPr>
        <w:t> </w:t>
      </w:r>
      <w:r>
        <w:rPr/>
        <w:t>el</w:t>
      </w:r>
      <w:r>
        <w:rPr>
          <w:spacing w:val="-21"/>
        </w:rPr>
        <w:t> </w:t>
      </w:r>
      <w:r>
        <w:rPr/>
        <w:t>suelo</w:t>
      </w:r>
      <w:r>
        <w:rPr>
          <w:spacing w:val="-8"/>
        </w:rPr>
        <w:t> </w:t>
      </w:r>
      <w:r>
        <w:rPr/>
        <w:t>se</w:t>
      </w:r>
      <w:r>
        <w:rPr>
          <w:spacing w:val="-14"/>
        </w:rPr>
        <w:t> </w:t>
      </w:r>
      <w:r>
        <w:rPr/>
        <w:t>refiere a</w:t>
      </w:r>
      <w:r>
        <w:rPr>
          <w:spacing w:val="-7"/>
        </w:rPr>
        <w:t> </w:t>
      </w:r>
      <w:r>
        <w:rPr>
          <w:spacing w:val="-5"/>
        </w:rPr>
        <w:t>la</w:t>
      </w:r>
      <w:r>
        <w:rPr>
          <w:spacing w:val="-12"/>
        </w:rPr>
        <w:t> </w:t>
      </w:r>
      <w:r>
        <w:rPr/>
        <w:t>superficie</w:t>
      </w:r>
      <w:r>
        <w:rPr>
          <w:spacing w:val="-12"/>
        </w:rPr>
        <w:t> </w:t>
      </w:r>
      <w:r>
        <w:rPr/>
        <w:t>suelta</w:t>
      </w:r>
      <w:r>
        <w:rPr>
          <w:spacing w:val="-12"/>
        </w:rPr>
        <w:t> </w:t>
      </w:r>
      <w:r>
        <w:rPr/>
        <w:t>de</w:t>
      </w:r>
      <w:r>
        <w:rPr>
          <w:spacing w:val="-7"/>
        </w:rPr>
        <w:t> </w:t>
      </w:r>
      <w:r>
        <w:rPr>
          <w:spacing w:val="-5"/>
        </w:rPr>
        <w:t>la</w:t>
      </w:r>
      <w:r>
        <w:rPr>
          <w:spacing w:val="-12"/>
        </w:rPr>
        <w:t> </w:t>
      </w:r>
      <w:r>
        <w:rPr/>
        <w:t>tierra</w:t>
      </w:r>
      <w:r>
        <w:rPr>
          <w:spacing w:val="-12"/>
        </w:rPr>
        <w:t> </w:t>
      </w:r>
      <w:r>
        <w:rPr/>
        <w:t>para</w:t>
      </w:r>
      <w:r>
        <w:rPr>
          <w:spacing w:val="-12"/>
        </w:rPr>
        <w:t> </w:t>
      </w:r>
      <w:r>
        <w:rPr/>
        <w:t>distinguirlo</w:t>
      </w:r>
      <w:r>
        <w:rPr>
          <w:spacing w:val="-6"/>
        </w:rPr>
        <w:t> </w:t>
      </w:r>
      <w:r>
        <w:rPr/>
        <w:t>de</w:t>
      </w:r>
      <w:r>
        <w:rPr>
          <w:spacing w:val="-12"/>
        </w:rPr>
        <w:t> </w:t>
      </w:r>
      <w:r>
        <w:rPr>
          <w:spacing w:val="-3"/>
        </w:rPr>
        <w:t>la</w:t>
      </w:r>
      <w:r>
        <w:rPr>
          <w:spacing w:val="-12"/>
        </w:rPr>
        <w:t> </w:t>
      </w:r>
      <w:r>
        <w:rPr/>
        <w:t>roca</w:t>
      </w:r>
      <w:r>
        <w:rPr>
          <w:spacing w:val="-16"/>
        </w:rPr>
        <w:t> </w:t>
      </w:r>
      <w:r>
        <w:rPr/>
        <w:t>sólida</w:t>
      </w:r>
      <w:r>
        <w:rPr>
          <w:spacing w:val="-12"/>
        </w:rPr>
        <w:t> </w:t>
      </w:r>
      <w:r>
        <w:rPr/>
        <w:t>(Ortiz</w:t>
      </w:r>
      <w:r>
        <w:rPr>
          <w:spacing w:val="-7"/>
        </w:rPr>
        <w:t> </w:t>
      </w:r>
      <w:r>
        <w:rPr/>
        <w:t>y</w:t>
      </w:r>
      <w:r>
        <w:rPr>
          <w:spacing w:val="-20"/>
        </w:rPr>
        <w:t> </w:t>
      </w:r>
      <w:r>
        <w:rPr/>
        <w:t>Ortiz,</w:t>
      </w:r>
      <w:r>
        <w:rPr>
          <w:spacing w:val="-9"/>
        </w:rPr>
        <w:t> </w:t>
      </w:r>
      <w:r>
        <w:rPr/>
        <w:t>1980).</w:t>
      </w:r>
      <w:r>
        <w:rPr>
          <w:spacing w:val="-9"/>
        </w:rPr>
        <w:t> </w:t>
      </w:r>
      <w:r>
        <w:rPr/>
        <w:t>De</w:t>
      </w:r>
      <w:r>
        <w:rPr>
          <w:spacing w:val="-17"/>
        </w:rPr>
        <w:t> </w:t>
      </w:r>
      <w:r>
        <w:rPr/>
        <w:t>acuerdo con </w:t>
      </w:r>
      <w:r>
        <w:rPr>
          <w:spacing w:val="-5"/>
        </w:rPr>
        <w:t>la </w:t>
      </w:r>
      <w:r>
        <w:rPr/>
        <w:t>Norma Oficial Mexicana (NOM-021-SEMARNAT-2000, 2002), el suelo se define como </w:t>
      </w:r>
      <w:r>
        <w:rPr>
          <w:spacing w:val="-5"/>
        </w:rPr>
        <w:t>la </w:t>
      </w:r>
      <w:r>
        <w:rPr/>
        <w:t>colección</w:t>
      </w:r>
      <w:r>
        <w:rPr>
          <w:spacing w:val="-20"/>
        </w:rPr>
        <w:t> </w:t>
      </w:r>
      <w:r>
        <w:rPr/>
        <w:t>de</w:t>
      </w:r>
      <w:r>
        <w:rPr>
          <w:spacing w:val="-16"/>
        </w:rPr>
        <w:t> </w:t>
      </w:r>
      <w:r>
        <w:rPr/>
        <w:t>cuerpos</w:t>
      </w:r>
      <w:r>
        <w:rPr>
          <w:spacing w:val="-18"/>
        </w:rPr>
        <w:t> </w:t>
      </w:r>
      <w:r>
        <w:rPr/>
        <w:t>naturales</w:t>
      </w:r>
      <w:r>
        <w:rPr>
          <w:spacing w:val="-14"/>
        </w:rPr>
        <w:t> </w:t>
      </w:r>
      <w:r>
        <w:rPr/>
        <w:t>formados</w:t>
      </w:r>
      <w:r>
        <w:rPr>
          <w:spacing w:val="-18"/>
        </w:rPr>
        <w:t> </w:t>
      </w:r>
      <w:r>
        <w:rPr/>
        <w:t>por</w:t>
      </w:r>
      <w:r>
        <w:rPr>
          <w:spacing w:val="-15"/>
        </w:rPr>
        <w:t> </w:t>
      </w:r>
      <w:r>
        <w:rPr/>
        <w:t>sólidos</w:t>
      </w:r>
      <w:r>
        <w:rPr>
          <w:spacing w:val="-18"/>
        </w:rPr>
        <w:t> </w:t>
      </w:r>
      <w:r>
        <w:rPr/>
        <w:t>(minerales</w:t>
      </w:r>
      <w:r>
        <w:rPr>
          <w:spacing w:val="-14"/>
        </w:rPr>
        <w:t> </w:t>
      </w:r>
      <w:r>
        <w:rPr/>
        <w:t>y</w:t>
      </w:r>
      <w:r>
        <w:rPr>
          <w:spacing w:val="-25"/>
        </w:rPr>
        <w:t> </w:t>
      </w:r>
      <w:r>
        <w:rPr/>
        <w:t>orgánicos),</w:t>
      </w:r>
      <w:r>
        <w:rPr>
          <w:spacing w:val="-14"/>
        </w:rPr>
        <w:t> </w:t>
      </w:r>
      <w:r>
        <w:rPr/>
        <w:t>líquidos</w:t>
      </w:r>
      <w:r>
        <w:rPr>
          <w:spacing w:val="-14"/>
        </w:rPr>
        <w:t> </w:t>
      </w:r>
      <w:r>
        <w:rPr/>
        <w:t>y</w:t>
      </w:r>
      <w:r>
        <w:rPr>
          <w:spacing w:val="-25"/>
        </w:rPr>
        <w:t> </w:t>
      </w:r>
      <w:r>
        <w:rPr/>
        <w:t>gases</w:t>
      </w:r>
      <w:r>
        <w:rPr>
          <w:spacing w:val="-18"/>
        </w:rPr>
        <w:t> </w:t>
      </w:r>
      <w:r>
        <w:rPr/>
        <w:t>sobre </w:t>
      </w:r>
      <w:r>
        <w:rPr>
          <w:spacing w:val="-3"/>
        </w:rPr>
        <w:t>la </w:t>
      </w:r>
      <w:r>
        <w:rPr/>
        <w:t>superficie de los terrenos, y que presenta horizontes o capas que se diferencian del material de origen como resultado de adiciones, pérdidas, migraciones y transformaciones de energía y materia, o por </w:t>
      </w:r>
      <w:r>
        <w:rPr>
          <w:spacing w:val="-5"/>
        </w:rPr>
        <w:t>la </w:t>
      </w:r>
      <w:r>
        <w:rPr/>
        <w:t>habilidad de soportar raíces de plantas en un ambiente</w:t>
      </w:r>
      <w:r>
        <w:rPr>
          <w:spacing w:val="-21"/>
        </w:rPr>
        <w:t> </w:t>
      </w:r>
      <w:r>
        <w:rPr/>
        <w:t>natural.</w:t>
      </w:r>
    </w:p>
    <w:p>
      <w:pPr>
        <w:pStyle w:val="BodyText"/>
      </w:pPr>
    </w:p>
    <w:p>
      <w:pPr>
        <w:pStyle w:val="BodyText"/>
        <w:spacing w:line="360" w:lineRule="auto" w:before="145"/>
        <w:ind w:left="116" w:right="115"/>
        <w:jc w:val="both"/>
      </w:pPr>
      <w:r>
        <w:rPr/>
        <w:t>La</w:t>
      </w:r>
      <w:r>
        <w:rPr>
          <w:spacing w:val="-7"/>
        </w:rPr>
        <w:t> </w:t>
      </w:r>
      <w:r>
        <w:rPr/>
        <w:t>unidad</w:t>
      </w:r>
      <w:r>
        <w:rPr>
          <w:spacing w:val="-6"/>
        </w:rPr>
        <w:t> </w:t>
      </w:r>
      <w:r>
        <w:rPr/>
        <w:t>de</w:t>
      </w:r>
      <w:r>
        <w:rPr>
          <w:spacing w:val="-7"/>
        </w:rPr>
        <w:t> </w:t>
      </w:r>
      <w:r>
        <w:rPr/>
        <w:t>estudio</w:t>
      </w:r>
      <w:r>
        <w:rPr>
          <w:spacing w:val="-1"/>
        </w:rPr>
        <w:t> </w:t>
      </w:r>
      <w:r>
        <w:rPr/>
        <w:t>en</w:t>
      </w:r>
      <w:r>
        <w:rPr>
          <w:spacing w:val="-11"/>
        </w:rPr>
        <w:t> </w:t>
      </w:r>
      <w:r>
        <w:rPr/>
        <w:t>los</w:t>
      </w:r>
      <w:r>
        <w:rPr>
          <w:spacing w:val="-8"/>
        </w:rPr>
        <w:t> </w:t>
      </w:r>
      <w:r>
        <w:rPr/>
        <w:t>suelos</w:t>
      </w:r>
      <w:r>
        <w:rPr>
          <w:spacing w:val="-8"/>
        </w:rPr>
        <w:t> </w:t>
      </w:r>
      <w:r>
        <w:rPr/>
        <w:t>es</w:t>
      </w:r>
      <w:r>
        <w:rPr>
          <w:spacing w:val="-8"/>
        </w:rPr>
        <w:t> </w:t>
      </w:r>
      <w:r>
        <w:rPr/>
        <w:t>el</w:t>
      </w:r>
      <w:r>
        <w:rPr>
          <w:spacing w:val="-15"/>
        </w:rPr>
        <w:t> </w:t>
      </w:r>
      <w:r>
        <w:rPr/>
        <w:t>perfil</w:t>
      </w:r>
      <w:r>
        <w:rPr>
          <w:spacing w:val="-10"/>
        </w:rPr>
        <w:t> </w:t>
      </w:r>
      <w:r>
        <w:rPr/>
        <w:t>de</w:t>
      </w:r>
      <w:r>
        <w:rPr>
          <w:spacing w:val="-7"/>
        </w:rPr>
        <w:t> </w:t>
      </w:r>
      <w:r>
        <w:rPr/>
        <w:t>suelo</w:t>
      </w:r>
      <w:r>
        <w:rPr>
          <w:spacing w:val="-1"/>
        </w:rPr>
        <w:t> </w:t>
      </w:r>
      <w:r>
        <w:rPr/>
        <w:t>(Ortiz</w:t>
      </w:r>
      <w:r>
        <w:rPr>
          <w:spacing w:val="-2"/>
        </w:rPr>
        <w:t> </w:t>
      </w:r>
      <w:r>
        <w:rPr/>
        <w:t>y</w:t>
      </w:r>
      <w:r>
        <w:rPr>
          <w:spacing w:val="-15"/>
        </w:rPr>
        <w:t> </w:t>
      </w:r>
      <w:r>
        <w:rPr/>
        <w:t>Ortiz,</w:t>
      </w:r>
      <w:r>
        <w:rPr>
          <w:spacing w:val="-4"/>
        </w:rPr>
        <w:t> </w:t>
      </w:r>
      <w:r>
        <w:rPr/>
        <w:t>1980),</w:t>
      </w:r>
      <w:r>
        <w:rPr>
          <w:spacing w:val="-8"/>
        </w:rPr>
        <w:t> </w:t>
      </w:r>
      <w:r>
        <w:rPr>
          <w:spacing w:val="-3"/>
        </w:rPr>
        <w:t>dicho</w:t>
      </w:r>
      <w:r>
        <w:rPr/>
        <w:t> perfil</w:t>
      </w:r>
      <w:r>
        <w:rPr>
          <w:spacing w:val="-10"/>
        </w:rPr>
        <w:t> </w:t>
      </w:r>
      <w:r>
        <w:rPr/>
        <w:t>es</w:t>
      </w:r>
      <w:r>
        <w:rPr>
          <w:spacing w:val="-8"/>
        </w:rPr>
        <w:t> </w:t>
      </w:r>
      <w:r>
        <w:rPr/>
        <w:t>el</w:t>
      </w:r>
      <w:r>
        <w:rPr>
          <w:spacing w:val="-15"/>
        </w:rPr>
        <w:t> </w:t>
      </w:r>
      <w:r>
        <w:rPr/>
        <w:t>corte vertical de un suelo que exhibe todos los horizontes genéticos que </w:t>
      </w:r>
      <w:r>
        <w:rPr>
          <w:spacing w:val="-5"/>
        </w:rPr>
        <w:t>lo </w:t>
      </w:r>
      <w:r>
        <w:rPr/>
        <w:t>integran y parte del material subyacente</w:t>
      </w:r>
      <w:r>
        <w:rPr>
          <w:spacing w:val="-12"/>
        </w:rPr>
        <w:t> </w:t>
      </w:r>
      <w:r>
        <w:rPr/>
        <w:t>relativamente</w:t>
      </w:r>
      <w:r>
        <w:rPr>
          <w:spacing w:val="-7"/>
        </w:rPr>
        <w:t> </w:t>
      </w:r>
      <w:r>
        <w:rPr/>
        <w:t>inalterado.</w:t>
      </w:r>
      <w:r>
        <w:rPr>
          <w:spacing w:val="-9"/>
        </w:rPr>
        <w:t> </w:t>
      </w:r>
      <w:r>
        <w:rPr/>
        <w:t>Los</w:t>
      </w:r>
      <w:r>
        <w:rPr>
          <w:spacing w:val="-13"/>
        </w:rPr>
        <w:t> </w:t>
      </w:r>
      <w:r>
        <w:rPr/>
        <w:t>horizontes</w:t>
      </w:r>
      <w:r>
        <w:rPr>
          <w:spacing w:val="-13"/>
        </w:rPr>
        <w:t> </w:t>
      </w:r>
      <w:r>
        <w:rPr/>
        <w:t>son</w:t>
      </w:r>
      <w:r>
        <w:rPr>
          <w:spacing w:val="-15"/>
        </w:rPr>
        <w:t> </w:t>
      </w:r>
      <w:r>
        <w:rPr/>
        <w:t>capas</w:t>
      </w:r>
      <w:r>
        <w:rPr>
          <w:spacing w:val="-13"/>
        </w:rPr>
        <w:t> </w:t>
      </w:r>
      <w:r>
        <w:rPr/>
        <w:t>del</w:t>
      </w:r>
      <w:r>
        <w:rPr>
          <w:spacing w:val="-15"/>
        </w:rPr>
        <w:t> </w:t>
      </w:r>
      <w:r>
        <w:rPr/>
        <w:t>suelo</w:t>
      </w:r>
      <w:r>
        <w:rPr>
          <w:spacing w:val="-6"/>
        </w:rPr>
        <w:t> </w:t>
      </w:r>
      <w:r>
        <w:rPr/>
        <w:t>paralelas</w:t>
      </w:r>
      <w:r>
        <w:rPr>
          <w:spacing w:val="-13"/>
        </w:rPr>
        <w:t> </w:t>
      </w:r>
      <w:r>
        <w:rPr/>
        <w:t>a</w:t>
      </w:r>
      <w:r>
        <w:rPr>
          <w:spacing w:val="-7"/>
        </w:rPr>
        <w:t> </w:t>
      </w:r>
      <w:r>
        <w:rPr>
          <w:spacing w:val="-3"/>
        </w:rPr>
        <w:t>la</w:t>
      </w:r>
      <w:r>
        <w:rPr>
          <w:spacing w:val="-12"/>
        </w:rPr>
        <w:t> </w:t>
      </w:r>
      <w:r>
        <w:rPr/>
        <w:t>superficie</w:t>
      </w:r>
      <w:r>
        <w:rPr>
          <w:spacing w:val="-12"/>
        </w:rPr>
        <w:t> </w:t>
      </w:r>
      <w:r>
        <w:rPr/>
        <w:t>de </w:t>
      </w:r>
      <w:r>
        <w:rPr>
          <w:spacing w:val="-3"/>
        </w:rPr>
        <w:t>la </w:t>
      </w:r>
      <w:r>
        <w:rPr/>
        <w:t>tierra que tienen características distintivas producto de los procesos físicos, químicos y biológicos de formación del suelo (NOM-021-SEMARNAT-2000,</w:t>
      </w:r>
      <w:r>
        <w:rPr>
          <w:spacing w:val="-21"/>
        </w:rPr>
        <w:t> </w:t>
      </w:r>
      <w:r>
        <w:rPr/>
        <w:t>2002).</w:t>
      </w:r>
    </w:p>
    <w:p>
      <w:pPr>
        <w:pStyle w:val="BodyText"/>
      </w:pPr>
    </w:p>
    <w:p>
      <w:pPr>
        <w:pStyle w:val="Heading3"/>
        <w:numPr>
          <w:ilvl w:val="1"/>
          <w:numId w:val="6"/>
        </w:numPr>
        <w:tabs>
          <w:tab w:pos="539" w:val="left" w:leader="none"/>
        </w:tabs>
        <w:spacing w:line="240" w:lineRule="auto" w:before="146" w:after="0"/>
        <w:ind w:left="538" w:right="0" w:hanging="422"/>
        <w:jc w:val="both"/>
      </w:pPr>
      <w:bookmarkStart w:name="_TOC_250025" w:id="10"/>
      <w:r>
        <w:rPr/>
        <w:t>Descripción de </w:t>
      </w:r>
      <w:r>
        <w:rPr>
          <w:spacing w:val="-3"/>
        </w:rPr>
        <w:t>la </w:t>
      </w:r>
      <w:r>
        <w:rPr/>
        <w:t>unidad de suelo </w:t>
      </w:r>
      <w:r>
        <w:rPr>
          <w:i/>
        </w:rPr>
        <w:t>Vertisol </w:t>
      </w:r>
      <w:r>
        <w:rPr/>
        <w:t>presente en el Estado de</w:t>
      </w:r>
      <w:r>
        <w:rPr>
          <w:spacing w:val="-19"/>
        </w:rPr>
        <w:t> </w:t>
      </w:r>
      <w:bookmarkEnd w:id="10"/>
      <w:r>
        <w:rPr/>
        <w:t>México</w:t>
      </w:r>
    </w:p>
    <w:p>
      <w:pPr>
        <w:pStyle w:val="BodyText"/>
        <w:spacing w:line="360" w:lineRule="auto" w:before="132"/>
        <w:ind w:left="116" w:right="118"/>
        <w:jc w:val="both"/>
      </w:pPr>
      <w:r>
        <w:rPr/>
        <w:t>Los</w:t>
      </w:r>
      <w:r>
        <w:rPr>
          <w:spacing w:val="-4"/>
        </w:rPr>
        <w:t> </w:t>
      </w:r>
      <w:r>
        <w:rPr>
          <w:i/>
        </w:rPr>
        <w:t>Vertisoles</w:t>
      </w:r>
      <w:r>
        <w:rPr>
          <w:i/>
          <w:spacing w:val="-4"/>
        </w:rPr>
        <w:t> </w:t>
      </w:r>
      <w:r>
        <w:rPr/>
        <w:t>(del</w:t>
      </w:r>
      <w:r>
        <w:rPr>
          <w:spacing w:val="-7"/>
        </w:rPr>
        <w:t> </w:t>
      </w:r>
      <w:r>
        <w:rPr/>
        <w:t>latín</w:t>
      </w:r>
      <w:r>
        <w:rPr>
          <w:spacing w:val="-6"/>
        </w:rPr>
        <w:t> </w:t>
      </w:r>
      <w:r>
        <w:rPr>
          <w:i/>
        </w:rPr>
        <w:t>vertere</w:t>
      </w:r>
      <w:r>
        <w:rPr/>
        <w:t>:</w:t>
      </w:r>
      <w:r>
        <w:rPr>
          <w:spacing w:val="-2"/>
        </w:rPr>
        <w:t> </w:t>
      </w:r>
      <w:r>
        <w:rPr/>
        <w:t>voltear,</w:t>
      </w:r>
      <w:r>
        <w:rPr>
          <w:spacing w:val="-5"/>
        </w:rPr>
        <w:t> </w:t>
      </w:r>
      <w:r>
        <w:rPr/>
        <w:t>y</w:t>
      </w:r>
      <w:r>
        <w:rPr>
          <w:spacing w:val="-9"/>
        </w:rPr>
        <w:t> </w:t>
      </w:r>
      <w:r>
        <w:rPr>
          <w:i/>
        </w:rPr>
        <w:t>sol</w:t>
      </w:r>
      <w:r>
        <w:rPr/>
        <w:t>:</w:t>
      </w:r>
      <w:r>
        <w:rPr>
          <w:spacing w:val="-2"/>
        </w:rPr>
        <w:t> </w:t>
      </w:r>
      <w:r>
        <w:rPr/>
        <w:t>suelo)</w:t>
      </w:r>
      <w:r>
        <w:rPr>
          <w:spacing w:val="-5"/>
        </w:rPr>
        <w:t> </w:t>
      </w:r>
      <w:r>
        <w:rPr/>
        <w:t>son</w:t>
      </w:r>
      <w:r>
        <w:rPr>
          <w:spacing w:val="-7"/>
        </w:rPr>
        <w:t> </w:t>
      </w:r>
      <w:r>
        <w:rPr/>
        <w:t>suelos</w:t>
      </w:r>
      <w:r>
        <w:rPr>
          <w:spacing w:val="-4"/>
        </w:rPr>
        <w:t> </w:t>
      </w:r>
      <w:r>
        <w:rPr/>
        <w:t>minerales</w:t>
      </w:r>
      <w:r>
        <w:rPr>
          <w:spacing w:val="-4"/>
        </w:rPr>
        <w:t> </w:t>
      </w:r>
      <w:r>
        <w:rPr/>
        <w:t>que</w:t>
      </w:r>
      <w:r>
        <w:rPr>
          <w:spacing w:val="-3"/>
        </w:rPr>
        <w:t> </w:t>
      </w:r>
      <w:r>
        <w:rPr/>
        <w:t>se</w:t>
      </w:r>
      <w:r>
        <w:rPr>
          <w:spacing w:val="-8"/>
        </w:rPr>
        <w:t> </w:t>
      </w:r>
      <w:r>
        <w:rPr/>
        <w:t>caracterizan</w:t>
      </w:r>
      <w:r>
        <w:rPr>
          <w:spacing w:val="-7"/>
        </w:rPr>
        <w:t> </w:t>
      </w:r>
      <w:r>
        <w:rPr/>
        <w:t>por su elevado contenido de arcilla, 30% o </w:t>
      </w:r>
      <w:r>
        <w:rPr>
          <w:spacing w:val="-3"/>
        </w:rPr>
        <w:t>más </w:t>
      </w:r>
      <w:r>
        <w:rPr/>
        <w:t>en todo el perfil y como </w:t>
      </w:r>
      <w:r>
        <w:rPr>
          <w:spacing w:val="-3"/>
        </w:rPr>
        <w:t>mínimo </w:t>
      </w:r>
      <w:r>
        <w:rPr/>
        <w:t>en un espesor de por </w:t>
      </w:r>
      <w:r>
        <w:rPr>
          <w:spacing w:val="-5"/>
        </w:rPr>
        <w:t>lo</w:t>
      </w:r>
      <w:r>
        <w:rPr>
          <w:spacing w:val="-2"/>
        </w:rPr>
        <w:t> </w:t>
      </w:r>
      <w:r>
        <w:rPr/>
        <w:t>menos</w:t>
      </w:r>
      <w:r>
        <w:rPr>
          <w:spacing w:val="-13"/>
        </w:rPr>
        <w:t> </w:t>
      </w:r>
      <w:r>
        <w:rPr/>
        <w:t>50</w:t>
      </w:r>
      <w:r>
        <w:rPr>
          <w:spacing w:val="-11"/>
        </w:rPr>
        <w:t> </w:t>
      </w:r>
      <w:r>
        <w:rPr>
          <w:spacing w:val="-3"/>
        </w:rPr>
        <w:t>cm.</w:t>
      </w:r>
      <w:r>
        <w:rPr>
          <w:spacing w:val="-10"/>
        </w:rPr>
        <w:t> </w:t>
      </w:r>
      <w:r>
        <w:rPr/>
        <w:t>Las</w:t>
      </w:r>
      <w:r>
        <w:rPr>
          <w:spacing w:val="-13"/>
        </w:rPr>
        <w:t> </w:t>
      </w:r>
      <w:r>
        <w:rPr/>
        <w:t>arcillas</w:t>
      </w:r>
      <w:r>
        <w:rPr>
          <w:spacing w:val="-13"/>
        </w:rPr>
        <w:t> </w:t>
      </w:r>
      <w:r>
        <w:rPr/>
        <w:t>son</w:t>
      </w:r>
      <w:r>
        <w:rPr>
          <w:spacing w:val="-15"/>
        </w:rPr>
        <w:t> </w:t>
      </w:r>
      <w:r>
        <w:rPr/>
        <w:t>predominantemente</w:t>
      </w:r>
      <w:r>
        <w:rPr>
          <w:spacing w:val="-7"/>
        </w:rPr>
        <w:t> </w:t>
      </w:r>
      <w:r>
        <w:rPr/>
        <w:t>esmectíticas,</w:t>
      </w:r>
      <w:r>
        <w:rPr>
          <w:spacing w:val="-10"/>
        </w:rPr>
        <w:t> </w:t>
      </w:r>
      <w:r>
        <w:rPr/>
        <w:t>por</w:t>
      </w:r>
      <w:r>
        <w:rPr>
          <w:spacing w:val="-10"/>
        </w:rPr>
        <w:t> </w:t>
      </w:r>
      <w:r>
        <w:rPr>
          <w:spacing w:val="-5"/>
        </w:rPr>
        <w:t>lo</w:t>
      </w:r>
      <w:r>
        <w:rPr>
          <w:spacing w:val="-7"/>
        </w:rPr>
        <w:t> </w:t>
      </w:r>
      <w:r>
        <w:rPr/>
        <w:t>que</w:t>
      </w:r>
      <w:r>
        <w:rPr>
          <w:spacing w:val="-12"/>
        </w:rPr>
        <w:t> </w:t>
      </w:r>
      <w:r>
        <w:rPr/>
        <w:t>al</w:t>
      </w:r>
      <w:r>
        <w:rPr>
          <w:spacing w:val="-20"/>
        </w:rPr>
        <w:t> </w:t>
      </w:r>
      <w:r>
        <w:rPr/>
        <w:t>secarse</w:t>
      </w:r>
      <w:r>
        <w:rPr>
          <w:spacing w:val="-12"/>
        </w:rPr>
        <w:t> </w:t>
      </w:r>
      <w:r>
        <w:rPr/>
        <w:t>desarrollan grietas verticales anchas y profundas, que aparecen durante algún periodo del año. Son suelos de colores gris oscuro (de negro a pardo-rojizo) (Porta </w:t>
      </w:r>
      <w:r>
        <w:rPr>
          <w:i/>
        </w:rPr>
        <w:t>et al</w:t>
      </w:r>
      <w:r>
        <w:rPr/>
        <w:t>.,</w:t>
      </w:r>
      <w:r>
        <w:rPr>
          <w:spacing w:val="-13"/>
        </w:rPr>
        <w:t> </w:t>
      </w:r>
      <w:r>
        <w:rPr/>
        <w:t>1999).</w:t>
      </w:r>
    </w:p>
    <w:p>
      <w:pPr>
        <w:pStyle w:val="BodyText"/>
      </w:pPr>
    </w:p>
    <w:p>
      <w:pPr>
        <w:pStyle w:val="ListParagraph"/>
        <w:numPr>
          <w:ilvl w:val="2"/>
          <w:numId w:val="6"/>
        </w:numPr>
        <w:tabs>
          <w:tab w:pos="1427" w:val="left" w:leader="none"/>
        </w:tabs>
        <w:spacing w:line="240" w:lineRule="auto" w:before="146" w:after="0"/>
        <w:ind w:left="1426" w:right="0" w:hanging="604"/>
        <w:jc w:val="left"/>
        <w:rPr>
          <w:i/>
          <w:sz w:val="24"/>
        </w:rPr>
      </w:pPr>
      <w:r>
        <w:rPr>
          <w:i/>
          <w:sz w:val="24"/>
        </w:rPr>
        <w:t>Clima</w:t>
      </w:r>
    </w:p>
    <w:p>
      <w:pPr>
        <w:pStyle w:val="BodyText"/>
        <w:spacing w:line="360" w:lineRule="auto" w:before="137"/>
        <w:ind w:left="116" w:right="115"/>
        <w:jc w:val="both"/>
      </w:pPr>
      <w:r>
        <w:rPr/>
        <w:t>El clima donde se presentan los </w:t>
      </w:r>
      <w:r>
        <w:rPr>
          <w:i/>
        </w:rPr>
        <w:t>Vertisoles </w:t>
      </w:r>
      <w:r>
        <w:rPr/>
        <w:t>en el Estado de México es templado subhúmedo con lluvias</w:t>
      </w:r>
      <w:r>
        <w:rPr>
          <w:spacing w:val="-6"/>
        </w:rPr>
        <w:t> </w:t>
      </w:r>
      <w:r>
        <w:rPr/>
        <w:t>en</w:t>
      </w:r>
      <w:r>
        <w:rPr>
          <w:spacing w:val="-4"/>
        </w:rPr>
        <w:t> </w:t>
      </w:r>
      <w:r>
        <w:rPr/>
        <w:t>verano,</w:t>
      </w:r>
      <w:r>
        <w:rPr>
          <w:spacing w:val="-7"/>
        </w:rPr>
        <w:t> </w:t>
      </w:r>
      <w:r>
        <w:rPr/>
        <w:t>temperaturas</w:t>
      </w:r>
      <w:r>
        <w:rPr>
          <w:spacing w:val="-6"/>
        </w:rPr>
        <w:t> </w:t>
      </w:r>
      <w:r>
        <w:rPr/>
        <w:t>de</w:t>
      </w:r>
      <w:r>
        <w:rPr>
          <w:spacing w:val="-5"/>
        </w:rPr>
        <w:t> </w:t>
      </w:r>
      <w:r>
        <w:rPr/>
        <w:t>12</w:t>
      </w:r>
      <w:r>
        <w:rPr>
          <w:spacing w:val="-4"/>
        </w:rPr>
        <w:t> </w:t>
      </w:r>
      <w:r>
        <w:rPr/>
        <w:t>a</w:t>
      </w:r>
      <w:r>
        <w:rPr>
          <w:spacing w:val="-5"/>
        </w:rPr>
        <w:t> </w:t>
      </w:r>
      <w:r>
        <w:rPr/>
        <w:t>18</w:t>
      </w:r>
      <w:r>
        <w:rPr>
          <w:spacing w:val="-4"/>
        </w:rPr>
        <w:t> </w:t>
      </w:r>
      <w:r>
        <w:rPr>
          <w:spacing w:val="-3"/>
        </w:rPr>
        <w:t>°C</w:t>
      </w:r>
      <w:r>
        <w:rPr>
          <w:spacing w:val="-1"/>
        </w:rPr>
        <w:t> </w:t>
      </w:r>
      <w:r>
        <w:rPr/>
        <w:t>y</w:t>
      </w:r>
      <w:r>
        <w:rPr>
          <w:spacing w:val="-13"/>
        </w:rPr>
        <w:t> </w:t>
      </w:r>
      <w:r>
        <w:rPr/>
        <w:t>precipitación</w:t>
      </w:r>
      <w:r>
        <w:rPr>
          <w:spacing w:val="-9"/>
        </w:rPr>
        <w:t> </w:t>
      </w:r>
      <w:r>
        <w:rPr/>
        <w:t>de</w:t>
      </w:r>
      <w:r>
        <w:rPr>
          <w:spacing w:val="-5"/>
        </w:rPr>
        <w:t> </w:t>
      </w:r>
      <w:r>
        <w:rPr/>
        <w:t>700</w:t>
      </w:r>
      <w:r>
        <w:rPr>
          <w:spacing w:val="-4"/>
        </w:rPr>
        <w:t> </w:t>
      </w:r>
      <w:r>
        <w:rPr/>
        <w:t>a</w:t>
      </w:r>
      <w:r>
        <w:rPr>
          <w:spacing w:val="-5"/>
        </w:rPr>
        <w:t> </w:t>
      </w:r>
      <w:r>
        <w:rPr/>
        <w:t>1000</w:t>
      </w:r>
      <w:r>
        <w:rPr>
          <w:spacing w:val="1"/>
        </w:rPr>
        <w:t> </w:t>
      </w:r>
      <w:r>
        <w:rPr>
          <w:spacing w:val="-3"/>
        </w:rPr>
        <w:t>mm</w:t>
      </w:r>
      <w:r>
        <w:rPr>
          <w:spacing w:val="-8"/>
        </w:rPr>
        <w:t> </w:t>
      </w:r>
      <w:r>
        <w:rPr/>
        <w:t>anuales</w:t>
      </w:r>
      <w:r>
        <w:rPr>
          <w:spacing w:val="-6"/>
        </w:rPr>
        <w:t> </w:t>
      </w:r>
      <w:r>
        <w:rPr/>
        <w:t>(INIFAP, 2010).</w:t>
      </w:r>
    </w:p>
    <w:p>
      <w:pPr>
        <w:spacing w:after="0" w:line="360" w:lineRule="auto"/>
        <w:jc w:val="both"/>
        <w:sectPr>
          <w:pgSz w:w="12240" w:h="15840"/>
          <w:pgMar w:header="0" w:footer="965" w:top="1380" w:bottom="1220" w:left="1300" w:right="1300"/>
        </w:sectPr>
      </w:pPr>
    </w:p>
    <w:p>
      <w:pPr>
        <w:pStyle w:val="ListParagraph"/>
        <w:numPr>
          <w:ilvl w:val="2"/>
          <w:numId w:val="6"/>
        </w:numPr>
        <w:tabs>
          <w:tab w:pos="1427" w:val="left" w:leader="none"/>
        </w:tabs>
        <w:spacing w:line="240" w:lineRule="auto" w:before="48" w:after="0"/>
        <w:ind w:left="1426" w:right="0" w:hanging="604"/>
        <w:jc w:val="left"/>
        <w:rPr>
          <w:i/>
          <w:sz w:val="24"/>
        </w:rPr>
      </w:pPr>
      <w:r>
        <w:rPr>
          <w:i/>
          <w:sz w:val="24"/>
        </w:rPr>
        <w:t>Vegetación</w:t>
      </w:r>
    </w:p>
    <w:p>
      <w:pPr>
        <w:pStyle w:val="BodyText"/>
        <w:spacing w:line="360" w:lineRule="auto" w:before="141"/>
        <w:ind w:left="116" w:right="122"/>
        <w:jc w:val="both"/>
      </w:pPr>
      <w:r>
        <w:rPr/>
        <w:t>Para el Estado de México, la vegetación que predomina en </w:t>
      </w:r>
      <w:r>
        <w:rPr>
          <w:i/>
        </w:rPr>
        <w:t>Vertisoles</w:t>
      </w:r>
      <w:r>
        <w:rPr/>
        <w:t>, debido a su gran fertilidad natural y alta productividad, es la relacionada con la agricultura de temporal y riego, pastizales, hierbas anuales y bosques de pino (INIFAP, 2010).</w:t>
      </w:r>
    </w:p>
    <w:p>
      <w:pPr>
        <w:pStyle w:val="BodyText"/>
      </w:pPr>
    </w:p>
    <w:p>
      <w:pPr>
        <w:pStyle w:val="ListParagraph"/>
        <w:numPr>
          <w:ilvl w:val="2"/>
          <w:numId w:val="6"/>
        </w:numPr>
        <w:tabs>
          <w:tab w:pos="1427" w:val="left" w:leader="none"/>
        </w:tabs>
        <w:spacing w:line="240" w:lineRule="auto" w:before="145" w:after="0"/>
        <w:ind w:left="1426" w:right="0" w:hanging="604"/>
        <w:jc w:val="left"/>
        <w:rPr>
          <w:i/>
          <w:sz w:val="24"/>
        </w:rPr>
      </w:pPr>
      <w:r>
        <w:rPr>
          <w:i/>
          <w:sz w:val="24"/>
        </w:rPr>
        <w:t>Topografía</w:t>
      </w:r>
    </w:p>
    <w:p>
      <w:pPr>
        <w:pStyle w:val="BodyText"/>
        <w:spacing w:line="360" w:lineRule="auto" w:before="137"/>
        <w:ind w:left="116" w:right="127"/>
        <w:jc w:val="both"/>
      </w:pPr>
      <w:r>
        <w:rPr/>
        <w:t>La topografía donde se presentan estos suelos en el Estado de México es plana, donde hay agricultura de riego y temporal, con pendientes menores de 12% (INIFAP, 2010).</w:t>
      </w:r>
    </w:p>
    <w:p>
      <w:pPr>
        <w:pStyle w:val="BodyText"/>
      </w:pPr>
    </w:p>
    <w:p>
      <w:pPr>
        <w:pStyle w:val="ListParagraph"/>
        <w:numPr>
          <w:ilvl w:val="2"/>
          <w:numId w:val="6"/>
        </w:numPr>
        <w:tabs>
          <w:tab w:pos="1427" w:val="left" w:leader="none"/>
        </w:tabs>
        <w:spacing w:line="240" w:lineRule="auto" w:before="146" w:after="0"/>
        <w:ind w:left="1426" w:right="0" w:hanging="604"/>
        <w:jc w:val="left"/>
        <w:rPr>
          <w:i/>
          <w:sz w:val="24"/>
        </w:rPr>
      </w:pPr>
      <w:r>
        <w:rPr>
          <w:i/>
          <w:sz w:val="24"/>
        </w:rPr>
        <w:t>Distribución</w:t>
      </w:r>
    </w:p>
    <w:p>
      <w:pPr>
        <w:pStyle w:val="BodyText"/>
        <w:spacing w:line="348" w:lineRule="auto" w:before="121"/>
        <w:ind w:left="116" w:right="110"/>
        <w:jc w:val="both"/>
      </w:pPr>
      <w:r>
        <w:rPr/>
        <w:t>Los </w:t>
      </w:r>
      <w:r>
        <w:rPr>
          <w:i/>
        </w:rPr>
        <w:t>Vertisoles </w:t>
      </w:r>
      <w:r>
        <w:rPr/>
        <w:t>ocupan el cuarto </w:t>
      </w:r>
      <w:r>
        <w:rPr>
          <w:spacing w:val="-3"/>
        </w:rPr>
        <w:t>lugar </w:t>
      </w:r>
      <w:r>
        <w:rPr/>
        <w:t>en superficie en el Estado de México, con 2135.87 km</w:t>
      </w:r>
      <w:r>
        <w:rPr>
          <w:position w:val="9"/>
          <w:sz w:val="16"/>
        </w:rPr>
        <w:t>2 </w:t>
      </w:r>
      <w:r>
        <w:rPr/>
        <w:t>que se</w:t>
      </w:r>
      <w:r>
        <w:rPr>
          <w:spacing w:val="-7"/>
        </w:rPr>
        <w:t> </w:t>
      </w:r>
      <w:r>
        <w:rPr/>
        <w:t>distribuyen</w:t>
      </w:r>
      <w:r>
        <w:rPr>
          <w:spacing w:val="-11"/>
        </w:rPr>
        <w:t> </w:t>
      </w:r>
      <w:r>
        <w:rPr/>
        <w:t>en</w:t>
      </w:r>
      <w:r>
        <w:rPr>
          <w:spacing w:val="-6"/>
        </w:rPr>
        <w:t> </w:t>
      </w:r>
      <w:r>
        <w:rPr/>
        <w:t>los</w:t>
      </w:r>
      <w:r>
        <w:rPr>
          <w:spacing w:val="-8"/>
        </w:rPr>
        <w:t> </w:t>
      </w:r>
      <w:r>
        <w:rPr/>
        <w:t>Distritos</w:t>
      </w:r>
      <w:r>
        <w:rPr>
          <w:spacing w:val="-8"/>
        </w:rPr>
        <w:t> </w:t>
      </w:r>
      <w:r>
        <w:rPr/>
        <w:t>de</w:t>
      </w:r>
      <w:r>
        <w:rPr>
          <w:spacing w:val="-7"/>
        </w:rPr>
        <w:t> </w:t>
      </w:r>
      <w:r>
        <w:rPr/>
        <w:t>Zumpango</w:t>
      </w:r>
      <w:r>
        <w:rPr>
          <w:spacing w:val="-1"/>
        </w:rPr>
        <w:t> </w:t>
      </w:r>
      <w:r>
        <w:rPr/>
        <w:t>(501.25</w:t>
      </w:r>
      <w:r>
        <w:rPr>
          <w:spacing w:val="-6"/>
        </w:rPr>
        <w:t> </w:t>
      </w:r>
      <w:r>
        <w:rPr/>
        <w:t>km</w:t>
      </w:r>
      <w:r>
        <w:rPr>
          <w:position w:val="9"/>
          <w:sz w:val="16"/>
        </w:rPr>
        <w:t>2</w:t>
      </w:r>
      <w:r>
        <w:rPr/>
        <w:t>),</w:t>
      </w:r>
      <w:r>
        <w:rPr>
          <w:spacing w:val="-4"/>
        </w:rPr>
        <w:t> </w:t>
      </w:r>
      <w:r>
        <w:rPr/>
        <w:t>Toluca</w:t>
      </w:r>
      <w:r>
        <w:rPr>
          <w:spacing w:val="-7"/>
        </w:rPr>
        <w:t> </w:t>
      </w:r>
      <w:r>
        <w:rPr/>
        <w:t>(482.72</w:t>
      </w:r>
      <w:r>
        <w:rPr>
          <w:spacing w:val="-6"/>
        </w:rPr>
        <w:t> </w:t>
      </w:r>
      <w:r>
        <w:rPr/>
        <w:t>km</w:t>
      </w:r>
      <w:r>
        <w:rPr>
          <w:position w:val="9"/>
          <w:sz w:val="16"/>
        </w:rPr>
        <w:t>2</w:t>
      </w:r>
      <w:r>
        <w:rPr/>
        <w:t>),</w:t>
      </w:r>
      <w:r>
        <w:rPr>
          <w:spacing w:val="-3"/>
        </w:rPr>
        <w:t> </w:t>
      </w:r>
      <w:r>
        <w:rPr/>
        <w:t>Jilotepec</w:t>
      </w:r>
      <w:r>
        <w:rPr>
          <w:spacing w:val="-7"/>
        </w:rPr>
        <w:t> </w:t>
      </w:r>
      <w:r>
        <w:rPr/>
        <w:t>(374.14 km</w:t>
      </w:r>
      <w:r>
        <w:rPr>
          <w:position w:val="9"/>
          <w:sz w:val="16"/>
        </w:rPr>
        <w:t>2</w:t>
      </w:r>
      <w:r>
        <w:rPr/>
        <w:t>), Atlacomulco (279.6 km</w:t>
      </w:r>
      <w:r>
        <w:rPr>
          <w:position w:val="9"/>
          <w:sz w:val="16"/>
        </w:rPr>
        <w:t>2</w:t>
      </w:r>
      <w:r>
        <w:rPr/>
        <w:t>), Coatepec Harinas (206.73 km</w:t>
      </w:r>
      <w:r>
        <w:rPr>
          <w:position w:val="9"/>
          <w:sz w:val="16"/>
        </w:rPr>
        <w:t>2</w:t>
      </w:r>
      <w:r>
        <w:rPr/>
        <w:t>), Valle de Bravo (136.17 km</w:t>
      </w:r>
      <w:r>
        <w:rPr>
          <w:position w:val="9"/>
          <w:sz w:val="16"/>
        </w:rPr>
        <w:t>2</w:t>
      </w:r>
      <w:r>
        <w:rPr/>
        <w:t>) y Texcoco (114.39 km</w:t>
      </w:r>
      <w:r>
        <w:rPr>
          <w:position w:val="9"/>
          <w:sz w:val="16"/>
        </w:rPr>
        <w:t>2</w:t>
      </w:r>
      <w:r>
        <w:rPr/>
        <w:t>) (INIFAP,</w:t>
      </w:r>
      <w:r>
        <w:rPr>
          <w:spacing w:val="-8"/>
        </w:rPr>
        <w:t> </w:t>
      </w:r>
      <w:r>
        <w:rPr/>
        <w:t>2010).</w:t>
      </w:r>
    </w:p>
    <w:p>
      <w:pPr>
        <w:pStyle w:val="BodyText"/>
        <w:spacing w:before="7"/>
        <w:rPr>
          <w:sz w:val="36"/>
        </w:rPr>
      </w:pPr>
    </w:p>
    <w:p>
      <w:pPr>
        <w:pStyle w:val="ListParagraph"/>
        <w:numPr>
          <w:ilvl w:val="2"/>
          <w:numId w:val="6"/>
        </w:numPr>
        <w:tabs>
          <w:tab w:pos="1427" w:val="left" w:leader="none"/>
        </w:tabs>
        <w:spacing w:line="240" w:lineRule="auto" w:before="0" w:after="0"/>
        <w:ind w:left="1426" w:right="0" w:hanging="604"/>
        <w:jc w:val="left"/>
        <w:rPr>
          <w:i/>
          <w:sz w:val="24"/>
        </w:rPr>
      </w:pPr>
      <w:r>
        <w:rPr>
          <w:i/>
          <w:sz w:val="24"/>
        </w:rPr>
        <w:t>Utilización</w:t>
      </w:r>
    </w:p>
    <w:p>
      <w:pPr>
        <w:pStyle w:val="BodyText"/>
        <w:spacing w:line="360" w:lineRule="auto" w:before="137"/>
        <w:ind w:left="116" w:right="113"/>
        <w:jc w:val="both"/>
      </w:pPr>
      <w:r>
        <w:rPr/>
        <w:t>El elevado contenido de </w:t>
      </w:r>
      <w:r>
        <w:rPr>
          <w:spacing w:val="-3"/>
        </w:rPr>
        <w:t>arcilla </w:t>
      </w:r>
      <w:r>
        <w:rPr/>
        <w:t>de los </w:t>
      </w:r>
      <w:r>
        <w:rPr>
          <w:i/>
        </w:rPr>
        <w:t>Vertisoles </w:t>
      </w:r>
      <w:r>
        <w:rPr/>
        <w:t>puede imponer fuertes limitaciones para su empleo. Frecuentemente, los </w:t>
      </w:r>
      <w:r>
        <w:rPr>
          <w:i/>
        </w:rPr>
        <w:t>Vertisoles </w:t>
      </w:r>
      <w:r>
        <w:rPr/>
        <w:t>son deficientes en muchos </w:t>
      </w:r>
      <w:r>
        <w:rPr>
          <w:spacing w:val="-3"/>
        </w:rPr>
        <w:t>macro </w:t>
      </w:r>
      <w:r>
        <w:rPr/>
        <w:t>y micronutrientes para las</w:t>
      </w:r>
      <w:r>
        <w:rPr>
          <w:spacing w:val="-13"/>
        </w:rPr>
        <w:t> </w:t>
      </w:r>
      <w:r>
        <w:rPr/>
        <w:t>plantas.</w:t>
      </w:r>
      <w:r>
        <w:rPr>
          <w:spacing w:val="-9"/>
        </w:rPr>
        <w:t> </w:t>
      </w:r>
      <w:r>
        <w:rPr/>
        <w:t>El</w:t>
      </w:r>
      <w:r>
        <w:rPr>
          <w:spacing w:val="-20"/>
        </w:rPr>
        <w:t> </w:t>
      </w:r>
      <w:r>
        <w:rPr/>
        <w:t>contenido</w:t>
      </w:r>
      <w:r>
        <w:rPr>
          <w:spacing w:val="-6"/>
        </w:rPr>
        <w:t> </w:t>
      </w:r>
      <w:r>
        <w:rPr/>
        <w:t>de</w:t>
      </w:r>
      <w:r>
        <w:rPr>
          <w:spacing w:val="-12"/>
        </w:rPr>
        <w:t> </w:t>
      </w:r>
      <w:r>
        <w:rPr/>
        <w:t>nitrógeno,</w:t>
      </w:r>
      <w:r>
        <w:rPr>
          <w:spacing w:val="-9"/>
        </w:rPr>
        <w:t> </w:t>
      </w:r>
      <w:r>
        <w:rPr/>
        <w:t>fósforo</w:t>
      </w:r>
      <w:r>
        <w:rPr>
          <w:spacing w:val="-6"/>
        </w:rPr>
        <w:t> </w:t>
      </w:r>
      <w:r>
        <w:rPr/>
        <w:t>y</w:t>
      </w:r>
      <w:r>
        <w:rPr>
          <w:spacing w:val="-20"/>
        </w:rPr>
        <w:t> </w:t>
      </w:r>
      <w:r>
        <w:rPr/>
        <w:t>potasio</w:t>
      </w:r>
      <w:r>
        <w:rPr>
          <w:spacing w:val="-6"/>
        </w:rPr>
        <w:t> </w:t>
      </w:r>
      <w:r>
        <w:rPr/>
        <w:t>es</w:t>
      </w:r>
      <w:r>
        <w:rPr>
          <w:spacing w:val="-8"/>
        </w:rPr>
        <w:t> </w:t>
      </w:r>
      <w:r>
        <w:rPr>
          <w:spacing w:val="-3"/>
        </w:rPr>
        <w:t>bajo</w:t>
      </w:r>
      <w:r>
        <w:rPr>
          <w:spacing w:val="-2"/>
        </w:rPr>
        <w:t> </w:t>
      </w:r>
      <w:r>
        <w:rPr/>
        <w:t>y</w:t>
      </w:r>
      <w:r>
        <w:rPr>
          <w:spacing w:val="-20"/>
        </w:rPr>
        <w:t> </w:t>
      </w:r>
      <w:r>
        <w:rPr/>
        <w:t>tiene</w:t>
      </w:r>
      <w:r>
        <w:rPr>
          <w:spacing w:val="-12"/>
        </w:rPr>
        <w:t> </w:t>
      </w:r>
      <w:r>
        <w:rPr/>
        <w:t>que</w:t>
      </w:r>
      <w:r>
        <w:rPr>
          <w:spacing w:val="-12"/>
        </w:rPr>
        <w:t> </w:t>
      </w:r>
      <w:r>
        <w:rPr/>
        <w:t>ser</w:t>
      </w:r>
      <w:r>
        <w:rPr>
          <w:spacing w:val="-9"/>
        </w:rPr>
        <w:t> </w:t>
      </w:r>
      <w:r>
        <w:rPr/>
        <w:t>complementado</w:t>
      </w:r>
      <w:r>
        <w:rPr>
          <w:spacing w:val="-6"/>
        </w:rPr>
        <w:t> </w:t>
      </w:r>
      <w:r>
        <w:rPr/>
        <w:t>con adición de fertilizantes si se desean obtener rendimientos elevados (FAO-ISRIC y SICS, 1999; IUSS Working Group </w:t>
      </w:r>
      <w:r>
        <w:rPr>
          <w:spacing w:val="-3"/>
        </w:rPr>
        <w:t>WRB, </w:t>
      </w:r>
      <w:r>
        <w:rPr/>
        <w:t>2006). Los cultivos principales que se desarrollan en el Estado de México</w:t>
      </w:r>
      <w:r>
        <w:rPr>
          <w:spacing w:val="-2"/>
        </w:rPr>
        <w:t> </w:t>
      </w:r>
      <w:r>
        <w:rPr/>
        <w:t>sobre</w:t>
      </w:r>
      <w:r>
        <w:rPr>
          <w:spacing w:val="-8"/>
        </w:rPr>
        <w:t> </w:t>
      </w:r>
      <w:r>
        <w:rPr/>
        <w:t>esto</w:t>
      </w:r>
      <w:r>
        <w:rPr>
          <w:spacing w:val="-2"/>
        </w:rPr>
        <w:t> </w:t>
      </w:r>
      <w:r>
        <w:rPr/>
        <w:t>suelos</w:t>
      </w:r>
      <w:r>
        <w:rPr>
          <w:spacing w:val="-9"/>
        </w:rPr>
        <w:t> </w:t>
      </w:r>
      <w:r>
        <w:rPr/>
        <w:t>son, </w:t>
      </w:r>
      <w:r>
        <w:rPr>
          <w:spacing w:val="-3"/>
        </w:rPr>
        <w:t>maíz,</w:t>
      </w:r>
      <w:r>
        <w:rPr>
          <w:spacing w:val="-5"/>
        </w:rPr>
        <w:t> </w:t>
      </w:r>
      <w:r>
        <w:rPr/>
        <w:t>trigo,</w:t>
      </w:r>
      <w:r>
        <w:rPr>
          <w:spacing w:val="-5"/>
        </w:rPr>
        <w:t> </w:t>
      </w:r>
      <w:r>
        <w:rPr/>
        <w:t>cebada,</w:t>
      </w:r>
      <w:r>
        <w:rPr>
          <w:spacing w:val="-5"/>
        </w:rPr>
        <w:t> </w:t>
      </w:r>
      <w:r>
        <w:rPr/>
        <w:t>avena,</w:t>
      </w:r>
      <w:r>
        <w:rPr>
          <w:spacing w:val="-5"/>
        </w:rPr>
        <w:t> </w:t>
      </w:r>
      <w:r>
        <w:rPr/>
        <w:t>hortalizas</w:t>
      </w:r>
      <w:r>
        <w:rPr>
          <w:spacing w:val="-4"/>
        </w:rPr>
        <w:t> </w:t>
      </w:r>
      <w:r>
        <w:rPr/>
        <w:t>y</w:t>
      </w:r>
      <w:r>
        <w:rPr>
          <w:spacing w:val="-15"/>
        </w:rPr>
        <w:t> </w:t>
      </w:r>
      <w:r>
        <w:rPr/>
        <w:t>pastizales</w:t>
      </w:r>
      <w:r>
        <w:rPr>
          <w:spacing w:val="-9"/>
        </w:rPr>
        <w:t> </w:t>
      </w:r>
      <w:r>
        <w:rPr/>
        <w:t>en</w:t>
      </w:r>
      <w:r>
        <w:rPr>
          <w:spacing w:val="-7"/>
        </w:rPr>
        <w:t> </w:t>
      </w:r>
      <w:r>
        <w:rPr/>
        <w:t>los</w:t>
      </w:r>
      <w:r>
        <w:rPr>
          <w:spacing w:val="-9"/>
        </w:rPr>
        <w:t> </w:t>
      </w:r>
      <w:r>
        <w:rPr/>
        <w:t>Distritos</w:t>
      </w:r>
      <w:r>
        <w:rPr>
          <w:spacing w:val="-9"/>
        </w:rPr>
        <w:t> </w:t>
      </w:r>
      <w:r>
        <w:rPr/>
        <w:t>de Atlacomulco, Toluca, Texcoco, Zumpango y Jilotepec (INIFAP,</w:t>
      </w:r>
      <w:r>
        <w:rPr>
          <w:spacing w:val="-24"/>
        </w:rPr>
        <w:t> </w:t>
      </w:r>
      <w:r>
        <w:rPr/>
        <w:t>2010).</w:t>
      </w:r>
    </w:p>
    <w:p>
      <w:pPr>
        <w:pStyle w:val="BodyText"/>
      </w:pPr>
    </w:p>
    <w:p>
      <w:pPr>
        <w:pStyle w:val="Heading3"/>
        <w:numPr>
          <w:ilvl w:val="1"/>
          <w:numId w:val="6"/>
        </w:numPr>
        <w:tabs>
          <w:tab w:pos="539" w:val="left" w:leader="none"/>
        </w:tabs>
        <w:spacing w:line="240" w:lineRule="auto" w:before="146" w:after="0"/>
        <w:ind w:left="538" w:right="0" w:hanging="422"/>
        <w:jc w:val="both"/>
      </w:pPr>
      <w:bookmarkStart w:name="_TOC_250024" w:id="11"/>
      <w:r>
        <w:rPr/>
        <w:t>Algunas propiedades físicas de los suelos</w:t>
      </w:r>
      <w:r>
        <w:rPr>
          <w:spacing w:val="-23"/>
        </w:rPr>
        <w:t> </w:t>
      </w:r>
      <w:bookmarkEnd w:id="11"/>
      <w:r>
        <w:rPr/>
        <w:t>agrícolas</w:t>
      </w:r>
    </w:p>
    <w:p>
      <w:pPr>
        <w:pStyle w:val="BodyText"/>
        <w:spacing w:line="360" w:lineRule="auto" w:before="132"/>
        <w:ind w:left="116" w:right="111"/>
        <w:jc w:val="both"/>
      </w:pPr>
      <w:r>
        <w:rPr/>
        <w:t>El suelo es una mezcla porosa de partículas minerales y orgánicas, agua y aire. Las partículas sólidas constituyen </w:t>
      </w:r>
      <w:r>
        <w:rPr>
          <w:spacing w:val="-3"/>
        </w:rPr>
        <w:t>la </w:t>
      </w:r>
      <w:r>
        <w:rPr/>
        <w:t>matriz o esqueleto del suelo, son generalmente pequeñas y pueden estar dispersas o unidas con otras partículas formando agregados. En los espacios que los sólidos dejan libres se alojan el agua y el aire (Narro, 1994). El suelo </w:t>
      </w:r>
      <w:r>
        <w:rPr>
          <w:spacing w:val="-3"/>
        </w:rPr>
        <w:t>no sólo </w:t>
      </w:r>
      <w:r>
        <w:rPr/>
        <w:t>constituye el soporte y fuente de alimentación</w:t>
      </w:r>
      <w:r>
        <w:rPr>
          <w:spacing w:val="-14"/>
        </w:rPr>
        <w:t> </w:t>
      </w:r>
      <w:r>
        <w:rPr/>
        <w:t>de</w:t>
      </w:r>
      <w:r>
        <w:rPr>
          <w:spacing w:val="-7"/>
        </w:rPr>
        <w:t> </w:t>
      </w:r>
      <w:r>
        <w:rPr>
          <w:spacing w:val="-4"/>
        </w:rPr>
        <w:t>las</w:t>
      </w:r>
      <w:r>
        <w:rPr>
          <w:spacing w:val="-11"/>
        </w:rPr>
        <w:t> </w:t>
      </w:r>
      <w:r>
        <w:rPr/>
        <w:t>plantas</w:t>
      </w:r>
      <w:r>
        <w:rPr>
          <w:spacing w:val="-12"/>
        </w:rPr>
        <w:t> </w:t>
      </w:r>
      <w:r>
        <w:rPr/>
        <w:t>de</w:t>
      </w:r>
      <w:r>
        <w:rPr>
          <w:spacing w:val="-12"/>
        </w:rPr>
        <w:t> </w:t>
      </w:r>
      <w:r>
        <w:rPr/>
        <w:t>cultivo,</w:t>
      </w:r>
      <w:r>
        <w:rPr>
          <w:spacing w:val="-12"/>
        </w:rPr>
        <w:t> </w:t>
      </w:r>
      <w:r>
        <w:rPr/>
        <w:t>sino</w:t>
      </w:r>
      <w:r>
        <w:rPr>
          <w:spacing w:val="-6"/>
        </w:rPr>
        <w:t> </w:t>
      </w:r>
      <w:r>
        <w:rPr/>
        <w:t>que</w:t>
      </w:r>
      <w:r>
        <w:rPr>
          <w:spacing w:val="-15"/>
        </w:rPr>
        <w:t> </w:t>
      </w:r>
      <w:r>
        <w:rPr/>
        <w:t>además,</w:t>
      </w:r>
      <w:r>
        <w:rPr>
          <w:spacing w:val="-5"/>
        </w:rPr>
        <w:t> </w:t>
      </w:r>
      <w:r>
        <w:rPr/>
        <w:t>es</w:t>
      </w:r>
      <w:r>
        <w:rPr>
          <w:spacing w:val="-17"/>
        </w:rPr>
        <w:t> </w:t>
      </w:r>
      <w:r>
        <w:rPr/>
        <w:t>objeto</w:t>
      </w:r>
      <w:r>
        <w:rPr>
          <w:spacing w:val="-11"/>
        </w:rPr>
        <w:t> </w:t>
      </w:r>
      <w:r>
        <w:rPr/>
        <w:t>de</w:t>
      </w:r>
      <w:r>
        <w:rPr>
          <w:spacing w:val="-12"/>
        </w:rPr>
        <w:t> </w:t>
      </w:r>
      <w:r>
        <w:rPr/>
        <w:t>una</w:t>
      </w:r>
      <w:r>
        <w:rPr>
          <w:spacing w:val="-12"/>
        </w:rPr>
        <w:t> </w:t>
      </w:r>
      <w:r>
        <w:rPr>
          <w:spacing w:val="-3"/>
        </w:rPr>
        <w:t>serie</w:t>
      </w:r>
      <w:r>
        <w:rPr>
          <w:spacing w:val="-12"/>
        </w:rPr>
        <w:t> </w:t>
      </w:r>
      <w:r>
        <w:rPr/>
        <w:t>de</w:t>
      </w:r>
      <w:r>
        <w:rPr>
          <w:spacing w:val="-12"/>
        </w:rPr>
        <w:t> </w:t>
      </w:r>
      <w:r>
        <w:rPr/>
        <w:t>acciones</w:t>
      </w:r>
      <w:r>
        <w:rPr>
          <w:spacing w:val="-12"/>
        </w:rPr>
        <w:t> </w:t>
      </w:r>
      <w:r>
        <w:rPr/>
        <w:t>por</w:t>
      </w:r>
      <w:r>
        <w:rPr>
          <w:spacing w:val="-13"/>
        </w:rPr>
        <w:t> </w:t>
      </w:r>
      <w:r>
        <w:rPr/>
        <w:t>parte de vehículos y máquinas agrícolas (Ortiz-Cañavate y Hernanz, 1989). Para comprender el</w:t>
      </w:r>
      <w:r>
        <w:rPr>
          <w:spacing w:val="-7"/>
        </w:rPr>
        <w:t> </w:t>
      </w:r>
      <w:r>
        <w:rPr/>
        <w:t>sentido</w:t>
      </w:r>
    </w:p>
    <w:p>
      <w:pPr>
        <w:spacing w:after="0" w:line="360" w:lineRule="auto"/>
        <w:jc w:val="both"/>
        <w:sectPr>
          <w:pgSz w:w="12240" w:h="15840"/>
          <w:pgMar w:header="0" w:footer="965" w:top="1360" w:bottom="1220" w:left="1300" w:right="1300"/>
        </w:sectPr>
      </w:pPr>
    </w:p>
    <w:p>
      <w:pPr>
        <w:pStyle w:val="BodyText"/>
        <w:spacing w:line="362" w:lineRule="auto" w:before="48"/>
        <w:ind w:left="116" w:right="123"/>
        <w:jc w:val="both"/>
      </w:pPr>
      <w:r>
        <w:rPr/>
        <w:t>físico de los procesos que tienen lugar en el suelo bajo dichas acciones, se hace necesario estudiar sus principales propiedades (Silveira, 1980), para fines del presente estudio se consideran las siguientes:</w:t>
      </w:r>
    </w:p>
    <w:p>
      <w:pPr>
        <w:pStyle w:val="BodyText"/>
      </w:pPr>
    </w:p>
    <w:p>
      <w:pPr>
        <w:pStyle w:val="ListParagraph"/>
        <w:numPr>
          <w:ilvl w:val="2"/>
          <w:numId w:val="6"/>
        </w:numPr>
        <w:tabs>
          <w:tab w:pos="1427" w:val="left" w:leader="none"/>
        </w:tabs>
        <w:spacing w:line="240" w:lineRule="auto" w:before="138" w:after="0"/>
        <w:ind w:left="1426" w:right="0" w:hanging="604"/>
        <w:jc w:val="left"/>
        <w:rPr>
          <w:i/>
          <w:sz w:val="24"/>
        </w:rPr>
      </w:pPr>
      <w:r>
        <w:rPr>
          <w:i/>
          <w:sz w:val="24"/>
        </w:rPr>
        <w:t>Densidad</w:t>
      </w:r>
      <w:r>
        <w:rPr>
          <w:i/>
          <w:spacing w:val="-8"/>
          <w:sz w:val="24"/>
        </w:rPr>
        <w:t> </w:t>
      </w:r>
      <w:r>
        <w:rPr>
          <w:i/>
          <w:sz w:val="24"/>
        </w:rPr>
        <w:t>aparente</w:t>
      </w:r>
    </w:p>
    <w:p>
      <w:pPr>
        <w:pStyle w:val="BodyText"/>
        <w:spacing w:line="355" w:lineRule="auto" w:before="141"/>
        <w:ind w:left="116" w:right="111"/>
        <w:jc w:val="both"/>
      </w:pPr>
      <w:r>
        <w:rPr/>
        <w:t>La densidad aparente del suelo (</w:t>
      </w:r>
      <w:r>
        <w:rPr>
          <w:i/>
        </w:rPr>
        <w:t>DA</w:t>
      </w:r>
      <w:r>
        <w:rPr/>
        <w:t>), es </w:t>
      </w:r>
      <w:r>
        <w:rPr>
          <w:spacing w:val="-5"/>
        </w:rPr>
        <w:t>la </w:t>
      </w:r>
      <w:r>
        <w:rPr/>
        <w:t>relación entre </w:t>
      </w:r>
      <w:r>
        <w:rPr>
          <w:spacing w:val="-3"/>
        </w:rPr>
        <w:t>la masa </w:t>
      </w:r>
      <w:r>
        <w:rPr/>
        <w:t>de los sólidos y el volumen total que</w:t>
      </w:r>
      <w:r>
        <w:rPr>
          <w:spacing w:val="-8"/>
        </w:rPr>
        <w:t> </w:t>
      </w:r>
      <w:r>
        <w:rPr/>
        <w:t>éstos</w:t>
      </w:r>
      <w:r>
        <w:rPr>
          <w:spacing w:val="-19"/>
        </w:rPr>
        <w:t> </w:t>
      </w:r>
      <w:r>
        <w:rPr/>
        <w:t>ocupan,</w:t>
      </w:r>
      <w:r>
        <w:rPr>
          <w:spacing w:val="-6"/>
        </w:rPr>
        <w:t> </w:t>
      </w:r>
      <w:r>
        <w:rPr/>
        <w:t>incluyendo</w:t>
      </w:r>
      <w:r>
        <w:rPr>
          <w:spacing w:val="-3"/>
        </w:rPr>
        <w:t> </w:t>
      </w:r>
      <w:r>
        <w:rPr/>
        <w:t>el</w:t>
      </w:r>
      <w:r>
        <w:rPr>
          <w:spacing w:val="-16"/>
        </w:rPr>
        <w:t> </w:t>
      </w:r>
      <w:r>
        <w:rPr/>
        <w:t>espacio</w:t>
      </w:r>
      <w:r>
        <w:rPr>
          <w:spacing w:val="-3"/>
        </w:rPr>
        <w:t> </w:t>
      </w:r>
      <w:r>
        <w:rPr/>
        <w:t>poroso</w:t>
      </w:r>
      <w:r>
        <w:rPr>
          <w:spacing w:val="-7"/>
        </w:rPr>
        <w:t> </w:t>
      </w:r>
      <w:r>
        <w:rPr/>
        <w:t>existente</w:t>
      </w:r>
      <w:r>
        <w:rPr>
          <w:spacing w:val="-8"/>
        </w:rPr>
        <w:t> </w:t>
      </w:r>
      <w:r>
        <w:rPr/>
        <w:t>entre</w:t>
      </w:r>
      <w:r>
        <w:rPr>
          <w:spacing w:val="-8"/>
        </w:rPr>
        <w:t> </w:t>
      </w:r>
      <w:r>
        <w:rPr>
          <w:spacing w:val="-4"/>
        </w:rPr>
        <w:t>las</w:t>
      </w:r>
      <w:r>
        <w:rPr>
          <w:spacing w:val="-9"/>
        </w:rPr>
        <w:t> </w:t>
      </w:r>
      <w:r>
        <w:rPr/>
        <w:t>partículas</w:t>
      </w:r>
      <w:r>
        <w:rPr>
          <w:spacing w:val="-9"/>
        </w:rPr>
        <w:t> </w:t>
      </w:r>
      <w:r>
        <w:rPr/>
        <w:t>sólidas</w:t>
      </w:r>
      <w:r>
        <w:rPr>
          <w:spacing w:val="-9"/>
        </w:rPr>
        <w:t> </w:t>
      </w:r>
      <w:r>
        <w:rPr/>
        <w:t>(Narro,</w:t>
      </w:r>
      <w:r>
        <w:rPr>
          <w:spacing w:val="-9"/>
        </w:rPr>
        <w:t> </w:t>
      </w:r>
      <w:r>
        <w:rPr/>
        <w:t>1994). Comúnmente, </w:t>
      </w:r>
      <w:r>
        <w:rPr>
          <w:spacing w:val="-5"/>
        </w:rPr>
        <w:t>la </w:t>
      </w:r>
      <w:r>
        <w:rPr>
          <w:i/>
        </w:rPr>
        <w:t>DA </w:t>
      </w:r>
      <w:r>
        <w:rPr/>
        <w:t>se expresa en gramos por centímetro </w:t>
      </w:r>
      <w:r>
        <w:rPr>
          <w:spacing w:val="-2"/>
        </w:rPr>
        <w:t>cúbico </w:t>
      </w:r>
      <w:r>
        <w:rPr/>
        <w:t>(g·cm</w:t>
      </w:r>
      <w:r>
        <w:rPr>
          <w:position w:val="9"/>
          <w:sz w:val="16"/>
        </w:rPr>
        <w:t>-3</w:t>
      </w:r>
      <w:r>
        <w:rPr/>
        <w:t>) (NOM-021- SEMARNAT-2000, 2002). Su valor varía de 1.0 g·cm</w:t>
      </w:r>
      <w:r>
        <w:rPr>
          <w:position w:val="9"/>
          <w:sz w:val="16"/>
        </w:rPr>
        <w:t>-3 </w:t>
      </w:r>
      <w:r>
        <w:rPr/>
        <w:t>en suelos arcillosos, orgánicos y bien estructurados, hasta alrededor de 1.8 g·cm</w:t>
      </w:r>
      <w:r>
        <w:rPr>
          <w:position w:val="9"/>
          <w:sz w:val="16"/>
        </w:rPr>
        <w:t>-3 </w:t>
      </w:r>
      <w:r>
        <w:rPr/>
        <w:t>en suelos arenosos compactados. Los suelos arenosos son relativamente bajos en espacio </w:t>
      </w:r>
      <w:r>
        <w:rPr>
          <w:spacing w:val="-3"/>
        </w:rPr>
        <w:t>vacío </w:t>
      </w:r>
      <w:r>
        <w:rPr/>
        <w:t>total y proporcionalmente tienen densidades aparentes altas. Las densidades aparentes aumentan con </w:t>
      </w:r>
      <w:r>
        <w:rPr>
          <w:spacing w:val="-3"/>
        </w:rPr>
        <w:t>la </w:t>
      </w:r>
      <w:r>
        <w:rPr/>
        <w:t>profundidad en el perfil </w:t>
      </w:r>
      <w:r>
        <w:rPr>
          <w:spacing w:val="2"/>
        </w:rPr>
        <w:t>del </w:t>
      </w:r>
      <w:r>
        <w:rPr/>
        <w:t>suelo, esto se debe a niveles </w:t>
      </w:r>
      <w:r>
        <w:rPr>
          <w:spacing w:val="-4"/>
        </w:rPr>
        <w:t>más </w:t>
      </w:r>
      <w:r>
        <w:rPr/>
        <w:t>bajos de materia orgánica, menor agregación y más compactación (Aguilera y Martínez,</w:t>
      </w:r>
      <w:r>
        <w:rPr>
          <w:spacing w:val="-6"/>
        </w:rPr>
        <w:t> </w:t>
      </w:r>
      <w:r>
        <w:rPr/>
        <w:t>1996).</w:t>
      </w:r>
    </w:p>
    <w:p>
      <w:pPr>
        <w:pStyle w:val="BodyText"/>
      </w:pPr>
    </w:p>
    <w:p>
      <w:pPr>
        <w:pStyle w:val="BodyText"/>
        <w:spacing w:line="362" w:lineRule="auto" w:before="146"/>
        <w:ind w:left="116" w:right="124"/>
        <w:jc w:val="both"/>
      </w:pPr>
      <w:r>
        <w:rPr/>
        <w:t>En</w:t>
      </w:r>
      <w:r>
        <w:rPr>
          <w:spacing w:val="-7"/>
        </w:rPr>
        <w:t> </w:t>
      </w:r>
      <w:r>
        <w:rPr/>
        <w:t>el</w:t>
      </w:r>
      <w:r>
        <w:rPr>
          <w:spacing w:val="-10"/>
        </w:rPr>
        <w:t> </w:t>
      </w:r>
      <w:r>
        <w:rPr/>
        <w:t>Cuadro</w:t>
      </w:r>
      <w:r>
        <w:rPr>
          <w:spacing w:val="-2"/>
        </w:rPr>
        <w:t> </w:t>
      </w:r>
      <w:r>
        <w:rPr/>
        <w:t>1</w:t>
      </w:r>
      <w:r>
        <w:rPr>
          <w:spacing w:val="-7"/>
        </w:rPr>
        <w:t> </w:t>
      </w:r>
      <w:r>
        <w:rPr/>
        <w:t>se</w:t>
      </w:r>
      <w:r>
        <w:rPr>
          <w:spacing w:val="-3"/>
        </w:rPr>
        <w:t> </w:t>
      </w:r>
      <w:r>
        <w:rPr/>
        <w:t>presentan</w:t>
      </w:r>
      <w:r>
        <w:rPr>
          <w:spacing w:val="-7"/>
        </w:rPr>
        <w:t> </w:t>
      </w:r>
      <w:r>
        <w:rPr/>
        <w:t>varios</w:t>
      </w:r>
      <w:r>
        <w:rPr>
          <w:spacing w:val="-4"/>
        </w:rPr>
        <w:t> </w:t>
      </w:r>
      <w:r>
        <w:rPr/>
        <w:t>ejemplos</w:t>
      </w:r>
      <w:r>
        <w:rPr>
          <w:spacing w:val="-4"/>
        </w:rPr>
        <w:t> </w:t>
      </w:r>
      <w:r>
        <w:rPr/>
        <w:t>de</w:t>
      </w:r>
      <w:r>
        <w:rPr>
          <w:spacing w:val="-3"/>
        </w:rPr>
        <w:t> </w:t>
      </w:r>
      <w:r>
        <w:rPr/>
        <w:t>valores</w:t>
      </w:r>
      <w:r>
        <w:rPr>
          <w:spacing w:val="-9"/>
        </w:rPr>
        <w:t> </w:t>
      </w:r>
      <w:r>
        <w:rPr/>
        <w:t>de</w:t>
      </w:r>
      <w:r>
        <w:rPr>
          <w:spacing w:val="-3"/>
        </w:rPr>
        <w:t> </w:t>
      </w:r>
      <w:r>
        <w:rPr/>
        <w:t>densidad</w:t>
      </w:r>
      <w:r>
        <w:rPr>
          <w:spacing w:val="-2"/>
        </w:rPr>
        <w:t> </w:t>
      </w:r>
      <w:r>
        <w:rPr/>
        <w:t>aparente</w:t>
      </w:r>
      <w:r>
        <w:rPr>
          <w:spacing w:val="-3"/>
        </w:rPr>
        <w:t> </w:t>
      </w:r>
      <w:r>
        <w:rPr/>
        <w:t>donde</w:t>
      </w:r>
      <w:r>
        <w:rPr>
          <w:spacing w:val="-3"/>
        </w:rPr>
        <w:t> </w:t>
      </w:r>
      <w:r>
        <w:rPr/>
        <w:t>se</w:t>
      </w:r>
      <w:r>
        <w:rPr>
          <w:spacing w:val="-3"/>
        </w:rPr>
        <w:t> </w:t>
      </w:r>
      <w:r>
        <w:rPr/>
        <w:t>aprecia</w:t>
      </w:r>
      <w:r>
        <w:rPr>
          <w:spacing w:val="-3"/>
        </w:rPr>
        <w:t> </w:t>
      </w:r>
      <w:r>
        <w:rPr/>
        <w:t>que el</w:t>
      </w:r>
      <w:r>
        <w:rPr>
          <w:spacing w:val="-16"/>
        </w:rPr>
        <w:t> </w:t>
      </w:r>
      <w:r>
        <w:rPr/>
        <w:t>valor</w:t>
      </w:r>
      <w:r>
        <w:rPr>
          <w:spacing w:val="-6"/>
        </w:rPr>
        <w:t> </w:t>
      </w:r>
      <w:r>
        <w:rPr/>
        <w:t>de</w:t>
      </w:r>
      <w:r>
        <w:rPr>
          <w:spacing w:val="-9"/>
        </w:rPr>
        <w:t> </w:t>
      </w:r>
      <w:r>
        <w:rPr/>
        <w:t>esta</w:t>
      </w:r>
      <w:r>
        <w:rPr>
          <w:spacing w:val="-13"/>
        </w:rPr>
        <w:t> </w:t>
      </w:r>
      <w:r>
        <w:rPr/>
        <w:t>propiedad</w:t>
      </w:r>
      <w:r>
        <w:rPr>
          <w:spacing w:val="-8"/>
        </w:rPr>
        <w:t> </w:t>
      </w:r>
      <w:r>
        <w:rPr/>
        <w:t>disminuye</w:t>
      </w:r>
      <w:r>
        <w:rPr>
          <w:spacing w:val="-9"/>
        </w:rPr>
        <w:t> </w:t>
      </w:r>
      <w:r>
        <w:rPr/>
        <w:t>a</w:t>
      </w:r>
      <w:r>
        <w:rPr>
          <w:spacing w:val="-9"/>
        </w:rPr>
        <w:t> </w:t>
      </w:r>
      <w:r>
        <w:rPr/>
        <w:t>medida</w:t>
      </w:r>
      <w:r>
        <w:rPr>
          <w:spacing w:val="-9"/>
        </w:rPr>
        <w:t> </w:t>
      </w:r>
      <w:r>
        <w:rPr/>
        <w:t>que</w:t>
      </w:r>
      <w:r>
        <w:rPr>
          <w:spacing w:val="-13"/>
        </w:rPr>
        <w:t> </w:t>
      </w:r>
      <w:r>
        <w:rPr/>
        <w:t>se</w:t>
      </w:r>
      <w:r>
        <w:rPr>
          <w:spacing w:val="-4"/>
        </w:rPr>
        <w:t> </w:t>
      </w:r>
      <w:r>
        <w:rPr/>
        <w:t>incrementa</w:t>
      </w:r>
      <w:r>
        <w:rPr>
          <w:spacing w:val="-9"/>
        </w:rPr>
        <w:t> </w:t>
      </w:r>
      <w:r>
        <w:rPr/>
        <w:t>el</w:t>
      </w:r>
      <w:r>
        <w:rPr>
          <w:spacing w:val="-16"/>
        </w:rPr>
        <w:t> </w:t>
      </w:r>
      <w:r>
        <w:rPr/>
        <w:t>contenido</w:t>
      </w:r>
      <w:r>
        <w:rPr>
          <w:spacing w:val="-3"/>
        </w:rPr>
        <w:t> </w:t>
      </w:r>
      <w:r>
        <w:rPr/>
        <w:t>de</w:t>
      </w:r>
      <w:r>
        <w:rPr>
          <w:spacing w:val="-13"/>
        </w:rPr>
        <w:t> </w:t>
      </w:r>
      <w:r>
        <w:rPr/>
        <w:t>arcilla</w:t>
      </w:r>
      <w:r>
        <w:rPr>
          <w:spacing w:val="-9"/>
        </w:rPr>
        <w:t> </w:t>
      </w:r>
      <w:r>
        <w:rPr/>
        <w:t>en</w:t>
      </w:r>
      <w:r>
        <w:rPr>
          <w:spacing w:val="-12"/>
        </w:rPr>
        <w:t> </w:t>
      </w:r>
      <w:r>
        <w:rPr/>
        <w:t>el</w:t>
      </w:r>
      <w:r>
        <w:rPr>
          <w:spacing w:val="-9"/>
        </w:rPr>
        <w:t> </w:t>
      </w:r>
      <w:r>
        <w:rPr/>
        <w:t>suelo (Narro,</w:t>
      </w:r>
      <w:r>
        <w:rPr>
          <w:spacing w:val="-6"/>
        </w:rPr>
        <w:t> </w:t>
      </w:r>
      <w:r>
        <w:rPr/>
        <w:t>1994).</w:t>
      </w:r>
    </w:p>
    <w:p>
      <w:pPr>
        <w:pStyle w:val="BodyText"/>
      </w:pPr>
    </w:p>
    <w:p>
      <w:pPr>
        <w:pStyle w:val="Heading3"/>
        <w:spacing w:before="143"/>
      </w:pPr>
      <w:r>
        <w:rPr/>
        <w:t>Cuadro 1. Valores de la densidad aparente (</w:t>
      </w:r>
      <w:r>
        <w:rPr>
          <w:i/>
        </w:rPr>
        <w:t>DA</w:t>
      </w:r>
      <w:r>
        <w:rPr/>
        <w:t>) de suelos de diferentes texturas.</w:t>
      </w:r>
    </w:p>
    <w:p>
      <w:pPr>
        <w:pStyle w:val="BodyText"/>
        <w:spacing w:before="2"/>
        <w:rPr>
          <w:b/>
          <w:sz w:val="12"/>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23"/>
        <w:gridCol w:w="1857"/>
        <w:gridCol w:w="2803"/>
        <w:gridCol w:w="1924"/>
      </w:tblGrid>
      <w:tr>
        <w:trPr>
          <w:trHeight w:val="697" w:hRule="exact"/>
        </w:trPr>
        <w:tc>
          <w:tcPr>
            <w:tcW w:w="2823" w:type="dxa"/>
            <w:tcBorders>
              <w:left w:val="nil"/>
              <w:right w:val="nil"/>
            </w:tcBorders>
          </w:tcPr>
          <w:p>
            <w:pPr>
              <w:pStyle w:val="TableParagraph"/>
              <w:spacing w:before="136"/>
              <w:ind w:left="941"/>
              <w:jc w:val="left"/>
              <w:rPr>
                <w:i/>
                <w:sz w:val="22"/>
              </w:rPr>
            </w:pPr>
            <w:r>
              <w:rPr>
                <w:i/>
                <w:sz w:val="22"/>
              </w:rPr>
              <w:t>Clase textural</w:t>
            </w:r>
          </w:p>
        </w:tc>
        <w:tc>
          <w:tcPr>
            <w:tcW w:w="1857" w:type="dxa"/>
            <w:tcBorders>
              <w:left w:val="nil"/>
              <w:right w:val="nil"/>
            </w:tcBorders>
          </w:tcPr>
          <w:p>
            <w:pPr>
              <w:pStyle w:val="TableParagraph"/>
              <w:spacing w:before="120"/>
              <w:ind w:right="201"/>
              <w:rPr>
                <w:sz w:val="22"/>
              </w:rPr>
            </w:pPr>
            <w:r>
              <w:rPr>
                <w:i/>
                <w:sz w:val="22"/>
              </w:rPr>
              <w:t>DA </w:t>
            </w:r>
            <w:r>
              <w:rPr>
                <w:sz w:val="22"/>
              </w:rPr>
              <w:t>(g·cm</w:t>
            </w:r>
            <w:r>
              <w:rPr>
                <w:position w:val="9"/>
                <w:sz w:val="14"/>
              </w:rPr>
              <w:t>-3</w:t>
            </w:r>
            <w:r>
              <w:rPr>
                <w:sz w:val="22"/>
              </w:rPr>
              <w:t>)</w:t>
            </w:r>
          </w:p>
        </w:tc>
        <w:tc>
          <w:tcPr>
            <w:tcW w:w="2803" w:type="dxa"/>
            <w:tcBorders>
              <w:left w:val="nil"/>
              <w:right w:val="nil"/>
            </w:tcBorders>
          </w:tcPr>
          <w:p>
            <w:pPr>
              <w:pStyle w:val="TableParagraph"/>
              <w:spacing w:before="136"/>
              <w:ind w:left="966"/>
              <w:jc w:val="left"/>
              <w:rPr>
                <w:i/>
                <w:sz w:val="22"/>
              </w:rPr>
            </w:pPr>
            <w:r>
              <w:rPr>
                <w:i/>
                <w:sz w:val="22"/>
              </w:rPr>
              <w:t>Clase textural</w:t>
            </w:r>
          </w:p>
        </w:tc>
        <w:tc>
          <w:tcPr>
            <w:tcW w:w="1924" w:type="dxa"/>
            <w:tcBorders>
              <w:left w:val="nil"/>
              <w:right w:val="nil"/>
            </w:tcBorders>
          </w:tcPr>
          <w:p>
            <w:pPr>
              <w:pStyle w:val="TableParagraph"/>
              <w:spacing w:before="120"/>
              <w:ind w:right="293"/>
              <w:rPr>
                <w:sz w:val="22"/>
              </w:rPr>
            </w:pPr>
            <w:r>
              <w:rPr>
                <w:i/>
                <w:sz w:val="22"/>
              </w:rPr>
              <w:t>DA </w:t>
            </w:r>
            <w:r>
              <w:rPr>
                <w:sz w:val="22"/>
              </w:rPr>
              <w:t>(g·cm</w:t>
            </w:r>
            <w:r>
              <w:rPr>
                <w:position w:val="9"/>
                <w:sz w:val="14"/>
              </w:rPr>
              <w:t>-3</w:t>
            </w:r>
            <w:r>
              <w:rPr>
                <w:sz w:val="22"/>
              </w:rPr>
              <w:t>)</w:t>
            </w:r>
          </w:p>
        </w:tc>
      </w:tr>
      <w:tr>
        <w:trPr>
          <w:trHeight w:val="346" w:hRule="exact"/>
        </w:trPr>
        <w:tc>
          <w:tcPr>
            <w:tcW w:w="2823" w:type="dxa"/>
            <w:tcBorders>
              <w:left w:val="nil"/>
              <w:bottom w:val="nil"/>
              <w:right w:val="nil"/>
            </w:tcBorders>
          </w:tcPr>
          <w:p>
            <w:pPr>
              <w:pStyle w:val="TableParagraph"/>
              <w:spacing w:line="249" w:lineRule="exact"/>
              <w:ind w:left="110"/>
              <w:jc w:val="left"/>
              <w:rPr>
                <w:sz w:val="22"/>
              </w:rPr>
            </w:pPr>
            <w:r>
              <w:rPr>
                <w:sz w:val="22"/>
              </w:rPr>
              <w:t>Arena</w:t>
            </w:r>
          </w:p>
        </w:tc>
        <w:tc>
          <w:tcPr>
            <w:tcW w:w="1857" w:type="dxa"/>
            <w:tcBorders>
              <w:left w:val="nil"/>
              <w:bottom w:val="nil"/>
              <w:right w:val="nil"/>
            </w:tcBorders>
          </w:tcPr>
          <w:p>
            <w:pPr>
              <w:pStyle w:val="TableParagraph"/>
              <w:spacing w:line="249" w:lineRule="exact"/>
              <w:ind w:left="739"/>
              <w:jc w:val="left"/>
              <w:rPr>
                <w:sz w:val="22"/>
              </w:rPr>
            </w:pPr>
            <w:r>
              <w:rPr>
                <w:sz w:val="22"/>
              </w:rPr>
              <w:t>1.5 – 1.8</w:t>
            </w:r>
          </w:p>
        </w:tc>
        <w:tc>
          <w:tcPr>
            <w:tcW w:w="2803" w:type="dxa"/>
            <w:tcBorders>
              <w:left w:val="nil"/>
              <w:bottom w:val="nil"/>
              <w:right w:val="nil"/>
            </w:tcBorders>
          </w:tcPr>
          <w:p>
            <w:pPr>
              <w:pStyle w:val="TableParagraph"/>
              <w:spacing w:line="249" w:lineRule="exact"/>
              <w:ind w:left="203"/>
              <w:jc w:val="left"/>
              <w:rPr>
                <w:sz w:val="22"/>
              </w:rPr>
            </w:pPr>
            <w:r>
              <w:rPr>
                <w:sz w:val="22"/>
              </w:rPr>
              <w:t>Migajón arcillo-limoso</w:t>
            </w:r>
          </w:p>
        </w:tc>
        <w:tc>
          <w:tcPr>
            <w:tcW w:w="1924" w:type="dxa"/>
            <w:tcBorders>
              <w:left w:val="nil"/>
              <w:bottom w:val="nil"/>
              <w:right w:val="nil"/>
            </w:tcBorders>
          </w:tcPr>
          <w:p>
            <w:pPr>
              <w:pStyle w:val="TableParagraph"/>
              <w:spacing w:line="249" w:lineRule="exact"/>
              <w:ind w:right="377"/>
              <w:rPr>
                <w:sz w:val="22"/>
              </w:rPr>
            </w:pPr>
            <w:r>
              <w:rPr>
                <w:sz w:val="22"/>
              </w:rPr>
              <w:t>1.15 – 1.3</w:t>
            </w:r>
          </w:p>
        </w:tc>
      </w:tr>
      <w:tr>
        <w:trPr>
          <w:trHeight w:val="413" w:hRule="exact"/>
        </w:trPr>
        <w:tc>
          <w:tcPr>
            <w:tcW w:w="2823" w:type="dxa"/>
            <w:tcBorders>
              <w:top w:val="nil"/>
              <w:left w:val="nil"/>
              <w:bottom w:val="nil"/>
              <w:right w:val="nil"/>
            </w:tcBorders>
          </w:tcPr>
          <w:p>
            <w:pPr>
              <w:pStyle w:val="TableParagraph"/>
              <w:spacing w:before="68"/>
              <w:ind w:left="110"/>
              <w:jc w:val="left"/>
              <w:rPr>
                <w:sz w:val="22"/>
              </w:rPr>
            </w:pPr>
            <w:r>
              <w:rPr>
                <w:sz w:val="22"/>
              </w:rPr>
              <w:t>Arena migajón</w:t>
            </w:r>
          </w:p>
        </w:tc>
        <w:tc>
          <w:tcPr>
            <w:tcW w:w="1857" w:type="dxa"/>
            <w:tcBorders>
              <w:top w:val="nil"/>
              <w:left w:val="nil"/>
              <w:bottom w:val="nil"/>
              <w:right w:val="nil"/>
            </w:tcBorders>
          </w:tcPr>
          <w:p>
            <w:pPr>
              <w:pStyle w:val="TableParagraph"/>
              <w:spacing w:before="68"/>
              <w:ind w:left="739"/>
              <w:jc w:val="left"/>
              <w:rPr>
                <w:sz w:val="22"/>
              </w:rPr>
            </w:pPr>
            <w:r>
              <w:rPr>
                <w:sz w:val="22"/>
              </w:rPr>
              <w:t>1.4 – 1.7</w:t>
            </w:r>
          </w:p>
        </w:tc>
        <w:tc>
          <w:tcPr>
            <w:tcW w:w="2803" w:type="dxa"/>
            <w:tcBorders>
              <w:top w:val="nil"/>
              <w:left w:val="nil"/>
              <w:bottom w:val="nil"/>
              <w:right w:val="nil"/>
            </w:tcBorders>
          </w:tcPr>
          <w:p>
            <w:pPr>
              <w:pStyle w:val="TableParagraph"/>
              <w:spacing w:before="68"/>
              <w:ind w:left="203"/>
              <w:jc w:val="left"/>
              <w:rPr>
                <w:sz w:val="22"/>
              </w:rPr>
            </w:pPr>
            <w:r>
              <w:rPr>
                <w:sz w:val="22"/>
              </w:rPr>
              <w:t>Arcilla arenosa</w:t>
            </w:r>
          </w:p>
        </w:tc>
        <w:tc>
          <w:tcPr>
            <w:tcW w:w="1924" w:type="dxa"/>
            <w:tcBorders>
              <w:top w:val="nil"/>
              <w:left w:val="nil"/>
              <w:bottom w:val="nil"/>
              <w:right w:val="nil"/>
            </w:tcBorders>
          </w:tcPr>
          <w:p>
            <w:pPr>
              <w:pStyle w:val="TableParagraph"/>
              <w:spacing w:before="68"/>
              <w:ind w:right="377"/>
              <w:rPr>
                <w:sz w:val="22"/>
              </w:rPr>
            </w:pPr>
            <w:r>
              <w:rPr>
                <w:sz w:val="22"/>
              </w:rPr>
              <w:t>1.1 – 1.25</w:t>
            </w:r>
          </w:p>
        </w:tc>
      </w:tr>
      <w:tr>
        <w:trPr>
          <w:trHeight w:val="413" w:hRule="exact"/>
        </w:trPr>
        <w:tc>
          <w:tcPr>
            <w:tcW w:w="2823" w:type="dxa"/>
            <w:tcBorders>
              <w:top w:val="nil"/>
              <w:left w:val="nil"/>
              <w:bottom w:val="nil"/>
              <w:right w:val="nil"/>
            </w:tcBorders>
          </w:tcPr>
          <w:p>
            <w:pPr>
              <w:pStyle w:val="TableParagraph"/>
              <w:spacing w:before="68"/>
              <w:ind w:left="110"/>
              <w:jc w:val="left"/>
              <w:rPr>
                <w:sz w:val="22"/>
              </w:rPr>
            </w:pPr>
            <w:r>
              <w:rPr>
                <w:sz w:val="22"/>
              </w:rPr>
              <w:t>Migajón arenoso</w:t>
            </w:r>
          </w:p>
        </w:tc>
        <w:tc>
          <w:tcPr>
            <w:tcW w:w="1857" w:type="dxa"/>
            <w:tcBorders>
              <w:top w:val="nil"/>
              <w:left w:val="nil"/>
              <w:bottom w:val="nil"/>
              <w:right w:val="nil"/>
            </w:tcBorders>
          </w:tcPr>
          <w:p>
            <w:pPr>
              <w:pStyle w:val="TableParagraph"/>
              <w:spacing w:before="68"/>
              <w:ind w:left="739"/>
              <w:jc w:val="left"/>
              <w:rPr>
                <w:sz w:val="22"/>
              </w:rPr>
            </w:pPr>
            <w:r>
              <w:rPr>
                <w:sz w:val="22"/>
              </w:rPr>
              <w:t>1.3 – 1.5</w:t>
            </w:r>
          </w:p>
        </w:tc>
        <w:tc>
          <w:tcPr>
            <w:tcW w:w="2803" w:type="dxa"/>
            <w:tcBorders>
              <w:top w:val="nil"/>
              <w:left w:val="nil"/>
              <w:bottom w:val="nil"/>
              <w:right w:val="nil"/>
            </w:tcBorders>
          </w:tcPr>
          <w:p>
            <w:pPr>
              <w:pStyle w:val="TableParagraph"/>
              <w:spacing w:before="68"/>
              <w:ind w:left="203"/>
              <w:jc w:val="left"/>
              <w:rPr>
                <w:sz w:val="22"/>
              </w:rPr>
            </w:pPr>
            <w:r>
              <w:rPr>
                <w:sz w:val="22"/>
              </w:rPr>
              <w:t>Arcilla limosa</w:t>
            </w:r>
          </w:p>
        </w:tc>
        <w:tc>
          <w:tcPr>
            <w:tcW w:w="1924" w:type="dxa"/>
            <w:tcBorders>
              <w:top w:val="nil"/>
              <w:left w:val="nil"/>
              <w:bottom w:val="nil"/>
              <w:right w:val="nil"/>
            </w:tcBorders>
          </w:tcPr>
          <w:p>
            <w:pPr>
              <w:pStyle w:val="TableParagraph"/>
              <w:spacing w:before="68"/>
              <w:ind w:right="377"/>
              <w:rPr>
                <w:sz w:val="22"/>
              </w:rPr>
            </w:pPr>
            <w:r>
              <w:rPr>
                <w:sz w:val="22"/>
              </w:rPr>
              <w:t>1.1 – 1.25</w:t>
            </w:r>
          </w:p>
        </w:tc>
      </w:tr>
      <w:tr>
        <w:trPr>
          <w:trHeight w:val="413" w:hRule="exact"/>
        </w:trPr>
        <w:tc>
          <w:tcPr>
            <w:tcW w:w="2823" w:type="dxa"/>
            <w:tcBorders>
              <w:top w:val="nil"/>
              <w:left w:val="nil"/>
              <w:bottom w:val="nil"/>
              <w:right w:val="nil"/>
            </w:tcBorders>
          </w:tcPr>
          <w:p>
            <w:pPr>
              <w:pStyle w:val="TableParagraph"/>
              <w:spacing w:before="68"/>
              <w:ind w:left="110"/>
              <w:jc w:val="left"/>
              <w:rPr>
                <w:sz w:val="22"/>
              </w:rPr>
            </w:pPr>
            <w:r>
              <w:rPr>
                <w:sz w:val="22"/>
              </w:rPr>
              <w:t>Migajón</w:t>
            </w:r>
          </w:p>
        </w:tc>
        <w:tc>
          <w:tcPr>
            <w:tcW w:w="1857" w:type="dxa"/>
            <w:tcBorders>
              <w:top w:val="nil"/>
              <w:left w:val="nil"/>
              <w:bottom w:val="nil"/>
              <w:right w:val="nil"/>
            </w:tcBorders>
          </w:tcPr>
          <w:p>
            <w:pPr>
              <w:pStyle w:val="TableParagraph"/>
              <w:spacing w:before="68"/>
              <w:ind w:left="739"/>
              <w:jc w:val="left"/>
              <w:rPr>
                <w:sz w:val="22"/>
              </w:rPr>
            </w:pPr>
            <w:r>
              <w:rPr>
                <w:sz w:val="22"/>
              </w:rPr>
              <w:t>1.2 – 1.4</w:t>
            </w:r>
          </w:p>
        </w:tc>
        <w:tc>
          <w:tcPr>
            <w:tcW w:w="2803" w:type="dxa"/>
            <w:tcBorders>
              <w:top w:val="nil"/>
              <w:left w:val="nil"/>
              <w:bottom w:val="nil"/>
              <w:right w:val="nil"/>
            </w:tcBorders>
          </w:tcPr>
          <w:p>
            <w:pPr>
              <w:pStyle w:val="TableParagraph"/>
              <w:spacing w:before="68"/>
              <w:ind w:left="203"/>
              <w:jc w:val="left"/>
              <w:rPr>
                <w:sz w:val="22"/>
              </w:rPr>
            </w:pPr>
            <w:r>
              <w:rPr>
                <w:sz w:val="22"/>
              </w:rPr>
              <w:t>Arcilla</w:t>
            </w:r>
          </w:p>
        </w:tc>
        <w:tc>
          <w:tcPr>
            <w:tcW w:w="1924" w:type="dxa"/>
            <w:tcBorders>
              <w:top w:val="nil"/>
              <w:left w:val="nil"/>
              <w:bottom w:val="nil"/>
              <w:right w:val="nil"/>
            </w:tcBorders>
          </w:tcPr>
          <w:p>
            <w:pPr>
              <w:pStyle w:val="TableParagraph"/>
              <w:spacing w:before="68"/>
              <w:ind w:right="377"/>
              <w:rPr>
                <w:sz w:val="22"/>
              </w:rPr>
            </w:pPr>
            <w:r>
              <w:rPr>
                <w:sz w:val="22"/>
              </w:rPr>
              <w:t>1.05 – 1.2</w:t>
            </w:r>
          </w:p>
        </w:tc>
      </w:tr>
      <w:tr>
        <w:trPr>
          <w:trHeight w:val="413" w:hRule="exact"/>
        </w:trPr>
        <w:tc>
          <w:tcPr>
            <w:tcW w:w="2823" w:type="dxa"/>
            <w:tcBorders>
              <w:top w:val="nil"/>
              <w:left w:val="nil"/>
              <w:bottom w:val="nil"/>
              <w:right w:val="nil"/>
            </w:tcBorders>
          </w:tcPr>
          <w:p>
            <w:pPr>
              <w:pStyle w:val="TableParagraph"/>
              <w:spacing w:before="68"/>
              <w:ind w:left="110"/>
              <w:jc w:val="left"/>
              <w:rPr>
                <w:sz w:val="22"/>
              </w:rPr>
            </w:pPr>
            <w:r>
              <w:rPr>
                <w:sz w:val="22"/>
              </w:rPr>
              <w:t>Migajón limoso</w:t>
            </w:r>
          </w:p>
        </w:tc>
        <w:tc>
          <w:tcPr>
            <w:tcW w:w="1857" w:type="dxa"/>
            <w:tcBorders>
              <w:top w:val="nil"/>
              <w:left w:val="nil"/>
              <w:bottom w:val="nil"/>
              <w:right w:val="nil"/>
            </w:tcBorders>
          </w:tcPr>
          <w:p>
            <w:pPr>
              <w:pStyle w:val="TableParagraph"/>
              <w:spacing w:before="68"/>
              <w:ind w:right="289"/>
              <w:rPr>
                <w:sz w:val="22"/>
              </w:rPr>
            </w:pPr>
            <w:r>
              <w:rPr>
                <w:sz w:val="22"/>
              </w:rPr>
              <w:t>1.15 – 1.4</w:t>
            </w:r>
          </w:p>
        </w:tc>
        <w:tc>
          <w:tcPr>
            <w:tcW w:w="2803" w:type="dxa"/>
            <w:tcBorders>
              <w:top w:val="nil"/>
              <w:left w:val="nil"/>
              <w:bottom w:val="nil"/>
              <w:right w:val="nil"/>
            </w:tcBorders>
          </w:tcPr>
          <w:p>
            <w:pPr>
              <w:pStyle w:val="TableParagraph"/>
              <w:spacing w:before="68"/>
              <w:ind w:left="203"/>
              <w:jc w:val="left"/>
              <w:rPr>
                <w:sz w:val="22"/>
              </w:rPr>
            </w:pPr>
            <w:r>
              <w:rPr>
                <w:sz w:val="22"/>
              </w:rPr>
              <w:t>Arcilla en agregados</w:t>
            </w:r>
          </w:p>
        </w:tc>
        <w:tc>
          <w:tcPr>
            <w:tcW w:w="1924" w:type="dxa"/>
            <w:tcBorders>
              <w:top w:val="nil"/>
              <w:left w:val="nil"/>
              <w:bottom w:val="nil"/>
              <w:right w:val="nil"/>
            </w:tcBorders>
          </w:tcPr>
          <w:p>
            <w:pPr>
              <w:pStyle w:val="TableParagraph"/>
              <w:spacing w:before="68"/>
              <w:ind w:left="713"/>
              <w:jc w:val="left"/>
              <w:rPr>
                <w:sz w:val="22"/>
              </w:rPr>
            </w:pPr>
            <w:r>
              <w:rPr>
                <w:sz w:val="22"/>
              </w:rPr>
              <w:t>0.9 – 1.1</w:t>
            </w:r>
          </w:p>
        </w:tc>
      </w:tr>
      <w:tr>
        <w:trPr>
          <w:trHeight w:val="413" w:hRule="exact"/>
        </w:trPr>
        <w:tc>
          <w:tcPr>
            <w:tcW w:w="2823" w:type="dxa"/>
            <w:tcBorders>
              <w:top w:val="nil"/>
              <w:left w:val="nil"/>
              <w:bottom w:val="nil"/>
              <w:right w:val="nil"/>
            </w:tcBorders>
          </w:tcPr>
          <w:p>
            <w:pPr>
              <w:pStyle w:val="TableParagraph"/>
              <w:spacing w:before="68"/>
              <w:ind w:left="110"/>
              <w:jc w:val="left"/>
              <w:rPr>
                <w:sz w:val="22"/>
              </w:rPr>
            </w:pPr>
            <w:r>
              <w:rPr>
                <w:sz w:val="22"/>
              </w:rPr>
              <w:t>Limo</w:t>
            </w:r>
          </w:p>
        </w:tc>
        <w:tc>
          <w:tcPr>
            <w:tcW w:w="1857" w:type="dxa"/>
            <w:tcBorders>
              <w:top w:val="nil"/>
              <w:left w:val="nil"/>
              <w:bottom w:val="nil"/>
              <w:right w:val="nil"/>
            </w:tcBorders>
          </w:tcPr>
          <w:p>
            <w:pPr>
              <w:pStyle w:val="TableParagraph"/>
              <w:spacing w:before="68"/>
              <w:ind w:right="289"/>
              <w:rPr>
                <w:sz w:val="22"/>
              </w:rPr>
            </w:pPr>
            <w:r>
              <w:rPr>
                <w:sz w:val="22"/>
              </w:rPr>
              <w:t>1.15 – 1.4</w:t>
            </w:r>
          </w:p>
        </w:tc>
        <w:tc>
          <w:tcPr>
            <w:tcW w:w="2803" w:type="dxa"/>
            <w:tcBorders>
              <w:top w:val="nil"/>
              <w:left w:val="nil"/>
              <w:bottom w:val="nil"/>
              <w:right w:val="nil"/>
            </w:tcBorders>
          </w:tcPr>
          <w:p>
            <w:pPr>
              <w:pStyle w:val="TableParagraph"/>
              <w:spacing w:before="68"/>
              <w:ind w:left="203"/>
              <w:jc w:val="left"/>
              <w:rPr>
                <w:sz w:val="22"/>
              </w:rPr>
            </w:pPr>
            <w:r>
              <w:rPr>
                <w:sz w:val="22"/>
              </w:rPr>
              <w:t>Arcilla sódica</w:t>
            </w:r>
          </w:p>
        </w:tc>
        <w:tc>
          <w:tcPr>
            <w:tcW w:w="1924" w:type="dxa"/>
            <w:tcBorders>
              <w:top w:val="nil"/>
              <w:left w:val="nil"/>
              <w:bottom w:val="nil"/>
              <w:right w:val="nil"/>
            </w:tcBorders>
          </w:tcPr>
          <w:p>
            <w:pPr>
              <w:pStyle w:val="TableParagraph"/>
              <w:spacing w:before="68"/>
              <w:ind w:left="713"/>
              <w:jc w:val="left"/>
              <w:rPr>
                <w:sz w:val="22"/>
              </w:rPr>
            </w:pPr>
            <w:r>
              <w:rPr>
                <w:sz w:val="22"/>
              </w:rPr>
              <w:t>1.2 – 1.5</w:t>
            </w:r>
          </w:p>
        </w:tc>
      </w:tr>
      <w:tr>
        <w:trPr>
          <w:trHeight w:val="413" w:hRule="exact"/>
        </w:trPr>
        <w:tc>
          <w:tcPr>
            <w:tcW w:w="2823" w:type="dxa"/>
            <w:tcBorders>
              <w:top w:val="nil"/>
              <w:left w:val="nil"/>
              <w:bottom w:val="nil"/>
              <w:right w:val="nil"/>
            </w:tcBorders>
          </w:tcPr>
          <w:p>
            <w:pPr>
              <w:pStyle w:val="TableParagraph"/>
              <w:spacing w:before="68"/>
              <w:ind w:left="110"/>
              <w:jc w:val="left"/>
              <w:rPr>
                <w:sz w:val="22"/>
              </w:rPr>
            </w:pPr>
            <w:r>
              <w:rPr>
                <w:sz w:val="22"/>
              </w:rPr>
              <w:t>Migajón arcillo-arenoso</w:t>
            </w:r>
          </w:p>
        </w:tc>
        <w:tc>
          <w:tcPr>
            <w:tcW w:w="1857" w:type="dxa"/>
            <w:tcBorders>
              <w:top w:val="nil"/>
              <w:left w:val="nil"/>
              <w:bottom w:val="nil"/>
              <w:right w:val="nil"/>
            </w:tcBorders>
          </w:tcPr>
          <w:p>
            <w:pPr>
              <w:pStyle w:val="TableParagraph"/>
              <w:spacing w:before="68"/>
              <w:ind w:right="289"/>
              <w:rPr>
                <w:sz w:val="22"/>
              </w:rPr>
            </w:pPr>
            <w:r>
              <w:rPr>
                <w:sz w:val="22"/>
              </w:rPr>
              <w:t>1.15 – 1.3</w:t>
            </w:r>
          </w:p>
        </w:tc>
        <w:tc>
          <w:tcPr>
            <w:tcW w:w="2803" w:type="dxa"/>
            <w:tcBorders>
              <w:top w:val="nil"/>
              <w:left w:val="nil"/>
              <w:bottom w:val="nil"/>
              <w:right w:val="nil"/>
            </w:tcBorders>
          </w:tcPr>
          <w:p>
            <w:pPr>
              <w:pStyle w:val="TableParagraph"/>
              <w:spacing w:before="68"/>
              <w:ind w:left="203"/>
              <w:jc w:val="left"/>
              <w:rPr>
                <w:sz w:val="22"/>
              </w:rPr>
            </w:pPr>
            <w:r>
              <w:rPr>
                <w:sz w:val="22"/>
              </w:rPr>
              <w:t>Arena compactada</w:t>
            </w:r>
          </w:p>
        </w:tc>
        <w:tc>
          <w:tcPr>
            <w:tcW w:w="1924" w:type="dxa"/>
            <w:tcBorders>
              <w:top w:val="nil"/>
              <w:left w:val="nil"/>
              <w:bottom w:val="nil"/>
              <w:right w:val="nil"/>
            </w:tcBorders>
          </w:tcPr>
          <w:p>
            <w:pPr>
              <w:pStyle w:val="TableParagraph"/>
              <w:spacing w:before="68"/>
              <w:ind w:left="713"/>
              <w:jc w:val="left"/>
              <w:rPr>
                <w:sz w:val="22"/>
              </w:rPr>
            </w:pPr>
            <w:r>
              <w:rPr>
                <w:sz w:val="22"/>
              </w:rPr>
              <w:t>1.8 – 1.9</w:t>
            </w:r>
          </w:p>
        </w:tc>
      </w:tr>
      <w:tr>
        <w:trPr>
          <w:trHeight w:val="490" w:hRule="exact"/>
        </w:trPr>
        <w:tc>
          <w:tcPr>
            <w:tcW w:w="2823" w:type="dxa"/>
            <w:tcBorders>
              <w:top w:val="nil"/>
              <w:left w:val="nil"/>
              <w:right w:val="nil"/>
            </w:tcBorders>
          </w:tcPr>
          <w:p>
            <w:pPr>
              <w:pStyle w:val="TableParagraph"/>
              <w:spacing w:before="68"/>
              <w:ind w:left="110"/>
              <w:jc w:val="left"/>
              <w:rPr>
                <w:sz w:val="22"/>
              </w:rPr>
            </w:pPr>
            <w:r>
              <w:rPr>
                <w:sz w:val="22"/>
              </w:rPr>
              <w:t>Migajón arcilloso</w:t>
            </w:r>
          </w:p>
        </w:tc>
        <w:tc>
          <w:tcPr>
            <w:tcW w:w="1857" w:type="dxa"/>
            <w:tcBorders>
              <w:top w:val="nil"/>
              <w:left w:val="nil"/>
              <w:right w:val="nil"/>
            </w:tcBorders>
          </w:tcPr>
          <w:p>
            <w:pPr>
              <w:pStyle w:val="TableParagraph"/>
              <w:spacing w:before="68"/>
              <w:ind w:right="289"/>
              <w:rPr>
                <w:sz w:val="22"/>
              </w:rPr>
            </w:pPr>
            <w:r>
              <w:rPr>
                <w:sz w:val="22"/>
              </w:rPr>
              <w:t>1.15 – 1.3</w:t>
            </w:r>
          </w:p>
        </w:tc>
        <w:tc>
          <w:tcPr>
            <w:tcW w:w="2803" w:type="dxa"/>
            <w:tcBorders>
              <w:top w:val="nil"/>
              <w:left w:val="nil"/>
              <w:right w:val="nil"/>
            </w:tcBorders>
          </w:tcPr>
          <w:p>
            <w:pPr>
              <w:pStyle w:val="TableParagraph"/>
              <w:spacing w:before="68"/>
              <w:ind w:left="203"/>
              <w:jc w:val="left"/>
              <w:rPr>
                <w:sz w:val="22"/>
              </w:rPr>
            </w:pPr>
            <w:r>
              <w:rPr>
                <w:sz w:val="22"/>
              </w:rPr>
              <w:t>Suelo orgánico</w:t>
            </w:r>
          </w:p>
        </w:tc>
        <w:tc>
          <w:tcPr>
            <w:tcW w:w="1924" w:type="dxa"/>
            <w:tcBorders>
              <w:top w:val="nil"/>
              <w:left w:val="nil"/>
              <w:right w:val="nil"/>
            </w:tcBorders>
          </w:tcPr>
          <w:p>
            <w:pPr>
              <w:pStyle w:val="TableParagraph"/>
              <w:spacing w:before="68"/>
              <w:ind w:left="713"/>
              <w:jc w:val="left"/>
              <w:rPr>
                <w:sz w:val="22"/>
              </w:rPr>
            </w:pPr>
            <w:r>
              <w:rPr>
                <w:sz w:val="22"/>
              </w:rPr>
              <w:t>0.8 – 1.0</w:t>
            </w:r>
          </w:p>
        </w:tc>
      </w:tr>
    </w:tbl>
    <w:p>
      <w:pPr>
        <w:spacing w:line="221" w:lineRule="exact" w:before="0"/>
        <w:ind w:left="0" w:right="113" w:firstLine="0"/>
        <w:jc w:val="right"/>
        <w:rPr>
          <w:sz w:val="20"/>
        </w:rPr>
      </w:pPr>
      <w:r>
        <w:rPr>
          <w:sz w:val="20"/>
        </w:rPr>
        <w:t>Fuente: Narro, 1994.</w:t>
      </w:r>
    </w:p>
    <w:p>
      <w:pPr>
        <w:spacing w:after="0" w:line="221" w:lineRule="exact"/>
        <w:jc w:val="right"/>
        <w:rPr>
          <w:sz w:val="20"/>
        </w:rPr>
        <w:sectPr>
          <w:pgSz w:w="12240" w:h="15840"/>
          <w:pgMar w:header="0" w:footer="965" w:top="1360" w:bottom="1220" w:left="1300" w:right="1300"/>
        </w:sectPr>
      </w:pPr>
    </w:p>
    <w:p>
      <w:pPr>
        <w:pStyle w:val="BodyText"/>
        <w:spacing w:line="360" w:lineRule="auto" w:before="48"/>
        <w:ind w:left="116" w:right="120"/>
        <w:jc w:val="both"/>
      </w:pPr>
      <w:r>
        <w:rPr/>
        <w:t>La Norma Oficial Mexicana (NOM-021-SEMARNAT-2000, 2002), establece que </w:t>
      </w:r>
      <w:r>
        <w:rPr>
          <w:spacing w:val="-3"/>
        </w:rPr>
        <w:t>la </w:t>
      </w:r>
      <w:r>
        <w:rPr/>
        <w:t>determinación</w:t>
      </w:r>
      <w:r>
        <w:rPr>
          <w:spacing w:val="-16"/>
        </w:rPr>
        <w:t> </w:t>
      </w:r>
      <w:r>
        <w:rPr/>
        <w:t>de</w:t>
      </w:r>
      <w:r>
        <w:rPr>
          <w:spacing w:val="-9"/>
        </w:rPr>
        <w:t> </w:t>
      </w:r>
      <w:r>
        <w:rPr>
          <w:spacing w:val="-5"/>
        </w:rPr>
        <w:t>la</w:t>
      </w:r>
      <w:r>
        <w:rPr>
          <w:spacing w:val="-13"/>
        </w:rPr>
        <w:t> </w:t>
      </w:r>
      <w:r>
        <w:rPr/>
        <w:t>densidad</w:t>
      </w:r>
      <w:r>
        <w:rPr>
          <w:spacing w:val="-12"/>
        </w:rPr>
        <w:t> </w:t>
      </w:r>
      <w:r>
        <w:rPr/>
        <w:t>aparente</w:t>
      </w:r>
      <w:r>
        <w:rPr>
          <w:spacing w:val="-13"/>
        </w:rPr>
        <w:t> </w:t>
      </w:r>
      <w:r>
        <w:rPr/>
        <w:t>del</w:t>
      </w:r>
      <w:r>
        <w:rPr>
          <w:spacing w:val="-21"/>
        </w:rPr>
        <w:t> </w:t>
      </w:r>
      <w:r>
        <w:rPr/>
        <w:t>suelo</w:t>
      </w:r>
      <w:r>
        <w:rPr>
          <w:spacing w:val="-8"/>
        </w:rPr>
        <w:t> </w:t>
      </w:r>
      <w:r>
        <w:rPr/>
        <w:t>se</w:t>
      </w:r>
      <w:r>
        <w:rPr>
          <w:spacing w:val="-13"/>
        </w:rPr>
        <w:t> </w:t>
      </w:r>
      <w:r>
        <w:rPr/>
        <w:t>realizará</w:t>
      </w:r>
      <w:r>
        <w:rPr>
          <w:spacing w:val="-13"/>
        </w:rPr>
        <w:t> </w:t>
      </w:r>
      <w:r>
        <w:rPr/>
        <w:t>a</w:t>
      </w:r>
      <w:r>
        <w:rPr>
          <w:spacing w:val="-13"/>
        </w:rPr>
        <w:t> </w:t>
      </w:r>
      <w:r>
        <w:rPr/>
        <w:t>través</w:t>
      </w:r>
      <w:r>
        <w:rPr>
          <w:spacing w:val="-14"/>
        </w:rPr>
        <w:t> </w:t>
      </w:r>
      <w:r>
        <w:rPr/>
        <w:t>del</w:t>
      </w:r>
      <w:r>
        <w:rPr>
          <w:spacing w:val="-16"/>
        </w:rPr>
        <w:t> </w:t>
      </w:r>
      <w:r>
        <w:rPr/>
        <w:t>método</w:t>
      </w:r>
      <w:r>
        <w:rPr>
          <w:spacing w:val="-8"/>
        </w:rPr>
        <w:t> </w:t>
      </w:r>
      <w:r>
        <w:rPr/>
        <w:t>utilizando</w:t>
      </w:r>
      <w:r>
        <w:rPr>
          <w:spacing w:val="-8"/>
        </w:rPr>
        <w:t> </w:t>
      </w:r>
      <w:r>
        <w:rPr/>
        <w:t>parafina (método del terrón parafinado). La densidad aparente por éste método, es calculada a partir del conocimiento de dos parámetros: </w:t>
      </w:r>
      <w:r>
        <w:rPr>
          <w:spacing w:val="-5"/>
        </w:rPr>
        <w:t>la </w:t>
      </w:r>
      <w:r>
        <w:rPr>
          <w:spacing w:val="-3"/>
        </w:rPr>
        <w:t>masa </w:t>
      </w:r>
      <w:r>
        <w:rPr>
          <w:spacing w:val="2"/>
        </w:rPr>
        <w:t>del </w:t>
      </w:r>
      <w:r>
        <w:rPr/>
        <w:t>suelo y el volumen total, es decir, el volumen de los sólidos</w:t>
      </w:r>
      <w:r>
        <w:rPr>
          <w:spacing w:val="-3"/>
        </w:rPr>
        <w:t> </w:t>
      </w:r>
      <w:r>
        <w:rPr/>
        <w:t>y</w:t>
      </w:r>
      <w:r>
        <w:rPr>
          <w:spacing w:val="-14"/>
        </w:rPr>
        <w:t> </w:t>
      </w:r>
      <w:r>
        <w:rPr/>
        <w:t>el</w:t>
      </w:r>
      <w:r>
        <w:rPr>
          <w:spacing w:val="-9"/>
        </w:rPr>
        <w:t> </w:t>
      </w:r>
      <w:r>
        <w:rPr/>
        <w:t>volumen</w:t>
      </w:r>
      <w:r>
        <w:rPr>
          <w:spacing w:val="-10"/>
        </w:rPr>
        <w:t> </w:t>
      </w:r>
      <w:r>
        <w:rPr/>
        <w:t>ocupado</w:t>
      </w:r>
      <w:r>
        <w:rPr>
          <w:spacing w:val="-1"/>
        </w:rPr>
        <w:t> </w:t>
      </w:r>
      <w:r>
        <w:rPr/>
        <w:t>por</w:t>
      </w:r>
      <w:r>
        <w:rPr>
          <w:spacing w:val="-4"/>
        </w:rPr>
        <w:t> </w:t>
      </w:r>
      <w:r>
        <w:rPr/>
        <w:t>el</w:t>
      </w:r>
      <w:r>
        <w:rPr>
          <w:spacing w:val="-14"/>
        </w:rPr>
        <w:t> </w:t>
      </w:r>
      <w:r>
        <w:rPr/>
        <w:t>espacio</w:t>
      </w:r>
      <w:r>
        <w:rPr>
          <w:spacing w:val="-1"/>
        </w:rPr>
        <w:t> </w:t>
      </w:r>
      <w:r>
        <w:rPr/>
        <w:t>poroso.</w:t>
      </w:r>
      <w:r>
        <w:rPr>
          <w:spacing w:val="-4"/>
        </w:rPr>
        <w:t> </w:t>
      </w:r>
      <w:r>
        <w:rPr/>
        <w:t>En</w:t>
      </w:r>
      <w:r>
        <w:rPr>
          <w:spacing w:val="-10"/>
        </w:rPr>
        <w:t> </w:t>
      </w:r>
      <w:r>
        <w:rPr/>
        <w:t>el</w:t>
      </w:r>
      <w:r>
        <w:rPr>
          <w:spacing w:val="-14"/>
        </w:rPr>
        <w:t> </w:t>
      </w:r>
      <w:r>
        <w:rPr/>
        <w:t>caso</w:t>
      </w:r>
      <w:r>
        <w:rPr>
          <w:spacing w:val="-1"/>
        </w:rPr>
        <w:t> </w:t>
      </w:r>
      <w:r>
        <w:rPr/>
        <w:t>de</w:t>
      </w:r>
      <w:r>
        <w:rPr>
          <w:spacing w:val="-6"/>
        </w:rPr>
        <w:t> </w:t>
      </w:r>
      <w:r>
        <w:rPr>
          <w:spacing w:val="-3"/>
        </w:rPr>
        <w:t>la</w:t>
      </w:r>
      <w:r>
        <w:rPr>
          <w:spacing w:val="-2"/>
        </w:rPr>
        <w:t> </w:t>
      </w:r>
      <w:r>
        <w:rPr>
          <w:spacing w:val="-3"/>
        </w:rPr>
        <w:t>masa,</w:t>
      </w:r>
      <w:r>
        <w:rPr>
          <w:spacing w:val="-4"/>
        </w:rPr>
        <w:t> </w:t>
      </w:r>
      <w:r>
        <w:rPr/>
        <w:t>ésta</w:t>
      </w:r>
      <w:r>
        <w:rPr>
          <w:spacing w:val="-6"/>
        </w:rPr>
        <w:t> </w:t>
      </w:r>
      <w:r>
        <w:rPr/>
        <w:t>se</w:t>
      </w:r>
      <w:r>
        <w:rPr>
          <w:spacing w:val="-6"/>
        </w:rPr>
        <w:t> </w:t>
      </w:r>
      <w:r>
        <w:rPr/>
        <w:t>conoce</w:t>
      </w:r>
      <w:r>
        <w:rPr>
          <w:spacing w:val="-6"/>
        </w:rPr>
        <w:t> </w:t>
      </w:r>
      <w:r>
        <w:rPr/>
        <w:t>pesando </w:t>
      </w:r>
      <w:r>
        <w:rPr>
          <w:spacing w:val="-3"/>
        </w:rPr>
        <w:t>la </w:t>
      </w:r>
      <w:r>
        <w:rPr/>
        <w:t>muestra (terrón) y en el caso del volumen, éste es determinado de manera indirecta recubriendo el terrón con una capa de parafina y pesándolo sumergido en un </w:t>
      </w:r>
      <w:r>
        <w:rPr>
          <w:spacing w:val="-3"/>
        </w:rPr>
        <w:t>líquido </w:t>
      </w:r>
      <w:r>
        <w:rPr/>
        <w:t>(agua). Existe una clara relación del valor de </w:t>
      </w:r>
      <w:r>
        <w:rPr>
          <w:spacing w:val="-5"/>
        </w:rPr>
        <w:t>la </w:t>
      </w:r>
      <w:r>
        <w:rPr/>
        <w:t>densidad aparente con otras propiedades y características de los suelos, como </w:t>
      </w:r>
      <w:r>
        <w:rPr>
          <w:spacing w:val="-5"/>
        </w:rPr>
        <w:t>la </w:t>
      </w:r>
      <w:r>
        <w:rPr/>
        <w:t>textura, el contenido de materia orgánica, </w:t>
      </w:r>
      <w:r>
        <w:rPr>
          <w:spacing w:val="-3"/>
        </w:rPr>
        <w:t>la </w:t>
      </w:r>
      <w:r>
        <w:rPr/>
        <w:t>porosidad, </w:t>
      </w:r>
      <w:r>
        <w:rPr>
          <w:spacing w:val="-3"/>
        </w:rPr>
        <w:t>la </w:t>
      </w:r>
      <w:r>
        <w:rPr/>
        <w:t>compactación, </w:t>
      </w:r>
      <w:r>
        <w:rPr>
          <w:spacing w:val="2"/>
        </w:rPr>
        <w:t>la</w:t>
      </w:r>
      <w:r>
        <w:rPr>
          <w:spacing w:val="-42"/>
        </w:rPr>
        <w:t> </w:t>
      </w:r>
      <w:r>
        <w:rPr/>
        <w:t>conductividad térmica y </w:t>
      </w:r>
      <w:r>
        <w:rPr>
          <w:spacing w:val="-5"/>
        </w:rPr>
        <w:t>la </w:t>
      </w:r>
      <w:r>
        <w:rPr/>
        <w:t>resistencia del suelo a </w:t>
      </w:r>
      <w:r>
        <w:rPr>
          <w:spacing w:val="-3"/>
        </w:rPr>
        <w:t>la </w:t>
      </w:r>
      <w:r>
        <w:rPr/>
        <w:t>penetración. Desde el punto de vista agrícola, los valores bajos de densidad aparente se asocian con una condición general más apropiada para los cultivos (Narro,</w:t>
      </w:r>
      <w:r>
        <w:rPr>
          <w:spacing w:val="-6"/>
        </w:rPr>
        <w:t> </w:t>
      </w:r>
      <w:r>
        <w:rPr/>
        <w:t>1994).</w:t>
      </w:r>
    </w:p>
    <w:p>
      <w:pPr>
        <w:pStyle w:val="BodyText"/>
      </w:pPr>
    </w:p>
    <w:p>
      <w:pPr>
        <w:pStyle w:val="BodyText"/>
        <w:spacing w:line="360" w:lineRule="auto" w:before="146"/>
        <w:ind w:left="116" w:right="117"/>
        <w:jc w:val="both"/>
      </w:pPr>
      <w:r>
        <w:rPr/>
        <w:t>En el Cuadro 2 se interpretan los resultados de la determinación de la </w:t>
      </w:r>
      <w:r>
        <w:rPr>
          <w:i/>
        </w:rPr>
        <w:t>DA </w:t>
      </w:r>
      <w:r>
        <w:rPr/>
        <w:t>según la Norma Oficial Mexicana (NOM-021-SEMARNAT-2000, 2002):</w:t>
      </w:r>
    </w:p>
    <w:p>
      <w:pPr>
        <w:pStyle w:val="BodyText"/>
      </w:pPr>
    </w:p>
    <w:p>
      <w:pPr>
        <w:pStyle w:val="Heading3"/>
        <w:spacing w:before="145"/>
      </w:pPr>
      <w:r>
        <w:rPr/>
        <w:t>Cuadro 2. Interpretación de resultados del cálculo de la densidad aparente (</w:t>
      </w:r>
      <w:r>
        <w:rPr>
          <w:i/>
        </w:rPr>
        <w:t>DA</w:t>
      </w:r>
      <w:r>
        <w:rPr/>
        <w:t>).</w:t>
      </w:r>
    </w:p>
    <w:p>
      <w:pPr>
        <w:pStyle w:val="BodyText"/>
        <w:spacing w:before="7"/>
        <w:rPr>
          <w:b/>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6"/>
        <w:gridCol w:w="5525"/>
      </w:tblGrid>
      <w:tr>
        <w:trPr>
          <w:trHeight w:val="326" w:hRule="exact"/>
        </w:trPr>
        <w:tc>
          <w:tcPr>
            <w:tcW w:w="3896" w:type="dxa"/>
            <w:tcBorders>
              <w:left w:val="nil"/>
              <w:right w:val="nil"/>
            </w:tcBorders>
          </w:tcPr>
          <w:p>
            <w:pPr>
              <w:pStyle w:val="TableParagraph"/>
              <w:spacing w:line="273" w:lineRule="exact"/>
              <w:ind w:left="1772"/>
              <w:jc w:val="left"/>
              <w:rPr>
                <w:b/>
                <w:sz w:val="24"/>
              </w:rPr>
            </w:pPr>
            <w:r>
              <w:rPr>
                <w:b/>
                <w:i/>
                <w:sz w:val="24"/>
              </w:rPr>
              <w:t>DA </w:t>
            </w:r>
            <w:r>
              <w:rPr>
                <w:b/>
                <w:sz w:val="24"/>
              </w:rPr>
              <w:t>(g·cm</w:t>
            </w:r>
            <w:r>
              <w:rPr>
                <w:b/>
                <w:position w:val="9"/>
                <w:sz w:val="16"/>
              </w:rPr>
              <w:t>-3</w:t>
            </w:r>
            <w:r>
              <w:rPr>
                <w:b/>
                <w:sz w:val="24"/>
              </w:rPr>
              <w:t>)</w:t>
            </w:r>
          </w:p>
        </w:tc>
        <w:tc>
          <w:tcPr>
            <w:tcW w:w="5525" w:type="dxa"/>
            <w:tcBorders>
              <w:left w:val="nil"/>
              <w:right w:val="nil"/>
            </w:tcBorders>
          </w:tcPr>
          <w:p>
            <w:pPr>
              <w:pStyle w:val="TableParagraph"/>
              <w:spacing w:line="273" w:lineRule="exact"/>
              <w:ind w:left="2447"/>
              <w:jc w:val="left"/>
              <w:rPr>
                <w:b/>
                <w:sz w:val="24"/>
              </w:rPr>
            </w:pPr>
            <w:r>
              <w:rPr>
                <w:b/>
                <w:sz w:val="24"/>
              </w:rPr>
              <w:t>Tipos de suelo</w:t>
            </w:r>
          </w:p>
        </w:tc>
      </w:tr>
      <w:tr>
        <w:trPr>
          <w:trHeight w:val="544" w:hRule="exact"/>
        </w:trPr>
        <w:tc>
          <w:tcPr>
            <w:tcW w:w="3896" w:type="dxa"/>
            <w:tcBorders>
              <w:left w:val="nil"/>
              <w:bottom w:val="nil"/>
              <w:right w:val="nil"/>
            </w:tcBorders>
          </w:tcPr>
          <w:p>
            <w:pPr>
              <w:pStyle w:val="TableParagraph"/>
              <w:spacing w:before="150"/>
              <w:ind w:left="2060"/>
              <w:jc w:val="left"/>
              <w:rPr>
                <w:sz w:val="24"/>
              </w:rPr>
            </w:pPr>
            <w:r>
              <w:rPr>
                <w:sz w:val="24"/>
              </w:rPr>
              <w:t>&lt; 1.00</w:t>
            </w:r>
          </w:p>
        </w:tc>
        <w:tc>
          <w:tcPr>
            <w:tcW w:w="5525" w:type="dxa"/>
            <w:tcBorders>
              <w:left w:val="nil"/>
              <w:bottom w:val="nil"/>
              <w:right w:val="nil"/>
            </w:tcBorders>
          </w:tcPr>
          <w:p>
            <w:pPr>
              <w:pStyle w:val="TableParagraph"/>
              <w:spacing w:line="268" w:lineRule="exact"/>
              <w:ind w:left="929"/>
              <w:jc w:val="left"/>
              <w:rPr>
                <w:sz w:val="24"/>
              </w:rPr>
            </w:pPr>
            <w:r>
              <w:rPr>
                <w:sz w:val="24"/>
              </w:rPr>
              <w:t>Orgánicos y volcánicos</w:t>
            </w:r>
          </w:p>
        </w:tc>
      </w:tr>
      <w:tr>
        <w:trPr>
          <w:trHeight w:val="396" w:hRule="exact"/>
        </w:trPr>
        <w:tc>
          <w:tcPr>
            <w:tcW w:w="3896" w:type="dxa"/>
            <w:tcBorders>
              <w:top w:val="nil"/>
              <w:left w:val="nil"/>
              <w:bottom w:val="nil"/>
              <w:right w:val="nil"/>
            </w:tcBorders>
          </w:tcPr>
          <w:p>
            <w:pPr/>
          </w:p>
        </w:tc>
        <w:tc>
          <w:tcPr>
            <w:tcW w:w="5525" w:type="dxa"/>
            <w:tcBorders>
              <w:top w:val="nil"/>
              <w:left w:val="nil"/>
              <w:bottom w:val="nil"/>
              <w:right w:val="nil"/>
            </w:tcBorders>
          </w:tcPr>
          <w:p>
            <w:pPr>
              <w:pStyle w:val="TableParagraph"/>
              <w:spacing w:before="86"/>
              <w:ind w:left="929"/>
              <w:jc w:val="left"/>
              <w:rPr>
                <w:sz w:val="24"/>
              </w:rPr>
            </w:pPr>
            <w:r>
              <w:rPr>
                <w:sz w:val="24"/>
              </w:rPr>
              <w:t>Minerales:</w:t>
            </w:r>
          </w:p>
        </w:tc>
      </w:tr>
      <w:tr>
        <w:trPr>
          <w:trHeight w:val="317" w:hRule="exact"/>
        </w:trPr>
        <w:tc>
          <w:tcPr>
            <w:tcW w:w="3896" w:type="dxa"/>
            <w:tcBorders>
              <w:top w:val="nil"/>
              <w:left w:val="nil"/>
              <w:bottom w:val="nil"/>
              <w:right w:val="nil"/>
            </w:tcBorders>
          </w:tcPr>
          <w:p>
            <w:pPr>
              <w:pStyle w:val="TableParagraph"/>
              <w:spacing w:before="7"/>
              <w:ind w:left="1887"/>
              <w:jc w:val="left"/>
              <w:rPr>
                <w:sz w:val="24"/>
              </w:rPr>
            </w:pPr>
            <w:r>
              <w:rPr>
                <w:sz w:val="24"/>
              </w:rPr>
              <w:t>1.0 – 1.19</w:t>
            </w:r>
          </w:p>
        </w:tc>
        <w:tc>
          <w:tcPr>
            <w:tcW w:w="5525" w:type="dxa"/>
            <w:tcBorders>
              <w:top w:val="nil"/>
              <w:left w:val="nil"/>
              <w:bottom w:val="nil"/>
              <w:right w:val="nil"/>
            </w:tcBorders>
          </w:tcPr>
          <w:p>
            <w:pPr>
              <w:pStyle w:val="TableParagraph"/>
              <w:spacing w:before="7"/>
              <w:ind w:left="2656" w:right="1841"/>
              <w:jc w:val="center"/>
              <w:rPr>
                <w:sz w:val="24"/>
              </w:rPr>
            </w:pPr>
            <w:r>
              <w:rPr>
                <w:sz w:val="24"/>
              </w:rPr>
              <w:t>Arcillosos</w:t>
            </w:r>
          </w:p>
        </w:tc>
      </w:tr>
      <w:tr>
        <w:trPr>
          <w:trHeight w:val="317" w:hRule="exact"/>
        </w:trPr>
        <w:tc>
          <w:tcPr>
            <w:tcW w:w="3896" w:type="dxa"/>
            <w:tcBorders>
              <w:top w:val="nil"/>
              <w:left w:val="nil"/>
              <w:bottom w:val="nil"/>
              <w:right w:val="nil"/>
            </w:tcBorders>
          </w:tcPr>
          <w:p>
            <w:pPr>
              <w:pStyle w:val="TableParagraph"/>
              <w:spacing w:before="7"/>
              <w:ind w:left="1829"/>
              <w:jc w:val="left"/>
              <w:rPr>
                <w:sz w:val="24"/>
              </w:rPr>
            </w:pPr>
            <w:r>
              <w:rPr>
                <w:sz w:val="24"/>
              </w:rPr>
              <w:t>1.20 – 1.32</w:t>
            </w:r>
          </w:p>
        </w:tc>
        <w:tc>
          <w:tcPr>
            <w:tcW w:w="5525" w:type="dxa"/>
            <w:tcBorders>
              <w:top w:val="nil"/>
              <w:left w:val="nil"/>
              <w:bottom w:val="nil"/>
              <w:right w:val="nil"/>
            </w:tcBorders>
          </w:tcPr>
          <w:p>
            <w:pPr>
              <w:pStyle w:val="TableParagraph"/>
              <w:spacing w:before="7"/>
              <w:ind w:left="2656" w:right="1831"/>
              <w:jc w:val="center"/>
              <w:rPr>
                <w:sz w:val="24"/>
              </w:rPr>
            </w:pPr>
            <w:r>
              <w:rPr>
                <w:sz w:val="24"/>
              </w:rPr>
              <w:t>Francosos</w:t>
            </w:r>
          </w:p>
        </w:tc>
      </w:tr>
      <w:tr>
        <w:trPr>
          <w:trHeight w:val="342" w:hRule="exact"/>
        </w:trPr>
        <w:tc>
          <w:tcPr>
            <w:tcW w:w="3896" w:type="dxa"/>
            <w:tcBorders>
              <w:top w:val="nil"/>
              <w:left w:val="nil"/>
              <w:right w:val="nil"/>
            </w:tcBorders>
          </w:tcPr>
          <w:p>
            <w:pPr>
              <w:pStyle w:val="TableParagraph"/>
              <w:spacing w:before="7"/>
              <w:ind w:left="2060"/>
              <w:jc w:val="left"/>
              <w:rPr>
                <w:sz w:val="24"/>
              </w:rPr>
            </w:pPr>
            <w:r>
              <w:rPr>
                <w:sz w:val="24"/>
              </w:rPr>
              <w:t>&gt; 1.32</w:t>
            </w:r>
          </w:p>
        </w:tc>
        <w:tc>
          <w:tcPr>
            <w:tcW w:w="5525" w:type="dxa"/>
            <w:tcBorders>
              <w:top w:val="nil"/>
              <w:left w:val="nil"/>
              <w:right w:val="nil"/>
            </w:tcBorders>
          </w:tcPr>
          <w:p>
            <w:pPr>
              <w:pStyle w:val="TableParagraph"/>
              <w:spacing w:before="7"/>
              <w:ind w:left="2656" w:right="1831"/>
              <w:jc w:val="center"/>
              <w:rPr>
                <w:sz w:val="24"/>
              </w:rPr>
            </w:pPr>
            <w:r>
              <w:rPr>
                <w:sz w:val="24"/>
              </w:rPr>
              <w:t>Arenosos</w:t>
            </w:r>
          </w:p>
        </w:tc>
      </w:tr>
    </w:tbl>
    <w:p>
      <w:pPr>
        <w:spacing w:line="221" w:lineRule="exact" w:before="0"/>
        <w:ind w:left="5442" w:right="0" w:firstLine="0"/>
        <w:jc w:val="left"/>
        <w:rPr>
          <w:sz w:val="20"/>
        </w:rPr>
      </w:pPr>
      <w:r>
        <w:rPr>
          <w:sz w:val="20"/>
        </w:rPr>
        <w:t>Adaptado de NOM-021-SEMARNAT-2000, 2002.</w:t>
      </w:r>
    </w:p>
    <w:p>
      <w:pPr>
        <w:pStyle w:val="BodyText"/>
        <w:rPr>
          <w:sz w:val="20"/>
        </w:rPr>
      </w:pPr>
    </w:p>
    <w:p>
      <w:pPr>
        <w:pStyle w:val="BodyText"/>
        <w:rPr>
          <w:sz w:val="26"/>
        </w:rPr>
      </w:pPr>
    </w:p>
    <w:p>
      <w:pPr>
        <w:pStyle w:val="ListParagraph"/>
        <w:numPr>
          <w:ilvl w:val="2"/>
          <w:numId w:val="6"/>
        </w:numPr>
        <w:tabs>
          <w:tab w:pos="1427" w:val="left" w:leader="none"/>
        </w:tabs>
        <w:spacing w:line="240" w:lineRule="auto" w:before="1" w:after="0"/>
        <w:ind w:left="1426" w:right="0" w:hanging="604"/>
        <w:jc w:val="left"/>
        <w:rPr>
          <w:i/>
          <w:sz w:val="24"/>
        </w:rPr>
      </w:pPr>
      <w:r>
        <w:rPr>
          <w:i/>
          <w:sz w:val="24"/>
        </w:rPr>
        <w:t>Resistencia a la</w:t>
      </w:r>
      <w:r>
        <w:rPr>
          <w:i/>
          <w:spacing w:val="-12"/>
          <w:sz w:val="24"/>
        </w:rPr>
        <w:t> </w:t>
      </w:r>
      <w:r>
        <w:rPr>
          <w:i/>
          <w:sz w:val="24"/>
        </w:rPr>
        <w:t>penetración</w:t>
      </w:r>
    </w:p>
    <w:p>
      <w:pPr>
        <w:pStyle w:val="BodyText"/>
        <w:spacing w:line="360" w:lineRule="auto" w:before="137"/>
        <w:ind w:left="116" w:right="115"/>
        <w:jc w:val="both"/>
      </w:pPr>
      <w:r>
        <w:rPr/>
        <w:t>Es </w:t>
      </w:r>
      <w:r>
        <w:rPr>
          <w:spacing w:val="-5"/>
        </w:rPr>
        <w:t>la </w:t>
      </w:r>
      <w:r>
        <w:rPr/>
        <w:t>fuerza que opone el suelo a </w:t>
      </w:r>
      <w:r>
        <w:rPr>
          <w:spacing w:val="-5"/>
        </w:rPr>
        <w:t>la </w:t>
      </w:r>
      <w:r>
        <w:rPr/>
        <w:t>introducción de una determinada herramienta de sondeo, proporcionando una idea de su dureza para </w:t>
      </w:r>
      <w:r>
        <w:rPr>
          <w:spacing w:val="-4"/>
        </w:rPr>
        <w:t>las </w:t>
      </w:r>
      <w:r>
        <w:rPr/>
        <w:t>condiciones específicas en que se encuentra en un determinado</w:t>
      </w:r>
      <w:r>
        <w:rPr>
          <w:spacing w:val="-2"/>
        </w:rPr>
        <w:t> </w:t>
      </w:r>
      <w:r>
        <w:rPr/>
        <w:t>momento.</w:t>
      </w:r>
      <w:r>
        <w:rPr>
          <w:spacing w:val="-9"/>
        </w:rPr>
        <w:t> </w:t>
      </w:r>
      <w:r>
        <w:rPr/>
        <w:t>Su</w:t>
      </w:r>
      <w:r>
        <w:rPr>
          <w:spacing w:val="-15"/>
        </w:rPr>
        <w:t> </w:t>
      </w:r>
      <w:r>
        <w:rPr/>
        <w:t>valor</w:t>
      </w:r>
      <w:r>
        <w:rPr>
          <w:spacing w:val="-9"/>
        </w:rPr>
        <w:t> </w:t>
      </w:r>
      <w:r>
        <w:rPr/>
        <w:t>es</w:t>
      </w:r>
      <w:r>
        <w:rPr>
          <w:spacing w:val="-13"/>
        </w:rPr>
        <w:t> </w:t>
      </w:r>
      <w:r>
        <w:rPr/>
        <w:t>un</w:t>
      </w:r>
      <w:r>
        <w:rPr>
          <w:spacing w:val="-11"/>
        </w:rPr>
        <w:t> </w:t>
      </w:r>
      <w:r>
        <w:rPr/>
        <w:t>índice</w:t>
      </w:r>
      <w:r>
        <w:rPr>
          <w:spacing w:val="-7"/>
        </w:rPr>
        <w:t> </w:t>
      </w:r>
      <w:r>
        <w:rPr/>
        <w:t>integrado</w:t>
      </w:r>
      <w:r>
        <w:rPr>
          <w:spacing w:val="-6"/>
        </w:rPr>
        <w:t> </w:t>
      </w:r>
      <w:r>
        <w:rPr/>
        <w:t>de</w:t>
      </w:r>
      <w:r>
        <w:rPr>
          <w:spacing w:val="-12"/>
        </w:rPr>
        <w:t> </w:t>
      </w:r>
      <w:r>
        <w:rPr>
          <w:spacing w:val="-5"/>
        </w:rPr>
        <w:t>la</w:t>
      </w:r>
      <w:r>
        <w:rPr>
          <w:spacing w:val="-12"/>
        </w:rPr>
        <w:t> </w:t>
      </w:r>
      <w:r>
        <w:rPr/>
        <w:t>compactación</w:t>
      </w:r>
      <w:r>
        <w:rPr>
          <w:spacing w:val="-15"/>
        </w:rPr>
        <w:t> </w:t>
      </w:r>
      <w:r>
        <w:rPr/>
        <w:t>del</w:t>
      </w:r>
      <w:r>
        <w:rPr>
          <w:spacing w:val="-10"/>
        </w:rPr>
        <w:t> </w:t>
      </w:r>
      <w:r>
        <w:rPr/>
        <w:t>suelo,</w:t>
      </w:r>
      <w:r>
        <w:rPr>
          <w:spacing w:val="-9"/>
        </w:rPr>
        <w:t> </w:t>
      </w:r>
      <w:r>
        <w:rPr/>
        <w:t>del</w:t>
      </w:r>
      <w:r>
        <w:rPr>
          <w:spacing w:val="-20"/>
        </w:rPr>
        <w:t> </w:t>
      </w:r>
      <w:r>
        <w:rPr/>
        <w:t>contenido de humedad, de </w:t>
      </w:r>
      <w:r>
        <w:rPr>
          <w:spacing w:val="-5"/>
        </w:rPr>
        <w:t>la </w:t>
      </w:r>
      <w:r>
        <w:rPr/>
        <w:t>textura, del tipo de arcilla mineral presente, del contenido de materia orgánica y</w:t>
      </w:r>
      <w:r>
        <w:rPr>
          <w:spacing w:val="-14"/>
        </w:rPr>
        <w:t> </w:t>
      </w:r>
      <w:r>
        <w:rPr/>
        <w:t>de</w:t>
      </w:r>
      <w:r>
        <w:rPr>
          <w:spacing w:val="-7"/>
        </w:rPr>
        <w:t> </w:t>
      </w:r>
      <w:r>
        <w:rPr>
          <w:spacing w:val="-3"/>
        </w:rPr>
        <w:t>la</w:t>
      </w:r>
      <w:r>
        <w:rPr>
          <w:spacing w:val="-11"/>
        </w:rPr>
        <w:t> </w:t>
      </w:r>
      <w:r>
        <w:rPr/>
        <w:t>estructura</w:t>
      </w:r>
      <w:r>
        <w:rPr>
          <w:spacing w:val="-11"/>
        </w:rPr>
        <w:t> </w:t>
      </w:r>
      <w:r>
        <w:rPr/>
        <w:t>del</w:t>
      </w:r>
      <w:r>
        <w:rPr>
          <w:spacing w:val="-19"/>
        </w:rPr>
        <w:t> </w:t>
      </w:r>
      <w:r>
        <w:rPr/>
        <w:t>suelo.</w:t>
      </w:r>
      <w:r>
        <w:rPr>
          <w:spacing w:val="-9"/>
        </w:rPr>
        <w:t> </w:t>
      </w:r>
      <w:r>
        <w:rPr/>
        <w:t>Por</w:t>
      </w:r>
      <w:r>
        <w:rPr>
          <w:spacing w:val="-9"/>
        </w:rPr>
        <w:t> </w:t>
      </w:r>
      <w:r>
        <w:rPr>
          <w:spacing w:val="-5"/>
        </w:rPr>
        <w:t>lo</w:t>
      </w:r>
      <w:r>
        <w:rPr>
          <w:spacing w:val="-6"/>
        </w:rPr>
        <w:t> </w:t>
      </w:r>
      <w:r>
        <w:rPr/>
        <w:t>anterior,</w:t>
      </w:r>
      <w:r>
        <w:rPr>
          <w:spacing w:val="-9"/>
        </w:rPr>
        <w:t> </w:t>
      </w:r>
      <w:r>
        <w:rPr/>
        <w:t>en</w:t>
      </w:r>
      <w:r>
        <w:rPr>
          <w:spacing w:val="-14"/>
        </w:rPr>
        <w:t> </w:t>
      </w:r>
      <w:r>
        <w:rPr/>
        <w:t>su</w:t>
      </w:r>
      <w:r>
        <w:rPr>
          <w:spacing w:val="-6"/>
        </w:rPr>
        <w:t> </w:t>
      </w:r>
      <w:r>
        <w:rPr/>
        <w:t>medición</w:t>
      </w:r>
      <w:r>
        <w:rPr>
          <w:spacing w:val="-14"/>
        </w:rPr>
        <w:t> </w:t>
      </w:r>
      <w:r>
        <w:rPr/>
        <w:t>se</w:t>
      </w:r>
      <w:r>
        <w:rPr>
          <w:spacing w:val="-11"/>
        </w:rPr>
        <w:t> </w:t>
      </w:r>
      <w:r>
        <w:rPr/>
        <w:t>deben</w:t>
      </w:r>
      <w:r>
        <w:rPr>
          <w:spacing w:val="-14"/>
        </w:rPr>
        <w:t> </w:t>
      </w:r>
      <w:r>
        <w:rPr/>
        <w:t>considerar</w:t>
      </w:r>
      <w:r>
        <w:rPr>
          <w:spacing w:val="-9"/>
        </w:rPr>
        <w:t> </w:t>
      </w:r>
      <w:r>
        <w:rPr/>
        <w:t>estas</w:t>
      </w:r>
      <w:r>
        <w:rPr>
          <w:spacing w:val="-12"/>
        </w:rPr>
        <w:t> </w:t>
      </w:r>
      <w:r>
        <w:rPr/>
        <w:t>características (Ortiz-Cañavate y Hernanz, 1989; Narro,</w:t>
      </w:r>
      <w:r>
        <w:rPr>
          <w:spacing w:val="-17"/>
        </w:rPr>
        <w:t> </w:t>
      </w:r>
      <w:r>
        <w:rPr/>
        <w:t>1994).</w:t>
      </w:r>
    </w:p>
    <w:p>
      <w:pPr>
        <w:spacing w:after="0" w:line="360" w:lineRule="auto"/>
        <w:jc w:val="both"/>
        <w:sectPr>
          <w:pgSz w:w="12240" w:h="15840"/>
          <w:pgMar w:header="0" w:footer="965" w:top="1360" w:bottom="1220" w:left="1300" w:right="1300"/>
        </w:sectPr>
      </w:pPr>
    </w:p>
    <w:p>
      <w:pPr>
        <w:pStyle w:val="BodyText"/>
        <w:spacing w:line="360" w:lineRule="auto" w:before="48"/>
        <w:ind w:left="116" w:right="117"/>
        <w:jc w:val="both"/>
      </w:pPr>
      <w:r>
        <w:rPr/>
        <w:t>Aunque los valores obtenidos de resistencia </w:t>
      </w:r>
      <w:r>
        <w:rPr>
          <w:spacing w:val="-3"/>
        </w:rPr>
        <w:t>no </w:t>
      </w:r>
      <w:r>
        <w:rPr/>
        <w:t>reflejan más que un índice, que a su vez depende de </w:t>
      </w:r>
      <w:r>
        <w:rPr>
          <w:spacing w:val="-3"/>
        </w:rPr>
        <w:t>la forma </w:t>
      </w:r>
      <w:r>
        <w:rPr/>
        <w:t>del elemento que se </w:t>
      </w:r>
      <w:r>
        <w:rPr>
          <w:spacing w:val="-3"/>
        </w:rPr>
        <w:t>ha </w:t>
      </w:r>
      <w:r>
        <w:rPr/>
        <w:t>introducido en el suelo (placas, semiesferas, conos, etc.), es posible encontrar una relación entre </w:t>
      </w:r>
      <w:r>
        <w:rPr>
          <w:spacing w:val="-3"/>
        </w:rPr>
        <w:t>la </w:t>
      </w:r>
      <w:r>
        <w:rPr/>
        <w:t>resistencia a </w:t>
      </w:r>
      <w:r>
        <w:rPr>
          <w:spacing w:val="-5"/>
        </w:rPr>
        <w:t>la </w:t>
      </w:r>
      <w:r>
        <w:rPr/>
        <w:t>penetración y </w:t>
      </w:r>
      <w:r>
        <w:rPr>
          <w:spacing w:val="-3"/>
        </w:rPr>
        <w:t>la </w:t>
      </w:r>
      <w:r>
        <w:rPr/>
        <w:t>que opone el suelo a una acción diferente producida por un neumático o a una determinada herramienta de trabajo de un apero agrícola. Actualmente, gran parte de </w:t>
      </w:r>
      <w:r>
        <w:rPr>
          <w:spacing w:val="-4"/>
        </w:rPr>
        <w:t>las </w:t>
      </w:r>
      <w:r>
        <w:rPr/>
        <w:t>líneas de investigación que se llevan a cabo para establecer ecuaciones de predicción, en relación </w:t>
      </w:r>
      <w:r>
        <w:rPr>
          <w:spacing w:val="2"/>
        </w:rPr>
        <w:t>con </w:t>
      </w:r>
      <w:r>
        <w:rPr>
          <w:spacing w:val="-5"/>
        </w:rPr>
        <w:t>lo </w:t>
      </w:r>
      <w:r>
        <w:rPr/>
        <w:t>mencionado con anterioridad, consideran como variable</w:t>
      </w:r>
      <w:r>
        <w:rPr>
          <w:spacing w:val="-6"/>
        </w:rPr>
        <w:t> </w:t>
      </w:r>
      <w:r>
        <w:rPr/>
        <w:t>principal</w:t>
      </w:r>
      <w:r>
        <w:rPr>
          <w:spacing w:val="-9"/>
        </w:rPr>
        <w:t> </w:t>
      </w:r>
      <w:r>
        <w:rPr>
          <w:spacing w:val="-3"/>
        </w:rPr>
        <w:t>la</w:t>
      </w:r>
      <w:r>
        <w:rPr>
          <w:spacing w:val="-6"/>
        </w:rPr>
        <w:t> </w:t>
      </w:r>
      <w:r>
        <w:rPr/>
        <w:t>resistencia</w:t>
      </w:r>
      <w:r>
        <w:rPr>
          <w:spacing w:val="-6"/>
        </w:rPr>
        <w:t> </w:t>
      </w:r>
      <w:r>
        <w:rPr/>
        <w:t>a</w:t>
      </w:r>
      <w:r>
        <w:rPr>
          <w:spacing w:val="-1"/>
        </w:rPr>
        <w:t> </w:t>
      </w:r>
      <w:r>
        <w:rPr>
          <w:spacing w:val="-5"/>
        </w:rPr>
        <w:t>la</w:t>
      </w:r>
      <w:r>
        <w:rPr>
          <w:spacing w:val="-6"/>
        </w:rPr>
        <w:t> </w:t>
      </w:r>
      <w:r>
        <w:rPr/>
        <w:t>penetración</w:t>
      </w:r>
      <w:r>
        <w:rPr>
          <w:spacing w:val="-13"/>
        </w:rPr>
        <w:t> </w:t>
      </w:r>
      <w:r>
        <w:rPr/>
        <w:t>o </w:t>
      </w:r>
      <w:r>
        <w:rPr>
          <w:spacing w:val="-2"/>
        </w:rPr>
        <w:t>índice</w:t>
      </w:r>
      <w:r>
        <w:rPr>
          <w:spacing w:val="-6"/>
        </w:rPr>
        <w:t> </w:t>
      </w:r>
      <w:r>
        <w:rPr/>
        <w:t>de</w:t>
      </w:r>
      <w:r>
        <w:rPr>
          <w:spacing w:val="-6"/>
        </w:rPr>
        <w:t> </w:t>
      </w:r>
      <w:r>
        <w:rPr/>
        <w:t>cono.</w:t>
      </w:r>
      <w:r>
        <w:rPr>
          <w:spacing w:val="-7"/>
        </w:rPr>
        <w:t> </w:t>
      </w:r>
      <w:r>
        <w:rPr/>
        <w:t>La</w:t>
      </w:r>
      <w:r>
        <w:rPr>
          <w:spacing w:val="-6"/>
        </w:rPr>
        <w:t> </w:t>
      </w:r>
      <w:r>
        <w:rPr/>
        <w:t>ventaja</w:t>
      </w:r>
      <w:r>
        <w:rPr>
          <w:spacing w:val="-6"/>
        </w:rPr>
        <w:t> </w:t>
      </w:r>
      <w:r>
        <w:rPr/>
        <w:t>de</w:t>
      </w:r>
      <w:r>
        <w:rPr>
          <w:spacing w:val="-1"/>
        </w:rPr>
        <w:t> </w:t>
      </w:r>
      <w:r>
        <w:rPr>
          <w:spacing w:val="-3"/>
        </w:rPr>
        <w:t>manejar </w:t>
      </w:r>
      <w:r>
        <w:rPr/>
        <w:t>esta variable para los diferentes estudios del comportamiento del suelo ante acciones externas, radica en el gran número de mediciones que se pueden efectuar en un corto espacio de tiempo, esto permite conocer </w:t>
      </w:r>
      <w:r>
        <w:rPr>
          <w:spacing w:val="-5"/>
        </w:rPr>
        <w:t>la </w:t>
      </w:r>
      <w:r>
        <w:rPr/>
        <w:t>variabilidad que presenta el suelo y actuar en consecuencia a </w:t>
      </w:r>
      <w:r>
        <w:rPr>
          <w:spacing w:val="-3"/>
        </w:rPr>
        <w:t>la </w:t>
      </w:r>
      <w:r>
        <w:rPr/>
        <w:t>hora de establecer conclusiones (Ortiz-Cañavate y Hernanz,</w:t>
      </w:r>
      <w:r>
        <w:rPr>
          <w:spacing w:val="-19"/>
        </w:rPr>
        <w:t> </w:t>
      </w:r>
      <w:r>
        <w:rPr/>
        <w:t>1989).</w:t>
      </w:r>
    </w:p>
    <w:p>
      <w:pPr>
        <w:pStyle w:val="BodyText"/>
      </w:pPr>
    </w:p>
    <w:p>
      <w:pPr>
        <w:pStyle w:val="BodyText"/>
        <w:spacing w:line="360" w:lineRule="auto" w:before="140"/>
        <w:ind w:left="116" w:right="116"/>
        <w:jc w:val="both"/>
      </w:pPr>
      <w:r>
        <w:rPr/>
        <w:t>Los instrumentos que se utilizan para la determinación de la resistencia a la penetración son los llamados penetrómetros (si miden sobre escala numérica), o penetrógrafos (si registran dicha variable). Los equipos manuales incluyen una serie de dispositivos o elementos comunes (Ortiz- Cañavate y Hernanz, 1989):</w:t>
      </w:r>
    </w:p>
    <w:p>
      <w:pPr>
        <w:pStyle w:val="BodyText"/>
      </w:pPr>
    </w:p>
    <w:p>
      <w:pPr>
        <w:pStyle w:val="ListParagraph"/>
        <w:numPr>
          <w:ilvl w:val="0"/>
          <w:numId w:val="7"/>
        </w:numPr>
        <w:tabs>
          <w:tab w:pos="837" w:val="left" w:leader="none"/>
        </w:tabs>
        <w:spacing w:line="240" w:lineRule="auto" w:before="146" w:after="0"/>
        <w:ind w:left="837" w:right="0" w:hanging="361"/>
        <w:jc w:val="left"/>
        <w:rPr>
          <w:sz w:val="24"/>
        </w:rPr>
      </w:pPr>
      <w:r>
        <w:rPr>
          <w:sz w:val="24"/>
        </w:rPr>
        <w:t>Captador de esfuerzos (mecánico, electrónico o</w:t>
      </w:r>
      <w:r>
        <w:rPr>
          <w:spacing w:val="-20"/>
          <w:sz w:val="24"/>
        </w:rPr>
        <w:t> </w:t>
      </w:r>
      <w:r>
        <w:rPr>
          <w:sz w:val="24"/>
        </w:rPr>
        <w:t>hidráulico).</w:t>
      </w:r>
    </w:p>
    <w:p>
      <w:pPr>
        <w:pStyle w:val="ListParagraph"/>
        <w:numPr>
          <w:ilvl w:val="0"/>
          <w:numId w:val="7"/>
        </w:numPr>
        <w:tabs>
          <w:tab w:pos="837" w:val="left" w:leader="none"/>
        </w:tabs>
        <w:spacing w:line="240" w:lineRule="auto" w:before="137" w:after="0"/>
        <w:ind w:left="837" w:right="0" w:hanging="361"/>
        <w:jc w:val="left"/>
        <w:rPr>
          <w:sz w:val="24"/>
        </w:rPr>
      </w:pPr>
      <w:r>
        <w:rPr>
          <w:sz w:val="24"/>
        </w:rPr>
        <w:t>Cuantificador (escala numérica, indicador </w:t>
      </w:r>
      <w:r>
        <w:rPr>
          <w:spacing w:val="-3"/>
          <w:sz w:val="24"/>
        </w:rPr>
        <w:t>digital, </w:t>
      </w:r>
      <w:r>
        <w:rPr>
          <w:sz w:val="24"/>
        </w:rPr>
        <w:t>registrador,</w:t>
      </w:r>
      <w:r>
        <w:rPr>
          <w:spacing w:val="-7"/>
          <w:sz w:val="24"/>
        </w:rPr>
        <w:t> </w:t>
      </w:r>
      <w:r>
        <w:rPr>
          <w:sz w:val="24"/>
        </w:rPr>
        <w:t>etc.).</w:t>
      </w:r>
    </w:p>
    <w:p>
      <w:pPr>
        <w:pStyle w:val="ListParagraph"/>
        <w:numPr>
          <w:ilvl w:val="0"/>
          <w:numId w:val="7"/>
        </w:numPr>
        <w:tabs>
          <w:tab w:pos="837" w:val="left" w:leader="none"/>
        </w:tabs>
        <w:spacing w:line="240" w:lineRule="auto" w:before="137" w:after="0"/>
        <w:ind w:left="837" w:right="0" w:hanging="361"/>
        <w:jc w:val="left"/>
        <w:rPr>
          <w:sz w:val="24"/>
        </w:rPr>
      </w:pPr>
      <w:r>
        <w:rPr>
          <w:sz w:val="24"/>
        </w:rPr>
        <w:t>Varilla</w:t>
      </w:r>
      <w:r>
        <w:rPr>
          <w:spacing w:val="-4"/>
          <w:sz w:val="24"/>
        </w:rPr>
        <w:t> </w:t>
      </w:r>
      <w:r>
        <w:rPr>
          <w:sz w:val="24"/>
        </w:rPr>
        <w:t>soporte.</w:t>
      </w:r>
    </w:p>
    <w:p>
      <w:pPr>
        <w:pStyle w:val="ListParagraph"/>
        <w:numPr>
          <w:ilvl w:val="0"/>
          <w:numId w:val="7"/>
        </w:numPr>
        <w:tabs>
          <w:tab w:pos="837" w:val="left" w:leader="none"/>
        </w:tabs>
        <w:spacing w:line="240" w:lineRule="auto" w:before="137" w:after="0"/>
        <w:ind w:left="837" w:right="0" w:hanging="361"/>
        <w:jc w:val="left"/>
        <w:rPr>
          <w:sz w:val="24"/>
        </w:rPr>
      </w:pPr>
      <w:r>
        <w:rPr>
          <w:sz w:val="24"/>
        </w:rPr>
        <w:t>Elemento de penetración (semiesfera, placa, punta cónica,</w:t>
      </w:r>
      <w:r>
        <w:rPr>
          <w:spacing w:val="-26"/>
          <w:sz w:val="24"/>
        </w:rPr>
        <w:t> </w:t>
      </w:r>
      <w:r>
        <w:rPr>
          <w:sz w:val="24"/>
        </w:rPr>
        <w:t>etc.).</w:t>
      </w:r>
    </w:p>
    <w:p>
      <w:pPr>
        <w:pStyle w:val="BodyText"/>
      </w:pPr>
    </w:p>
    <w:p>
      <w:pPr>
        <w:pStyle w:val="BodyText"/>
        <w:spacing w:before="2"/>
      </w:pPr>
    </w:p>
    <w:p>
      <w:pPr>
        <w:pStyle w:val="BodyText"/>
        <w:spacing w:line="360" w:lineRule="auto"/>
        <w:ind w:left="116" w:right="110"/>
        <w:jc w:val="both"/>
      </w:pPr>
      <w:r>
        <w:rPr/>
        <w:t>Entre</w:t>
      </w:r>
      <w:r>
        <w:rPr>
          <w:spacing w:val="-16"/>
        </w:rPr>
        <w:t> </w:t>
      </w:r>
      <w:r>
        <w:rPr/>
        <w:t>todos</w:t>
      </w:r>
      <w:r>
        <w:rPr>
          <w:spacing w:val="-9"/>
        </w:rPr>
        <w:t> </w:t>
      </w:r>
      <w:r>
        <w:rPr/>
        <w:t>los</w:t>
      </w:r>
      <w:r>
        <w:rPr>
          <w:spacing w:val="-9"/>
        </w:rPr>
        <w:t> </w:t>
      </w:r>
      <w:r>
        <w:rPr/>
        <w:t>sistemas</w:t>
      </w:r>
      <w:r>
        <w:rPr>
          <w:spacing w:val="-9"/>
        </w:rPr>
        <w:t> </w:t>
      </w:r>
      <w:r>
        <w:rPr/>
        <w:t>diseñados</w:t>
      </w:r>
      <w:r>
        <w:rPr>
          <w:spacing w:val="-4"/>
        </w:rPr>
        <w:t> </w:t>
      </w:r>
      <w:r>
        <w:rPr/>
        <w:t>para</w:t>
      </w:r>
      <w:r>
        <w:rPr>
          <w:spacing w:val="-12"/>
        </w:rPr>
        <w:t> </w:t>
      </w:r>
      <w:r>
        <w:rPr/>
        <w:t>caracterizar</w:t>
      </w:r>
      <w:r>
        <w:rPr>
          <w:spacing w:val="-5"/>
        </w:rPr>
        <w:t> la</w:t>
      </w:r>
      <w:r>
        <w:rPr>
          <w:spacing w:val="-8"/>
        </w:rPr>
        <w:t> </w:t>
      </w:r>
      <w:r>
        <w:rPr/>
        <w:t>resistencia</w:t>
      </w:r>
      <w:r>
        <w:rPr>
          <w:spacing w:val="-8"/>
        </w:rPr>
        <w:t> </w:t>
      </w:r>
      <w:r>
        <w:rPr/>
        <w:t>a</w:t>
      </w:r>
      <w:r>
        <w:rPr>
          <w:spacing w:val="-8"/>
        </w:rPr>
        <w:t> </w:t>
      </w:r>
      <w:r>
        <w:rPr>
          <w:spacing w:val="-5"/>
        </w:rPr>
        <w:t>la</w:t>
      </w:r>
      <w:r>
        <w:rPr>
          <w:spacing w:val="-8"/>
        </w:rPr>
        <w:t> </w:t>
      </w:r>
      <w:r>
        <w:rPr/>
        <w:t>penetración,</w:t>
      </w:r>
      <w:r>
        <w:rPr>
          <w:spacing w:val="-5"/>
        </w:rPr>
        <w:t> </w:t>
      </w:r>
      <w:r>
        <w:rPr/>
        <w:t>el</w:t>
      </w:r>
      <w:r>
        <w:rPr>
          <w:spacing w:val="-11"/>
        </w:rPr>
        <w:t> </w:t>
      </w:r>
      <w:r>
        <w:rPr/>
        <w:t>más</w:t>
      </w:r>
      <w:r>
        <w:rPr>
          <w:spacing w:val="-9"/>
        </w:rPr>
        <w:t> </w:t>
      </w:r>
      <w:r>
        <w:rPr/>
        <w:t>utilizado es el penetrómetro de punta </w:t>
      </w:r>
      <w:r>
        <w:rPr>
          <w:spacing w:val="-3"/>
        </w:rPr>
        <w:t>cónica </w:t>
      </w:r>
      <w:r>
        <w:rPr/>
        <w:t>de 30° (ASABE, 2008a) (Figura 1). Este aparato se caracteriza por el empleo de dos tipos de puntas cónicas definidas por el diámetro de </w:t>
      </w:r>
      <w:r>
        <w:rPr>
          <w:spacing w:val="-5"/>
        </w:rPr>
        <w:t>la </w:t>
      </w:r>
      <w:r>
        <w:rPr>
          <w:spacing w:val="-3"/>
        </w:rPr>
        <w:t>base </w:t>
      </w:r>
      <w:r>
        <w:rPr/>
        <w:t>del cono (20.27 o 12.83 </w:t>
      </w:r>
      <w:r>
        <w:rPr>
          <w:spacing w:val="-4"/>
        </w:rPr>
        <w:t>mm) </w:t>
      </w:r>
      <w:r>
        <w:rPr/>
        <w:t>(Ortiz-Cañavate y Hernanz, 1989). El penetrómetro de cono determina un índice de </w:t>
      </w:r>
      <w:r>
        <w:rPr>
          <w:spacing w:val="-3"/>
        </w:rPr>
        <w:t>la </w:t>
      </w:r>
      <w:r>
        <w:rPr/>
        <w:t>dureza del suelo, conocido como </w:t>
      </w:r>
      <w:r>
        <w:rPr>
          <w:spacing w:val="-3"/>
        </w:rPr>
        <w:t>índice </w:t>
      </w:r>
      <w:r>
        <w:rPr/>
        <w:t>de cono (</w:t>
      </w:r>
      <w:r>
        <w:rPr>
          <w:i/>
        </w:rPr>
        <w:t>IC</w:t>
      </w:r>
      <w:r>
        <w:rPr/>
        <w:t>), que se define como </w:t>
      </w:r>
      <w:r>
        <w:rPr>
          <w:spacing w:val="-3"/>
        </w:rPr>
        <w:t>la </w:t>
      </w:r>
      <w:r>
        <w:rPr/>
        <w:t>fuerza por unidad de área </w:t>
      </w:r>
      <w:r>
        <w:rPr>
          <w:spacing w:val="-3"/>
        </w:rPr>
        <w:t>base </w:t>
      </w:r>
      <w:r>
        <w:rPr/>
        <w:t>de cono requerida para empujar el instrumento a través de un pequeño incremento específico de profundidad (ASABE,</w:t>
      </w:r>
      <w:r>
        <w:rPr>
          <w:spacing w:val="-10"/>
        </w:rPr>
        <w:t> </w:t>
      </w:r>
      <w:r>
        <w:rPr/>
        <w:t>2008b).</w:t>
      </w:r>
    </w:p>
    <w:p>
      <w:pPr>
        <w:spacing w:after="0" w:line="360" w:lineRule="auto"/>
        <w:jc w:val="both"/>
        <w:sectPr>
          <w:pgSz w:w="12240" w:h="15840"/>
          <w:pgMar w:header="0" w:footer="965" w:top="1360" w:bottom="1220" w:left="1300" w:right="1300"/>
        </w:sectPr>
      </w:pPr>
    </w:p>
    <w:p>
      <w:pPr>
        <w:pStyle w:val="BodyText"/>
        <w:ind w:left="2208"/>
        <w:rPr>
          <w:sz w:val="20"/>
        </w:rPr>
      </w:pPr>
      <w:r>
        <w:rPr>
          <w:sz w:val="20"/>
        </w:rPr>
        <w:drawing>
          <wp:inline distT="0" distB="0" distL="0" distR="0">
            <wp:extent cx="3300706" cy="1381125"/>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2" cstate="print"/>
                    <a:stretch>
                      <a:fillRect/>
                    </a:stretch>
                  </pic:blipFill>
                  <pic:spPr>
                    <a:xfrm>
                      <a:off x="0" y="0"/>
                      <a:ext cx="3300706" cy="1381125"/>
                    </a:xfrm>
                    <a:prstGeom prst="rect">
                      <a:avLst/>
                    </a:prstGeom>
                  </pic:spPr>
                </pic:pic>
              </a:graphicData>
            </a:graphic>
          </wp:inline>
        </w:drawing>
      </w:r>
      <w:r>
        <w:rPr>
          <w:sz w:val="20"/>
        </w:rPr>
      </w:r>
    </w:p>
    <w:p>
      <w:pPr>
        <w:pStyle w:val="BodyText"/>
        <w:spacing w:before="9"/>
        <w:rPr>
          <w:sz w:val="7"/>
        </w:rPr>
      </w:pPr>
    </w:p>
    <w:p>
      <w:pPr>
        <w:spacing w:before="75"/>
        <w:ind w:left="3948" w:right="0" w:firstLine="0"/>
        <w:jc w:val="left"/>
        <w:rPr>
          <w:sz w:val="20"/>
        </w:rPr>
      </w:pPr>
      <w:r>
        <w:rPr>
          <w:sz w:val="20"/>
        </w:rPr>
        <w:t>Fuente: SC 900 Soil Compaction Meter, Spectrum Technologies, Inc.</w:t>
      </w:r>
    </w:p>
    <w:p>
      <w:pPr>
        <w:pStyle w:val="Heading3"/>
        <w:spacing w:before="121"/>
      </w:pPr>
      <w:r>
        <w:rPr/>
        <w:t>Figura 1. Penetrómetro digital con punta cónica.</w:t>
      </w:r>
    </w:p>
    <w:p>
      <w:pPr>
        <w:pStyle w:val="BodyText"/>
        <w:rPr>
          <w:b/>
        </w:rPr>
      </w:pPr>
    </w:p>
    <w:p>
      <w:pPr>
        <w:pStyle w:val="BodyText"/>
        <w:spacing w:before="9"/>
        <w:rPr>
          <w:b/>
          <w:sz w:val="23"/>
        </w:rPr>
      </w:pPr>
    </w:p>
    <w:p>
      <w:pPr>
        <w:pStyle w:val="BodyText"/>
        <w:spacing w:line="360" w:lineRule="auto"/>
        <w:ind w:left="116" w:right="121"/>
        <w:jc w:val="both"/>
      </w:pPr>
      <w:r>
        <w:rPr/>
        <w:t>El </w:t>
      </w:r>
      <w:r>
        <w:rPr>
          <w:i/>
        </w:rPr>
        <w:t>IC</w:t>
      </w:r>
      <w:r>
        <w:rPr/>
        <w:t>, al ser una función de las variables mecánicas del suelo, disminuye con el contenido de humedad,</w:t>
      </w:r>
      <w:r>
        <w:rPr>
          <w:spacing w:val="-14"/>
        </w:rPr>
        <w:t> </w:t>
      </w:r>
      <w:r>
        <w:rPr/>
        <w:t>tiene</w:t>
      </w:r>
      <w:r>
        <w:rPr>
          <w:spacing w:val="-16"/>
        </w:rPr>
        <w:t> </w:t>
      </w:r>
      <w:r>
        <w:rPr/>
        <w:t>relación</w:t>
      </w:r>
      <w:r>
        <w:rPr>
          <w:spacing w:val="-20"/>
        </w:rPr>
        <w:t> </w:t>
      </w:r>
      <w:r>
        <w:rPr/>
        <w:t>con</w:t>
      </w:r>
      <w:r>
        <w:rPr>
          <w:spacing w:val="-16"/>
        </w:rPr>
        <w:t> </w:t>
      </w:r>
      <w:r>
        <w:rPr>
          <w:spacing w:val="-5"/>
        </w:rPr>
        <w:t>la</w:t>
      </w:r>
      <w:r>
        <w:rPr>
          <w:spacing w:val="-16"/>
        </w:rPr>
        <w:t> </w:t>
      </w:r>
      <w:r>
        <w:rPr/>
        <w:t>cohesión</w:t>
      </w:r>
      <w:r>
        <w:rPr>
          <w:spacing w:val="-16"/>
        </w:rPr>
        <w:t> </w:t>
      </w:r>
      <w:r>
        <w:rPr/>
        <w:t>molecular</w:t>
      </w:r>
      <w:r>
        <w:rPr>
          <w:spacing w:val="-15"/>
        </w:rPr>
        <w:t> </w:t>
      </w:r>
      <w:r>
        <w:rPr/>
        <w:t>y</w:t>
      </w:r>
      <w:r>
        <w:rPr>
          <w:spacing w:val="-20"/>
        </w:rPr>
        <w:t> </w:t>
      </w:r>
      <w:r>
        <w:rPr/>
        <w:t>aumenta</w:t>
      </w:r>
      <w:r>
        <w:rPr>
          <w:spacing w:val="-16"/>
        </w:rPr>
        <w:t> </w:t>
      </w:r>
      <w:r>
        <w:rPr/>
        <w:t>con</w:t>
      </w:r>
      <w:r>
        <w:rPr>
          <w:spacing w:val="-20"/>
        </w:rPr>
        <w:t> </w:t>
      </w:r>
      <w:r>
        <w:rPr/>
        <w:t>el</w:t>
      </w:r>
      <w:r>
        <w:rPr>
          <w:spacing w:val="-25"/>
        </w:rPr>
        <w:t> </w:t>
      </w:r>
      <w:r>
        <w:rPr/>
        <w:t>grado</w:t>
      </w:r>
      <w:r>
        <w:rPr>
          <w:spacing w:val="-12"/>
        </w:rPr>
        <w:t> </w:t>
      </w:r>
      <w:r>
        <w:rPr/>
        <w:t>de</w:t>
      </w:r>
      <w:r>
        <w:rPr>
          <w:spacing w:val="-21"/>
        </w:rPr>
        <w:t> </w:t>
      </w:r>
      <w:r>
        <w:rPr/>
        <w:t>compresión.</w:t>
      </w:r>
      <w:r>
        <w:rPr>
          <w:spacing w:val="-14"/>
        </w:rPr>
        <w:t> </w:t>
      </w:r>
      <w:r>
        <w:rPr/>
        <w:t>También se </w:t>
      </w:r>
      <w:r>
        <w:rPr>
          <w:spacing w:val="-3"/>
        </w:rPr>
        <w:t>ha </w:t>
      </w:r>
      <w:r>
        <w:rPr/>
        <w:t>encontrado una estrecha relación entre el </w:t>
      </w:r>
      <w:r>
        <w:rPr>
          <w:i/>
        </w:rPr>
        <w:t>IC </w:t>
      </w:r>
      <w:r>
        <w:rPr/>
        <w:t>y el crecimiento radicular, con valores críticos en que </w:t>
      </w:r>
      <w:r>
        <w:rPr>
          <w:spacing w:val="-5"/>
        </w:rPr>
        <w:t>la </w:t>
      </w:r>
      <w:r>
        <w:rPr/>
        <w:t>penetración de </w:t>
      </w:r>
      <w:r>
        <w:rPr>
          <w:spacing w:val="-3"/>
        </w:rPr>
        <w:t>las </w:t>
      </w:r>
      <w:r>
        <w:rPr/>
        <w:t>raíces se restringe severamente mayores a 2 MPa (Silva </w:t>
      </w:r>
      <w:r>
        <w:rPr>
          <w:i/>
        </w:rPr>
        <w:t>et al</w:t>
      </w:r>
      <w:r>
        <w:rPr/>
        <w:t>.,</w:t>
      </w:r>
      <w:r>
        <w:rPr>
          <w:spacing w:val="4"/>
        </w:rPr>
        <w:t> </w:t>
      </w:r>
      <w:r>
        <w:rPr/>
        <w:t>2000).</w:t>
      </w:r>
    </w:p>
    <w:p>
      <w:pPr>
        <w:pStyle w:val="BodyText"/>
      </w:pPr>
    </w:p>
    <w:p>
      <w:pPr>
        <w:pStyle w:val="ListParagraph"/>
        <w:numPr>
          <w:ilvl w:val="2"/>
          <w:numId w:val="6"/>
        </w:numPr>
        <w:tabs>
          <w:tab w:pos="1427" w:val="left" w:leader="none"/>
        </w:tabs>
        <w:spacing w:line="240" w:lineRule="auto" w:before="146" w:after="0"/>
        <w:ind w:left="1426" w:right="0" w:hanging="604"/>
        <w:jc w:val="left"/>
        <w:rPr>
          <w:i/>
          <w:sz w:val="24"/>
        </w:rPr>
      </w:pPr>
      <w:r>
        <w:rPr>
          <w:i/>
          <w:sz w:val="24"/>
        </w:rPr>
        <w:t>Velocidad de infiltración del agua en el</w:t>
      </w:r>
      <w:r>
        <w:rPr>
          <w:i/>
          <w:spacing w:val="-18"/>
          <w:sz w:val="24"/>
        </w:rPr>
        <w:t> </w:t>
      </w:r>
      <w:r>
        <w:rPr>
          <w:i/>
          <w:sz w:val="24"/>
        </w:rPr>
        <w:t>suelo</w:t>
      </w:r>
    </w:p>
    <w:p>
      <w:pPr>
        <w:pStyle w:val="BodyText"/>
        <w:spacing w:line="360" w:lineRule="auto" w:before="137"/>
        <w:ind w:left="116" w:right="116"/>
        <w:jc w:val="both"/>
      </w:pPr>
      <w:r>
        <w:rPr/>
        <w:t>La infiltración</w:t>
      </w:r>
      <w:r>
        <w:rPr>
          <w:spacing w:val="-9"/>
        </w:rPr>
        <w:t> </w:t>
      </w:r>
      <w:r>
        <w:rPr/>
        <w:t>se</w:t>
      </w:r>
      <w:r>
        <w:rPr>
          <w:spacing w:val="-5"/>
        </w:rPr>
        <w:t> </w:t>
      </w:r>
      <w:r>
        <w:rPr/>
        <w:t>refiere</w:t>
      </w:r>
      <w:r>
        <w:rPr>
          <w:spacing w:val="-5"/>
        </w:rPr>
        <w:t> </w:t>
      </w:r>
      <w:r>
        <w:rPr/>
        <w:t>a </w:t>
      </w:r>
      <w:r>
        <w:rPr>
          <w:spacing w:val="-3"/>
        </w:rPr>
        <w:t>la</w:t>
      </w:r>
      <w:r>
        <w:rPr>
          <w:spacing w:val="-5"/>
        </w:rPr>
        <w:t> </w:t>
      </w:r>
      <w:r>
        <w:rPr/>
        <w:t>entrada</w:t>
      </w:r>
      <w:r>
        <w:rPr>
          <w:spacing w:val="-5"/>
        </w:rPr>
        <w:t> </w:t>
      </w:r>
      <w:r>
        <w:rPr/>
        <w:t>del</w:t>
      </w:r>
      <w:r>
        <w:rPr>
          <w:spacing w:val="-13"/>
        </w:rPr>
        <w:t> </w:t>
      </w:r>
      <w:r>
        <w:rPr/>
        <w:t>agua en</w:t>
      </w:r>
      <w:r>
        <w:rPr>
          <w:spacing w:val="-9"/>
        </w:rPr>
        <w:t> </w:t>
      </w:r>
      <w:r>
        <w:rPr/>
        <w:t>el</w:t>
      </w:r>
      <w:r>
        <w:rPr>
          <w:spacing w:val="-4"/>
        </w:rPr>
        <w:t> </w:t>
      </w:r>
      <w:r>
        <w:rPr/>
        <w:t>suelo.</w:t>
      </w:r>
      <w:r>
        <w:rPr>
          <w:spacing w:val="-2"/>
        </w:rPr>
        <w:t> </w:t>
      </w:r>
      <w:r>
        <w:rPr/>
        <w:t>La</w:t>
      </w:r>
      <w:r>
        <w:rPr>
          <w:spacing w:val="-5"/>
        </w:rPr>
        <w:t> </w:t>
      </w:r>
      <w:r>
        <w:rPr/>
        <w:t>cantidad</w:t>
      </w:r>
      <w:r>
        <w:rPr>
          <w:spacing w:val="5"/>
        </w:rPr>
        <w:t> </w:t>
      </w:r>
      <w:r>
        <w:rPr/>
        <w:t>de</w:t>
      </w:r>
      <w:r>
        <w:rPr>
          <w:spacing w:val="-5"/>
        </w:rPr>
        <w:t> </w:t>
      </w:r>
      <w:r>
        <w:rPr/>
        <w:t>agua</w:t>
      </w:r>
      <w:r>
        <w:rPr>
          <w:spacing w:val="-5"/>
        </w:rPr>
        <w:t> </w:t>
      </w:r>
      <w:r>
        <w:rPr/>
        <w:t>que</w:t>
      </w:r>
      <w:r>
        <w:rPr>
          <w:spacing w:val="-5"/>
        </w:rPr>
        <w:t> </w:t>
      </w:r>
      <w:r>
        <w:rPr/>
        <w:t>se infiltra</w:t>
      </w:r>
      <w:r>
        <w:rPr>
          <w:spacing w:val="-5"/>
        </w:rPr>
        <w:t> </w:t>
      </w:r>
      <w:r>
        <w:rPr/>
        <w:t>en</w:t>
      </w:r>
      <w:r>
        <w:rPr>
          <w:spacing w:val="-9"/>
        </w:rPr>
        <w:t> </w:t>
      </w:r>
      <w:r>
        <w:rPr/>
        <w:t>un suelo en una unidad de tiempo, </w:t>
      </w:r>
      <w:r>
        <w:rPr>
          <w:spacing w:val="-3"/>
        </w:rPr>
        <w:t>bajo </w:t>
      </w:r>
      <w:r>
        <w:rPr/>
        <w:t>condiciones de campo, disminuye conforme aumenta </w:t>
      </w:r>
      <w:r>
        <w:rPr>
          <w:spacing w:val="-5"/>
        </w:rPr>
        <w:t>la </w:t>
      </w:r>
      <w:r>
        <w:rPr/>
        <w:t>cantidad de agua que </w:t>
      </w:r>
      <w:r>
        <w:rPr>
          <w:spacing w:val="-3"/>
        </w:rPr>
        <w:t>ya ha </w:t>
      </w:r>
      <w:r>
        <w:rPr/>
        <w:t>entrado en </w:t>
      </w:r>
      <w:r>
        <w:rPr>
          <w:spacing w:val="-4"/>
        </w:rPr>
        <w:t>él, </w:t>
      </w:r>
      <w:r>
        <w:rPr>
          <w:spacing w:val="-5"/>
        </w:rPr>
        <w:t>la </w:t>
      </w:r>
      <w:r>
        <w:rPr/>
        <w:t>cual es máxima al comenzar </w:t>
      </w:r>
      <w:r>
        <w:rPr>
          <w:spacing w:val="-5"/>
        </w:rPr>
        <w:t>la </w:t>
      </w:r>
      <w:r>
        <w:rPr/>
        <w:t>aplicación de agua en el suelo. La disminución de </w:t>
      </w:r>
      <w:r>
        <w:rPr>
          <w:spacing w:val="-5"/>
        </w:rPr>
        <w:t>la </w:t>
      </w:r>
      <w:r>
        <w:rPr/>
        <w:t>infiltración a medida que transcurre el tiempo, después del humedecimiento</w:t>
      </w:r>
      <w:r>
        <w:rPr>
          <w:spacing w:val="-6"/>
        </w:rPr>
        <w:t> </w:t>
      </w:r>
      <w:r>
        <w:rPr/>
        <w:t>de</w:t>
      </w:r>
      <w:r>
        <w:rPr>
          <w:spacing w:val="-12"/>
        </w:rPr>
        <w:t> </w:t>
      </w:r>
      <w:r>
        <w:rPr/>
        <w:t>un</w:t>
      </w:r>
      <w:r>
        <w:rPr>
          <w:spacing w:val="-15"/>
        </w:rPr>
        <w:t> </w:t>
      </w:r>
      <w:r>
        <w:rPr/>
        <w:t>suelo,</w:t>
      </w:r>
      <w:r>
        <w:rPr>
          <w:spacing w:val="-9"/>
        </w:rPr>
        <w:t> </w:t>
      </w:r>
      <w:r>
        <w:rPr/>
        <w:t>es</w:t>
      </w:r>
      <w:r>
        <w:rPr>
          <w:spacing w:val="-13"/>
        </w:rPr>
        <w:t> </w:t>
      </w:r>
      <w:r>
        <w:rPr/>
        <w:t>de</w:t>
      </w:r>
      <w:r>
        <w:rPr>
          <w:spacing w:val="-12"/>
        </w:rPr>
        <w:t> </w:t>
      </w:r>
      <w:r>
        <w:rPr/>
        <w:t>gran</w:t>
      </w:r>
      <w:r>
        <w:rPr>
          <w:spacing w:val="-11"/>
        </w:rPr>
        <w:t> </w:t>
      </w:r>
      <w:r>
        <w:rPr/>
        <w:t>importancia</w:t>
      </w:r>
      <w:r>
        <w:rPr>
          <w:spacing w:val="-12"/>
        </w:rPr>
        <w:t> </w:t>
      </w:r>
      <w:r>
        <w:rPr/>
        <w:t>para</w:t>
      </w:r>
      <w:r>
        <w:rPr>
          <w:spacing w:val="-7"/>
        </w:rPr>
        <w:t> </w:t>
      </w:r>
      <w:r>
        <w:rPr/>
        <w:t>los</w:t>
      </w:r>
      <w:r>
        <w:rPr>
          <w:spacing w:val="-13"/>
        </w:rPr>
        <w:t> </w:t>
      </w:r>
      <w:r>
        <w:rPr/>
        <w:t>estudios</w:t>
      </w:r>
      <w:r>
        <w:rPr>
          <w:spacing w:val="-13"/>
        </w:rPr>
        <w:t> </w:t>
      </w:r>
      <w:r>
        <w:rPr/>
        <w:t>de</w:t>
      </w:r>
      <w:r>
        <w:rPr>
          <w:spacing w:val="-12"/>
        </w:rPr>
        <w:t> </w:t>
      </w:r>
      <w:r>
        <w:rPr/>
        <w:t>aprovechamiento</w:t>
      </w:r>
      <w:r>
        <w:rPr>
          <w:spacing w:val="-6"/>
        </w:rPr>
        <w:t> </w:t>
      </w:r>
      <w:r>
        <w:rPr/>
        <w:t>de</w:t>
      </w:r>
      <w:r>
        <w:rPr>
          <w:spacing w:val="-12"/>
        </w:rPr>
        <w:t> </w:t>
      </w:r>
      <w:r>
        <w:rPr/>
        <w:t>agua de </w:t>
      </w:r>
      <w:r>
        <w:rPr>
          <w:spacing w:val="-3"/>
        </w:rPr>
        <w:t>lluvia </w:t>
      </w:r>
      <w:r>
        <w:rPr/>
        <w:t>y riego (Aguilera y Martínez,</w:t>
      </w:r>
      <w:r>
        <w:rPr>
          <w:spacing w:val="6"/>
        </w:rPr>
        <w:t> </w:t>
      </w:r>
      <w:r>
        <w:rPr/>
        <w:t>1996).</w:t>
      </w:r>
    </w:p>
    <w:p>
      <w:pPr>
        <w:pStyle w:val="BodyText"/>
      </w:pPr>
    </w:p>
    <w:p>
      <w:pPr>
        <w:pStyle w:val="BodyText"/>
        <w:spacing w:line="357" w:lineRule="auto" w:before="146"/>
        <w:ind w:left="116" w:right="118"/>
        <w:jc w:val="both"/>
      </w:pPr>
      <w:r>
        <w:rPr/>
        <w:t>La velocidad de infiltración es </w:t>
      </w:r>
      <w:r>
        <w:rPr>
          <w:spacing w:val="-3"/>
        </w:rPr>
        <w:t>la </w:t>
      </w:r>
      <w:r>
        <w:rPr/>
        <w:t>relación entre </w:t>
      </w:r>
      <w:r>
        <w:rPr>
          <w:spacing w:val="-5"/>
        </w:rPr>
        <w:t>la </w:t>
      </w:r>
      <w:r>
        <w:rPr/>
        <w:t>lámina </w:t>
      </w:r>
      <w:r>
        <w:rPr>
          <w:spacing w:val="2"/>
        </w:rPr>
        <w:t>que </w:t>
      </w:r>
      <w:r>
        <w:rPr/>
        <w:t>se infiltra y el tiempo que tarda en hacerlo, expresada generalmente en cm·h</w:t>
      </w:r>
      <w:r>
        <w:rPr>
          <w:position w:val="9"/>
          <w:sz w:val="16"/>
        </w:rPr>
        <w:t>-1 </w:t>
      </w:r>
      <w:r>
        <w:rPr/>
        <w:t>o cm·min</w:t>
      </w:r>
      <w:r>
        <w:rPr>
          <w:position w:val="9"/>
          <w:sz w:val="16"/>
        </w:rPr>
        <w:t>-1 </w:t>
      </w:r>
      <w:r>
        <w:rPr/>
        <w:t>(De </w:t>
      </w:r>
      <w:r>
        <w:rPr>
          <w:spacing w:val="-5"/>
        </w:rPr>
        <w:t>la </w:t>
      </w:r>
      <w:r>
        <w:rPr/>
        <w:t>Peña, 1977). La velocidad de infiltración depende de muchos factores, entre ellos: </w:t>
      </w:r>
      <w:r>
        <w:rPr>
          <w:spacing w:val="-5"/>
        </w:rPr>
        <w:t>la </w:t>
      </w:r>
      <w:r>
        <w:rPr/>
        <w:t>lámina de riego o de </w:t>
      </w:r>
      <w:r>
        <w:rPr>
          <w:spacing w:val="-3"/>
        </w:rPr>
        <w:t>lluvia, la </w:t>
      </w:r>
      <w:r>
        <w:rPr/>
        <w:t>temperatura del agua y del suelo, </w:t>
      </w:r>
      <w:r>
        <w:rPr>
          <w:spacing w:val="-5"/>
        </w:rPr>
        <w:t>la </w:t>
      </w:r>
      <w:r>
        <w:rPr/>
        <w:t>estructura y compactación, textura, contenido de humedad del suelo, estratificación</w:t>
      </w:r>
      <w:r>
        <w:rPr>
          <w:spacing w:val="-12"/>
        </w:rPr>
        <w:t> </w:t>
      </w:r>
      <w:r>
        <w:rPr/>
        <w:t>y</w:t>
      </w:r>
      <w:r>
        <w:rPr>
          <w:spacing w:val="-20"/>
        </w:rPr>
        <w:t> </w:t>
      </w:r>
      <w:r>
        <w:rPr/>
        <w:t>actividades</w:t>
      </w:r>
      <w:r>
        <w:rPr>
          <w:spacing w:val="-9"/>
        </w:rPr>
        <w:t> </w:t>
      </w:r>
      <w:r>
        <w:rPr/>
        <w:t>microbianas.</w:t>
      </w:r>
      <w:r>
        <w:rPr>
          <w:spacing w:val="-10"/>
        </w:rPr>
        <w:t> </w:t>
      </w:r>
      <w:r>
        <w:rPr/>
        <w:t>Las</w:t>
      </w:r>
      <w:r>
        <w:rPr>
          <w:spacing w:val="-14"/>
        </w:rPr>
        <w:t> </w:t>
      </w:r>
      <w:r>
        <w:rPr/>
        <w:t>determinaciones</w:t>
      </w:r>
      <w:r>
        <w:rPr>
          <w:spacing w:val="-14"/>
        </w:rPr>
        <w:t> </w:t>
      </w:r>
      <w:r>
        <w:rPr/>
        <w:t>de</w:t>
      </w:r>
      <w:r>
        <w:rPr>
          <w:spacing w:val="-8"/>
        </w:rPr>
        <w:t> </w:t>
      </w:r>
      <w:r>
        <w:rPr/>
        <w:t>infiltración</w:t>
      </w:r>
      <w:r>
        <w:rPr>
          <w:spacing w:val="-16"/>
        </w:rPr>
        <w:t> </w:t>
      </w:r>
      <w:r>
        <w:rPr/>
        <w:t>pueden</w:t>
      </w:r>
      <w:r>
        <w:rPr>
          <w:spacing w:val="-16"/>
        </w:rPr>
        <w:t> </w:t>
      </w:r>
      <w:r>
        <w:rPr/>
        <w:t>efectuarse</w:t>
      </w:r>
      <w:r>
        <w:rPr>
          <w:spacing w:val="-13"/>
        </w:rPr>
        <w:t> </w:t>
      </w:r>
      <w:r>
        <w:rPr/>
        <w:t>en el laboratorio, sobre muestras alteradas </w:t>
      </w:r>
      <w:r>
        <w:rPr>
          <w:spacing w:val="-4"/>
        </w:rPr>
        <w:t>y/o </w:t>
      </w:r>
      <w:r>
        <w:rPr/>
        <w:t>inalteradas, o siguiendo algunos métodos de campo (Aguilera y Martínez,</w:t>
      </w:r>
      <w:r>
        <w:rPr>
          <w:spacing w:val="-9"/>
        </w:rPr>
        <w:t> </w:t>
      </w:r>
      <w:r>
        <w:rPr/>
        <w:t>1996).</w:t>
      </w:r>
    </w:p>
    <w:p>
      <w:pPr>
        <w:spacing w:after="0" w:line="357" w:lineRule="auto"/>
        <w:jc w:val="both"/>
        <w:sectPr>
          <w:pgSz w:w="12240" w:h="15840"/>
          <w:pgMar w:header="0" w:footer="965" w:top="1420" w:bottom="1220" w:left="1300" w:right="1300"/>
        </w:sectPr>
      </w:pPr>
    </w:p>
    <w:p>
      <w:pPr>
        <w:pStyle w:val="ListParagraph"/>
        <w:numPr>
          <w:ilvl w:val="2"/>
          <w:numId w:val="6"/>
        </w:numPr>
        <w:tabs>
          <w:tab w:pos="1427" w:val="left" w:leader="none"/>
        </w:tabs>
        <w:spacing w:line="240" w:lineRule="auto" w:before="48" w:after="0"/>
        <w:ind w:left="1426" w:right="0" w:hanging="604"/>
        <w:jc w:val="left"/>
        <w:rPr>
          <w:i/>
          <w:sz w:val="24"/>
        </w:rPr>
      </w:pPr>
      <w:r>
        <w:rPr>
          <w:i/>
          <w:sz w:val="24"/>
        </w:rPr>
        <w:t>Cohesión</w:t>
      </w:r>
    </w:p>
    <w:p>
      <w:pPr>
        <w:pStyle w:val="BodyText"/>
        <w:spacing w:line="360" w:lineRule="auto" w:before="141"/>
        <w:ind w:left="116" w:right="111"/>
        <w:jc w:val="both"/>
      </w:pPr>
      <w:r>
        <w:rPr/>
        <w:t>Se</w:t>
      </w:r>
      <w:r>
        <w:rPr>
          <w:spacing w:val="-6"/>
        </w:rPr>
        <w:t> </w:t>
      </w:r>
      <w:r>
        <w:rPr/>
        <w:t>puede</w:t>
      </w:r>
      <w:r>
        <w:rPr>
          <w:spacing w:val="-6"/>
        </w:rPr>
        <w:t> </w:t>
      </w:r>
      <w:r>
        <w:rPr/>
        <w:t>definir</w:t>
      </w:r>
      <w:r>
        <w:rPr>
          <w:spacing w:val="-3"/>
        </w:rPr>
        <w:t> </w:t>
      </w:r>
      <w:r>
        <w:rPr/>
        <w:t>como</w:t>
      </w:r>
      <w:r>
        <w:rPr>
          <w:spacing w:val="4"/>
        </w:rPr>
        <w:t> </w:t>
      </w:r>
      <w:r>
        <w:rPr>
          <w:spacing w:val="-5"/>
        </w:rPr>
        <w:t>la</w:t>
      </w:r>
      <w:r>
        <w:rPr>
          <w:spacing w:val="-6"/>
        </w:rPr>
        <w:t> </w:t>
      </w:r>
      <w:r>
        <w:rPr/>
        <w:t>unión</w:t>
      </w:r>
      <w:r>
        <w:rPr>
          <w:spacing w:val="-6"/>
        </w:rPr>
        <w:t> </w:t>
      </w:r>
      <w:r>
        <w:rPr/>
        <w:t>entre</w:t>
      </w:r>
      <w:r>
        <w:rPr>
          <w:spacing w:val="-6"/>
        </w:rPr>
        <w:t> </w:t>
      </w:r>
      <w:r>
        <w:rPr/>
        <w:t>las</w:t>
      </w:r>
      <w:r>
        <w:rPr>
          <w:spacing w:val="-7"/>
        </w:rPr>
        <w:t> </w:t>
      </w:r>
      <w:r>
        <w:rPr/>
        <w:t>partículas</w:t>
      </w:r>
      <w:r>
        <w:rPr>
          <w:spacing w:val="-2"/>
        </w:rPr>
        <w:t> </w:t>
      </w:r>
      <w:r>
        <w:rPr/>
        <w:t>del</w:t>
      </w:r>
      <w:r>
        <w:rPr>
          <w:spacing w:val="-9"/>
        </w:rPr>
        <w:t> </w:t>
      </w:r>
      <w:r>
        <w:rPr/>
        <w:t>suelo,</w:t>
      </w:r>
      <w:r>
        <w:rPr>
          <w:spacing w:val="-2"/>
        </w:rPr>
        <w:t> </w:t>
      </w:r>
      <w:r>
        <w:rPr/>
        <w:t>debida</w:t>
      </w:r>
      <w:r>
        <w:rPr>
          <w:spacing w:val="-1"/>
        </w:rPr>
        <w:t> </w:t>
      </w:r>
      <w:r>
        <w:rPr/>
        <w:t>a</w:t>
      </w:r>
      <w:r>
        <w:rPr>
          <w:spacing w:val="-1"/>
        </w:rPr>
        <w:t> </w:t>
      </w:r>
      <w:r>
        <w:rPr/>
        <w:t>fuerzas</w:t>
      </w:r>
      <w:r>
        <w:rPr>
          <w:spacing w:val="-7"/>
        </w:rPr>
        <w:t> </w:t>
      </w:r>
      <w:r>
        <w:rPr/>
        <w:t>de</w:t>
      </w:r>
      <w:r>
        <w:rPr>
          <w:spacing w:val="-6"/>
        </w:rPr>
        <w:t> </w:t>
      </w:r>
      <w:r>
        <w:rPr/>
        <w:t>atracción</w:t>
      </w:r>
      <w:r>
        <w:rPr>
          <w:spacing w:val="-5"/>
        </w:rPr>
        <w:t> </w:t>
      </w:r>
      <w:r>
        <w:rPr/>
        <w:t>mutuas que surgen de mecanismos fisicoquímicos. En un suelo se distinguen dos tipos de cohesión que</w:t>
      </w:r>
      <w:r>
        <w:rPr>
          <w:spacing w:val="-39"/>
        </w:rPr>
        <w:t> </w:t>
      </w:r>
      <w:r>
        <w:rPr/>
        <w:t>se manifiestan según si se trata de </w:t>
      </w:r>
      <w:r>
        <w:rPr>
          <w:spacing w:val="-3"/>
        </w:rPr>
        <w:t>medir </w:t>
      </w:r>
      <w:r>
        <w:rPr/>
        <w:t>dicha variable sobre una muestra inalterada o, por el contrario, disgregada, en ambos casos </w:t>
      </w:r>
      <w:r>
        <w:rPr>
          <w:spacing w:val="-5"/>
        </w:rPr>
        <w:t>la </w:t>
      </w:r>
      <w:r>
        <w:rPr/>
        <w:t>humedad tiene una influencia fundamental (Ortiz- Cañavate y Hernanz,</w:t>
      </w:r>
      <w:r>
        <w:rPr>
          <w:spacing w:val="-9"/>
        </w:rPr>
        <w:t> </w:t>
      </w:r>
      <w:r>
        <w:rPr/>
        <w:t>1989):</w:t>
      </w:r>
    </w:p>
    <w:p>
      <w:pPr>
        <w:pStyle w:val="BodyText"/>
      </w:pPr>
    </w:p>
    <w:p>
      <w:pPr>
        <w:pStyle w:val="ListParagraph"/>
        <w:numPr>
          <w:ilvl w:val="0"/>
          <w:numId w:val="8"/>
        </w:numPr>
        <w:tabs>
          <w:tab w:pos="1101" w:val="left" w:leader="none"/>
        </w:tabs>
        <w:spacing w:line="360" w:lineRule="auto" w:before="141" w:after="0"/>
        <w:ind w:left="116" w:right="114" w:firstLine="706"/>
        <w:jc w:val="both"/>
        <w:rPr>
          <w:sz w:val="24"/>
        </w:rPr>
      </w:pPr>
      <w:r>
        <w:rPr>
          <w:sz w:val="24"/>
        </w:rPr>
        <w:t>Cohesión molecular; es debida a </w:t>
      </w:r>
      <w:r>
        <w:rPr>
          <w:spacing w:val="-3"/>
          <w:sz w:val="24"/>
        </w:rPr>
        <w:t>las </w:t>
      </w:r>
      <w:r>
        <w:rPr>
          <w:sz w:val="24"/>
        </w:rPr>
        <w:t>uniones catiónicas, fuerzas de Van der Waals y cementaciones entre los materiales del suelo. Las partículas de arcilla tienen carga negativa, mientras que </w:t>
      </w:r>
      <w:r>
        <w:rPr>
          <w:spacing w:val="-5"/>
          <w:sz w:val="24"/>
        </w:rPr>
        <w:t>la </w:t>
      </w:r>
      <w:r>
        <w:rPr>
          <w:sz w:val="24"/>
        </w:rPr>
        <w:t>del agua es positiva, </w:t>
      </w:r>
      <w:r>
        <w:rPr>
          <w:spacing w:val="-5"/>
          <w:sz w:val="24"/>
        </w:rPr>
        <w:t>lo </w:t>
      </w:r>
      <w:r>
        <w:rPr>
          <w:sz w:val="24"/>
        </w:rPr>
        <w:t>que permite establecer una unión fuerte entre moléculas, tanto</w:t>
      </w:r>
      <w:r>
        <w:rPr>
          <w:spacing w:val="-11"/>
          <w:sz w:val="24"/>
        </w:rPr>
        <w:t> </w:t>
      </w:r>
      <w:r>
        <w:rPr>
          <w:sz w:val="24"/>
        </w:rPr>
        <w:t>mayor</w:t>
      </w:r>
      <w:r>
        <w:rPr>
          <w:spacing w:val="-10"/>
          <w:sz w:val="24"/>
        </w:rPr>
        <w:t> </w:t>
      </w:r>
      <w:r>
        <w:rPr>
          <w:sz w:val="24"/>
        </w:rPr>
        <w:t>cuanto</w:t>
      </w:r>
      <w:r>
        <w:rPr>
          <w:spacing w:val="-12"/>
          <w:sz w:val="24"/>
        </w:rPr>
        <w:t> </w:t>
      </w:r>
      <w:r>
        <w:rPr>
          <w:sz w:val="24"/>
        </w:rPr>
        <w:t>menor</w:t>
      </w:r>
      <w:r>
        <w:rPr>
          <w:spacing w:val="-10"/>
          <w:sz w:val="24"/>
        </w:rPr>
        <w:t> </w:t>
      </w:r>
      <w:r>
        <w:rPr>
          <w:sz w:val="24"/>
        </w:rPr>
        <w:t>es</w:t>
      </w:r>
      <w:r>
        <w:rPr>
          <w:spacing w:val="-14"/>
          <w:sz w:val="24"/>
        </w:rPr>
        <w:t> </w:t>
      </w:r>
      <w:r>
        <w:rPr>
          <w:spacing w:val="3"/>
          <w:sz w:val="24"/>
        </w:rPr>
        <w:t>el</w:t>
      </w:r>
      <w:r>
        <w:rPr>
          <w:spacing w:val="-20"/>
          <w:sz w:val="24"/>
        </w:rPr>
        <w:t> </w:t>
      </w:r>
      <w:r>
        <w:rPr>
          <w:sz w:val="24"/>
        </w:rPr>
        <w:t>contenido</w:t>
      </w:r>
      <w:r>
        <w:rPr>
          <w:spacing w:val="-7"/>
          <w:sz w:val="24"/>
        </w:rPr>
        <w:t> </w:t>
      </w:r>
      <w:r>
        <w:rPr>
          <w:sz w:val="24"/>
        </w:rPr>
        <w:t>de</w:t>
      </w:r>
      <w:r>
        <w:rPr>
          <w:spacing w:val="-13"/>
          <w:sz w:val="24"/>
        </w:rPr>
        <w:t> </w:t>
      </w:r>
      <w:r>
        <w:rPr>
          <w:sz w:val="24"/>
        </w:rPr>
        <w:t>humedad.</w:t>
      </w:r>
      <w:r>
        <w:rPr>
          <w:spacing w:val="-10"/>
          <w:sz w:val="24"/>
        </w:rPr>
        <w:t> </w:t>
      </w:r>
      <w:r>
        <w:rPr>
          <w:sz w:val="24"/>
        </w:rPr>
        <w:t>Al</w:t>
      </w:r>
      <w:r>
        <w:rPr>
          <w:spacing w:val="-20"/>
          <w:sz w:val="24"/>
        </w:rPr>
        <w:t> </w:t>
      </w:r>
      <w:r>
        <w:rPr>
          <w:sz w:val="24"/>
        </w:rPr>
        <w:t>agregar</w:t>
      </w:r>
      <w:r>
        <w:rPr>
          <w:spacing w:val="-10"/>
          <w:sz w:val="24"/>
        </w:rPr>
        <w:t> </w:t>
      </w:r>
      <w:r>
        <w:rPr>
          <w:sz w:val="24"/>
        </w:rPr>
        <w:t>agua,</w:t>
      </w:r>
      <w:r>
        <w:rPr>
          <w:spacing w:val="-10"/>
          <w:sz w:val="24"/>
        </w:rPr>
        <w:t> </w:t>
      </w:r>
      <w:r>
        <w:rPr>
          <w:sz w:val="24"/>
        </w:rPr>
        <w:t>se</w:t>
      </w:r>
      <w:r>
        <w:rPr>
          <w:spacing w:val="-13"/>
          <w:sz w:val="24"/>
        </w:rPr>
        <w:t> </w:t>
      </w:r>
      <w:r>
        <w:rPr>
          <w:sz w:val="24"/>
        </w:rPr>
        <w:t>produce</w:t>
      </w:r>
      <w:r>
        <w:rPr>
          <w:spacing w:val="-13"/>
          <w:sz w:val="24"/>
        </w:rPr>
        <w:t> </w:t>
      </w:r>
      <w:r>
        <w:rPr>
          <w:sz w:val="24"/>
        </w:rPr>
        <w:t>una</w:t>
      </w:r>
      <w:r>
        <w:rPr>
          <w:spacing w:val="-13"/>
          <w:sz w:val="24"/>
        </w:rPr>
        <w:t> </w:t>
      </w:r>
      <w:r>
        <w:rPr>
          <w:sz w:val="24"/>
        </w:rPr>
        <w:t>separación en las moléculas de arcilla traduciéndose en una reducción en las fuerzas de atracción. En suelos parcialmente secos e inalterados, encontrados al realizar labores profundas, </w:t>
      </w:r>
      <w:r>
        <w:rPr>
          <w:spacing w:val="-5"/>
          <w:sz w:val="24"/>
        </w:rPr>
        <w:t>la </w:t>
      </w:r>
      <w:r>
        <w:rPr>
          <w:sz w:val="24"/>
        </w:rPr>
        <w:t>cohesión molecular es una de </w:t>
      </w:r>
      <w:r>
        <w:rPr>
          <w:spacing w:val="-3"/>
          <w:sz w:val="24"/>
        </w:rPr>
        <w:t>las </w:t>
      </w:r>
      <w:r>
        <w:rPr>
          <w:sz w:val="24"/>
        </w:rPr>
        <w:t>variables que mayor influencia tiene sobre </w:t>
      </w:r>
      <w:r>
        <w:rPr>
          <w:spacing w:val="-5"/>
          <w:sz w:val="24"/>
        </w:rPr>
        <w:t>la </w:t>
      </w:r>
      <w:r>
        <w:rPr>
          <w:sz w:val="24"/>
        </w:rPr>
        <w:t>fragmentación, tamaño de los terrones y resistencia a </w:t>
      </w:r>
      <w:r>
        <w:rPr>
          <w:spacing w:val="-3"/>
          <w:sz w:val="24"/>
        </w:rPr>
        <w:t>la</w:t>
      </w:r>
      <w:r>
        <w:rPr>
          <w:spacing w:val="-4"/>
          <w:sz w:val="24"/>
        </w:rPr>
        <w:t> </w:t>
      </w:r>
      <w:r>
        <w:rPr>
          <w:sz w:val="24"/>
        </w:rPr>
        <w:t>rotura.</w:t>
      </w:r>
    </w:p>
    <w:p>
      <w:pPr>
        <w:pStyle w:val="BodyText"/>
      </w:pPr>
    </w:p>
    <w:p>
      <w:pPr>
        <w:pStyle w:val="ListParagraph"/>
        <w:numPr>
          <w:ilvl w:val="0"/>
          <w:numId w:val="8"/>
        </w:numPr>
        <w:tabs>
          <w:tab w:pos="1087" w:val="left" w:leader="none"/>
        </w:tabs>
        <w:spacing w:line="360" w:lineRule="auto" w:before="140" w:after="0"/>
        <w:ind w:left="116" w:right="118" w:firstLine="706"/>
        <w:jc w:val="both"/>
        <w:rPr>
          <w:sz w:val="24"/>
        </w:rPr>
      </w:pPr>
      <w:r>
        <w:rPr>
          <w:sz w:val="24"/>
        </w:rPr>
        <w:t>Cohesión superficial; </w:t>
      </w:r>
      <w:r>
        <w:rPr>
          <w:spacing w:val="-3"/>
          <w:sz w:val="24"/>
        </w:rPr>
        <w:t>la </w:t>
      </w:r>
      <w:r>
        <w:rPr>
          <w:sz w:val="24"/>
        </w:rPr>
        <w:t>que se debe a </w:t>
      </w:r>
      <w:r>
        <w:rPr>
          <w:spacing w:val="-3"/>
          <w:sz w:val="24"/>
        </w:rPr>
        <w:t>la </w:t>
      </w:r>
      <w:r>
        <w:rPr>
          <w:sz w:val="24"/>
        </w:rPr>
        <w:t>tensión superficial o atracción ejercida por </w:t>
      </w:r>
      <w:r>
        <w:rPr>
          <w:spacing w:val="-3"/>
          <w:sz w:val="24"/>
        </w:rPr>
        <w:t>las </w:t>
      </w:r>
      <w:r>
        <w:rPr>
          <w:sz w:val="24"/>
        </w:rPr>
        <w:t>moléculas de agua que rodean y envuelven a los gránulos del suelo y que </w:t>
      </w:r>
      <w:r>
        <w:rPr>
          <w:spacing w:val="-3"/>
          <w:sz w:val="24"/>
        </w:rPr>
        <w:t>no </w:t>
      </w:r>
      <w:r>
        <w:rPr>
          <w:sz w:val="24"/>
        </w:rPr>
        <w:t>actúa sin humedad (Silveira,</w:t>
      </w:r>
      <w:r>
        <w:rPr>
          <w:spacing w:val="-14"/>
          <w:sz w:val="24"/>
        </w:rPr>
        <w:t> </w:t>
      </w:r>
      <w:r>
        <w:rPr>
          <w:sz w:val="24"/>
        </w:rPr>
        <w:t>1980).</w:t>
      </w:r>
      <w:r>
        <w:rPr>
          <w:spacing w:val="-14"/>
          <w:sz w:val="24"/>
        </w:rPr>
        <w:t> </w:t>
      </w:r>
      <w:r>
        <w:rPr>
          <w:sz w:val="24"/>
        </w:rPr>
        <w:t>En</w:t>
      </w:r>
      <w:r>
        <w:rPr>
          <w:spacing w:val="-20"/>
          <w:sz w:val="24"/>
        </w:rPr>
        <w:t> </w:t>
      </w:r>
      <w:r>
        <w:rPr>
          <w:sz w:val="24"/>
        </w:rPr>
        <w:t>un</w:t>
      </w:r>
      <w:r>
        <w:rPr>
          <w:spacing w:val="-20"/>
          <w:sz w:val="24"/>
        </w:rPr>
        <w:t> </w:t>
      </w:r>
      <w:r>
        <w:rPr>
          <w:sz w:val="24"/>
        </w:rPr>
        <w:t>suelo</w:t>
      </w:r>
      <w:r>
        <w:rPr>
          <w:spacing w:val="-12"/>
          <w:sz w:val="24"/>
        </w:rPr>
        <w:t> </w:t>
      </w:r>
      <w:r>
        <w:rPr>
          <w:sz w:val="24"/>
        </w:rPr>
        <w:t>constituido</w:t>
      </w:r>
      <w:r>
        <w:rPr>
          <w:spacing w:val="-12"/>
          <w:sz w:val="24"/>
        </w:rPr>
        <w:t> </w:t>
      </w:r>
      <w:r>
        <w:rPr>
          <w:sz w:val="24"/>
        </w:rPr>
        <w:t>por</w:t>
      </w:r>
      <w:r>
        <w:rPr>
          <w:spacing w:val="-15"/>
          <w:sz w:val="24"/>
        </w:rPr>
        <w:t> </w:t>
      </w:r>
      <w:r>
        <w:rPr>
          <w:sz w:val="24"/>
        </w:rPr>
        <w:t>partículas</w:t>
      </w:r>
      <w:r>
        <w:rPr>
          <w:spacing w:val="-14"/>
          <w:sz w:val="24"/>
        </w:rPr>
        <w:t> </w:t>
      </w:r>
      <w:r>
        <w:rPr>
          <w:sz w:val="24"/>
        </w:rPr>
        <w:t>y</w:t>
      </w:r>
      <w:r>
        <w:rPr>
          <w:spacing w:val="-20"/>
          <w:sz w:val="24"/>
        </w:rPr>
        <w:t> </w:t>
      </w:r>
      <w:r>
        <w:rPr>
          <w:sz w:val="24"/>
        </w:rPr>
        <w:t>agregados</w:t>
      </w:r>
      <w:r>
        <w:rPr>
          <w:spacing w:val="-19"/>
          <w:sz w:val="24"/>
        </w:rPr>
        <w:t> </w:t>
      </w:r>
      <w:r>
        <w:rPr>
          <w:sz w:val="24"/>
        </w:rPr>
        <w:t>de</w:t>
      </w:r>
      <w:r>
        <w:rPr>
          <w:spacing w:val="-17"/>
          <w:sz w:val="24"/>
        </w:rPr>
        <w:t> </w:t>
      </w:r>
      <w:r>
        <w:rPr>
          <w:sz w:val="24"/>
        </w:rPr>
        <w:t>diferentes</w:t>
      </w:r>
      <w:r>
        <w:rPr>
          <w:spacing w:val="-19"/>
          <w:sz w:val="24"/>
        </w:rPr>
        <w:t> </w:t>
      </w:r>
      <w:r>
        <w:rPr>
          <w:sz w:val="24"/>
        </w:rPr>
        <w:t>tamaños,</w:t>
      </w:r>
      <w:r>
        <w:rPr>
          <w:spacing w:val="-14"/>
          <w:sz w:val="24"/>
        </w:rPr>
        <w:t> </w:t>
      </w:r>
      <w:r>
        <w:rPr>
          <w:sz w:val="24"/>
        </w:rPr>
        <w:t>se</w:t>
      </w:r>
      <w:r>
        <w:rPr>
          <w:spacing w:val="-13"/>
          <w:sz w:val="24"/>
        </w:rPr>
        <w:t> </w:t>
      </w:r>
      <w:r>
        <w:rPr>
          <w:sz w:val="24"/>
        </w:rPr>
        <w:t>forma una red de huecos donde se aloja aire y agua, ésta </w:t>
      </w:r>
      <w:r>
        <w:rPr>
          <w:spacing w:val="-3"/>
          <w:sz w:val="24"/>
        </w:rPr>
        <w:t>última </w:t>
      </w:r>
      <w:r>
        <w:rPr>
          <w:sz w:val="24"/>
        </w:rPr>
        <w:t>se acumula próxima a </w:t>
      </w:r>
      <w:r>
        <w:rPr>
          <w:spacing w:val="-4"/>
          <w:sz w:val="24"/>
        </w:rPr>
        <w:t>las </w:t>
      </w:r>
      <w:r>
        <w:rPr>
          <w:sz w:val="24"/>
        </w:rPr>
        <w:t>zonas </w:t>
      </w:r>
      <w:r>
        <w:rPr>
          <w:spacing w:val="6"/>
          <w:sz w:val="24"/>
        </w:rPr>
        <w:t>de</w:t>
      </w:r>
      <w:r>
        <w:rPr>
          <w:spacing w:val="72"/>
          <w:sz w:val="24"/>
        </w:rPr>
        <w:t> </w:t>
      </w:r>
      <w:r>
        <w:rPr>
          <w:sz w:val="24"/>
        </w:rPr>
        <w:t>contacto entre partículas formando un menisco, que produce una fuerza de atracción debido a </w:t>
      </w:r>
      <w:r>
        <w:rPr>
          <w:spacing w:val="-5"/>
          <w:sz w:val="24"/>
        </w:rPr>
        <w:t>la </w:t>
      </w:r>
      <w:r>
        <w:rPr>
          <w:sz w:val="24"/>
        </w:rPr>
        <w:t>tensión</w:t>
      </w:r>
      <w:r>
        <w:rPr>
          <w:spacing w:val="-13"/>
          <w:sz w:val="24"/>
        </w:rPr>
        <w:t> </w:t>
      </w:r>
      <w:r>
        <w:rPr>
          <w:sz w:val="24"/>
        </w:rPr>
        <w:t>superficial.</w:t>
      </w:r>
      <w:r>
        <w:rPr>
          <w:spacing w:val="-6"/>
          <w:sz w:val="24"/>
        </w:rPr>
        <w:t> </w:t>
      </w:r>
      <w:r>
        <w:rPr>
          <w:sz w:val="24"/>
        </w:rPr>
        <w:t>Cuando</w:t>
      </w:r>
      <w:r>
        <w:rPr>
          <w:spacing w:val="-3"/>
          <w:sz w:val="24"/>
        </w:rPr>
        <w:t> la</w:t>
      </w:r>
      <w:r>
        <w:rPr>
          <w:spacing w:val="-9"/>
          <w:sz w:val="24"/>
        </w:rPr>
        <w:t> </w:t>
      </w:r>
      <w:r>
        <w:rPr>
          <w:sz w:val="24"/>
        </w:rPr>
        <w:t>humedad</w:t>
      </w:r>
      <w:r>
        <w:rPr>
          <w:spacing w:val="-8"/>
          <w:sz w:val="24"/>
        </w:rPr>
        <w:t> </w:t>
      </w:r>
      <w:r>
        <w:rPr>
          <w:sz w:val="24"/>
        </w:rPr>
        <w:t>es</w:t>
      </w:r>
      <w:r>
        <w:rPr>
          <w:spacing w:val="-10"/>
          <w:sz w:val="24"/>
        </w:rPr>
        <w:t> </w:t>
      </w:r>
      <w:r>
        <w:rPr>
          <w:sz w:val="24"/>
        </w:rPr>
        <w:t>baja,</w:t>
      </w:r>
      <w:r>
        <w:rPr>
          <w:spacing w:val="-6"/>
          <w:sz w:val="24"/>
        </w:rPr>
        <w:t> </w:t>
      </w:r>
      <w:r>
        <w:rPr>
          <w:sz w:val="24"/>
        </w:rPr>
        <w:t>el</w:t>
      </w:r>
      <w:r>
        <w:rPr>
          <w:spacing w:val="-16"/>
          <w:sz w:val="24"/>
        </w:rPr>
        <w:t> </w:t>
      </w:r>
      <w:r>
        <w:rPr>
          <w:sz w:val="24"/>
        </w:rPr>
        <w:t>número</w:t>
      </w:r>
      <w:r>
        <w:rPr>
          <w:spacing w:val="-3"/>
          <w:sz w:val="24"/>
        </w:rPr>
        <w:t> </w:t>
      </w:r>
      <w:r>
        <w:rPr>
          <w:sz w:val="24"/>
        </w:rPr>
        <w:t>de</w:t>
      </w:r>
      <w:r>
        <w:rPr>
          <w:spacing w:val="-13"/>
          <w:sz w:val="24"/>
        </w:rPr>
        <w:t> </w:t>
      </w:r>
      <w:r>
        <w:rPr>
          <w:sz w:val="24"/>
        </w:rPr>
        <w:t>meniscos</w:t>
      </w:r>
      <w:r>
        <w:rPr>
          <w:spacing w:val="-10"/>
          <w:sz w:val="24"/>
        </w:rPr>
        <w:t> </w:t>
      </w:r>
      <w:r>
        <w:rPr>
          <w:sz w:val="24"/>
        </w:rPr>
        <w:t>formados</w:t>
      </w:r>
      <w:r>
        <w:rPr>
          <w:spacing w:val="-10"/>
          <w:sz w:val="24"/>
        </w:rPr>
        <w:t> </w:t>
      </w:r>
      <w:r>
        <w:rPr>
          <w:sz w:val="24"/>
        </w:rPr>
        <w:t>es</w:t>
      </w:r>
      <w:r>
        <w:rPr>
          <w:spacing w:val="-10"/>
          <w:sz w:val="24"/>
        </w:rPr>
        <w:t> </w:t>
      </w:r>
      <w:r>
        <w:rPr>
          <w:sz w:val="24"/>
        </w:rPr>
        <w:t>pequeño</w:t>
      </w:r>
      <w:r>
        <w:rPr>
          <w:spacing w:val="-3"/>
          <w:sz w:val="24"/>
        </w:rPr>
        <w:t> </w:t>
      </w:r>
      <w:r>
        <w:rPr>
          <w:sz w:val="24"/>
        </w:rPr>
        <w:t>y</w:t>
      </w:r>
      <w:r>
        <w:rPr>
          <w:spacing w:val="-16"/>
          <w:sz w:val="24"/>
        </w:rPr>
        <w:t> </w:t>
      </w:r>
      <w:r>
        <w:rPr>
          <w:sz w:val="24"/>
        </w:rPr>
        <w:t>por tanto su cohesión superficial también, pero a </w:t>
      </w:r>
      <w:r>
        <w:rPr>
          <w:spacing w:val="-3"/>
          <w:sz w:val="24"/>
        </w:rPr>
        <w:t>medida </w:t>
      </w:r>
      <w:r>
        <w:rPr>
          <w:sz w:val="24"/>
        </w:rPr>
        <w:t>que el contenido de agua se hace mayor, aumenta este tipo de uniones y por consecuencia su cohesión. </w:t>
      </w:r>
      <w:r>
        <w:rPr>
          <w:spacing w:val="2"/>
          <w:sz w:val="24"/>
        </w:rPr>
        <w:t>Si </w:t>
      </w:r>
      <w:r>
        <w:rPr>
          <w:sz w:val="24"/>
        </w:rPr>
        <w:t>se sigue añadiendo agua llega un momento en que se reduce el número de meniscos, </w:t>
      </w:r>
      <w:r>
        <w:rPr>
          <w:spacing w:val="-5"/>
          <w:sz w:val="24"/>
        </w:rPr>
        <w:t>ya </w:t>
      </w:r>
      <w:r>
        <w:rPr>
          <w:sz w:val="24"/>
        </w:rPr>
        <w:t>que se producen uniones entre ellos, con </w:t>
      </w:r>
      <w:r>
        <w:rPr>
          <w:spacing w:val="-5"/>
          <w:sz w:val="24"/>
        </w:rPr>
        <w:t>lo </w:t>
      </w:r>
      <w:r>
        <w:rPr>
          <w:sz w:val="24"/>
        </w:rPr>
        <w:t>que </w:t>
      </w:r>
      <w:r>
        <w:rPr>
          <w:spacing w:val="-5"/>
          <w:sz w:val="24"/>
        </w:rPr>
        <w:t>la </w:t>
      </w:r>
      <w:r>
        <w:rPr>
          <w:sz w:val="24"/>
        </w:rPr>
        <w:t>atracción entre partículas se reduce (Ortiz-Cañavate y Hernanz,</w:t>
      </w:r>
      <w:r>
        <w:rPr>
          <w:spacing w:val="-8"/>
          <w:sz w:val="24"/>
        </w:rPr>
        <w:t> </w:t>
      </w:r>
      <w:r>
        <w:rPr>
          <w:sz w:val="24"/>
        </w:rPr>
        <w:t>1989).</w:t>
      </w:r>
    </w:p>
    <w:p>
      <w:pPr>
        <w:pStyle w:val="BodyText"/>
        <w:spacing w:before="3"/>
        <w:rPr>
          <w:sz w:val="35"/>
        </w:rPr>
      </w:pPr>
    </w:p>
    <w:p>
      <w:pPr>
        <w:pStyle w:val="BodyText"/>
        <w:spacing w:line="345" w:lineRule="auto"/>
        <w:ind w:left="116" w:right="120"/>
        <w:jc w:val="both"/>
      </w:pPr>
      <w:r>
        <w:rPr/>
        <w:t>La cohesión generalmente se expresa en g·cm</w:t>
      </w:r>
      <w:r>
        <w:rPr>
          <w:position w:val="9"/>
          <w:sz w:val="16"/>
        </w:rPr>
        <w:t>-2</w:t>
      </w:r>
      <w:r>
        <w:rPr/>
        <w:t>. En suelos arenosos presenta valores que </w:t>
      </w:r>
      <w:r>
        <w:rPr>
          <w:spacing w:val="-3"/>
        </w:rPr>
        <w:t>no </w:t>
      </w:r>
      <w:r>
        <w:rPr/>
        <w:t>exceden</w:t>
      </w:r>
      <w:r>
        <w:rPr>
          <w:spacing w:val="-8"/>
        </w:rPr>
        <w:t> </w:t>
      </w:r>
      <w:r>
        <w:rPr/>
        <w:t>los</w:t>
      </w:r>
      <w:r>
        <w:rPr>
          <w:spacing w:val="-10"/>
        </w:rPr>
        <w:t> </w:t>
      </w:r>
      <w:r>
        <w:rPr/>
        <w:t>5</w:t>
      </w:r>
      <w:r>
        <w:rPr>
          <w:spacing w:val="-6"/>
        </w:rPr>
        <w:t> </w:t>
      </w:r>
      <w:r>
        <w:rPr/>
        <w:t>g·cm</w:t>
      </w:r>
      <w:r>
        <w:rPr>
          <w:position w:val="9"/>
          <w:sz w:val="16"/>
        </w:rPr>
        <w:t>-2</w:t>
      </w:r>
      <w:r>
        <w:rPr/>
        <w:t>,</w:t>
      </w:r>
      <w:r>
        <w:rPr>
          <w:spacing w:val="-6"/>
        </w:rPr>
        <w:t> </w:t>
      </w:r>
      <w:r>
        <w:rPr/>
        <w:t>mientras</w:t>
      </w:r>
      <w:r>
        <w:rPr>
          <w:spacing w:val="-10"/>
        </w:rPr>
        <w:t> </w:t>
      </w:r>
      <w:r>
        <w:rPr/>
        <w:t>que</w:t>
      </w:r>
      <w:r>
        <w:rPr>
          <w:spacing w:val="-9"/>
        </w:rPr>
        <w:t> </w:t>
      </w:r>
      <w:r>
        <w:rPr/>
        <w:t>en</w:t>
      </w:r>
      <w:r>
        <w:rPr>
          <w:spacing w:val="-12"/>
        </w:rPr>
        <w:t> </w:t>
      </w:r>
      <w:r>
        <w:rPr/>
        <w:t>suelos</w:t>
      </w:r>
      <w:r>
        <w:rPr>
          <w:spacing w:val="-10"/>
        </w:rPr>
        <w:t> </w:t>
      </w:r>
      <w:r>
        <w:rPr/>
        <w:t>arcillosos</w:t>
      </w:r>
      <w:r>
        <w:rPr>
          <w:spacing w:val="-10"/>
        </w:rPr>
        <w:t> </w:t>
      </w:r>
      <w:r>
        <w:rPr/>
        <w:t>alcanza</w:t>
      </w:r>
      <w:r>
        <w:rPr>
          <w:spacing w:val="-9"/>
        </w:rPr>
        <w:t> </w:t>
      </w:r>
      <w:r>
        <w:rPr/>
        <w:t>valores</w:t>
      </w:r>
      <w:r>
        <w:rPr>
          <w:spacing w:val="-10"/>
        </w:rPr>
        <w:t> </w:t>
      </w:r>
      <w:r>
        <w:rPr/>
        <w:t>de</w:t>
      </w:r>
      <w:r>
        <w:rPr>
          <w:spacing w:val="-9"/>
        </w:rPr>
        <w:t> </w:t>
      </w:r>
      <w:r>
        <w:rPr/>
        <w:t>50</w:t>
      </w:r>
      <w:r>
        <w:rPr>
          <w:spacing w:val="-8"/>
        </w:rPr>
        <w:t> </w:t>
      </w:r>
      <w:r>
        <w:rPr/>
        <w:t>a</w:t>
      </w:r>
      <w:r>
        <w:rPr>
          <w:spacing w:val="-9"/>
        </w:rPr>
        <w:t> </w:t>
      </w:r>
      <w:r>
        <w:rPr/>
        <w:t>60</w:t>
      </w:r>
      <w:r>
        <w:rPr>
          <w:spacing w:val="-7"/>
        </w:rPr>
        <w:t> </w:t>
      </w:r>
      <w:r>
        <w:rPr/>
        <w:t>g·cm</w:t>
      </w:r>
      <w:r>
        <w:rPr>
          <w:position w:val="9"/>
          <w:sz w:val="16"/>
        </w:rPr>
        <w:t>-2</w:t>
      </w:r>
      <w:r>
        <w:rPr>
          <w:spacing w:val="15"/>
          <w:position w:val="9"/>
          <w:sz w:val="16"/>
        </w:rPr>
        <w:t> </w:t>
      </w:r>
      <w:r>
        <w:rPr/>
        <w:t>(Silveira,</w:t>
      </w:r>
    </w:p>
    <w:p>
      <w:pPr>
        <w:spacing w:after="0" w:line="345" w:lineRule="auto"/>
        <w:jc w:val="both"/>
        <w:sectPr>
          <w:pgSz w:w="12240" w:h="15840"/>
          <w:pgMar w:header="0" w:footer="965" w:top="1360" w:bottom="1220" w:left="1300" w:right="1300"/>
        </w:sectPr>
      </w:pPr>
    </w:p>
    <w:p>
      <w:pPr>
        <w:pStyle w:val="BodyText"/>
        <w:spacing w:line="350" w:lineRule="auto" w:before="48"/>
        <w:ind w:left="116" w:right="131"/>
        <w:jc w:val="both"/>
      </w:pPr>
      <w:r>
        <w:rPr/>
        <w:t>1980). La cohesión es una de las variables dinámicas que más influye en el análisis de la plasticidad</w:t>
      </w:r>
      <w:r>
        <w:rPr>
          <w:position w:val="9"/>
          <w:sz w:val="16"/>
        </w:rPr>
        <w:t>1  </w:t>
      </w:r>
      <w:r>
        <w:rPr/>
        <w:t>y resistencia al esfuerzo cortante del suelo</w:t>
      </w:r>
      <w:r>
        <w:rPr>
          <w:position w:val="9"/>
          <w:sz w:val="16"/>
        </w:rPr>
        <w:t>2</w:t>
      </w:r>
      <w:r>
        <w:rPr/>
        <w:t>.</w:t>
      </w:r>
    </w:p>
    <w:p>
      <w:pPr>
        <w:pStyle w:val="BodyText"/>
        <w:spacing w:before="5"/>
        <w:rPr>
          <w:sz w:val="36"/>
        </w:rPr>
      </w:pPr>
    </w:p>
    <w:p>
      <w:pPr>
        <w:pStyle w:val="ListParagraph"/>
        <w:numPr>
          <w:ilvl w:val="2"/>
          <w:numId w:val="6"/>
        </w:numPr>
        <w:tabs>
          <w:tab w:pos="1427" w:val="left" w:leader="none"/>
        </w:tabs>
        <w:spacing w:line="240" w:lineRule="auto" w:before="0" w:after="0"/>
        <w:ind w:left="1426" w:right="0" w:hanging="604"/>
        <w:jc w:val="left"/>
        <w:rPr>
          <w:i/>
          <w:sz w:val="24"/>
        </w:rPr>
      </w:pPr>
      <w:r>
        <w:rPr>
          <w:i/>
          <w:sz w:val="24"/>
        </w:rPr>
        <w:t>Adhesividad</w:t>
      </w:r>
    </w:p>
    <w:p>
      <w:pPr>
        <w:pStyle w:val="BodyText"/>
        <w:spacing w:line="355" w:lineRule="auto" w:before="137"/>
        <w:ind w:left="116" w:right="110"/>
        <w:jc w:val="both"/>
      </w:pPr>
      <w:r>
        <w:rPr/>
        <w:t>Es </w:t>
      </w:r>
      <w:r>
        <w:rPr>
          <w:spacing w:val="-5"/>
        </w:rPr>
        <w:t>la </w:t>
      </w:r>
      <w:r>
        <w:rPr/>
        <w:t>propiedad del suelo húmedo de adherirse a los objetos que se introducen o se ponen en contacto con </w:t>
      </w:r>
      <w:r>
        <w:rPr>
          <w:spacing w:val="-3"/>
        </w:rPr>
        <w:t>él. </w:t>
      </w:r>
      <w:r>
        <w:rPr/>
        <w:t>Además del contenido de humedad, depende de </w:t>
      </w:r>
      <w:r>
        <w:rPr>
          <w:spacing w:val="-3"/>
        </w:rPr>
        <w:t>la </w:t>
      </w:r>
      <w:r>
        <w:rPr/>
        <w:t>composición mecánica y química del suelo, entre otros factores. Se presenta en suelos con estructura definida cuando el contenido de agua alcanza 60 a 70%, y en suelos sin estructura definida de 40 a 54%. Puede medirse por </w:t>
      </w:r>
      <w:r>
        <w:rPr>
          <w:spacing w:val="-3"/>
        </w:rPr>
        <w:t>la </w:t>
      </w:r>
      <w:r>
        <w:rPr/>
        <w:t>fuerza (en gramos) necesaria para separar del suelo, una placa metálica de 1 </w:t>
      </w:r>
      <w:r>
        <w:rPr>
          <w:spacing w:val="2"/>
        </w:rPr>
        <w:t>cm</w:t>
      </w:r>
      <w:r>
        <w:rPr>
          <w:spacing w:val="2"/>
          <w:position w:val="9"/>
          <w:sz w:val="16"/>
        </w:rPr>
        <w:t>2 </w:t>
      </w:r>
      <w:r>
        <w:rPr>
          <w:spacing w:val="4"/>
        </w:rPr>
        <w:t>al </w:t>
      </w:r>
      <w:r>
        <w:rPr/>
        <w:t>cual está adherida. De acuerdo al grado de adhesividad, se consideran suelos muy adhesivos los que muestran un valor </w:t>
      </w:r>
      <w:r>
        <w:rPr>
          <w:spacing w:val="-3"/>
        </w:rPr>
        <w:t>mayor </w:t>
      </w:r>
      <w:r>
        <w:rPr/>
        <w:t>a 15 g·cm</w:t>
      </w:r>
      <w:r>
        <w:rPr>
          <w:position w:val="9"/>
          <w:sz w:val="16"/>
        </w:rPr>
        <w:t>-2</w:t>
      </w:r>
      <w:r>
        <w:rPr/>
        <w:t>; simplemente adhesivos los que requieran una fuerza de 2</w:t>
      </w:r>
      <w:r>
        <w:rPr>
          <w:spacing w:val="-10"/>
        </w:rPr>
        <w:t> </w:t>
      </w:r>
      <w:r>
        <w:rPr/>
        <w:t>a</w:t>
      </w:r>
      <w:r>
        <w:rPr>
          <w:spacing w:val="-11"/>
        </w:rPr>
        <w:t> </w:t>
      </w:r>
      <w:r>
        <w:rPr/>
        <w:t>5</w:t>
      </w:r>
      <w:r>
        <w:rPr>
          <w:spacing w:val="-9"/>
        </w:rPr>
        <w:t> </w:t>
      </w:r>
      <w:r>
        <w:rPr/>
        <w:t>g·cm</w:t>
      </w:r>
      <w:r>
        <w:rPr>
          <w:position w:val="9"/>
          <w:sz w:val="16"/>
        </w:rPr>
        <w:t>-2</w:t>
      </w:r>
      <w:r>
        <w:rPr/>
        <w:t>;</w:t>
      </w:r>
      <w:r>
        <w:rPr>
          <w:spacing w:val="-9"/>
        </w:rPr>
        <w:t> </w:t>
      </w:r>
      <w:r>
        <w:rPr/>
        <w:t>y</w:t>
      </w:r>
      <w:r>
        <w:rPr>
          <w:spacing w:val="-14"/>
        </w:rPr>
        <w:t> </w:t>
      </w:r>
      <w:r>
        <w:rPr>
          <w:spacing w:val="-3"/>
        </w:rPr>
        <w:t>no</w:t>
      </w:r>
      <w:r>
        <w:rPr>
          <w:spacing w:val="-5"/>
        </w:rPr>
        <w:t> </w:t>
      </w:r>
      <w:r>
        <w:rPr/>
        <w:t>adhesivos,</w:t>
      </w:r>
      <w:r>
        <w:rPr>
          <w:spacing w:val="-3"/>
        </w:rPr>
        <w:t> </w:t>
      </w:r>
      <w:r>
        <w:rPr/>
        <w:t>los</w:t>
      </w:r>
      <w:r>
        <w:rPr>
          <w:spacing w:val="-12"/>
        </w:rPr>
        <w:t> </w:t>
      </w:r>
      <w:r>
        <w:rPr/>
        <w:t>que</w:t>
      </w:r>
      <w:r>
        <w:rPr>
          <w:spacing w:val="-11"/>
        </w:rPr>
        <w:t> </w:t>
      </w:r>
      <w:r>
        <w:rPr/>
        <w:t>necesitan</w:t>
      </w:r>
      <w:r>
        <w:rPr>
          <w:spacing w:val="-14"/>
        </w:rPr>
        <w:t> </w:t>
      </w:r>
      <w:r>
        <w:rPr/>
        <w:t>una</w:t>
      </w:r>
      <w:r>
        <w:rPr>
          <w:spacing w:val="-6"/>
        </w:rPr>
        <w:t> </w:t>
      </w:r>
      <w:r>
        <w:rPr/>
        <w:t>fuerza</w:t>
      </w:r>
      <w:r>
        <w:rPr>
          <w:spacing w:val="-11"/>
        </w:rPr>
        <w:t> </w:t>
      </w:r>
      <w:r>
        <w:rPr/>
        <w:t>por</w:t>
      </w:r>
      <w:r>
        <w:rPr>
          <w:spacing w:val="-8"/>
        </w:rPr>
        <w:t> </w:t>
      </w:r>
      <w:r>
        <w:rPr>
          <w:spacing w:val="-3"/>
        </w:rPr>
        <w:t>debajo</w:t>
      </w:r>
      <w:r>
        <w:rPr>
          <w:spacing w:val="-5"/>
        </w:rPr>
        <w:t> </w:t>
      </w:r>
      <w:r>
        <w:rPr/>
        <w:t>de</w:t>
      </w:r>
      <w:r>
        <w:rPr>
          <w:spacing w:val="-11"/>
        </w:rPr>
        <w:t> </w:t>
      </w:r>
      <w:r>
        <w:rPr/>
        <w:t>0.5</w:t>
      </w:r>
      <w:r>
        <w:rPr>
          <w:spacing w:val="-10"/>
        </w:rPr>
        <w:t> </w:t>
      </w:r>
      <w:r>
        <w:rPr>
          <w:spacing w:val="-3"/>
        </w:rPr>
        <w:t>g·cm</w:t>
      </w:r>
      <w:r>
        <w:rPr>
          <w:spacing w:val="-3"/>
          <w:position w:val="9"/>
          <w:sz w:val="16"/>
        </w:rPr>
        <w:t>-2</w:t>
      </w:r>
      <w:r>
        <w:rPr>
          <w:spacing w:val="13"/>
          <w:position w:val="9"/>
          <w:sz w:val="16"/>
        </w:rPr>
        <w:t> </w:t>
      </w:r>
      <w:r>
        <w:rPr/>
        <w:t>(Silveira,</w:t>
      </w:r>
      <w:r>
        <w:rPr>
          <w:spacing w:val="-8"/>
        </w:rPr>
        <w:t> </w:t>
      </w:r>
      <w:r>
        <w:rPr/>
        <w:t>1980).</w:t>
      </w:r>
    </w:p>
    <w:p>
      <w:pPr>
        <w:pStyle w:val="BodyText"/>
        <w:spacing w:before="4"/>
        <w:rPr>
          <w:sz w:val="36"/>
        </w:rPr>
      </w:pPr>
    </w:p>
    <w:p>
      <w:pPr>
        <w:pStyle w:val="BodyText"/>
        <w:spacing w:line="360" w:lineRule="auto"/>
        <w:ind w:left="116" w:right="120"/>
        <w:jc w:val="both"/>
      </w:pPr>
      <w:r>
        <w:rPr/>
        <w:t>La adhesión del suelo a los órganos de trabajo de los implementos agrícolas, se produce cuando</w:t>
      </w:r>
      <w:r>
        <w:rPr>
          <w:spacing w:val="-36"/>
        </w:rPr>
        <w:t> </w:t>
      </w:r>
      <w:r>
        <w:rPr>
          <w:spacing w:val="-5"/>
        </w:rPr>
        <w:t>la </w:t>
      </w:r>
      <w:r>
        <w:rPr/>
        <w:t>suma de </w:t>
      </w:r>
      <w:r>
        <w:rPr>
          <w:spacing w:val="-4"/>
        </w:rPr>
        <w:t>las </w:t>
      </w:r>
      <w:r>
        <w:rPr/>
        <w:t>fuerzas específicas de fricción y de adhesividad del suelo, con respecto a </w:t>
      </w:r>
      <w:r>
        <w:rPr>
          <w:spacing w:val="-5"/>
        </w:rPr>
        <w:t>la </w:t>
      </w:r>
      <w:r>
        <w:rPr/>
        <w:t>superficie de dichos órganos, resulta </w:t>
      </w:r>
      <w:r>
        <w:rPr>
          <w:spacing w:val="-3"/>
        </w:rPr>
        <w:t>mayor </w:t>
      </w:r>
      <w:r>
        <w:rPr/>
        <w:t>que </w:t>
      </w:r>
      <w:r>
        <w:rPr>
          <w:spacing w:val="-3"/>
        </w:rPr>
        <w:t>la </w:t>
      </w:r>
      <w:r>
        <w:rPr/>
        <w:t>resistencia instantánea del suelo a </w:t>
      </w:r>
      <w:r>
        <w:rPr>
          <w:spacing w:val="-5"/>
        </w:rPr>
        <w:t>la </w:t>
      </w:r>
      <w:r>
        <w:rPr/>
        <w:t>fragmentación. Cuando </w:t>
      </w:r>
      <w:r>
        <w:rPr>
          <w:spacing w:val="-3"/>
        </w:rPr>
        <w:t>la </w:t>
      </w:r>
      <w:r>
        <w:rPr/>
        <w:t>fuerza de fricción interna (suelo sobre suelo) es mayor que </w:t>
      </w:r>
      <w:r>
        <w:rPr>
          <w:spacing w:val="-3"/>
        </w:rPr>
        <w:t>la </w:t>
      </w:r>
      <w:r>
        <w:rPr/>
        <w:t>suma de las fuerzas de adhesividad del suelo sobre el metal, se produce </w:t>
      </w:r>
      <w:r>
        <w:rPr>
          <w:spacing w:val="-3"/>
        </w:rPr>
        <w:t>la </w:t>
      </w:r>
      <w:r>
        <w:rPr/>
        <w:t>autolimpieza de </w:t>
      </w:r>
      <w:r>
        <w:rPr>
          <w:spacing w:val="-3"/>
        </w:rPr>
        <w:t>las </w:t>
      </w:r>
      <w:r>
        <w:rPr/>
        <w:t>superficies de trabajo. La adhesión</w:t>
      </w:r>
      <w:r>
        <w:rPr>
          <w:spacing w:val="-11"/>
        </w:rPr>
        <w:t> </w:t>
      </w:r>
      <w:r>
        <w:rPr/>
        <w:t>del</w:t>
      </w:r>
      <w:r>
        <w:rPr>
          <w:spacing w:val="-15"/>
        </w:rPr>
        <w:t> </w:t>
      </w:r>
      <w:r>
        <w:rPr/>
        <w:t>suelo</w:t>
      </w:r>
      <w:r>
        <w:rPr>
          <w:spacing w:val="-1"/>
        </w:rPr>
        <w:t> </w:t>
      </w:r>
      <w:r>
        <w:rPr/>
        <w:t>a</w:t>
      </w:r>
      <w:r>
        <w:rPr>
          <w:spacing w:val="-2"/>
        </w:rPr>
        <w:t> </w:t>
      </w:r>
      <w:r>
        <w:rPr/>
        <w:t>los</w:t>
      </w:r>
      <w:r>
        <w:rPr>
          <w:spacing w:val="-8"/>
        </w:rPr>
        <w:t> </w:t>
      </w:r>
      <w:r>
        <w:rPr/>
        <w:t>órganos</w:t>
      </w:r>
      <w:r>
        <w:rPr>
          <w:spacing w:val="-8"/>
        </w:rPr>
        <w:t> </w:t>
      </w:r>
      <w:r>
        <w:rPr/>
        <w:t>de</w:t>
      </w:r>
      <w:r>
        <w:rPr>
          <w:spacing w:val="-12"/>
        </w:rPr>
        <w:t> </w:t>
      </w:r>
      <w:r>
        <w:rPr/>
        <w:t>trabajo</w:t>
      </w:r>
      <w:r>
        <w:rPr>
          <w:spacing w:val="-1"/>
        </w:rPr>
        <w:t> </w:t>
      </w:r>
      <w:r>
        <w:rPr/>
        <w:t>dificulta</w:t>
      </w:r>
      <w:r>
        <w:rPr>
          <w:spacing w:val="-7"/>
        </w:rPr>
        <w:t> </w:t>
      </w:r>
      <w:r>
        <w:rPr/>
        <w:t>el</w:t>
      </w:r>
      <w:r>
        <w:rPr>
          <w:spacing w:val="-15"/>
        </w:rPr>
        <w:t> </w:t>
      </w:r>
      <w:r>
        <w:rPr/>
        <w:t>proceso</w:t>
      </w:r>
      <w:r>
        <w:rPr>
          <w:spacing w:val="-11"/>
        </w:rPr>
        <w:t> </w:t>
      </w:r>
      <w:r>
        <w:rPr/>
        <w:t>tecnológico,</w:t>
      </w:r>
      <w:r>
        <w:rPr>
          <w:spacing w:val="-4"/>
        </w:rPr>
        <w:t> </w:t>
      </w:r>
      <w:r>
        <w:rPr/>
        <w:t>empeora</w:t>
      </w:r>
      <w:r>
        <w:rPr>
          <w:spacing w:val="-7"/>
        </w:rPr>
        <w:t> </w:t>
      </w:r>
      <w:r>
        <w:rPr>
          <w:spacing w:val="-5"/>
        </w:rPr>
        <w:t>la</w:t>
      </w:r>
      <w:r>
        <w:rPr>
          <w:spacing w:val="-7"/>
        </w:rPr>
        <w:t> </w:t>
      </w:r>
      <w:r>
        <w:rPr/>
        <w:t>calidad</w:t>
      </w:r>
      <w:r>
        <w:rPr>
          <w:spacing w:val="-6"/>
        </w:rPr>
        <w:t> </w:t>
      </w:r>
      <w:r>
        <w:rPr>
          <w:spacing w:val="2"/>
        </w:rPr>
        <w:t>del </w:t>
      </w:r>
      <w:r>
        <w:rPr/>
        <w:t>trabajo y aumenta </w:t>
      </w:r>
      <w:r>
        <w:rPr>
          <w:spacing w:val="-5"/>
        </w:rPr>
        <w:t>la </w:t>
      </w:r>
      <w:r>
        <w:rPr/>
        <w:t>resistencia de tracción de </w:t>
      </w:r>
      <w:r>
        <w:rPr>
          <w:spacing w:val="-3"/>
        </w:rPr>
        <w:t>la </w:t>
      </w:r>
      <w:r>
        <w:rPr/>
        <w:t>máquina (Silveira,</w:t>
      </w:r>
      <w:r>
        <w:rPr>
          <w:spacing w:val="-6"/>
        </w:rPr>
        <w:t> </w:t>
      </w:r>
      <w:r>
        <w:rPr/>
        <w:t>1980).</w:t>
      </w:r>
    </w:p>
    <w:p>
      <w:pPr>
        <w:pStyle w:val="BodyText"/>
      </w:pPr>
    </w:p>
    <w:p>
      <w:pPr>
        <w:pStyle w:val="ListParagraph"/>
        <w:numPr>
          <w:ilvl w:val="2"/>
          <w:numId w:val="6"/>
        </w:numPr>
        <w:tabs>
          <w:tab w:pos="1428" w:val="left" w:leader="none"/>
        </w:tabs>
        <w:spacing w:line="240" w:lineRule="auto" w:before="146" w:after="0"/>
        <w:ind w:left="1427" w:right="0" w:hanging="605"/>
        <w:jc w:val="left"/>
        <w:rPr>
          <w:i/>
          <w:sz w:val="24"/>
        </w:rPr>
      </w:pPr>
      <w:r>
        <w:rPr>
          <w:i/>
          <w:sz w:val="24"/>
        </w:rPr>
        <w:t>Principio de cuña y cortado del</w:t>
      </w:r>
      <w:r>
        <w:rPr>
          <w:i/>
          <w:spacing w:val="-12"/>
          <w:sz w:val="24"/>
        </w:rPr>
        <w:t> </w:t>
      </w:r>
      <w:r>
        <w:rPr>
          <w:i/>
          <w:sz w:val="24"/>
        </w:rPr>
        <w:t>suelo</w:t>
      </w:r>
    </w:p>
    <w:p>
      <w:pPr>
        <w:pStyle w:val="BodyText"/>
        <w:spacing w:line="360" w:lineRule="auto" w:before="137"/>
        <w:ind w:left="116" w:right="110"/>
        <w:jc w:val="both"/>
      </w:pPr>
      <w:r>
        <w:rPr/>
        <w:t>La mayoría de los órganos de trabajo de los aperos e implementos para </w:t>
      </w:r>
      <w:r>
        <w:rPr>
          <w:spacing w:val="-5"/>
        </w:rPr>
        <w:t>la </w:t>
      </w:r>
      <w:r>
        <w:rPr/>
        <w:t>preparación primaria de los suelos </w:t>
      </w:r>
      <w:r>
        <w:rPr>
          <w:spacing w:val="-5"/>
        </w:rPr>
        <w:t>y, </w:t>
      </w:r>
      <w:r>
        <w:rPr/>
        <w:t>en algunos casos, </w:t>
      </w:r>
      <w:r>
        <w:rPr>
          <w:spacing w:val="2"/>
        </w:rPr>
        <w:t>de </w:t>
      </w:r>
      <w:r>
        <w:rPr>
          <w:spacing w:val="-5"/>
        </w:rPr>
        <w:t>la </w:t>
      </w:r>
      <w:r>
        <w:rPr/>
        <w:t>secundaria, tienen forma de cuña (en forma de arco o plana), dicha</w:t>
      </w:r>
      <w:r>
        <w:rPr>
          <w:spacing w:val="-15"/>
        </w:rPr>
        <w:t> </w:t>
      </w:r>
      <w:r>
        <w:rPr/>
        <w:t>superficie</w:t>
      </w:r>
      <w:r>
        <w:rPr>
          <w:spacing w:val="-15"/>
        </w:rPr>
        <w:t> </w:t>
      </w:r>
      <w:r>
        <w:rPr/>
        <w:t>entra</w:t>
      </w:r>
      <w:r>
        <w:rPr>
          <w:spacing w:val="-15"/>
        </w:rPr>
        <w:t> </w:t>
      </w:r>
      <w:r>
        <w:rPr/>
        <w:t>en</w:t>
      </w:r>
      <w:r>
        <w:rPr>
          <w:spacing w:val="-19"/>
        </w:rPr>
        <w:t> </w:t>
      </w:r>
      <w:r>
        <w:rPr/>
        <w:t>contacto</w:t>
      </w:r>
      <w:r>
        <w:rPr>
          <w:spacing w:val="-14"/>
        </w:rPr>
        <w:t> </w:t>
      </w:r>
      <w:r>
        <w:rPr/>
        <w:t>con</w:t>
      </w:r>
      <w:r>
        <w:rPr>
          <w:spacing w:val="-19"/>
        </w:rPr>
        <w:t> </w:t>
      </w:r>
      <w:r>
        <w:rPr/>
        <w:t>el</w:t>
      </w:r>
      <w:r>
        <w:rPr>
          <w:spacing w:val="-19"/>
        </w:rPr>
        <w:t> </w:t>
      </w:r>
      <w:r>
        <w:rPr/>
        <w:t>suelo</w:t>
      </w:r>
      <w:r>
        <w:rPr>
          <w:spacing w:val="-10"/>
        </w:rPr>
        <w:t> </w:t>
      </w:r>
      <w:r>
        <w:rPr/>
        <w:t>para</w:t>
      </w:r>
      <w:r>
        <w:rPr>
          <w:spacing w:val="-15"/>
        </w:rPr>
        <w:t> </w:t>
      </w:r>
      <w:r>
        <w:rPr/>
        <w:t>roturarlo,</w:t>
      </w:r>
      <w:r>
        <w:rPr>
          <w:spacing w:val="-12"/>
        </w:rPr>
        <w:t> </w:t>
      </w:r>
      <w:r>
        <w:rPr>
          <w:spacing w:val="-5"/>
        </w:rPr>
        <w:t>ya</w:t>
      </w:r>
      <w:r>
        <w:rPr>
          <w:spacing w:val="-11"/>
        </w:rPr>
        <w:t> </w:t>
      </w:r>
      <w:r>
        <w:rPr/>
        <w:t>sea</w:t>
      </w:r>
      <w:r>
        <w:rPr>
          <w:spacing w:val="-15"/>
        </w:rPr>
        <w:t> </w:t>
      </w:r>
      <w:r>
        <w:rPr/>
        <w:t>cuando</w:t>
      </w:r>
      <w:r>
        <w:rPr>
          <w:spacing w:val="-10"/>
        </w:rPr>
        <w:t> </w:t>
      </w:r>
      <w:r>
        <w:rPr/>
        <w:t>el</w:t>
      </w:r>
      <w:r>
        <w:rPr>
          <w:spacing w:val="-19"/>
        </w:rPr>
        <w:t> </w:t>
      </w:r>
      <w:r>
        <w:rPr>
          <w:spacing w:val="-4"/>
        </w:rPr>
        <w:t>filo</w:t>
      </w:r>
      <w:r>
        <w:rPr>
          <w:spacing w:val="-10"/>
        </w:rPr>
        <w:t> </w:t>
      </w:r>
      <w:r>
        <w:rPr/>
        <w:t>de</w:t>
      </w:r>
      <w:r>
        <w:rPr>
          <w:spacing w:val="-11"/>
        </w:rPr>
        <w:t> </w:t>
      </w:r>
      <w:r>
        <w:rPr>
          <w:spacing w:val="-3"/>
        </w:rPr>
        <w:t>la</w:t>
      </w:r>
      <w:r>
        <w:rPr>
          <w:spacing w:val="-15"/>
        </w:rPr>
        <w:t> </w:t>
      </w:r>
      <w:r>
        <w:rPr/>
        <w:t>cuña</w:t>
      </w:r>
      <w:r>
        <w:rPr>
          <w:spacing w:val="-15"/>
        </w:rPr>
        <w:t> </w:t>
      </w:r>
      <w:r>
        <w:rPr/>
        <w:t>trabaja o  actúa  en  el  plano  horizontal  (arado  de  vertederas  o  cultivadores)  o  en  el  plano  </w:t>
      </w:r>
      <w:r>
        <w:rPr>
          <w:spacing w:val="18"/>
        </w:rPr>
        <w:t> </w:t>
      </w:r>
      <w:r>
        <w:rPr/>
        <w:t>vertical</w:t>
      </w:r>
    </w:p>
    <w:p>
      <w:pPr>
        <w:pStyle w:val="BodyText"/>
        <w:rPr>
          <w:sz w:val="20"/>
        </w:rPr>
      </w:pPr>
    </w:p>
    <w:p>
      <w:pPr>
        <w:pStyle w:val="BodyText"/>
        <w:rPr>
          <w:sz w:val="20"/>
        </w:rPr>
      </w:pPr>
    </w:p>
    <w:p>
      <w:pPr>
        <w:pStyle w:val="BodyText"/>
        <w:rPr>
          <w:sz w:val="20"/>
        </w:rPr>
      </w:pPr>
    </w:p>
    <w:p>
      <w:pPr>
        <w:pStyle w:val="BodyText"/>
        <w:spacing w:before="4"/>
        <w:rPr>
          <w:sz w:val="22"/>
        </w:rPr>
      </w:pPr>
      <w:r>
        <w:rPr/>
        <w:pict>
          <v:line style="position:absolute;mso-position-horizontal-relative:page;mso-position-vertical-relative:paragraph;z-index:1048;mso-wrap-distance-left:0;mso-wrap-distance-right:0" from="70.823997pt,15.212685pt" to="214.893997pt,15.212685pt" stroked="true" strokeweight=".72003pt" strokecolor="#000000">
            <w10:wrap type="topAndBottom"/>
          </v:line>
        </w:pict>
      </w:r>
    </w:p>
    <w:p>
      <w:pPr>
        <w:spacing w:before="62"/>
        <w:ind w:left="116" w:right="926" w:firstLine="0"/>
        <w:jc w:val="left"/>
        <w:rPr>
          <w:sz w:val="20"/>
        </w:rPr>
      </w:pPr>
      <w:r>
        <w:rPr>
          <w:position w:val="7"/>
          <w:sz w:val="13"/>
        </w:rPr>
        <w:t>1 </w:t>
      </w:r>
      <w:r>
        <w:rPr>
          <w:sz w:val="20"/>
        </w:rPr>
        <w:t>La plasticidad del suelo es su capacidad para ser moldeado o deformado por la aplicación de una fuerza, y conservar su nueva forma cuando cesa esa fuerza (Narro, 1994).</w:t>
      </w:r>
    </w:p>
    <w:p>
      <w:pPr>
        <w:pStyle w:val="BodyText"/>
        <w:spacing w:before="7"/>
        <w:rPr>
          <w:sz w:val="19"/>
        </w:rPr>
      </w:pPr>
    </w:p>
    <w:p>
      <w:pPr>
        <w:spacing w:before="0"/>
        <w:ind w:left="116" w:right="299" w:firstLine="0"/>
        <w:jc w:val="left"/>
        <w:rPr>
          <w:sz w:val="20"/>
        </w:rPr>
      </w:pPr>
      <w:r>
        <w:rPr>
          <w:position w:val="7"/>
          <w:sz w:val="13"/>
        </w:rPr>
        <w:t>2 </w:t>
      </w:r>
      <w:r>
        <w:rPr>
          <w:sz w:val="20"/>
        </w:rPr>
        <w:t>El esfuerzo cortante es una fuerza que tiende a modificar la forma del suelo, desplazando las partículas de un lado de una superficie dentro del suelo, sobre aquellas que están en el otro lado de la superficie (Narro, 1994).</w:t>
      </w:r>
    </w:p>
    <w:p>
      <w:pPr>
        <w:spacing w:after="0"/>
        <w:jc w:val="left"/>
        <w:rPr>
          <w:sz w:val="20"/>
        </w:rPr>
        <w:sectPr>
          <w:pgSz w:w="12240" w:h="15840"/>
          <w:pgMar w:header="0" w:footer="965" w:top="1360" w:bottom="1220" w:left="1300" w:right="1300"/>
        </w:sectPr>
      </w:pPr>
    </w:p>
    <w:p>
      <w:pPr>
        <w:pStyle w:val="BodyText"/>
        <w:spacing w:line="362" w:lineRule="auto" w:before="48"/>
        <w:ind w:left="116" w:right="129"/>
        <w:jc w:val="both"/>
      </w:pPr>
      <w:r>
        <w:rPr/>
        <w:t>(escarificadores</w:t>
      </w:r>
      <w:r>
        <w:rPr>
          <w:spacing w:val="-13"/>
        </w:rPr>
        <w:t> </w:t>
      </w:r>
      <w:r>
        <w:rPr/>
        <w:t>o</w:t>
      </w:r>
      <w:r>
        <w:rPr>
          <w:spacing w:val="-7"/>
        </w:rPr>
        <w:t> </w:t>
      </w:r>
      <w:r>
        <w:rPr/>
        <w:t>surcadores).</w:t>
      </w:r>
      <w:r>
        <w:rPr>
          <w:spacing w:val="-9"/>
        </w:rPr>
        <w:t> </w:t>
      </w:r>
      <w:r>
        <w:rPr/>
        <w:t>Al</w:t>
      </w:r>
      <w:r>
        <w:rPr>
          <w:spacing w:val="-20"/>
        </w:rPr>
        <w:t> </w:t>
      </w:r>
      <w:r>
        <w:rPr/>
        <w:t>efecto</w:t>
      </w:r>
      <w:r>
        <w:rPr>
          <w:spacing w:val="-7"/>
        </w:rPr>
        <w:t> </w:t>
      </w:r>
      <w:r>
        <w:rPr/>
        <w:t>de</w:t>
      </w:r>
      <w:r>
        <w:rPr>
          <w:spacing w:val="-12"/>
        </w:rPr>
        <w:t> </w:t>
      </w:r>
      <w:r>
        <w:rPr/>
        <w:t>fraccionar</w:t>
      </w:r>
      <w:r>
        <w:rPr>
          <w:spacing w:val="-9"/>
        </w:rPr>
        <w:t> </w:t>
      </w:r>
      <w:r>
        <w:rPr/>
        <w:t>el</w:t>
      </w:r>
      <w:r>
        <w:rPr>
          <w:spacing w:val="-15"/>
        </w:rPr>
        <w:t> </w:t>
      </w:r>
      <w:r>
        <w:rPr/>
        <w:t>suelo</w:t>
      </w:r>
      <w:r>
        <w:rPr>
          <w:spacing w:val="-7"/>
        </w:rPr>
        <w:t> </w:t>
      </w:r>
      <w:r>
        <w:rPr/>
        <w:t>en</w:t>
      </w:r>
      <w:r>
        <w:rPr>
          <w:spacing w:val="-11"/>
        </w:rPr>
        <w:t> </w:t>
      </w:r>
      <w:r>
        <w:rPr/>
        <w:t>función</w:t>
      </w:r>
      <w:r>
        <w:rPr>
          <w:spacing w:val="-15"/>
        </w:rPr>
        <w:t> </w:t>
      </w:r>
      <w:r>
        <w:rPr/>
        <w:t>de</w:t>
      </w:r>
      <w:r>
        <w:rPr>
          <w:spacing w:val="-8"/>
        </w:rPr>
        <w:t> </w:t>
      </w:r>
      <w:r>
        <w:rPr>
          <w:spacing w:val="-3"/>
        </w:rPr>
        <w:t>la</w:t>
      </w:r>
      <w:r>
        <w:rPr>
          <w:spacing w:val="-8"/>
        </w:rPr>
        <w:t> </w:t>
      </w:r>
      <w:r>
        <w:rPr/>
        <w:t>interacción</w:t>
      </w:r>
      <w:r>
        <w:rPr>
          <w:spacing w:val="-15"/>
        </w:rPr>
        <w:t> </w:t>
      </w:r>
      <w:r>
        <w:rPr/>
        <w:t>que</w:t>
      </w:r>
      <w:r>
        <w:rPr>
          <w:spacing w:val="-12"/>
        </w:rPr>
        <w:t> </w:t>
      </w:r>
      <w:r>
        <w:rPr/>
        <w:t>una cuña realiza al momento de penetrarlo se </w:t>
      </w:r>
      <w:r>
        <w:rPr>
          <w:spacing w:val="-5"/>
        </w:rPr>
        <w:t>le </w:t>
      </w:r>
      <w:r>
        <w:rPr/>
        <w:t>conoce como </w:t>
      </w:r>
      <w:r>
        <w:rPr>
          <w:i/>
        </w:rPr>
        <w:t>principio de cuña </w:t>
      </w:r>
      <w:r>
        <w:rPr/>
        <w:t>(Gutiérrez,</w:t>
      </w:r>
      <w:r>
        <w:rPr>
          <w:spacing w:val="-3"/>
        </w:rPr>
        <w:t> </w:t>
      </w:r>
      <w:r>
        <w:rPr/>
        <w:t>2010).</w:t>
      </w:r>
    </w:p>
    <w:p>
      <w:pPr>
        <w:pStyle w:val="BodyText"/>
        <w:spacing w:line="360" w:lineRule="auto" w:before="2"/>
        <w:ind w:left="116" w:right="118"/>
        <w:jc w:val="both"/>
      </w:pPr>
      <w:r>
        <w:rPr/>
        <w:t>El proceso desarrollado durante el trabajo de penetración de una cuña de forma recta y con superficie plana en el suelo plantea dos fases: 1) deformación del suelo </w:t>
      </w:r>
      <w:r>
        <w:rPr>
          <w:spacing w:val="-3"/>
        </w:rPr>
        <w:t>y; </w:t>
      </w:r>
      <w:r>
        <w:rPr/>
        <w:t>2) transportación del suelo (Gutiérrez, 2010). En </w:t>
      </w:r>
      <w:r>
        <w:rPr>
          <w:spacing w:val="-5"/>
        </w:rPr>
        <w:t>la </w:t>
      </w:r>
      <w:r>
        <w:rPr/>
        <w:t>fase de deformación, </w:t>
      </w:r>
      <w:r>
        <w:rPr>
          <w:spacing w:val="-5"/>
        </w:rPr>
        <w:t>la </w:t>
      </w:r>
      <w:r>
        <w:rPr/>
        <w:t>superficie activa de </w:t>
      </w:r>
      <w:r>
        <w:rPr>
          <w:spacing w:val="-3"/>
        </w:rPr>
        <w:t>la </w:t>
      </w:r>
      <w:r>
        <w:rPr/>
        <w:t>cuña actúa por una fuerza horizontal desplazando los distintos componentes del suelo que están en contacto con </w:t>
      </w:r>
      <w:r>
        <w:rPr>
          <w:spacing w:val="-3"/>
        </w:rPr>
        <w:t>ella, </w:t>
      </w:r>
      <w:r>
        <w:rPr/>
        <w:t>dichos componentes se densifican produciendo tensión que aumenta de manera proporcional con el aumento de </w:t>
      </w:r>
      <w:r>
        <w:rPr>
          <w:spacing w:val="-5"/>
        </w:rPr>
        <w:t>la </w:t>
      </w:r>
      <w:r>
        <w:rPr/>
        <w:t>deformación hasta que el prisma del suelo se comienza a destruir en un ángulo</w:t>
      </w:r>
      <w:r>
        <w:rPr>
          <w:spacing w:val="-33"/>
        </w:rPr>
        <w:t> </w:t>
      </w:r>
      <w:r>
        <w:rPr/>
        <w:t>α, rompiendo </w:t>
      </w:r>
      <w:r>
        <w:rPr>
          <w:spacing w:val="-5"/>
        </w:rPr>
        <w:t>la </w:t>
      </w:r>
      <w:r>
        <w:rPr/>
        <w:t>conexión con </w:t>
      </w:r>
      <w:r>
        <w:rPr>
          <w:spacing w:val="-3"/>
        </w:rPr>
        <w:t>las </w:t>
      </w:r>
      <w:r>
        <w:rPr/>
        <w:t>demás partes </w:t>
      </w:r>
      <w:r>
        <w:rPr>
          <w:spacing w:val="-3"/>
        </w:rPr>
        <w:t>no </w:t>
      </w:r>
      <w:r>
        <w:rPr/>
        <w:t>alteradas del suelo (Figura</w:t>
      </w:r>
      <w:r>
        <w:rPr>
          <w:spacing w:val="8"/>
        </w:rPr>
        <w:t> </w:t>
      </w:r>
      <w:r>
        <w:rPr>
          <w:spacing w:val="2"/>
        </w:rPr>
        <w:t>2).</w:t>
      </w:r>
    </w:p>
    <w:p>
      <w:pPr>
        <w:pStyle w:val="BodyText"/>
        <w:rPr>
          <w:sz w:val="20"/>
        </w:rPr>
      </w:pPr>
    </w:p>
    <w:p>
      <w:pPr>
        <w:pStyle w:val="BodyText"/>
        <w:spacing w:before="9"/>
        <w:rPr>
          <w:sz w:val="13"/>
        </w:rPr>
      </w:pPr>
      <w:r>
        <w:rPr/>
        <w:drawing>
          <wp:anchor distT="0" distB="0" distL="0" distR="0" allowOverlap="1" layoutInCell="1" locked="0" behindDoc="0" simplePos="0" relativeHeight="1072">
            <wp:simplePos x="0" y="0"/>
            <wp:positionH relativeFrom="page">
              <wp:posOffset>1170432</wp:posOffset>
            </wp:positionH>
            <wp:positionV relativeFrom="paragraph">
              <wp:posOffset>125866</wp:posOffset>
            </wp:positionV>
            <wp:extent cx="5368677" cy="2822924"/>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5368677" cy="2822924"/>
                    </a:xfrm>
                    <a:prstGeom prst="rect">
                      <a:avLst/>
                    </a:prstGeom>
                  </pic:spPr>
                </pic:pic>
              </a:graphicData>
            </a:graphic>
          </wp:anchor>
        </w:drawing>
      </w:r>
    </w:p>
    <w:p>
      <w:pPr>
        <w:pStyle w:val="BodyText"/>
        <w:spacing w:before="9"/>
        <w:rPr>
          <w:sz w:val="22"/>
        </w:rPr>
      </w:pPr>
    </w:p>
    <w:p>
      <w:pPr>
        <w:spacing w:before="0"/>
        <w:ind w:left="0" w:right="114" w:firstLine="0"/>
        <w:jc w:val="right"/>
        <w:rPr>
          <w:sz w:val="20"/>
        </w:rPr>
      </w:pPr>
      <w:r>
        <w:rPr>
          <w:sz w:val="20"/>
        </w:rPr>
        <w:t>Adaptado de Gutiérrez, 2010.</w:t>
      </w:r>
    </w:p>
    <w:p>
      <w:pPr>
        <w:pStyle w:val="Heading3"/>
        <w:spacing w:before="121"/>
      </w:pPr>
      <w:r>
        <w:rPr/>
        <w:t>Figura 2. Separación de fragmentos de suelo por la acción de la cuña.</w:t>
      </w:r>
    </w:p>
    <w:p>
      <w:pPr>
        <w:pStyle w:val="BodyText"/>
        <w:rPr>
          <w:b/>
        </w:rPr>
      </w:pPr>
    </w:p>
    <w:p>
      <w:pPr>
        <w:pStyle w:val="BodyText"/>
        <w:spacing w:before="4"/>
        <w:rPr>
          <w:b/>
          <w:sz w:val="23"/>
        </w:rPr>
      </w:pPr>
    </w:p>
    <w:p>
      <w:pPr>
        <w:pStyle w:val="BodyText"/>
        <w:spacing w:line="360" w:lineRule="auto"/>
        <w:ind w:left="116" w:right="123"/>
        <w:jc w:val="both"/>
      </w:pPr>
      <w:r>
        <w:rPr/>
        <w:t>En</w:t>
      </w:r>
      <w:r>
        <w:rPr>
          <w:spacing w:val="-5"/>
        </w:rPr>
        <w:t> la</w:t>
      </w:r>
      <w:r>
        <w:rPr>
          <w:spacing w:val="-1"/>
        </w:rPr>
        <w:t> </w:t>
      </w:r>
      <w:r>
        <w:rPr/>
        <w:t>fase</w:t>
      </w:r>
      <w:r>
        <w:rPr>
          <w:spacing w:val="-6"/>
        </w:rPr>
        <w:t> </w:t>
      </w:r>
      <w:r>
        <w:rPr/>
        <w:t>de</w:t>
      </w:r>
      <w:r>
        <w:rPr>
          <w:spacing w:val="-6"/>
        </w:rPr>
        <w:t> </w:t>
      </w:r>
      <w:r>
        <w:rPr/>
        <w:t>transportación,</w:t>
      </w:r>
      <w:r>
        <w:rPr>
          <w:spacing w:val="2"/>
        </w:rPr>
        <w:t> </w:t>
      </w:r>
      <w:r>
        <w:rPr>
          <w:spacing w:val="-3"/>
        </w:rPr>
        <w:t>la</w:t>
      </w:r>
      <w:r>
        <w:rPr>
          <w:spacing w:val="-6"/>
        </w:rPr>
        <w:t> </w:t>
      </w:r>
      <w:r>
        <w:rPr/>
        <w:t>parte</w:t>
      </w:r>
      <w:r>
        <w:rPr>
          <w:spacing w:val="-6"/>
        </w:rPr>
        <w:t> </w:t>
      </w:r>
      <w:r>
        <w:rPr/>
        <w:t>de</w:t>
      </w:r>
      <w:r>
        <w:rPr>
          <w:spacing w:val="-6"/>
        </w:rPr>
        <w:t> </w:t>
      </w:r>
      <w:r>
        <w:rPr>
          <w:spacing w:val="-3"/>
        </w:rPr>
        <w:t>suelo</w:t>
      </w:r>
      <w:r>
        <w:rPr/>
        <w:t> separada</w:t>
      </w:r>
      <w:r>
        <w:rPr>
          <w:spacing w:val="-6"/>
        </w:rPr>
        <w:t> </w:t>
      </w:r>
      <w:r>
        <w:rPr/>
        <w:t>se</w:t>
      </w:r>
      <w:r>
        <w:rPr>
          <w:spacing w:val="-6"/>
        </w:rPr>
        <w:t> </w:t>
      </w:r>
      <w:r>
        <w:rPr/>
        <w:t>desliza</w:t>
      </w:r>
      <w:r>
        <w:rPr>
          <w:spacing w:val="-1"/>
        </w:rPr>
        <w:t> </w:t>
      </w:r>
      <w:r>
        <w:rPr/>
        <w:t>hacia</w:t>
      </w:r>
      <w:r>
        <w:rPr>
          <w:spacing w:val="-6"/>
        </w:rPr>
        <w:t> </w:t>
      </w:r>
      <w:r>
        <w:rPr/>
        <w:t>arriba</w:t>
      </w:r>
      <w:r>
        <w:rPr>
          <w:spacing w:val="-6"/>
        </w:rPr>
        <w:t> </w:t>
      </w:r>
      <w:r>
        <w:rPr/>
        <w:t>en</w:t>
      </w:r>
      <w:r>
        <w:rPr>
          <w:spacing w:val="-5"/>
        </w:rPr>
        <w:t> </w:t>
      </w:r>
      <w:r>
        <w:rPr>
          <w:spacing w:val="-3"/>
        </w:rPr>
        <w:t>la</w:t>
      </w:r>
      <w:r>
        <w:rPr>
          <w:spacing w:val="-6"/>
        </w:rPr>
        <w:t> </w:t>
      </w:r>
      <w:r>
        <w:rPr/>
        <w:t>zona</w:t>
      </w:r>
      <w:r>
        <w:rPr>
          <w:spacing w:val="-6"/>
        </w:rPr>
        <w:t> </w:t>
      </w:r>
      <w:r>
        <w:rPr/>
        <w:t>de</w:t>
      </w:r>
      <w:r>
        <w:rPr>
          <w:spacing w:val="-6"/>
        </w:rPr>
        <w:t> </w:t>
      </w:r>
      <w:r>
        <w:rPr/>
        <w:t>trabajo de </w:t>
      </w:r>
      <w:r>
        <w:rPr>
          <w:spacing w:val="-5"/>
        </w:rPr>
        <w:t>la </w:t>
      </w:r>
      <w:r>
        <w:rPr/>
        <w:t>cuña y sobre </w:t>
      </w:r>
      <w:r>
        <w:rPr>
          <w:spacing w:val="-3"/>
        </w:rPr>
        <w:t>la </w:t>
      </w:r>
      <w:r>
        <w:rPr/>
        <w:t>superficie de </w:t>
      </w:r>
      <w:r>
        <w:rPr>
          <w:spacing w:val="-3"/>
        </w:rPr>
        <w:t>la </w:t>
      </w:r>
      <w:r>
        <w:rPr/>
        <w:t>rotura producida por el agrietamiento, terminando cuando el trozo de </w:t>
      </w:r>
      <w:r>
        <w:rPr>
          <w:spacing w:val="-3"/>
        </w:rPr>
        <w:t>suelo </w:t>
      </w:r>
      <w:r>
        <w:rPr/>
        <w:t>separado deja el canto superior, es decir, sube a una altura equivalente al espesor completo de </w:t>
      </w:r>
      <w:r>
        <w:rPr>
          <w:spacing w:val="-5"/>
        </w:rPr>
        <w:t>la </w:t>
      </w:r>
      <w:r>
        <w:rPr/>
        <w:t>cuña (Gutiérrez,</w:t>
      </w:r>
      <w:r>
        <w:rPr>
          <w:spacing w:val="1"/>
        </w:rPr>
        <w:t> </w:t>
      </w:r>
      <w:r>
        <w:rPr/>
        <w:t>2010).</w:t>
      </w:r>
    </w:p>
    <w:p>
      <w:pPr>
        <w:pStyle w:val="BodyText"/>
      </w:pPr>
    </w:p>
    <w:p>
      <w:pPr>
        <w:pStyle w:val="BodyText"/>
        <w:spacing w:line="360" w:lineRule="auto" w:before="145"/>
        <w:ind w:left="116" w:right="128"/>
        <w:jc w:val="both"/>
      </w:pPr>
      <w:r>
        <w:rPr/>
        <w:t>La cuña en los instrumentos de labranza se presenta bajo dos formas de construcción que afectan la interacción del trabajo de ésta con el suelo (Gutiérrez, 2010):</w:t>
      </w:r>
    </w:p>
    <w:p>
      <w:pPr>
        <w:spacing w:after="0" w:line="360" w:lineRule="auto"/>
        <w:jc w:val="both"/>
        <w:sectPr>
          <w:pgSz w:w="12240" w:h="15840"/>
          <w:pgMar w:header="0" w:footer="965" w:top="1360" w:bottom="1220" w:left="1300" w:right="1300"/>
        </w:sectPr>
      </w:pPr>
    </w:p>
    <w:p>
      <w:pPr>
        <w:pStyle w:val="BodyText"/>
        <w:spacing w:before="3"/>
        <w:rPr>
          <w:sz w:val="22"/>
        </w:rPr>
      </w:pPr>
    </w:p>
    <w:p>
      <w:pPr>
        <w:pStyle w:val="ListParagraph"/>
        <w:numPr>
          <w:ilvl w:val="0"/>
          <w:numId w:val="9"/>
        </w:numPr>
        <w:tabs>
          <w:tab w:pos="837" w:val="left" w:leader="none"/>
        </w:tabs>
        <w:spacing w:line="360" w:lineRule="auto" w:before="70" w:after="0"/>
        <w:ind w:left="837" w:right="122" w:hanging="361"/>
        <w:jc w:val="left"/>
        <w:rPr>
          <w:sz w:val="24"/>
        </w:rPr>
      </w:pPr>
      <w:r>
        <w:rPr>
          <w:sz w:val="24"/>
        </w:rPr>
        <w:t>Cuña</w:t>
      </w:r>
      <w:r>
        <w:rPr>
          <w:spacing w:val="-6"/>
          <w:sz w:val="24"/>
        </w:rPr>
        <w:t> </w:t>
      </w:r>
      <w:r>
        <w:rPr>
          <w:sz w:val="24"/>
        </w:rPr>
        <w:t>de</w:t>
      </w:r>
      <w:r>
        <w:rPr>
          <w:spacing w:val="-6"/>
          <w:sz w:val="24"/>
        </w:rPr>
        <w:t> </w:t>
      </w:r>
      <w:r>
        <w:rPr>
          <w:sz w:val="24"/>
        </w:rPr>
        <w:t>dos</w:t>
      </w:r>
      <w:r>
        <w:rPr>
          <w:spacing w:val="-7"/>
          <w:sz w:val="24"/>
        </w:rPr>
        <w:t> </w:t>
      </w:r>
      <w:r>
        <w:rPr>
          <w:sz w:val="24"/>
        </w:rPr>
        <w:t>caras</w:t>
      </w:r>
      <w:r>
        <w:rPr>
          <w:spacing w:val="-7"/>
          <w:sz w:val="24"/>
        </w:rPr>
        <w:t> </w:t>
      </w:r>
      <w:r>
        <w:rPr>
          <w:sz w:val="24"/>
        </w:rPr>
        <w:t>con</w:t>
      </w:r>
      <w:r>
        <w:rPr>
          <w:spacing w:val="-10"/>
          <w:sz w:val="24"/>
        </w:rPr>
        <w:t> </w:t>
      </w:r>
      <w:r>
        <w:rPr>
          <w:sz w:val="24"/>
        </w:rPr>
        <w:t>ángulo α,</w:t>
      </w:r>
      <w:r>
        <w:rPr>
          <w:spacing w:val="-3"/>
          <w:sz w:val="24"/>
        </w:rPr>
        <w:t> </w:t>
      </w:r>
      <w:r>
        <w:rPr>
          <w:sz w:val="24"/>
        </w:rPr>
        <w:t>que</w:t>
      </w:r>
      <w:r>
        <w:rPr>
          <w:spacing w:val="-6"/>
          <w:sz w:val="24"/>
        </w:rPr>
        <w:t> </w:t>
      </w:r>
      <w:r>
        <w:rPr>
          <w:sz w:val="24"/>
        </w:rPr>
        <w:t>separa</w:t>
      </w:r>
      <w:r>
        <w:rPr>
          <w:spacing w:val="-1"/>
          <w:sz w:val="24"/>
        </w:rPr>
        <w:t> </w:t>
      </w:r>
      <w:r>
        <w:rPr>
          <w:spacing w:val="-3"/>
          <w:sz w:val="24"/>
        </w:rPr>
        <w:t>la</w:t>
      </w:r>
      <w:r>
        <w:rPr>
          <w:spacing w:val="-6"/>
          <w:sz w:val="24"/>
        </w:rPr>
        <w:t> </w:t>
      </w:r>
      <w:r>
        <w:rPr>
          <w:sz w:val="24"/>
        </w:rPr>
        <w:t>capa</w:t>
      </w:r>
      <w:r>
        <w:rPr>
          <w:spacing w:val="-1"/>
          <w:sz w:val="24"/>
        </w:rPr>
        <w:t> </w:t>
      </w:r>
      <w:r>
        <w:rPr>
          <w:sz w:val="24"/>
        </w:rPr>
        <w:t>de</w:t>
      </w:r>
      <w:r>
        <w:rPr>
          <w:spacing w:val="-6"/>
          <w:sz w:val="24"/>
        </w:rPr>
        <w:t> </w:t>
      </w:r>
      <w:r>
        <w:rPr>
          <w:sz w:val="24"/>
        </w:rPr>
        <w:t>suelo del</w:t>
      </w:r>
      <w:r>
        <w:rPr>
          <w:spacing w:val="-9"/>
          <w:sz w:val="24"/>
        </w:rPr>
        <w:t> </w:t>
      </w:r>
      <w:r>
        <w:rPr>
          <w:sz w:val="24"/>
        </w:rPr>
        <w:t>fondo del</w:t>
      </w:r>
      <w:r>
        <w:rPr>
          <w:spacing w:val="-13"/>
          <w:sz w:val="24"/>
        </w:rPr>
        <w:t> </w:t>
      </w:r>
      <w:r>
        <w:rPr>
          <w:sz w:val="24"/>
        </w:rPr>
        <w:t>surco,</w:t>
      </w:r>
      <w:r>
        <w:rPr>
          <w:spacing w:val="-3"/>
          <w:sz w:val="24"/>
        </w:rPr>
        <w:t> </w:t>
      </w:r>
      <w:r>
        <w:rPr>
          <w:spacing w:val="-5"/>
          <w:sz w:val="24"/>
        </w:rPr>
        <w:t>lo</w:t>
      </w:r>
      <w:r>
        <w:rPr>
          <w:spacing w:val="4"/>
          <w:sz w:val="24"/>
        </w:rPr>
        <w:t> </w:t>
      </w:r>
      <w:r>
        <w:rPr>
          <w:sz w:val="24"/>
        </w:rPr>
        <w:t>levanta y comprime en el plano vertical y </w:t>
      </w:r>
      <w:r>
        <w:rPr>
          <w:spacing w:val="-5"/>
          <w:sz w:val="24"/>
        </w:rPr>
        <w:t>lo </w:t>
      </w:r>
      <w:r>
        <w:rPr>
          <w:sz w:val="24"/>
        </w:rPr>
        <w:t>desmenuza en pequeños pedazos (Figura</w:t>
      </w:r>
      <w:r>
        <w:rPr>
          <w:spacing w:val="-13"/>
          <w:sz w:val="24"/>
        </w:rPr>
        <w:t> </w:t>
      </w:r>
      <w:r>
        <w:rPr>
          <w:sz w:val="24"/>
        </w:rPr>
        <w:t>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r>
        <w:rPr/>
        <w:drawing>
          <wp:anchor distT="0" distB="0" distL="0" distR="0" allowOverlap="1" layoutInCell="1" locked="0" behindDoc="0" simplePos="0" relativeHeight="1096">
            <wp:simplePos x="0" y="0"/>
            <wp:positionH relativeFrom="page">
              <wp:posOffset>1770888</wp:posOffset>
            </wp:positionH>
            <wp:positionV relativeFrom="paragraph">
              <wp:posOffset>212263</wp:posOffset>
            </wp:positionV>
            <wp:extent cx="4613718" cy="1535906"/>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4" cstate="print"/>
                    <a:stretch>
                      <a:fillRect/>
                    </a:stretch>
                  </pic:blipFill>
                  <pic:spPr>
                    <a:xfrm>
                      <a:off x="0" y="0"/>
                      <a:ext cx="4613718" cy="1535906"/>
                    </a:xfrm>
                    <a:prstGeom prst="rect">
                      <a:avLst/>
                    </a:prstGeom>
                  </pic:spPr>
                </pic:pic>
              </a:graphicData>
            </a:graphic>
          </wp:anchor>
        </w:drawing>
      </w:r>
    </w:p>
    <w:p>
      <w:pPr>
        <w:spacing w:before="2"/>
        <w:ind w:left="0" w:right="114" w:firstLine="0"/>
        <w:jc w:val="right"/>
        <w:rPr>
          <w:sz w:val="20"/>
        </w:rPr>
      </w:pPr>
      <w:r>
        <w:rPr>
          <w:sz w:val="20"/>
        </w:rPr>
        <w:t>Adaptado de Gutiérrez, 2010.</w:t>
      </w:r>
    </w:p>
    <w:p>
      <w:pPr>
        <w:pStyle w:val="Heading3"/>
        <w:spacing w:before="6"/>
        <w:jc w:val="left"/>
      </w:pPr>
      <w:r>
        <w:rPr/>
        <w:t>Figura 3. Interacción de cuña de dos caras, también llamada de dos bordes.</w:t>
      </w:r>
    </w:p>
    <w:p>
      <w:pPr>
        <w:pStyle w:val="BodyText"/>
        <w:rPr>
          <w:b/>
        </w:rPr>
      </w:pPr>
    </w:p>
    <w:p>
      <w:pPr>
        <w:pStyle w:val="BodyText"/>
        <w:spacing w:before="5"/>
        <w:rPr>
          <w:b/>
          <w:sz w:val="25"/>
        </w:rPr>
      </w:pPr>
    </w:p>
    <w:p>
      <w:pPr>
        <w:pStyle w:val="ListParagraph"/>
        <w:numPr>
          <w:ilvl w:val="0"/>
          <w:numId w:val="9"/>
        </w:numPr>
        <w:tabs>
          <w:tab w:pos="837" w:val="left" w:leader="none"/>
        </w:tabs>
        <w:spacing w:line="362" w:lineRule="auto" w:before="0" w:after="7"/>
        <w:ind w:left="837" w:right="130" w:hanging="361"/>
        <w:jc w:val="left"/>
        <w:rPr>
          <w:sz w:val="24"/>
        </w:rPr>
      </w:pPr>
      <w:r>
        <w:rPr>
          <w:sz w:val="24"/>
        </w:rPr>
        <w:t>Cuña de dos caras con ángulo γ, que separa </w:t>
      </w:r>
      <w:r>
        <w:rPr>
          <w:spacing w:val="-3"/>
          <w:sz w:val="24"/>
        </w:rPr>
        <w:t>la </w:t>
      </w:r>
      <w:r>
        <w:rPr>
          <w:sz w:val="24"/>
        </w:rPr>
        <w:t>capa del suelo de </w:t>
      </w:r>
      <w:r>
        <w:rPr>
          <w:spacing w:val="-5"/>
          <w:sz w:val="24"/>
        </w:rPr>
        <w:t>la </w:t>
      </w:r>
      <w:r>
        <w:rPr>
          <w:sz w:val="24"/>
        </w:rPr>
        <w:t>pared del surco, </w:t>
      </w:r>
      <w:r>
        <w:rPr>
          <w:spacing w:val="-5"/>
          <w:sz w:val="24"/>
        </w:rPr>
        <w:t>lo </w:t>
      </w:r>
      <w:r>
        <w:rPr>
          <w:sz w:val="24"/>
        </w:rPr>
        <w:t>transporta y comprime en el plano horizontal (Figura</w:t>
      </w:r>
      <w:r>
        <w:rPr>
          <w:spacing w:val="-30"/>
          <w:sz w:val="24"/>
        </w:rPr>
        <w:t> </w:t>
      </w:r>
      <w:r>
        <w:rPr>
          <w:sz w:val="24"/>
        </w:rPr>
        <w:t>4).</w:t>
      </w:r>
    </w:p>
    <w:p>
      <w:pPr>
        <w:pStyle w:val="BodyText"/>
        <w:ind w:left="543"/>
        <w:rPr>
          <w:sz w:val="20"/>
        </w:rPr>
      </w:pPr>
      <w:r>
        <w:rPr>
          <w:sz w:val="20"/>
        </w:rPr>
        <w:drawing>
          <wp:inline distT="0" distB="0" distL="0" distR="0">
            <wp:extent cx="5425256" cy="2633472"/>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5" cstate="print"/>
                    <a:stretch>
                      <a:fillRect/>
                    </a:stretch>
                  </pic:blipFill>
                  <pic:spPr>
                    <a:xfrm>
                      <a:off x="0" y="0"/>
                      <a:ext cx="5425256" cy="2633472"/>
                    </a:xfrm>
                    <a:prstGeom prst="rect">
                      <a:avLst/>
                    </a:prstGeom>
                  </pic:spPr>
                </pic:pic>
              </a:graphicData>
            </a:graphic>
          </wp:inline>
        </w:drawing>
      </w:r>
      <w:r>
        <w:rPr>
          <w:sz w:val="20"/>
        </w:rPr>
      </w:r>
    </w:p>
    <w:p>
      <w:pPr>
        <w:pStyle w:val="BodyText"/>
        <w:spacing w:before="10"/>
        <w:rPr>
          <w:sz w:val="15"/>
        </w:rPr>
      </w:pPr>
    </w:p>
    <w:p>
      <w:pPr>
        <w:spacing w:after="0"/>
        <w:rPr>
          <w:sz w:val="15"/>
        </w:rPr>
        <w:sectPr>
          <w:pgSz w:w="12240" w:h="15840"/>
          <w:pgMar w:header="0" w:footer="965" w:top="1500" w:bottom="1220" w:left="1300" w:right="1300"/>
        </w:sectPr>
      </w:pPr>
    </w:p>
    <w:p>
      <w:pPr>
        <w:pStyle w:val="BodyText"/>
      </w:pPr>
    </w:p>
    <w:p>
      <w:pPr>
        <w:pStyle w:val="Heading3"/>
        <w:spacing w:before="151"/>
        <w:ind w:right="-6"/>
        <w:jc w:val="left"/>
      </w:pPr>
      <w:r>
        <w:rPr/>
        <w:t>Figura 4. Interacción de cuña de dos caras con ángulo</w:t>
      </w:r>
      <w:r>
        <w:rPr>
          <w:spacing w:val="-19"/>
        </w:rPr>
        <w:t> </w:t>
      </w:r>
      <w:r>
        <w:rPr/>
        <w:t>γ.</w:t>
      </w:r>
    </w:p>
    <w:p>
      <w:pPr>
        <w:spacing w:before="76"/>
        <w:ind w:left="116" w:right="0" w:firstLine="0"/>
        <w:jc w:val="left"/>
        <w:rPr>
          <w:sz w:val="20"/>
        </w:rPr>
      </w:pPr>
      <w:r>
        <w:rPr/>
        <w:br w:type="column"/>
      </w:r>
      <w:r>
        <w:rPr>
          <w:sz w:val="20"/>
        </w:rPr>
        <w:t>Adaptado de Gutiérrez, 2010.</w:t>
      </w:r>
    </w:p>
    <w:p>
      <w:pPr>
        <w:spacing w:after="0"/>
        <w:jc w:val="left"/>
        <w:rPr>
          <w:sz w:val="20"/>
        </w:rPr>
        <w:sectPr>
          <w:type w:val="continuous"/>
          <w:pgSz w:w="12240" w:h="15840"/>
          <w:pgMar w:top="1100" w:bottom="280" w:left="1300" w:right="1300"/>
          <w:cols w:num="2" w:equalWidth="0">
            <w:col w:w="5851" w:space="1184"/>
            <w:col w:w="2605"/>
          </w:cols>
        </w:sectPr>
      </w:pPr>
    </w:p>
    <w:p>
      <w:pPr>
        <w:pStyle w:val="Heading3"/>
        <w:numPr>
          <w:ilvl w:val="1"/>
          <w:numId w:val="6"/>
        </w:numPr>
        <w:tabs>
          <w:tab w:pos="559" w:val="left" w:leader="none"/>
        </w:tabs>
        <w:spacing w:line="362" w:lineRule="auto" w:before="53" w:after="0"/>
        <w:ind w:left="116" w:right="117" w:firstLine="0"/>
        <w:jc w:val="both"/>
      </w:pPr>
      <w:bookmarkStart w:name="_TOC_250023" w:id="12"/>
      <w:bookmarkEnd w:id="12"/>
      <w:r>
        <w:rPr/>
        <w:t>Determinación de algunas variables físicas del suelo mediante una máquina de ensayo mecánico</w:t>
      </w:r>
    </w:p>
    <w:p>
      <w:pPr>
        <w:pStyle w:val="BodyText"/>
        <w:spacing w:line="360" w:lineRule="auto"/>
        <w:ind w:left="116" w:right="120"/>
        <w:jc w:val="both"/>
      </w:pPr>
      <w:r>
        <w:rPr/>
        <w:t>El índice de </w:t>
      </w:r>
      <w:r>
        <w:rPr>
          <w:spacing w:val="-5"/>
        </w:rPr>
        <w:t>la </w:t>
      </w:r>
      <w:r>
        <w:rPr/>
        <w:t>dureza del suelo o </w:t>
      </w:r>
      <w:r>
        <w:rPr>
          <w:i/>
        </w:rPr>
        <w:t>IC</w:t>
      </w:r>
      <w:r>
        <w:rPr/>
        <w:t>, puede determinarse también con una máquina de ensayo mecánico (o analizador de textura de alimentos) (Figura 5), mediante una prueba de penetración que también es un tipo de </w:t>
      </w:r>
      <w:r>
        <w:rPr>
          <w:spacing w:val="-3"/>
        </w:rPr>
        <w:t>ensayo </w:t>
      </w:r>
      <w:r>
        <w:rPr/>
        <w:t>de compresión. En este tipo de ensayo, al penetrar una sonda el material se </w:t>
      </w:r>
      <w:r>
        <w:rPr>
          <w:spacing w:val="-3"/>
        </w:rPr>
        <w:t>mide </w:t>
      </w:r>
      <w:r>
        <w:rPr>
          <w:spacing w:val="-5"/>
        </w:rPr>
        <w:t>la </w:t>
      </w:r>
      <w:r>
        <w:rPr/>
        <w:t>profundidad o fuerza de penetración (Rosenthal, 2001). Recientemente, se </w:t>
      </w:r>
      <w:r>
        <w:rPr>
          <w:spacing w:val="-3"/>
        </w:rPr>
        <w:t>ha </w:t>
      </w:r>
      <w:r>
        <w:rPr/>
        <w:t>simulado en laboratorio </w:t>
      </w:r>
      <w:r>
        <w:rPr>
          <w:spacing w:val="-5"/>
        </w:rPr>
        <w:t>la </w:t>
      </w:r>
      <w:r>
        <w:rPr/>
        <w:t>respuesta del suelo al tránsito de maquinaria usando pruebas de compresión</w:t>
      </w:r>
      <w:r>
        <w:rPr>
          <w:spacing w:val="-13"/>
        </w:rPr>
        <w:t> </w:t>
      </w:r>
      <w:r>
        <w:rPr/>
        <w:t>uniaxial</w:t>
      </w:r>
      <w:r>
        <w:rPr>
          <w:spacing w:val="-13"/>
        </w:rPr>
        <w:t> </w:t>
      </w:r>
      <w:r>
        <w:rPr/>
        <w:t>(Dawidowski</w:t>
      </w:r>
      <w:r>
        <w:rPr>
          <w:spacing w:val="-13"/>
        </w:rPr>
        <w:t> </w:t>
      </w:r>
      <w:r>
        <w:rPr/>
        <w:t>y</w:t>
      </w:r>
      <w:r>
        <w:rPr>
          <w:spacing w:val="-13"/>
        </w:rPr>
        <w:t> </w:t>
      </w:r>
      <w:r>
        <w:rPr/>
        <w:t>Lerink,</w:t>
      </w:r>
      <w:r>
        <w:rPr>
          <w:spacing w:val="-7"/>
        </w:rPr>
        <w:t> </w:t>
      </w:r>
      <w:r>
        <w:rPr/>
        <w:t>1990;</w:t>
      </w:r>
      <w:r>
        <w:rPr>
          <w:spacing w:val="-13"/>
        </w:rPr>
        <w:t> </w:t>
      </w:r>
      <w:r>
        <w:rPr/>
        <w:t>O'Sullivan,</w:t>
      </w:r>
      <w:r>
        <w:rPr>
          <w:spacing w:val="-7"/>
        </w:rPr>
        <w:t> </w:t>
      </w:r>
      <w:r>
        <w:rPr/>
        <w:t>1992),</w:t>
      </w:r>
      <w:r>
        <w:rPr>
          <w:spacing w:val="-7"/>
        </w:rPr>
        <w:t> </w:t>
      </w:r>
      <w:r>
        <w:rPr/>
        <w:t>con</w:t>
      </w:r>
      <w:r>
        <w:rPr>
          <w:spacing w:val="-13"/>
        </w:rPr>
        <w:t> </w:t>
      </w:r>
      <w:r>
        <w:rPr>
          <w:spacing w:val="-3"/>
        </w:rPr>
        <w:t>la</w:t>
      </w:r>
      <w:r>
        <w:rPr>
          <w:spacing w:val="-10"/>
        </w:rPr>
        <w:t> </w:t>
      </w:r>
      <w:r>
        <w:rPr/>
        <w:t>base</w:t>
      </w:r>
      <w:r>
        <w:rPr>
          <w:spacing w:val="-10"/>
        </w:rPr>
        <w:t> </w:t>
      </w:r>
      <w:r>
        <w:rPr/>
        <w:t>de</w:t>
      </w:r>
      <w:r>
        <w:rPr>
          <w:spacing w:val="-10"/>
        </w:rPr>
        <w:t> </w:t>
      </w:r>
      <w:r>
        <w:rPr/>
        <w:t>que</w:t>
      </w:r>
      <w:r>
        <w:rPr>
          <w:spacing w:val="-10"/>
        </w:rPr>
        <w:t> </w:t>
      </w:r>
      <w:r>
        <w:rPr/>
        <w:t>el</w:t>
      </w:r>
      <w:r>
        <w:rPr>
          <w:spacing w:val="-18"/>
        </w:rPr>
        <w:t> </w:t>
      </w:r>
      <w:r>
        <w:rPr/>
        <w:t>proceso de compactación está gobernado esencialmente por </w:t>
      </w:r>
      <w:r>
        <w:rPr>
          <w:spacing w:val="-5"/>
        </w:rPr>
        <w:t>la </w:t>
      </w:r>
      <w:r>
        <w:rPr/>
        <w:t>compresión normal aplicada por los elementos de soporte de </w:t>
      </w:r>
      <w:r>
        <w:rPr>
          <w:spacing w:val="-5"/>
        </w:rPr>
        <w:t>la </w:t>
      </w:r>
      <w:r>
        <w:rPr/>
        <w:t>maquinaria agrícola, más que por </w:t>
      </w:r>
      <w:r>
        <w:rPr>
          <w:spacing w:val="-5"/>
        </w:rPr>
        <w:t>la </w:t>
      </w:r>
      <w:r>
        <w:rPr/>
        <w:t>compresión por confinamiento de las partículas en el suelo (Koolen,</w:t>
      </w:r>
      <w:r>
        <w:rPr>
          <w:spacing w:val="-19"/>
        </w:rPr>
        <w:t> </w:t>
      </w:r>
      <w:r>
        <w:rPr/>
        <w:t>1987).</w:t>
      </w:r>
    </w:p>
    <w:p>
      <w:pPr>
        <w:pStyle w:val="BodyText"/>
        <w:rPr>
          <w:sz w:val="20"/>
        </w:rPr>
      </w:pPr>
    </w:p>
    <w:p>
      <w:pPr>
        <w:pStyle w:val="BodyText"/>
        <w:spacing w:before="4"/>
        <w:rPr>
          <w:sz w:val="13"/>
        </w:rPr>
      </w:pPr>
      <w:r>
        <w:rPr/>
        <w:drawing>
          <wp:anchor distT="0" distB="0" distL="0" distR="0" allowOverlap="1" layoutInCell="1" locked="0" behindDoc="0" simplePos="0" relativeHeight="1120">
            <wp:simplePos x="0" y="0"/>
            <wp:positionH relativeFrom="page">
              <wp:posOffset>2389632</wp:posOffset>
            </wp:positionH>
            <wp:positionV relativeFrom="paragraph">
              <wp:posOffset>122437</wp:posOffset>
            </wp:positionV>
            <wp:extent cx="2999726" cy="2254377"/>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6" cstate="print"/>
                    <a:stretch>
                      <a:fillRect/>
                    </a:stretch>
                  </pic:blipFill>
                  <pic:spPr>
                    <a:xfrm>
                      <a:off x="0" y="0"/>
                      <a:ext cx="2999726" cy="2254377"/>
                    </a:xfrm>
                    <a:prstGeom prst="rect">
                      <a:avLst/>
                    </a:prstGeom>
                  </pic:spPr>
                </pic:pic>
              </a:graphicData>
            </a:graphic>
          </wp:anchor>
        </w:drawing>
      </w:r>
    </w:p>
    <w:p>
      <w:pPr>
        <w:spacing w:before="111"/>
        <w:ind w:left="5076" w:right="0" w:firstLine="0"/>
        <w:jc w:val="left"/>
        <w:rPr>
          <w:sz w:val="20"/>
        </w:rPr>
      </w:pPr>
      <w:r>
        <w:rPr>
          <w:sz w:val="20"/>
        </w:rPr>
        <w:t>Fuente: DIY Trade ®, 2011.</w:t>
      </w:r>
    </w:p>
    <w:p>
      <w:pPr>
        <w:pStyle w:val="Heading3"/>
        <w:spacing w:line="242" w:lineRule="auto" w:before="6"/>
        <w:ind w:right="126"/>
      </w:pPr>
      <w:r>
        <w:rPr/>
        <w:t>Figura 5. Máquina de ensayo mecánico típica utilizada en análisis de materiales, especialmente de alimentos (Analizador de Textura).</w:t>
      </w:r>
    </w:p>
    <w:p>
      <w:pPr>
        <w:pStyle w:val="BodyText"/>
        <w:rPr>
          <w:b/>
          <w:sz w:val="35"/>
        </w:rPr>
      </w:pPr>
    </w:p>
    <w:p>
      <w:pPr>
        <w:pStyle w:val="BodyText"/>
        <w:spacing w:line="360" w:lineRule="auto" w:before="1"/>
        <w:ind w:left="116" w:right="121"/>
        <w:jc w:val="both"/>
      </w:pPr>
      <w:r>
        <w:rPr/>
        <w:t>Otro</w:t>
      </w:r>
      <w:r>
        <w:rPr>
          <w:spacing w:val="-5"/>
        </w:rPr>
        <w:t> </w:t>
      </w:r>
      <w:r>
        <w:rPr/>
        <w:t>tipo de</w:t>
      </w:r>
      <w:r>
        <w:rPr>
          <w:spacing w:val="-6"/>
        </w:rPr>
        <w:t> </w:t>
      </w:r>
      <w:r>
        <w:rPr>
          <w:spacing w:val="-3"/>
        </w:rPr>
        <w:t>ensayo</w:t>
      </w:r>
      <w:r>
        <w:rPr>
          <w:spacing w:val="2"/>
        </w:rPr>
        <w:t> </w:t>
      </w:r>
      <w:r>
        <w:rPr/>
        <w:t>corresponde</w:t>
      </w:r>
      <w:r>
        <w:rPr>
          <w:spacing w:val="-6"/>
        </w:rPr>
        <w:t> </w:t>
      </w:r>
      <w:r>
        <w:rPr/>
        <w:t>al</w:t>
      </w:r>
      <w:r>
        <w:rPr>
          <w:spacing w:val="-9"/>
        </w:rPr>
        <w:t> </w:t>
      </w:r>
      <w:r>
        <w:rPr/>
        <w:t>análisis</w:t>
      </w:r>
      <w:r>
        <w:rPr>
          <w:spacing w:val="-2"/>
        </w:rPr>
        <w:t> </w:t>
      </w:r>
      <w:r>
        <w:rPr/>
        <w:t>de</w:t>
      </w:r>
      <w:r>
        <w:rPr>
          <w:spacing w:val="-6"/>
        </w:rPr>
        <w:t> </w:t>
      </w:r>
      <w:r>
        <w:rPr/>
        <w:t>perfil</w:t>
      </w:r>
      <w:r>
        <w:rPr>
          <w:spacing w:val="-9"/>
        </w:rPr>
        <w:t> </w:t>
      </w:r>
      <w:r>
        <w:rPr/>
        <w:t>de</w:t>
      </w:r>
      <w:r>
        <w:rPr>
          <w:spacing w:val="-6"/>
        </w:rPr>
        <w:t> </w:t>
      </w:r>
      <w:r>
        <w:rPr/>
        <w:t>textura</w:t>
      </w:r>
      <w:r>
        <w:rPr>
          <w:spacing w:val="-6"/>
        </w:rPr>
        <w:t> </w:t>
      </w:r>
      <w:r>
        <w:rPr/>
        <w:t>(TPA).</w:t>
      </w:r>
      <w:r>
        <w:rPr>
          <w:spacing w:val="-3"/>
        </w:rPr>
        <w:t> </w:t>
      </w:r>
      <w:r>
        <w:rPr/>
        <w:t>Desarrollado originalmente por</w:t>
      </w:r>
      <w:r>
        <w:rPr>
          <w:spacing w:val="-19"/>
        </w:rPr>
        <w:t> </w:t>
      </w:r>
      <w:r>
        <w:rPr>
          <w:spacing w:val="-3"/>
        </w:rPr>
        <w:t>la</w:t>
      </w:r>
      <w:r>
        <w:rPr>
          <w:spacing w:val="-12"/>
        </w:rPr>
        <w:t> </w:t>
      </w:r>
      <w:r>
        <w:rPr/>
        <w:t>“General</w:t>
      </w:r>
      <w:r>
        <w:rPr>
          <w:spacing w:val="-20"/>
        </w:rPr>
        <w:t> </w:t>
      </w:r>
      <w:r>
        <w:rPr/>
        <w:t>Foods</w:t>
      </w:r>
      <w:r>
        <w:rPr>
          <w:spacing w:val="-18"/>
        </w:rPr>
        <w:t> </w:t>
      </w:r>
      <w:r>
        <w:rPr/>
        <w:t>Corporation”</w:t>
      </w:r>
      <w:r>
        <w:rPr>
          <w:spacing w:val="-16"/>
        </w:rPr>
        <w:t> </w:t>
      </w:r>
      <w:r>
        <w:rPr/>
        <w:t>para</w:t>
      </w:r>
      <w:r>
        <w:rPr>
          <w:spacing w:val="-16"/>
        </w:rPr>
        <w:t> </w:t>
      </w:r>
      <w:r>
        <w:rPr/>
        <w:t>el</w:t>
      </w:r>
      <w:r>
        <w:rPr>
          <w:spacing w:val="-20"/>
        </w:rPr>
        <w:t> </w:t>
      </w:r>
      <w:r>
        <w:rPr/>
        <w:t>análisis</w:t>
      </w:r>
      <w:r>
        <w:rPr>
          <w:spacing w:val="-8"/>
        </w:rPr>
        <w:t> </w:t>
      </w:r>
      <w:r>
        <w:rPr/>
        <w:t>de</w:t>
      </w:r>
      <w:r>
        <w:rPr>
          <w:spacing w:val="-12"/>
        </w:rPr>
        <w:t> </w:t>
      </w:r>
      <w:r>
        <w:rPr>
          <w:spacing w:val="-5"/>
        </w:rPr>
        <w:t>la</w:t>
      </w:r>
      <w:r>
        <w:rPr>
          <w:spacing w:val="-16"/>
        </w:rPr>
        <w:t> </w:t>
      </w:r>
      <w:r>
        <w:rPr/>
        <w:t>textura</w:t>
      </w:r>
      <w:r>
        <w:rPr>
          <w:spacing w:val="-16"/>
        </w:rPr>
        <w:t> </w:t>
      </w:r>
      <w:r>
        <w:rPr/>
        <w:t>de</w:t>
      </w:r>
      <w:r>
        <w:rPr>
          <w:spacing w:val="-16"/>
        </w:rPr>
        <w:t> </w:t>
      </w:r>
      <w:r>
        <w:rPr/>
        <w:t>alimentos,</w:t>
      </w:r>
      <w:r>
        <w:rPr>
          <w:spacing w:val="-13"/>
        </w:rPr>
        <w:t> </w:t>
      </w:r>
      <w:r>
        <w:rPr/>
        <w:t>combina</w:t>
      </w:r>
      <w:r>
        <w:rPr>
          <w:spacing w:val="-12"/>
        </w:rPr>
        <w:t> </w:t>
      </w:r>
      <w:r>
        <w:rPr/>
        <w:t>las</w:t>
      </w:r>
      <w:r>
        <w:rPr>
          <w:spacing w:val="-13"/>
        </w:rPr>
        <w:t> </w:t>
      </w:r>
      <w:r>
        <w:rPr/>
        <w:t>medidas de cierto número de parámetros. En el TPA, </w:t>
      </w:r>
      <w:r>
        <w:rPr>
          <w:spacing w:val="-5"/>
        </w:rPr>
        <w:t>la </w:t>
      </w:r>
      <w:r>
        <w:rPr/>
        <w:t>muestra se comprime dos veces, y el análisis de </w:t>
      </w:r>
      <w:r>
        <w:rPr>
          <w:spacing w:val="-3"/>
        </w:rPr>
        <w:t>la </w:t>
      </w:r>
      <w:r>
        <w:rPr/>
        <w:t>curva fuerza-tiempo producida proporciona </w:t>
      </w:r>
      <w:r>
        <w:rPr>
          <w:spacing w:val="-4"/>
        </w:rPr>
        <w:t>las </w:t>
      </w:r>
      <w:r>
        <w:rPr/>
        <w:t>figuras de dureza, cohesividad, elasticidad, adhesividad y fracturabilidad (fragilidad), entre otras (Rosenthal,</w:t>
      </w:r>
      <w:r>
        <w:rPr>
          <w:spacing w:val="-28"/>
        </w:rPr>
        <w:t> </w:t>
      </w:r>
      <w:r>
        <w:rPr/>
        <w:t>2001).</w:t>
      </w:r>
    </w:p>
    <w:p>
      <w:pPr>
        <w:spacing w:after="0" w:line="360" w:lineRule="auto"/>
        <w:jc w:val="both"/>
        <w:sectPr>
          <w:pgSz w:w="12240" w:h="15840"/>
          <w:pgMar w:header="0" w:footer="965" w:top="1360" w:bottom="1220" w:left="1300" w:right="1300"/>
        </w:sectPr>
      </w:pPr>
    </w:p>
    <w:p>
      <w:pPr>
        <w:pStyle w:val="BodyText"/>
        <w:spacing w:line="357" w:lineRule="auto" w:before="48"/>
        <w:ind w:left="116" w:right="117"/>
        <w:jc w:val="both"/>
      </w:pPr>
      <w:r>
        <w:rPr/>
        <w:t>También el </w:t>
      </w:r>
      <w:r>
        <w:rPr>
          <w:i/>
        </w:rPr>
        <w:t>principio de cuña </w:t>
      </w:r>
      <w:r>
        <w:rPr/>
        <w:t>puede simularse con el analizador de textura de alimentos mediante una prueba de cortado. En esta prueba, el filo de una cuña forzado a través de un material puede propagar una grieta delante de </w:t>
      </w:r>
      <w:r>
        <w:rPr>
          <w:spacing w:val="-3"/>
        </w:rPr>
        <w:t>dicho filo. </w:t>
      </w:r>
      <w:r>
        <w:rPr/>
        <w:t>La fuerza </w:t>
      </w:r>
      <w:r>
        <w:rPr>
          <w:spacing w:val="-2"/>
        </w:rPr>
        <w:t>medida </w:t>
      </w:r>
      <w:r>
        <w:rPr/>
        <w:t>está formada por tres componentes: </w:t>
      </w:r>
      <w:r>
        <w:rPr>
          <w:spacing w:val="-3"/>
        </w:rPr>
        <w:t>la </w:t>
      </w:r>
      <w:r>
        <w:rPr/>
        <w:t>fuerza necesaria para impulsar </w:t>
      </w:r>
      <w:r>
        <w:rPr>
          <w:spacing w:val="-5"/>
        </w:rPr>
        <w:t>la </w:t>
      </w:r>
      <w:r>
        <w:rPr/>
        <w:t>cuña o instrumento de corte a través del material, el trabajo disipado en el recorte a </w:t>
      </w:r>
      <w:r>
        <w:rPr>
          <w:spacing w:val="-2"/>
        </w:rPr>
        <w:t>medida </w:t>
      </w:r>
      <w:r>
        <w:rPr/>
        <w:t>que es deformado encima de </w:t>
      </w:r>
      <w:r>
        <w:rPr>
          <w:spacing w:val="-5"/>
        </w:rPr>
        <w:t>la </w:t>
      </w:r>
      <w:r>
        <w:rPr/>
        <w:t>cuña (el recorte se tiene que retirar del </w:t>
      </w:r>
      <w:r>
        <w:rPr>
          <w:spacing w:val="-3"/>
        </w:rPr>
        <w:t>camino </w:t>
      </w:r>
      <w:r>
        <w:rPr/>
        <w:t>para permitir el paso de </w:t>
      </w:r>
      <w:r>
        <w:rPr>
          <w:spacing w:val="-5"/>
        </w:rPr>
        <w:t>la </w:t>
      </w:r>
      <w:r>
        <w:rPr/>
        <w:t>cuña), y </w:t>
      </w:r>
      <w:r>
        <w:rPr>
          <w:spacing w:val="-5"/>
        </w:rPr>
        <w:t>la </w:t>
      </w:r>
      <w:r>
        <w:rPr/>
        <w:t>fricción entre </w:t>
      </w:r>
      <w:r>
        <w:rPr>
          <w:spacing w:val="-3"/>
        </w:rPr>
        <w:t>la </w:t>
      </w:r>
      <w:r>
        <w:rPr/>
        <w:t>cuña y el material (Dobraszczyk y Vincent, 2001). El trabajo de cortado (en J·m</w:t>
      </w:r>
      <w:r>
        <w:rPr>
          <w:position w:val="9"/>
          <w:sz w:val="16"/>
        </w:rPr>
        <w:t>-2</w:t>
      </w:r>
      <w:r>
        <w:rPr/>
        <w:t>) se obtiene al dividir </w:t>
      </w:r>
      <w:r>
        <w:rPr>
          <w:spacing w:val="-5"/>
        </w:rPr>
        <w:t>la </w:t>
      </w:r>
      <w:r>
        <w:rPr/>
        <w:t>fuerza (en N) por </w:t>
      </w:r>
      <w:r>
        <w:rPr>
          <w:spacing w:val="-3"/>
        </w:rPr>
        <w:t>la </w:t>
      </w:r>
      <w:r>
        <w:rPr/>
        <w:t>anchura de </w:t>
      </w:r>
      <w:r>
        <w:rPr>
          <w:spacing w:val="-5"/>
        </w:rPr>
        <w:t>la </w:t>
      </w:r>
      <w:r>
        <w:rPr/>
        <w:t>muestra (en </w:t>
      </w:r>
      <w:r>
        <w:rPr>
          <w:spacing w:val="-5"/>
        </w:rPr>
        <w:t>m) </w:t>
      </w:r>
      <w:r>
        <w:rPr/>
        <w:t>(Ericsson y Lindbergh, 1996; Vincent, 1991).</w:t>
      </w:r>
    </w:p>
    <w:p>
      <w:pPr>
        <w:pStyle w:val="BodyText"/>
      </w:pPr>
    </w:p>
    <w:p>
      <w:pPr>
        <w:pStyle w:val="Heading3"/>
        <w:numPr>
          <w:ilvl w:val="1"/>
          <w:numId w:val="6"/>
        </w:numPr>
        <w:tabs>
          <w:tab w:pos="540" w:val="left" w:leader="none"/>
        </w:tabs>
        <w:spacing w:line="240" w:lineRule="auto" w:before="153" w:after="0"/>
        <w:ind w:left="539" w:right="0" w:hanging="423"/>
        <w:jc w:val="both"/>
      </w:pPr>
      <w:bookmarkStart w:name="_TOC_250022" w:id="13"/>
      <w:r>
        <w:rPr/>
        <w:t>Conceptos básicos de compactación del</w:t>
      </w:r>
      <w:r>
        <w:rPr>
          <w:spacing w:val="-21"/>
        </w:rPr>
        <w:t> </w:t>
      </w:r>
      <w:bookmarkEnd w:id="13"/>
      <w:r>
        <w:rPr/>
        <w:t>suelo</w:t>
      </w:r>
    </w:p>
    <w:p>
      <w:pPr>
        <w:pStyle w:val="BodyText"/>
        <w:spacing w:line="360" w:lineRule="auto" w:before="132"/>
        <w:ind w:left="116" w:right="116"/>
        <w:jc w:val="both"/>
      </w:pPr>
      <w:r>
        <w:rPr/>
        <w:t>La compactación se define como el aumento en </w:t>
      </w:r>
      <w:r>
        <w:rPr>
          <w:spacing w:val="-5"/>
        </w:rPr>
        <w:t>la </w:t>
      </w:r>
      <w:r>
        <w:rPr/>
        <w:t>densidad aparente debido a un proceso de reestructuración de </w:t>
      </w:r>
      <w:r>
        <w:rPr>
          <w:spacing w:val="-4"/>
        </w:rPr>
        <w:t>las </w:t>
      </w:r>
      <w:r>
        <w:rPr/>
        <w:t>partículas del suelo, que disminuye el espacio poroso e incrementa el contacto entre ellas (Soil Science Society </w:t>
      </w:r>
      <w:r>
        <w:rPr>
          <w:spacing w:val="4"/>
        </w:rPr>
        <w:t>of </w:t>
      </w:r>
      <w:r>
        <w:rPr/>
        <w:t>America, 1996). Según Ortiz-Cañavate y Hernanz (1989),</w:t>
      </w:r>
      <w:r>
        <w:rPr>
          <w:spacing w:val="-13"/>
        </w:rPr>
        <w:t> </w:t>
      </w:r>
      <w:r>
        <w:rPr>
          <w:spacing w:val="-5"/>
        </w:rPr>
        <w:t>la</w:t>
      </w:r>
      <w:r>
        <w:rPr>
          <w:spacing w:val="-12"/>
        </w:rPr>
        <w:t> </w:t>
      </w:r>
      <w:r>
        <w:rPr/>
        <w:t>compactación</w:t>
      </w:r>
      <w:r>
        <w:rPr>
          <w:spacing w:val="-15"/>
        </w:rPr>
        <w:t> </w:t>
      </w:r>
      <w:r>
        <w:rPr/>
        <w:t>es</w:t>
      </w:r>
      <w:r>
        <w:rPr>
          <w:spacing w:val="-13"/>
        </w:rPr>
        <w:t> </w:t>
      </w:r>
      <w:r>
        <w:rPr/>
        <w:t>un</w:t>
      </w:r>
      <w:r>
        <w:rPr>
          <w:spacing w:val="-15"/>
        </w:rPr>
        <w:t> </w:t>
      </w:r>
      <w:r>
        <w:rPr/>
        <w:t>proceso</w:t>
      </w:r>
      <w:r>
        <w:rPr>
          <w:spacing w:val="-11"/>
        </w:rPr>
        <w:t> </w:t>
      </w:r>
      <w:r>
        <w:rPr/>
        <w:t>que</w:t>
      </w:r>
      <w:r>
        <w:rPr>
          <w:spacing w:val="-16"/>
        </w:rPr>
        <w:t> </w:t>
      </w:r>
      <w:r>
        <w:rPr/>
        <w:t>genera</w:t>
      </w:r>
      <w:r>
        <w:rPr>
          <w:spacing w:val="-12"/>
        </w:rPr>
        <w:t> </w:t>
      </w:r>
      <w:r>
        <w:rPr/>
        <w:t>una</w:t>
      </w:r>
      <w:r>
        <w:rPr>
          <w:spacing w:val="-12"/>
        </w:rPr>
        <w:t> </w:t>
      </w:r>
      <w:r>
        <w:rPr/>
        <w:t>variación</w:t>
      </w:r>
      <w:r>
        <w:rPr>
          <w:spacing w:val="-15"/>
        </w:rPr>
        <w:t> </w:t>
      </w:r>
      <w:r>
        <w:rPr/>
        <w:t>de</w:t>
      </w:r>
      <w:r>
        <w:rPr>
          <w:spacing w:val="-12"/>
        </w:rPr>
        <w:t> </w:t>
      </w:r>
      <w:r>
        <w:rPr/>
        <w:t>volumen</w:t>
      </w:r>
      <w:r>
        <w:rPr>
          <w:spacing w:val="-15"/>
        </w:rPr>
        <w:t> </w:t>
      </w:r>
      <w:r>
        <w:rPr/>
        <w:t>de</w:t>
      </w:r>
      <w:r>
        <w:rPr>
          <w:spacing w:val="-12"/>
        </w:rPr>
        <w:t> </w:t>
      </w:r>
      <w:r>
        <w:rPr/>
        <w:t>suelo</w:t>
      </w:r>
      <w:r>
        <w:rPr>
          <w:spacing w:val="-6"/>
        </w:rPr>
        <w:t> </w:t>
      </w:r>
      <w:r>
        <w:rPr>
          <w:spacing w:val="-3"/>
        </w:rPr>
        <w:t>bajo</w:t>
      </w:r>
      <w:r>
        <w:rPr>
          <w:spacing w:val="-2"/>
        </w:rPr>
        <w:t> </w:t>
      </w:r>
      <w:r>
        <w:rPr>
          <w:spacing w:val="-5"/>
        </w:rPr>
        <w:t>la</w:t>
      </w:r>
      <w:r>
        <w:rPr>
          <w:spacing w:val="-12"/>
        </w:rPr>
        <w:t> </w:t>
      </w:r>
      <w:r>
        <w:rPr/>
        <w:t>acción de fuerzas de compresión que pueden ser de origen de mecánico (paso de vehículos), o naturales (humectación-desecación, impacto de </w:t>
      </w:r>
      <w:r>
        <w:rPr>
          <w:spacing w:val="-3"/>
        </w:rPr>
        <w:t>las </w:t>
      </w:r>
      <w:r>
        <w:rPr/>
        <w:t>gotas de lluvia,</w:t>
      </w:r>
      <w:r>
        <w:rPr>
          <w:spacing w:val="-2"/>
        </w:rPr>
        <w:t> </w:t>
      </w:r>
      <w:r>
        <w:rPr/>
        <w:t>etc.).</w:t>
      </w:r>
    </w:p>
    <w:p>
      <w:pPr>
        <w:pStyle w:val="BodyText"/>
      </w:pPr>
    </w:p>
    <w:p>
      <w:pPr>
        <w:pStyle w:val="BodyText"/>
        <w:spacing w:line="360" w:lineRule="auto" w:before="146"/>
        <w:ind w:left="116" w:right="132"/>
        <w:jc w:val="both"/>
      </w:pPr>
      <w:r>
        <w:rPr/>
        <w:t>Cuando el suelo se somete a la acción de una carga de compresión lo suficientemente grande para originar un cambio de volumen, se encuentran cuatro causales (Ortiz-Cañavate y Hernanz, 1989):</w:t>
      </w:r>
    </w:p>
    <w:p>
      <w:pPr>
        <w:pStyle w:val="BodyText"/>
      </w:pPr>
    </w:p>
    <w:p>
      <w:pPr>
        <w:pStyle w:val="ListParagraph"/>
        <w:numPr>
          <w:ilvl w:val="0"/>
          <w:numId w:val="10"/>
        </w:numPr>
        <w:tabs>
          <w:tab w:pos="837" w:val="left" w:leader="none"/>
        </w:tabs>
        <w:spacing w:line="240" w:lineRule="auto" w:before="141" w:after="0"/>
        <w:ind w:left="837" w:right="0" w:hanging="361"/>
        <w:jc w:val="left"/>
        <w:rPr>
          <w:sz w:val="24"/>
        </w:rPr>
      </w:pPr>
      <w:r>
        <w:rPr>
          <w:sz w:val="24"/>
        </w:rPr>
        <w:t>Deformación debida a </w:t>
      </w:r>
      <w:r>
        <w:rPr>
          <w:spacing w:val="-3"/>
          <w:sz w:val="24"/>
        </w:rPr>
        <w:t>la </w:t>
      </w:r>
      <w:r>
        <w:rPr>
          <w:sz w:val="24"/>
        </w:rPr>
        <w:t>compresión entre </w:t>
      </w:r>
      <w:r>
        <w:rPr>
          <w:spacing w:val="-3"/>
          <w:sz w:val="24"/>
        </w:rPr>
        <w:t>las </w:t>
      </w:r>
      <w:r>
        <w:rPr>
          <w:sz w:val="24"/>
        </w:rPr>
        <w:t>partículas que integran </w:t>
      </w:r>
      <w:r>
        <w:rPr>
          <w:spacing w:val="-5"/>
          <w:sz w:val="24"/>
        </w:rPr>
        <w:t>la </w:t>
      </w:r>
      <w:r>
        <w:rPr>
          <w:sz w:val="24"/>
        </w:rPr>
        <w:t>fase</w:t>
      </w:r>
      <w:r>
        <w:rPr>
          <w:spacing w:val="4"/>
          <w:sz w:val="24"/>
        </w:rPr>
        <w:t> </w:t>
      </w:r>
      <w:r>
        <w:rPr>
          <w:sz w:val="24"/>
        </w:rPr>
        <w:t>sólida.</w:t>
      </w:r>
    </w:p>
    <w:p>
      <w:pPr>
        <w:pStyle w:val="ListParagraph"/>
        <w:numPr>
          <w:ilvl w:val="0"/>
          <w:numId w:val="10"/>
        </w:numPr>
        <w:tabs>
          <w:tab w:pos="837" w:val="left" w:leader="none"/>
        </w:tabs>
        <w:spacing w:line="240" w:lineRule="auto" w:before="141" w:after="0"/>
        <w:ind w:left="837" w:right="0" w:hanging="361"/>
        <w:jc w:val="left"/>
        <w:rPr>
          <w:sz w:val="24"/>
        </w:rPr>
      </w:pPr>
      <w:r>
        <w:rPr>
          <w:sz w:val="24"/>
        </w:rPr>
        <w:t>Compresión de </w:t>
      </w:r>
      <w:r>
        <w:rPr>
          <w:spacing w:val="-3"/>
          <w:sz w:val="24"/>
        </w:rPr>
        <w:t>la </w:t>
      </w:r>
      <w:r>
        <w:rPr>
          <w:sz w:val="24"/>
        </w:rPr>
        <w:t>fase</w:t>
      </w:r>
      <w:r>
        <w:rPr>
          <w:spacing w:val="-7"/>
          <w:sz w:val="24"/>
        </w:rPr>
        <w:t> </w:t>
      </w:r>
      <w:r>
        <w:rPr>
          <w:sz w:val="24"/>
        </w:rPr>
        <w:t>gaseosa.</w:t>
      </w:r>
    </w:p>
    <w:p>
      <w:pPr>
        <w:pStyle w:val="ListParagraph"/>
        <w:numPr>
          <w:ilvl w:val="0"/>
          <w:numId w:val="10"/>
        </w:numPr>
        <w:tabs>
          <w:tab w:pos="837" w:val="left" w:leader="none"/>
        </w:tabs>
        <w:spacing w:line="240" w:lineRule="auto" w:before="137" w:after="0"/>
        <w:ind w:left="837" w:right="0" w:hanging="361"/>
        <w:jc w:val="left"/>
        <w:rPr>
          <w:sz w:val="24"/>
        </w:rPr>
      </w:pPr>
      <w:r>
        <w:rPr>
          <w:sz w:val="24"/>
        </w:rPr>
        <w:t>Variación del contenido de líquido y gas en el espacio</w:t>
      </w:r>
      <w:r>
        <w:rPr>
          <w:spacing w:val="-27"/>
          <w:sz w:val="24"/>
        </w:rPr>
        <w:t> </w:t>
      </w:r>
      <w:r>
        <w:rPr>
          <w:sz w:val="24"/>
        </w:rPr>
        <w:t>poroso.</w:t>
      </w:r>
    </w:p>
    <w:p>
      <w:pPr>
        <w:pStyle w:val="ListParagraph"/>
        <w:numPr>
          <w:ilvl w:val="0"/>
          <w:numId w:val="10"/>
        </w:numPr>
        <w:tabs>
          <w:tab w:pos="837" w:val="left" w:leader="none"/>
        </w:tabs>
        <w:spacing w:line="240" w:lineRule="auto" w:before="137" w:after="0"/>
        <w:ind w:left="837" w:right="0" w:hanging="361"/>
        <w:jc w:val="left"/>
        <w:rPr>
          <w:sz w:val="24"/>
        </w:rPr>
      </w:pPr>
      <w:r>
        <w:rPr>
          <w:sz w:val="24"/>
        </w:rPr>
        <w:t>Reordenación de </w:t>
      </w:r>
      <w:r>
        <w:rPr>
          <w:spacing w:val="-4"/>
          <w:sz w:val="24"/>
        </w:rPr>
        <w:t>las </w:t>
      </w:r>
      <w:r>
        <w:rPr>
          <w:sz w:val="24"/>
        </w:rPr>
        <w:t>partículas</w:t>
      </w:r>
      <w:r>
        <w:rPr>
          <w:spacing w:val="-3"/>
          <w:sz w:val="24"/>
        </w:rPr>
        <w:t> </w:t>
      </w:r>
      <w:r>
        <w:rPr>
          <w:sz w:val="24"/>
        </w:rPr>
        <w:t>sólidas.</w:t>
      </w:r>
    </w:p>
    <w:p>
      <w:pPr>
        <w:pStyle w:val="BodyText"/>
      </w:pPr>
    </w:p>
    <w:p>
      <w:pPr>
        <w:pStyle w:val="BodyText"/>
        <w:spacing w:before="9"/>
        <w:rPr>
          <w:sz w:val="23"/>
        </w:rPr>
      </w:pPr>
    </w:p>
    <w:p>
      <w:pPr>
        <w:pStyle w:val="BodyText"/>
        <w:spacing w:line="360" w:lineRule="auto"/>
        <w:ind w:left="116" w:right="117"/>
        <w:jc w:val="both"/>
      </w:pPr>
      <w:r>
        <w:rPr/>
        <w:t>Debido a que </w:t>
      </w:r>
      <w:r>
        <w:rPr>
          <w:spacing w:val="-3"/>
        </w:rPr>
        <w:t>las </w:t>
      </w:r>
      <w:r>
        <w:rPr/>
        <w:t>fases sólida y líquida son relativamente incompresibles </w:t>
      </w:r>
      <w:r>
        <w:rPr>
          <w:spacing w:val="-3"/>
        </w:rPr>
        <w:t>bajo la </w:t>
      </w:r>
      <w:r>
        <w:rPr/>
        <w:t>acción de una carga, </w:t>
      </w:r>
      <w:r>
        <w:rPr>
          <w:spacing w:val="-4"/>
        </w:rPr>
        <w:t>las </w:t>
      </w:r>
      <w:r>
        <w:rPr/>
        <w:t>variaciones en el estado de compactación dependen principalmente de los cambios de posición de </w:t>
      </w:r>
      <w:r>
        <w:rPr>
          <w:spacing w:val="-3"/>
        </w:rPr>
        <w:t>las </w:t>
      </w:r>
      <w:r>
        <w:rPr/>
        <w:t>partículas. Para suelos granulares </w:t>
      </w:r>
      <w:r>
        <w:rPr>
          <w:spacing w:val="-3"/>
        </w:rPr>
        <w:t>no </w:t>
      </w:r>
      <w:r>
        <w:rPr/>
        <w:t>saturados de humedad, dichos cambios se efectúan por rodadura y deslizamiento entre partículas, mientras que para un estado de saturación dado,</w:t>
      </w:r>
      <w:r>
        <w:rPr>
          <w:spacing w:val="-6"/>
        </w:rPr>
        <w:t> </w:t>
      </w:r>
      <w:r>
        <w:rPr/>
        <w:t>el</w:t>
      </w:r>
      <w:r>
        <w:rPr>
          <w:spacing w:val="-8"/>
        </w:rPr>
        <w:t> </w:t>
      </w:r>
      <w:r>
        <w:rPr/>
        <w:t>factor</w:t>
      </w:r>
      <w:r>
        <w:rPr>
          <w:spacing w:val="-2"/>
        </w:rPr>
        <w:t> </w:t>
      </w:r>
      <w:r>
        <w:rPr/>
        <w:t>que</w:t>
      </w:r>
      <w:r>
        <w:rPr>
          <w:spacing w:val="-5"/>
        </w:rPr>
        <w:t> </w:t>
      </w:r>
      <w:r>
        <w:rPr>
          <w:spacing w:val="-4"/>
        </w:rPr>
        <w:t>más</w:t>
      </w:r>
      <w:r>
        <w:rPr>
          <w:spacing w:val="-1"/>
        </w:rPr>
        <w:t> </w:t>
      </w:r>
      <w:r>
        <w:rPr/>
        <w:t>incide</w:t>
      </w:r>
      <w:r>
        <w:rPr>
          <w:spacing w:val="-5"/>
        </w:rPr>
        <w:t> </w:t>
      </w:r>
      <w:r>
        <w:rPr/>
        <w:t>en</w:t>
      </w:r>
      <w:r>
        <w:rPr>
          <w:spacing w:val="-4"/>
        </w:rPr>
        <w:t> </w:t>
      </w:r>
      <w:r>
        <w:rPr>
          <w:spacing w:val="-3"/>
        </w:rPr>
        <w:t>la</w:t>
      </w:r>
      <w:r>
        <w:rPr/>
        <w:t> variación</w:t>
      </w:r>
      <w:r>
        <w:rPr>
          <w:spacing w:val="-9"/>
        </w:rPr>
        <w:t> </w:t>
      </w:r>
      <w:r>
        <w:rPr/>
        <w:t>de volumen,</w:t>
      </w:r>
      <w:r>
        <w:rPr>
          <w:spacing w:val="-1"/>
        </w:rPr>
        <w:t> </w:t>
      </w:r>
      <w:r>
        <w:rPr/>
        <w:t>es</w:t>
      </w:r>
      <w:r>
        <w:rPr>
          <w:spacing w:val="-6"/>
        </w:rPr>
        <w:t> </w:t>
      </w:r>
      <w:r>
        <w:rPr/>
        <w:t>el</w:t>
      </w:r>
      <w:r>
        <w:rPr>
          <w:spacing w:val="-4"/>
        </w:rPr>
        <w:t> </w:t>
      </w:r>
      <w:r>
        <w:rPr/>
        <w:t>movimiento</w:t>
      </w:r>
      <w:r>
        <w:rPr>
          <w:spacing w:val="1"/>
        </w:rPr>
        <w:t> </w:t>
      </w:r>
      <w:r>
        <w:rPr/>
        <w:t>del</w:t>
      </w:r>
      <w:r>
        <w:rPr>
          <w:spacing w:val="-13"/>
        </w:rPr>
        <w:t> </w:t>
      </w:r>
      <w:r>
        <w:rPr/>
        <w:t>agua</w:t>
      </w:r>
      <w:r>
        <w:rPr>
          <w:spacing w:val="-5"/>
        </w:rPr>
        <w:t> </w:t>
      </w:r>
      <w:r>
        <w:rPr/>
        <w:t>en</w:t>
      </w:r>
      <w:r>
        <w:rPr>
          <w:spacing w:val="-9"/>
        </w:rPr>
        <w:t> </w:t>
      </w:r>
      <w:r>
        <w:rPr/>
        <w:t>el</w:t>
      </w:r>
      <w:r>
        <w:rPr>
          <w:spacing w:val="-4"/>
        </w:rPr>
        <w:t> </w:t>
      </w:r>
      <w:r>
        <w:rPr/>
        <w:t>interior de </w:t>
      </w:r>
      <w:r>
        <w:rPr>
          <w:spacing w:val="-5"/>
        </w:rPr>
        <w:t>la </w:t>
      </w:r>
      <w:r>
        <w:rPr/>
        <w:t>masa de suelo. En general, puede establecerse que </w:t>
      </w:r>
      <w:r>
        <w:rPr>
          <w:spacing w:val="-5"/>
        </w:rPr>
        <w:t>la </w:t>
      </w:r>
      <w:r>
        <w:rPr/>
        <w:t>reorganización de los componentes </w:t>
      </w:r>
      <w:r>
        <w:rPr>
          <w:spacing w:val="36"/>
        </w:rPr>
        <w:t> </w:t>
      </w:r>
      <w:r>
        <w:rPr/>
        <w:t>de</w:t>
      </w:r>
    </w:p>
    <w:p>
      <w:pPr>
        <w:spacing w:after="0" w:line="360" w:lineRule="auto"/>
        <w:jc w:val="both"/>
        <w:sectPr>
          <w:pgSz w:w="12240" w:h="15840"/>
          <w:pgMar w:header="0" w:footer="965" w:top="1360" w:bottom="1220" w:left="1300" w:right="1300"/>
        </w:sectPr>
      </w:pPr>
    </w:p>
    <w:p>
      <w:pPr>
        <w:pStyle w:val="BodyText"/>
        <w:spacing w:line="360" w:lineRule="auto" w:before="48"/>
        <w:ind w:left="116" w:right="114"/>
        <w:jc w:val="both"/>
      </w:pPr>
      <w:r>
        <w:rPr>
          <w:spacing w:val="-3"/>
        </w:rPr>
        <w:t>la</w:t>
      </w:r>
      <w:r>
        <w:rPr>
          <w:spacing w:val="-2"/>
        </w:rPr>
        <w:t> </w:t>
      </w:r>
      <w:r>
        <w:rPr/>
        <w:t>fase</w:t>
      </w:r>
      <w:r>
        <w:rPr>
          <w:spacing w:val="-7"/>
        </w:rPr>
        <w:t> </w:t>
      </w:r>
      <w:r>
        <w:rPr/>
        <w:t>sólida</w:t>
      </w:r>
      <w:r>
        <w:rPr>
          <w:spacing w:val="-7"/>
        </w:rPr>
        <w:t> </w:t>
      </w:r>
      <w:r>
        <w:rPr/>
        <w:t>del</w:t>
      </w:r>
      <w:r>
        <w:rPr>
          <w:spacing w:val="-9"/>
        </w:rPr>
        <w:t> </w:t>
      </w:r>
      <w:r>
        <w:rPr/>
        <w:t>suelo</w:t>
      </w:r>
      <w:r>
        <w:rPr>
          <w:spacing w:val="-1"/>
        </w:rPr>
        <w:t> </w:t>
      </w:r>
      <w:r>
        <w:rPr/>
        <w:t>es</w:t>
      </w:r>
      <w:r>
        <w:rPr>
          <w:spacing w:val="-8"/>
        </w:rPr>
        <w:t> </w:t>
      </w:r>
      <w:r>
        <w:rPr/>
        <w:t>consecuencia</w:t>
      </w:r>
      <w:r>
        <w:rPr>
          <w:spacing w:val="-7"/>
        </w:rPr>
        <w:t> </w:t>
      </w:r>
      <w:r>
        <w:rPr/>
        <w:t>primeramente</w:t>
      </w:r>
      <w:r>
        <w:rPr>
          <w:spacing w:val="-7"/>
        </w:rPr>
        <w:t> </w:t>
      </w:r>
      <w:r>
        <w:rPr/>
        <w:t>de</w:t>
      </w:r>
      <w:r>
        <w:rPr>
          <w:spacing w:val="-7"/>
        </w:rPr>
        <w:t> </w:t>
      </w:r>
      <w:r>
        <w:rPr/>
        <w:t>una</w:t>
      </w:r>
      <w:r>
        <w:rPr>
          <w:spacing w:val="-7"/>
        </w:rPr>
        <w:t> </w:t>
      </w:r>
      <w:r>
        <w:rPr/>
        <w:t>variación</w:t>
      </w:r>
      <w:r>
        <w:rPr>
          <w:spacing w:val="-10"/>
        </w:rPr>
        <w:t> </w:t>
      </w:r>
      <w:r>
        <w:rPr/>
        <w:t>del</w:t>
      </w:r>
      <w:r>
        <w:rPr>
          <w:spacing w:val="-6"/>
        </w:rPr>
        <w:t> </w:t>
      </w:r>
      <w:r>
        <w:rPr/>
        <w:t>volumen</w:t>
      </w:r>
      <w:r>
        <w:rPr>
          <w:spacing w:val="-10"/>
        </w:rPr>
        <w:t> </w:t>
      </w:r>
      <w:r>
        <w:rPr/>
        <w:t>de</w:t>
      </w:r>
      <w:r>
        <w:rPr>
          <w:spacing w:val="-7"/>
        </w:rPr>
        <w:t> </w:t>
      </w:r>
      <w:r>
        <w:rPr/>
        <w:t>huecos.</w:t>
      </w:r>
      <w:r>
        <w:rPr>
          <w:spacing w:val="-4"/>
        </w:rPr>
        <w:t> </w:t>
      </w:r>
      <w:r>
        <w:rPr/>
        <w:t>En ensayos de compresión uniaxial sobre muestras de suelo, se han podido establecer relaciones de tipo </w:t>
      </w:r>
      <w:r>
        <w:rPr>
          <w:spacing w:val="-3"/>
        </w:rPr>
        <w:t>empírico </w:t>
      </w:r>
      <w:r>
        <w:rPr/>
        <w:t>entre dicha variación de volumen (cuantificada por </w:t>
      </w:r>
      <w:r>
        <w:rPr>
          <w:spacing w:val="-5"/>
        </w:rPr>
        <w:t>la </w:t>
      </w:r>
      <w:r>
        <w:rPr/>
        <w:t>porosidad, índice de huecos, o densidad aparente) y </w:t>
      </w:r>
      <w:r>
        <w:rPr>
          <w:spacing w:val="-5"/>
        </w:rPr>
        <w:t>la </w:t>
      </w:r>
      <w:r>
        <w:rPr/>
        <w:t>presión hidrostática ejercida (Ortiz-Cañavate y Hernanz,</w:t>
      </w:r>
      <w:r>
        <w:rPr>
          <w:spacing w:val="-10"/>
        </w:rPr>
        <w:t> </w:t>
      </w:r>
      <w:r>
        <w:rPr/>
        <w:t>1989).</w:t>
      </w:r>
    </w:p>
    <w:p>
      <w:pPr>
        <w:pStyle w:val="BodyText"/>
      </w:pPr>
    </w:p>
    <w:p>
      <w:pPr>
        <w:pStyle w:val="BodyText"/>
        <w:spacing w:line="360" w:lineRule="auto" w:before="145"/>
        <w:ind w:left="116" w:right="111"/>
        <w:jc w:val="both"/>
      </w:pPr>
      <w:r>
        <w:rPr/>
        <w:t>Las fuerzas que originan la compactación se pueden clasificar en dos grupos (Ortiz-Cañavate y Hernanz, 1989):</w:t>
      </w:r>
    </w:p>
    <w:p>
      <w:pPr>
        <w:pStyle w:val="BodyText"/>
      </w:pPr>
    </w:p>
    <w:p>
      <w:pPr>
        <w:pStyle w:val="ListParagraph"/>
        <w:numPr>
          <w:ilvl w:val="1"/>
          <w:numId w:val="10"/>
        </w:numPr>
        <w:tabs>
          <w:tab w:pos="837" w:val="left" w:leader="none"/>
        </w:tabs>
        <w:spacing w:line="240" w:lineRule="auto" w:before="141" w:after="0"/>
        <w:ind w:left="837" w:right="0" w:hanging="361"/>
        <w:jc w:val="left"/>
        <w:rPr>
          <w:sz w:val="24"/>
        </w:rPr>
      </w:pPr>
      <w:r>
        <w:rPr>
          <w:sz w:val="24"/>
        </w:rPr>
        <w:t>Internas.</w:t>
      </w:r>
    </w:p>
    <w:p>
      <w:pPr>
        <w:pStyle w:val="ListParagraph"/>
        <w:numPr>
          <w:ilvl w:val="1"/>
          <w:numId w:val="10"/>
        </w:numPr>
        <w:tabs>
          <w:tab w:pos="837" w:val="left" w:leader="none"/>
        </w:tabs>
        <w:spacing w:line="240" w:lineRule="auto" w:before="118" w:after="0"/>
        <w:ind w:left="837" w:right="0" w:hanging="361"/>
        <w:jc w:val="left"/>
        <w:rPr>
          <w:sz w:val="24"/>
        </w:rPr>
      </w:pPr>
      <w:r>
        <w:rPr>
          <w:sz w:val="24"/>
        </w:rPr>
        <w:t>Externas.</w:t>
      </w:r>
    </w:p>
    <w:p>
      <w:pPr>
        <w:pStyle w:val="BodyText"/>
        <w:rPr>
          <w:sz w:val="26"/>
        </w:rPr>
      </w:pPr>
    </w:p>
    <w:p>
      <w:pPr>
        <w:pStyle w:val="BodyText"/>
        <w:spacing w:before="5"/>
        <w:rPr>
          <w:sz w:val="20"/>
        </w:rPr>
      </w:pPr>
    </w:p>
    <w:p>
      <w:pPr>
        <w:pStyle w:val="BodyText"/>
        <w:spacing w:line="360" w:lineRule="auto"/>
        <w:ind w:left="116" w:right="118"/>
        <w:jc w:val="both"/>
      </w:pPr>
      <w:r>
        <w:rPr/>
        <w:t>Las fuerzas </w:t>
      </w:r>
      <w:r>
        <w:rPr>
          <w:i/>
        </w:rPr>
        <w:t>internas </w:t>
      </w:r>
      <w:r>
        <w:rPr/>
        <w:t>se producen principalmente por los efectos de la humectación y desecación que se traducen respectivamente en un aumento del volumen del suelo debido a la hinchazón de las arcillas y a una posterior retracción. La alternancia de estos procesos hace que se origine una reorientación de las partículas del suelo y un desplazamiento de las mismas que ocupan poco a poco los espacios porosos.</w:t>
      </w:r>
    </w:p>
    <w:p>
      <w:pPr>
        <w:pStyle w:val="BodyText"/>
      </w:pPr>
    </w:p>
    <w:p>
      <w:pPr>
        <w:pStyle w:val="BodyText"/>
        <w:spacing w:line="360" w:lineRule="auto" w:before="141"/>
        <w:ind w:left="116" w:right="122"/>
        <w:jc w:val="both"/>
      </w:pPr>
      <w:r>
        <w:rPr/>
        <w:t>Las</w:t>
      </w:r>
      <w:r>
        <w:rPr>
          <w:spacing w:val="-7"/>
        </w:rPr>
        <w:t> </w:t>
      </w:r>
      <w:r>
        <w:rPr/>
        <w:t>fuezas</w:t>
      </w:r>
      <w:r>
        <w:rPr>
          <w:spacing w:val="-11"/>
        </w:rPr>
        <w:t> </w:t>
      </w:r>
      <w:r>
        <w:rPr>
          <w:i/>
        </w:rPr>
        <w:t>externas</w:t>
      </w:r>
      <w:r>
        <w:rPr>
          <w:i/>
          <w:spacing w:val="-6"/>
        </w:rPr>
        <w:t> </w:t>
      </w:r>
      <w:r>
        <w:rPr/>
        <w:t>son</w:t>
      </w:r>
      <w:r>
        <w:rPr>
          <w:spacing w:val="-14"/>
        </w:rPr>
        <w:t> </w:t>
      </w:r>
      <w:r>
        <w:rPr/>
        <w:t>aquellas</w:t>
      </w:r>
      <w:r>
        <w:rPr>
          <w:spacing w:val="-12"/>
        </w:rPr>
        <w:t> </w:t>
      </w:r>
      <w:r>
        <w:rPr/>
        <w:t>que</w:t>
      </w:r>
      <w:r>
        <w:rPr>
          <w:spacing w:val="-11"/>
        </w:rPr>
        <w:t> </w:t>
      </w:r>
      <w:r>
        <w:rPr/>
        <w:t>se</w:t>
      </w:r>
      <w:r>
        <w:rPr>
          <w:spacing w:val="-11"/>
        </w:rPr>
        <w:t> </w:t>
      </w:r>
      <w:r>
        <w:rPr/>
        <w:t>aplican</w:t>
      </w:r>
      <w:r>
        <w:rPr>
          <w:spacing w:val="-14"/>
        </w:rPr>
        <w:t> </w:t>
      </w:r>
      <w:r>
        <w:rPr/>
        <w:t>sobre</w:t>
      </w:r>
      <w:r>
        <w:rPr>
          <w:spacing w:val="-11"/>
        </w:rPr>
        <w:t> </w:t>
      </w:r>
      <w:r>
        <w:rPr>
          <w:spacing w:val="-3"/>
        </w:rPr>
        <w:t>la</w:t>
      </w:r>
      <w:r>
        <w:rPr>
          <w:spacing w:val="-6"/>
        </w:rPr>
        <w:t> </w:t>
      </w:r>
      <w:r>
        <w:rPr>
          <w:spacing w:val="-3"/>
        </w:rPr>
        <w:t>masa</w:t>
      </w:r>
      <w:r>
        <w:rPr>
          <w:spacing w:val="-11"/>
        </w:rPr>
        <w:t> </w:t>
      </w:r>
      <w:r>
        <w:rPr/>
        <w:t>del</w:t>
      </w:r>
      <w:r>
        <w:rPr>
          <w:spacing w:val="-14"/>
        </w:rPr>
        <w:t> </w:t>
      </w:r>
      <w:r>
        <w:rPr/>
        <w:t>suelo.</w:t>
      </w:r>
      <w:r>
        <w:rPr>
          <w:spacing w:val="-8"/>
        </w:rPr>
        <w:t> </w:t>
      </w:r>
      <w:r>
        <w:rPr/>
        <w:t>Por</w:t>
      </w:r>
      <w:r>
        <w:rPr>
          <w:spacing w:val="-8"/>
        </w:rPr>
        <w:t> </w:t>
      </w:r>
      <w:r>
        <w:rPr/>
        <w:t>su</w:t>
      </w:r>
      <w:r>
        <w:rPr>
          <w:spacing w:val="-14"/>
        </w:rPr>
        <w:t> </w:t>
      </w:r>
      <w:r>
        <w:rPr/>
        <w:t>origen</w:t>
      </w:r>
      <w:r>
        <w:rPr>
          <w:spacing w:val="-14"/>
        </w:rPr>
        <w:t> </w:t>
      </w:r>
      <w:r>
        <w:rPr/>
        <w:t>se</w:t>
      </w:r>
      <w:r>
        <w:rPr>
          <w:spacing w:val="-11"/>
        </w:rPr>
        <w:t> </w:t>
      </w:r>
      <w:r>
        <w:rPr/>
        <w:t>distinguen dos</w:t>
      </w:r>
      <w:r>
        <w:rPr>
          <w:spacing w:val="-6"/>
        </w:rPr>
        <w:t> </w:t>
      </w:r>
      <w:r>
        <w:rPr/>
        <w:t>tipos:</w:t>
      </w:r>
    </w:p>
    <w:p>
      <w:pPr>
        <w:pStyle w:val="BodyText"/>
      </w:pPr>
    </w:p>
    <w:p>
      <w:pPr>
        <w:pStyle w:val="ListParagraph"/>
        <w:numPr>
          <w:ilvl w:val="2"/>
          <w:numId w:val="10"/>
        </w:numPr>
        <w:tabs>
          <w:tab w:pos="837" w:val="left" w:leader="none"/>
        </w:tabs>
        <w:spacing w:line="240" w:lineRule="auto" w:before="146" w:after="0"/>
        <w:ind w:left="837" w:right="0" w:hanging="361"/>
        <w:jc w:val="left"/>
        <w:rPr>
          <w:sz w:val="24"/>
        </w:rPr>
      </w:pPr>
      <w:r>
        <w:rPr>
          <w:sz w:val="24"/>
        </w:rPr>
        <w:t>Mecánicas.</w:t>
      </w:r>
    </w:p>
    <w:p>
      <w:pPr>
        <w:pStyle w:val="ListParagraph"/>
        <w:numPr>
          <w:ilvl w:val="2"/>
          <w:numId w:val="10"/>
        </w:numPr>
        <w:tabs>
          <w:tab w:pos="837" w:val="left" w:leader="none"/>
        </w:tabs>
        <w:spacing w:line="240" w:lineRule="auto" w:before="137" w:after="0"/>
        <w:ind w:left="837" w:right="0" w:hanging="361"/>
        <w:jc w:val="left"/>
        <w:rPr>
          <w:sz w:val="24"/>
        </w:rPr>
      </w:pPr>
      <w:r>
        <w:rPr>
          <w:sz w:val="24"/>
        </w:rPr>
        <w:t>Naturales.</w:t>
      </w:r>
    </w:p>
    <w:p>
      <w:pPr>
        <w:pStyle w:val="BodyText"/>
      </w:pPr>
    </w:p>
    <w:p>
      <w:pPr>
        <w:pStyle w:val="BodyText"/>
        <w:spacing w:before="2"/>
      </w:pPr>
    </w:p>
    <w:p>
      <w:pPr>
        <w:pStyle w:val="BodyText"/>
        <w:spacing w:line="360" w:lineRule="auto"/>
        <w:ind w:left="116" w:right="116"/>
        <w:jc w:val="both"/>
      </w:pPr>
      <w:r>
        <w:rPr/>
        <w:t>Las de origen </w:t>
      </w:r>
      <w:r>
        <w:rPr>
          <w:i/>
        </w:rPr>
        <w:t>mecánico </w:t>
      </w:r>
      <w:r>
        <w:rPr/>
        <w:t>fundamentalmente son debido a los vehículos agrícolas, máquinas </w:t>
      </w:r>
      <w:r>
        <w:rPr>
          <w:spacing w:val="-3"/>
        </w:rPr>
        <w:t>no </w:t>
      </w:r>
      <w:r>
        <w:rPr/>
        <w:t>suspendidas, y aperos de labranza. Todo </w:t>
      </w:r>
      <w:r>
        <w:rPr>
          <w:spacing w:val="-3"/>
        </w:rPr>
        <w:t>vehículo </w:t>
      </w:r>
      <w:r>
        <w:rPr/>
        <w:t>o máquina, a través de sus elementos de propulsión, ejerce sobre el suelo una serie de cargas que causan una deformación del mismo, así como un aumento de </w:t>
      </w:r>
      <w:r>
        <w:rPr>
          <w:spacing w:val="-5"/>
        </w:rPr>
        <w:t>la </w:t>
      </w:r>
      <w:r>
        <w:rPr/>
        <w:t>densidad aparente que </w:t>
      </w:r>
      <w:r>
        <w:rPr>
          <w:spacing w:val="-3"/>
        </w:rPr>
        <w:t>va </w:t>
      </w:r>
      <w:r>
        <w:rPr/>
        <w:t>disminuyendo en profundidad. La compactación originada</w:t>
      </w:r>
      <w:r>
        <w:rPr>
          <w:spacing w:val="-12"/>
        </w:rPr>
        <w:t> </w:t>
      </w:r>
      <w:r>
        <w:rPr/>
        <w:t>por</w:t>
      </w:r>
      <w:r>
        <w:rPr>
          <w:spacing w:val="-14"/>
        </w:rPr>
        <w:t> </w:t>
      </w:r>
      <w:r>
        <w:rPr/>
        <w:t>el</w:t>
      </w:r>
      <w:r>
        <w:rPr>
          <w:spacing w:val="-19"/>
        </w:rPr>
        <w:t> </w:t>
      </w:r>
      <w:r>
        <w:rPr/>
        <w:t>tráfico</w:t>
      </w:r>
      <w:r>
        <w:rPr>
          <w:spacing w:val="-6"/>
        </w:rPr>
        <w:t> </w:t>
      </w:r>
      <w:r>
        <w:rPr/>
        <w:t>de</w:t>
      </w:r>
      <w:r>
        <w:rPr>
          <w:spacing w:val="-12"/>
        </w:rPr>
        <w:t> </w:t>
      </w:r>
      <w:r>
        <w:rPr/>
        <w:t>vehículos,</w:t>
      </w:r>
      <w:r>
        <w:rPr>
          <w:spacing w:val="-9"/>
        </w:rPr>
        <w:t> </w:t>
      </w:r>
      <w:r>
        <w:rPr/>
        <w:t>u</w:t>
      </w:r>
      <w:r>
        <w:rPr>
          <w:spacing w:val="-11"/>
        </w:rPr>
        <w:t> </w:t>
      </w:r>
      <w:r>
        <w:rPr/>
        <w:t>otro</w:t>
      </w:r>
      <w:r>
        <w:rPr>
          <w:spacing w:val="-11"/>
        </w:rPr>
        <w:t> </w:t>
      </w:r>
      <w:r>
        <w:rPr/>
        <w:t>tipo</w:t>
      </w:r>
      <w:r>
        <w:rPr>
          <w:spacing w:val="-6"/>
        </w:rPr>
        <w:t> </w:t>
      </w:r>
      <w:r>
        <w:rPr/>
        <w:t>de</w:t>
      </w:r>
      <w:r>
        <w:rPr>
          <w:spacing w:val="-20"/>
        </w:rPr>
        <w:t> </w:t>
      </w:r>
      <w:r>
        <w:rPr/>
        <w:t>máquinas</w:t>
      </w:r>
      <w:r>
        <w:rPr>
          <w:spacing w:val="-13"/>
        </w:rPr>
        <w:t> </w:t>
      </w:r>
      <w:r>
        <w:rPr/>
        <w:t>rodantes,</w:t>
      </w:r>
      <w:r>
        <w:rPr>
          <w:spacing w:val="-13"/>
        </w:rPr>
        <w:t> </w:t>
      </w:r>
      <w:r>
        <w:rPr/>
        <w:t>depende</w:t>
      </w:r>
      <w:r>
        <w:rPr>
          <w:spacing w:val="-12"/>
        </w:rPr>
        <w:t> </w:t>
      </w:r>
      <w:r>
        <w:rPr/>
        <w:t>entre</w:t>
      </w:r>
      <w:r>
        <w:rPr>
          <w:spacing w:val="-16"/>
        </w:rPr>
        <w:t> </w:t>
      </w:r>
      <w:r>
        <w:rPr/>
        <w:t>otros</w:t>
      </w:r>
      <w:r>
        <w:rPr>
          <w:spacing w:val="-13"/>
        </w:rPr>
        <w:t> </w:t>
      </w:r>
      <w:r>
        <w:rPr/>
        <w:t>factores de (Ortiz-Cañavate y Hernanz,</w:t>
      </w:r>
      <w:r>
        <w:rPr>
          <w:spacing w:val="-8"/>
        </w:rPr>
        <w:t> </w:t>
      </w:r>
      <w:r>
        <w:rPr/>
        <w:t>1989):</w:t>
      </w:r>
    </w:p>
    <w:p>
      <w:pPr>
        <w:pStyle w:val="BodyText"/>
      </w:pPr>
    </w:p>
    <w:p>
      <w:pPr>
        <w:pStyle w:val="ListParagraph"/>
        <w:numPr>
          <w:ilvl w:val="0"/>
          <w:numId w:val="11"/>
        </w:numPr>
        <w:tabs>
          <w:tab w:pos="836" w:val="left" w:leader="none"/>
          <w:tab w:pos="837" w:val="left" w:leader="none"/>
        </w:tabs>
        <w:spacing w:line="240" w:lineRule="auto" w:before="141" w:after="0"/>
        <w:ind w:left="837" w:right="0" w:hanging="361"/>
        <w:jc w:val="left"/>
        <w:rPr>
          <w:sz w:val="24"/>
        </w:rPr>
      </w:pPr>
      <w:r>
        <w:rPr>
          <w:sz w:val="24"/>
        </w:rPr>
        <w:t>La carga</w:t>
      </w:r>
      <w:r>
        <w:rPr>
          <w:spacing w:val="-12"/>
          <w:sz w:val="24"/>
        </w:rPr>
        <w:t> </w:t>
      </w:r>
      <w:r>
        <w:rPr>
          <w:sz w:val="24"/>
        </w:rPr>
        <w:t>aplicada.</w:t>
      </w:r>
    </w:p>
    <w:p>
      <w:pPr>
        <w:spacing w:after="0" w:line="240" w:lineRule="auto"/>
        <w:jc w:val="left"/>
        <w:rPr>
          <w:sz w:val="24"/>
        </w:rPr>
        <w:sectPr>
          <w:pgSz w:w="12240" w:h="15840"/>
          <w:pgMar w:header="0" w:footer="965" w:top="1360" w:bottom="1220" w:left="1300" w:right="1300"/>
        </w:sectPr>
      </w:pPr>
    </w:p>
    <w:p>
      <w:pPr>
        <w:pStyle w:val="ListParagraph"/>
        <w:numPr>
          <w:ilvl w:val="0"/>
          <w:numId w:val="11"/>
        </w:numPr>
        <w:tabs>
          <w:tab w:pos="836" w:val="left" w:leader="none"/>
          <w:tab w:pos="837" w:val="left" w:leader="none"/>
        </w:tabs>
        <w:spacing w:line="240" w:lineRule="auto" w:before="29" w:after="0"/>
        <w:ind w:left="837" w:right="0" w:hanging="361"/>
        <w:jc w:val="left"/>
        <w:rPr>
          <w:sz w:val="24"/>
        </w:rPr>
      </w:pPr>
      <w:r>
        <w:rPr>
          <w:sz w:val="24"/>
        </w:rPr>
        <w:t>La superficie de contacto del neumático o cadena </w:t>
      </w:r>
      <w:r>
        <w:rPr>
          <w:spacing w:val="2"/>
          <w:sz w:val="24"/>
        </w:rPr>
        <w:t>con </w:t>
      </w:r>
      <w:r>
        <w:rPr>
          <w:sz w:val="24"/>
        </w:rPr>
        <w:t>el</w:t>
      </w:r>
      <w:r>
        <w:rPr>
          <w:spacing w:val="-34"/>
          <w:sz w:val="24"/>
        </w:rPr>
        <w:t> </w:t>
      </w:r>
      <w:r>
        <w:rPr>
          <w:sz w:val="24"/>
        </w:rPr>
        <w:t>suelo.</w:t>
      </w:r>
    </w:p>
    <w:p>
      <w:pPr>
        <w:pStyle w:val="ListParagraph"/>
        <w:numPr>
          <w:ilvl w:val="0"/>
          <w:numId w:val="11"/>
        </w:numPr>
        <w:tabs>
          <w:tab w:pos="836" w:val="left" w:leader="none"/>
          <w:tab w:pos="837" w:val="left" w:leader="none"/>
        </w:tabs>
        <w:spacing w:line="240" w:lineRule="auto" w:before="118" w:after="0"/>
        <w:ind w:left="837" w:right="0" w:hanging="361"/>
        <w:jc w:val="left"/>
        <w:rPr>
          <w:sz w:val="24"/>
        </w:rPr>
      </w:pPr>
      <w:r>
        <w:rPr>
          <w:spacing w:val="-3"/>
          <w:sz w:val="24"/>
        </w:rPr>
        <w:t>Tipo </w:t>
      </w:r>
      <w:r>
        <w:rPr>
          <w:sz w:val="24"/>
        </w:rPr>
        <w:t>de suelo y humedad del</w:t>
      </w:r>
      <w:r>
        <w:rPr>
          <w:spacing w:val="-4"/>
          <w:sz w:val="24"/>
        </w:rPr>
        <w:t> </w:t>
      </w:r>
      <w:r>
        <w:rPr>
          <w:sz w:val="24"/>
        </w:rPr>
        <w:t>mismo.</w:t>
      </w:r>
    </w:p>
    <w:p>
      <w:pPr>
        <w:pStyle w:val="BodyText"/>
        <w:rPr>
          <w:sz w:val="26"/>
        </w:rPr>
      </w:pPr>
    </w:p>
    <w:p>
      <w:pPr>
        <w:pStyle w:val="BodyText"/>
        <w:spacing w:before="6"/>
        <w:rPr>
          <w:sz w:val="20"/>
        </w:rPr>
      </w:pPr>
    </w:p>
    <w:p>
      <w:pPr>
        <w:pStyle w:val="BodyText"/>
        <w:spacing w:line="360" w:lineRule="auto"/>
        <w:ind w:left="116" w:right="122"/>
        <w:jc w:val="both"/>
      </w:pPr>
      <w:r>
        <w:rPr/>
        <w:t>El</w:t>
      </w:r>
      <w:r>
        <w:rPr>
          <w:spacing w:val="-22"/>
        </w:rPr>
        <w:t> </w:t>
      </w:r>
      <w:r>
        <w:rPr/>
        <w:t>tipo</w:t>
      </w:r>
      <w:r>
        <w:rPr>
          <w:spacing w:val="-9"/>
        </w:rPr>
        <w:t> </w:t>
      </w:r>
      <w:r>
        <w:rPr/>
        <w:t>de</w:t>
      </w:r>
      <w:r>
        <w:rPr>
          <w:spacing w:val="-18"/>
        </w:rPr>
        <w:t> </w:t>
      </w:r>
      <w:r>
        <w:rPr/>
        <w:t>suelo</w:t>
      </w:r>
      <w:r>
        <w:rPr>
          <w:spacing w:val="-13"/>
        </w:rPr>
        <w:t> </w:t>
      </w:r>
      <w:r>
        <w:rPr/>
        <w:t>tiene</w:t>
      </w:r>
      <w:r>
        <w:rPr>
          <w:spacing w:val="-14"/>
        </w:rPr>
        <w:t> </w:t>
      </w:r>
      <w:r>
        <w:rPr/>
        <w:t>una</w:t>
      </w:r>
      <w:r>
        <w:rPr>
          <w:spacing w:val="-10"/>
        </w:rPr>
        <w:t> </w:t>
      </w:r>
      <w:r>
        <w:rPr/>
        <w:t>influencia</w:t>
      </w:r>
      <w:r>
        <w:rPr>
          <w:spacing w:val="-10"/>
        </w:rPr>
        <w:t> </w:t>
      </w:r>
      <w:r>
        <w:rPr/>
        <w:t>importante</w:t>
      </w:r>
      <w:r>
        <w:rPr>
          <w:spacing w:val="-18"/>
        </w:rPr>
        <w:t> </w:t>
      </w:r>
      <w:r>
        <w:rPr/>
        <w:t>sobre</w:t>
      </w:r>
      <w:r>
        <w:rPr>
          <w:spacing w:val="-14"/>
        </w:rPr>
        <w:t> </w:t>
      </w:r>
      <w:r>
        <w:rPr/>
        <w:t>su</w:t>
      </w:r>
      <w:r>
        <w:rPr>
          <w:spacing w:val="-13"/>
        </w:rPr>
        <w:t> </w:t>
      </w:r>
      <w:r>
        <w:rPr/>
        <w:t>capacidad</w:t>
      </w:r>
      <w:r>
        <w:rPr>
          <w:spacing w:val="-13"/>
        </w:rPr>
        <w:t> </w:t>
      </w:r>
      <w:r>
        <w:rPr/>
        <w:t>de</w:t>
      </w:r>
      <w:r>
        <w:rPr>
          <w:spacing w:val="-14"/>
        </w:rPr>
        <w:t> </w:t>
      </w:r>
      <w:r>
        <w:rPr/>
        <w:t>compactación,</w:t>
      </w:r>
      <w:r>
        <w:rPr>
          <w:spacing w:val="-12"/>
        </w:rPr>
        <w:t> </w:t>
      </w:r>
      <w:r>
        <w:rPr/>
        <w:t>aquellos</w:t>
      </w:r>
      <w:r>
        <w:rPr>
          <w:spacing w:val="-15"/>
        </w:rPr>
        <w:t> </w:t>
      </w:r>
      <w:r>
        <w:rPr/>
        <w:t>cuyo contenido de arcilla es </w:t>
      </w:r>
      <w:r>
        <w:rPr>
          <w:spacing w:val="-4"/>
        </w:rPr>
        <w:t>medio </w:t>
      </w:r>
      <w:r>
        <w:rPr/>
        <w:t>o alto son los que más problemas pueden presentar. No obstante, </w:t>
      </w:r>
      <w:r>
        <w:rPr>
          <w:spacing w:val="-5"/>
        </w:rPr>
        <w:t>la </w:t>
      </w:r>
      <w:r>
        <w:rPr>
          <w:i/>
        </w:rPr>
        <w:t>humedad </w:t>
      </w:r>
      <w:r>
        <w:rPr/>
        <w:t>es el factor que </w:t>
      </w:r>
      <w:r>
        <w:rPr>
          <w:spacing w:val="-3"/>
        </w:rPr>
        <w:t>más </w:t>
      </w:r>
      <w:r>
        <w:rPr/>
        <w:t>incidencia directa tiene en el proceso de compactación. Un suelo estructurado y seco presenta un entramado rígido entre sus partículas que </w:t>
      </w:r>
      <w:r>
        <w:rPr>
          <w:spacing w:val="-3"/>
        </w:rPr>
        <w:t>le </w:t>
      </w:r>
      <w:r>
        <w:rPr/>
        <w:t>confieren una importante</w:t>
      </w:r>
      <w:r>
        <w:rPr>
          <w:spacing w:val="-18"/>
        </w:rPr>
        <w:t> </w:t>
      </w:r>
      <w:r>
        <w:rPr/>
        <w:t>resistencia</w:t>
      </w:r>
      <w:r>
        <w:rPr>
          <w:spacing w:val="-18"/>
        </w:rPr>
        <w:t> </w:t>
      </w:r>
      <w:r>
        <w:rPr/>
        <w:t>a</w:t>
      </w:r>
      <w:r>
        <w:rPr>
          <w:spacing w:val="-14"/>
        </w:rPr>
        <w:t> </w:t>
      </w:r>
      <w:r>
        <w:rPr>
          <w:spacing w:val="-3"/>
        </w:rPr>
        <w:t>la</w:t>
      </w:r>
      <w:r>
        <w:rPr>
          <w:spacing w:val="-18"/>
        </w:rPr>
        <w:t> </w:t>
      </w:r>
      <w:r>
        <w:rPr/>
        <w:t>deformación.</w:t>
      </w:r>
      <w:r>
        <w:rPr>
          <w:spacing w:val="-15"/>
        </w:rPr>
        <w:t> </w:t>
      </w:r>
      <w:r>
        <w:rPr/>
        <w:t>Al</w:t>
      </w:r>
      <w:r>
        <w:rPr>
          <w:spacing w:val="-17"/>
        </w:rPr>
        <w:t> </w:t>
      </w:r>
      <w:r>
        <w:rPr>
          <w:spacing w:val="-5"/>
        </w:rPr>
        <w:t>ir</w:t>
      </w:r>
      <w:r>
        <w:rPr>
          <w:spacing w:val="-16"/>
        </w:rPr>
        <w:t> </w:t>
      </w:r>
      <w:r>
        <w:rPr/>
        <w:t>aumentando</w:t>
      </w:r>
      <w:r>
        <w:rPr>
          <w:spacing w:val="-9"/>
        </w:rPr>
        <w:t> </w:t>
      </w:r>
      <w:r>
        <w:rPr>
          <w:spacing w:val="-5"/>
        </w:rPr>
        <w:t>la</w:t>
      </w:r>
      <w:r>
        <w:rPr>
          <w:spacing w:val="-18"/>
        </w:rPr>
        <w:t> </w:t>
      </w:r>
      <w:r>
        <w:rPr/>
        <w:t>humedad,</w:t>
      </w:r>
      <w:r>
        <w:rPr>
          <w:spacing w:val="-15"/>
        </w:rPr>
        <w:t> </w:t>
      </w:r>
      <w:r>
        <w:rPr/>
        <w:t>dicho</w:t>
      </w:r>
      <w:r>
        <w:rPr>
          <w:spacing w:val="-13"/>
        </w:rPr>
        <w:t> </w:t>
      </w:r>
      <w:r>
        <w:rPr/>
        <w:t>entramado</w:t>
      </w:r>
      <w:r>
        <w:rPr>
          <w:spacing w:val="-13"/>
        </w:rPr>
        <w:t> </w:t>
      </w:r>
      <w:r>
        <w:rPr/>
        <w:t>se</w:t>
      </w:r>
      <w:r>
        <w:rPr>
          <w:spacing w:val="-18"/>
        </w:rPr>
        <w:t> </w:t>
      </w:r>
      <w:r>
        <w:rPr/>
        <w:t>debilita, de manera que al cargarlo sus partículas se reorientan y desplazan unas sobre otras haciendo que </w:t>
      </w:r>
      <w:r>
        <w:rPr>
          <w:spacing w:val="-3"/>
        </w:rPr>
        <w:t>la </w:t>
      </w:r>
      <w:r>
        <w:rPr/>
        <w:t>porosidad disminuya. Esta porosidad queda reducida de forma permanente causando una serie de problemas para el desarrollo radicular una vez que el suelo se deseca, así como incrementando </w:t>
      </w:r>
      <w:r>
        <w:rPr>
          <w:spacing w:val="-3"/>
        </w:rPr>
        <w:t>la</w:t>
      </w:r>
      <w:r>
        <w:rPr>
          <w:spacing w:val="-16"/>
        </w:rPr>
        <w:t> </w:t>
      </w:r>
      <w:r>
        <w:rPr/>
        <w:t>dureza</w:t>
      </w:r>
      <w:r>
        <w:rPr>
          <w:spacing w:val="-16"/>
        </w:rPr>
        <w:t> </w:t>
      </w:r>
      <w:r>
        <w:rPr/>
        <w:t>del</w:t>
      </w:r>
      <w:r>
        <w:rPr>
          <w:spacing w:val="-20"/>
        </w:rPr>
        <w:t> </w:t>
      </w:r>
      <w:r>
        <w:rPr/>
        <w:t>suelo</w:t>
      </w:r>
      <w:r>
        <w:rPr>
          <w:spacing w:val="-6"/>
        </w:rPr>
        <w:t> </w:t>
      </w:r>
      <w:r>
        <w:rPr/>
        <w:t>y</w:t>
      </w:r>
      <w:r>
        <w:rPr>
          <w:spacing w:val="-20"/>
        </w:rPr>
        <w:t> </w:t>
      </w:r>
      <w:r>
        <w:rPr/>
        <w:t>disminuyendo</w:t>
      </w:r>
      <w:r>
        <w:rPr>
          <w:spacing w:val="-11"/>
        </w:rPr>
        <w:t> </w:t>
      </w:r>
      <w:r>
        <w:rPr/>
        <w:t>su</w:t>
      </w:r>
      <w:r>
        <w:rPr>
          <w:spacing w:val="-11"/>
        </w:rPr>
        <w:t> </w:t>
      </w:r>
      <w:r>
        <w:rPr/>
        <w:t>fertilidad</w:t>
      </w:r>
      <w:r>
        <w:rPr>
          <w:spacing w:val="-11"/>
        </w:rPr>
        <w:t> </w:t>
      </w:r>
      <w:r>
        <w:rPr/>
        <w:t>física</w:t>
      </w:r>
      <w:r>
        <w:rPr>
          <w:spacing w:val="-17"/>
        </w:rPr>
        <w:t> </w:t>
      </w:r>
      <w:r>
        <w:rPr/>
        <w:t>al</w:t>
      </w:r>
      <w:r>
        <w:rPr>
          <w:spacing w:val="-20"/>
        </w:rPr>
        <w:t> </w:t>
      </w:r>
      <w:r>
        <w:rPr/>
        <w:t>minimizar</w:t>
      </w:r>
      <w:r>
        <w:rPr>
          <w:spacing w:val="-14"/>
        </w:rPr>
        <w:t> </w:t>
      </w:r>
      <w:r>
        <w:rPr/>
        <w:t>el</w:t>
      </w:r>
      <w:r>
        <w:rPr>
          <w:spacing w:val="-24"/>
        </w:rPr>
        <w:t> </w:t>
      </w:r>
      <w:r>
        <w:rPr/>
        <w:t>almacenamiento</w:t>
      </w:r>
      <w:r>
        <w:rPr>
          <w:spacing w:val="-11"/>
        </w:rPr>
        <w:t> </w:t>
      </w:r>
      <w:r>
        <w:rPr/>
        <w:t>y</w:t>
      </w:r>
      <w:r>
        <w:rPr>
          <w:spacing w:val="-24"/>
        </w:rPr>
        <w:t> </w:t>
      </w:r>
      <w:r>
        <w:rPr/>
        <w:t>suministro de agua y nutrientes, </w:t>
      </w:r>
      <w:r>
        <w:rPr>
          <w:spacing w:val="-5"/>
        </w:rPr>
        <w:t>lo </w:t>
      </w:r>
      <w:r>
        <w:rPr/>
        <w:t>que ocasiona requerimientos adicionales de fertilización y un </w:t>
      </w:r>
      <w:r>
        <w:rPr>
          <w:spacing w:val="-3"/>
        </w:rPr>
        <w:t>mayor </w:t>
      </w:r>
      <w:r>
        <w:rPr/>
        <w:t>costo de producción (Ortiz-Cañavate y Hernanz, 1989; Hamza y Anderson,</w:t>
      </w:r>
      <w:r>
        <w:rPr>
          <w:spacing w:val="-17"/>
        </w:rPr>
        <w:t> </w:t>
      </w:r>
      <w:r>
        <w:rPr/>
        <w:t>2005).</w:t>
      </w:r>
    </w:p>
    <w:p>
      <w:pPr>
        <w:pStyle w:val="BodyText"/>
      </w:pPr>
    </w:p>
    <w:p>
      <w:pPr>
        <w:pStyle w:val="BodyText"/>
        <w:spacing w:line="360" w:lineRule="auto" w:before="145"/>
        <w:ind w:left="116" w:right="112"/>
        <w:jc w:val="both"/>
      </w:pPr>
      <w:r>
        <w:rPr/>
        <w:t>Por otra parte, la compactación de origen </w:t>
      </w:r>
      <w:r>
        <w:rPr>
          <w:i/>
        </w:rPr>
        <w:t>natural </w:t>
      </w:r>
      <w:r>
        <w:rPr/>
        <w:t>es debida, entre otras causas, a la acción del ganado y al impacto de las gotas de lluvia. En el primer caso depende de la “carga ganadera”, es decir del número de cabezas por unidad de superficie, del peso de cada una de ellas, y de la superficie de apoyo sobre el suelo. Las gotas de lluvia influyen también en la compactación del suelo (Cuadro 3), ésta viene condicionada por la intensidad y tamaño de las gotas que influyen directamente sobre la energía de impacto (Ortiz-Cañavate y Hernanz, 1989).</w:t>
      </w:r>
    </w:p>
    <w:p>
      <w:pPr>
        <w:pStyle w:val="BodyText"/>
      </w:pPr>
    </w:p>
    <w:p>
      <w:pPr>
        <w:pStyle w:val="Heading3"/>
        <w:spacing w:before="145"/>
      </w:pPr>
      <w:r>
        <w:rPr/>
        <w:t>Cuadro 3. Influencia del tipo de lluvia sobre la energía de impacto.</w:t>
      </w:r>
    </w:p>
    <w:p>
      <w:pPr>
        <w:pStyle w:val="BodyText"/>
        <w:spacing w:before="6" w:after="1"/>
        <w:rPr>
          <w:b/>
          <w:sz w:val="12"/>
        </w:rPr>
      </w:pPr>
    </w:p>
    <w:tbl>
      <w:tblPr>
        <w:tblW w:w="0" w:type="auto"/>
        <w:jc w:val="left"/>
        <w:tblInd w:w="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4"/>
        <w:gridCol w:w="1194"/>
        <w:gridCol w:w="1208"/>
        <w:gridCol w:w="1532"/>
        <w:gridCol w:w="1599"/>
        <w:gridCol w:w="1856"/>
      </w:tblGrid>
      <w:tr>
        <w:trPr>
          <w:trHeight w:val="767" w:hRule="exact"/>
        </w:trPr>
        <w:tc>
          <w:tcPr>
            <w:tcW w:w="1384" w:type="dxa"/>
            <w:tcBorders>
              <w:left w:val="nil"/>
              <w:right w:val="nil"/>
            </w:tcBorders>
          </w:tcPr>
          <w:p>
            <w:pPr>
              <w:pStyle w:val="TableParagraph"/>
              <w:spacing w:before="116"/>
              <w:ind w:left="442" w:right="330" w:hanging="87"/>
              <w:jc w:val="left"/>
              <w:rPr>
                <w:sz w:val="22"/>
              </w:rPr>
            </w:pPr>
            <w:r>
              <w:rPr>
                <w:sz w:val="22"/>
              </w:rPr>
              <w:t>Tipo de lluvia</w:t>
            </w:r>
          </w:p>
        </w:tc>
        <w:tc>
          <w:tcPr>
            <w:tcW w:w="1194" w:type="dxa"/>
            <w:tcBorders>
              <w:left w:val="nil"/>
              <w:right w:val="nil"/>
            </w:tcBorders>
          </w:tcPr>
          <w:p>
            <w:pPr>
              <w:pStyle w:val="TableParagraph"/>
              <w:spacing w:line="254" w:lineRule="exact" w:before="118"/>
              <w:ind w:left="172" w:right="166" w:hanging="63"/>
              <w:jc w:val="left"/>
              <w:rPr>
                <w:sz w:val="22"/>
              </w:rPr>
            </w:pPr>
            <w:r>
              <w:rPr>
                <w:sz w:val="22"/>
              </w:rPr>
              <w:t>Intensidad (mm·h</w:t>
            </w:r>
            <w:r>
              <w:rPr>
                <w:position w:val="9"/>
                <w:sz w:val="14"/>
              </w:rPr>
              <w:t>-1</w:t>
            </w:r>
            <w:r>
              <w:rPr>
                <w:sz w:val="22"/>
              </w:rPr>
              <w:t>)</w:t>
            </w:r>
          </w:p>
        </w:tc>
        <w:tc>
          <w:tcPr>
            <w:tcW w:w="1208" w:type="dxa"/>
            <w:tcBorders>
              <w:left w:val="nil"/>
              <w:right w:val="nil"/>
            </w:tcBorders>
          </w:tcPr>
          <w:p>
            <w:pPr>
              <w:pStyle w:val="TableParagraph"/>
              <w:ind w:left="168" w:right="207"/>
              <w:jc w:val="center"/>
              <w:rPr>
                <w:sz w:val="22"/>
              </w:rPr>
            </w:pPr>
            <w:r>
              <w:rPr>
                <w:sz w:val="22"/>
              </w:rPr>
              <w:t>Diámetro medio (mm)</w:t>
            </w:r>
          </w:p>
        </w:tc>
        <w:tc>
          <w:tcPr>
            <w:tcW w:w="1532" w:type="dxa"/>
            <w:tcBorders>
              <w:left w:val="nil"/>
              <w:right w:val="nil"/>
            </w:tcBorders>
          </w:tcPr>
          <w:p>
            <w:pPr>
              <w:pStyle w:val="TableParagraph"/>
              <w:spacing w:line="232" w:lineRule="auto"/>
              <w:ind w:left="492" w:right="153" w:hanging="284"/>
              <w:jc w:val="left"/>
              <w:rPr>
                <w:sz w:val="22"/>
              </w:rPr>
            </w:pPr>
            <w:r>
              <w:rPr>
                <w:sz w:val="22"/>
              </w:rPr>
              <w:t>Velocidad de caída (m·s</w:t>
            </w:r>
            <w:r>
              <w:rPr>
                <w:position w:val="9"/>
                <w:sz w:val="14"/>
              </w:rPr>
              <w:t>-1</w:t>
            </w:r>
            <w:r>
              <w:rPr>
                <w:sz w:val="22"/>
              </w:rPr>
              <w:t>)</w:t>
            </w:r>
          </w:p>
        </w:tc>
        <w:tc>
          <w:tcPr>
            <w:tcW w:w="1599" w:type="dxa"/>
            <w:tcBorders>
              <w:left w:val="nil"/>
              <w:right w:val="nil"/>
            </w:tcBorders>
          </w:tcPr>
          <w:p>
            <w:pPr>
              <w:pStyle w:val="TableParagraph"/>
              <w:spacing w:before="101"/>
              <w:ind w:left="448" w:hanging="293"/>
              <w:jc w:val="left"/>
              <w:rPr>
                <w:sz w:val="22"/>
              </w:rPr>
            </w:pPr>
            <w:r>
              <w:rPr>
                <w:sz w:val="22"/>
              </w:rPr>
              <w:t>Gotas por m</w:t>
            </w:r>
            <w:r>
              <w:rPr>
                <w:position w:val="9"/>
                <w:sz w:val="14"/>
              </w:rPr>
              <w:t>2 </w:t>
            </w:r>
            <w:r>
              <w:rPr>
                <w:sz w:val="22"/>
              </w:rPr>
              <w:t>y segundo</w:t>
            </w:r>
          </w:p>
        </w:tc>
        <w:tc>
          <w:tcPr>
            <w:tcW w:w="1856" w:type="dxa"/>
            <w:tcBorders>
              <w:left w:val="nil"/>
              <w:right w:val="nil"/>
            </w:tcBorders>
          </w:tcPr>
          <w:p>
            <w:pPr>
              <w:pStyle w:val="TableParagraph"/>
              <w:spacing w:line="237" w:lineRule="auto"/>
              <w:ind w:left="96" w:right="101"/>
              <w:jc w:val="center"/>
              <w:rPr>
                <w:sz w:val="22"/>
              </w:rPr>
            </w:pPr>
            <w:r>
              <w:rPr>
                <w:sz w:val="22"/>
              </w:rPr>
              <w:t>Energía específica de impacto</w:t>
            </w:r>
          </w:p>
          <w:p>
            <w:pPr>
              <w:pStyle w:val="TableParagraph"/>
              <w:spacing w:line="255" w:lineRule="exact"/>
              <w:ind w:left="96" w:right="96"/>
              <w:jc w:val="center"/>
              <w:rPr>
                <w:sz w:val="14"/>
              </w:rPr>
            </w:pPr>
            <w:r>
              <w:rPr>
                <w:sz w:val="22"/>
              </w:rPr>
              <w:t>W·m</w:t>
            </w:r>
            <w:r>
              <w:rPr>
                <w:position w:val="9"/>
                <w:sz w:val="14"/>
              </w:rPr>
              <w:t>-2</w:t>
            </w:r>
          </w:p>
        </w:tc>
      </w:tr>
      <w:tr>
        <w:trPr>
          <w:trHeight w:val="270" w:hRule="exact"/>
        </w:trPr>
        <w:tc>
          <w:tcPr>
            <w:tcW w:w="1384" w:type="dxa"/>
            <w:tcBorders>
              <w:left w:val="nil"/>
              <w:bottom w:val="nil"/>
              <w:right w:val="nil"/>
            </w:tcBorders>
          </w:tcPr>
          <w:p>
            <w:pPr>
              <w:pStyle w:val="TableParagraph"/>
              <w:spacing w:line="244" w:lineRule="exact"/>
              <w:ind w:left="110" w:right="330"/>
              <w:jc w:val="left"/>
              <w:rPr>
                <w:sz w:val="22"/>
              </w:rPr>
            </w:pPr>
            <w:r>
              <w:rPr>
                <w:sz w:val="22"/>
              </w:rPr>
              <w:t>Niebla</w:t>
            </w:r>
          </w:p>
        </w:tc>
        <w:tc>
          <w:tcPr>
            <w:tcW w:w="1194" w:type="dxa"/>
            <w:tcBorders>
              <w:left w:val="nil"/>
              <w:bottom w:val="nil"/>
              <w:right w:val="nil"/>
            </w:tcBorders>
          </w:tcPr>
          <w:p>
            <w:pPr>
              <w:pStyle w:val="TableParagraph"/>
              <w:spacing w:line="244" w:lineRule="exact"/>
              <w:ind w:left="356" w:right="412"/>
              <w:jc w:val="center"/>
              <w:rPr>
                <w:sz w:val="22"/>
              </w:rPr>
            </w:pPr>
            <w:r>
              <w:rPr>
                <w:sz w:val="22"/>
              </w:rPr>
              <w:t>0.12</w:t>
            </w:r>
          </w:p>
        </w:tc>
        <w:tc>
          <w:tcPr>
            <w:tcW w:w="1208" w:type="dxa"/>
            <w:tcBorders>
              <w:left w:val="nil"/>
              <w:bottom w:val="nil"/>
              <w:right w:val="nil"/>
            </w:tcBorders>
          </w:tcPr>
          <w:p>
            <w:pPr>
              <w:pStyle w:val="TableParagraph"/>
              <w:spacing w:line="244" w:lineRule="exact"/>
              <w:ind w:left="168" w:right="205"/>
              <w:jc w:val="center"/>
              <w:rPr>
                <w:sz w:val="22"/>
              </w:rPr>
            </w:pPr>
            <w:r>
              <w:rPr>
                <w:sz w:val="22"/>
              </w:rPr>
              <w:t>0.09</w:t>
            </w:r>
          </w:p>
        </w:tc>
        <w:tc>
          <w:tcPr>
            <w:tcW w:w="1532" w:type="dxa"/>
            <w:tcBorders>
              <w:left w:val="nil"/>
              <w:bottom w:val="nil"/>
              <w:right w:val="nil"/>
            </w:tcBorders>
          </w:tcPr>
          <w:p>
            <w:pPr>
              <w:pStyle w:val="TableParagraph"/>
              <w:spacing w:line="244" w:lineRule="exact"/>
              <w:ind w:left="579" w:right="527"/>
              <w:jc w:val="center"/>
              <w:rPr>
                <w:sz w:val="22"/>
              </w:rPr>
            </w:pPr>
            <w:r>
              <w:rPr>
                <w:sz w:val="22"/>
              </w:rPr>
              <w:t>0.03</w:t>
            </w:r>
          </w:p>
        </w:tc>
        <w:tc>
          <w:tcPr>
            <w:tcW w:w="1599" w:type="dxa"/>
            <w:tcBorders>
              <w:left w:val="nil"/>
              <w:bottom w:val="nil"/>
              <w:right w:val="nil"/>
            </w:tcBorders>
          </w:tcPr>
          <w:p>
            <w:pPr>
              <w:pStyle w:val="TableParagraph"/>
              <w:spacing w:line="244" w:lineRule="exact"/>
              <w:ind w:left="451" w:right="421"/>
              <w:jc w:val="center"/>
              <w:rPr>
                <w:sz w:val="14"/>
              </w:rPr>
            </w:pPr>
            <w:r>
              <w:rPr>
                <w:sz w:val="22"/>
              </w:rPr>
              <w:t>6.2·10</w:t>
            </w:r>
            <w:r>
              <w:rPr>
                <w:position w:val="9"/>
                <w:sz w:val="14"/>
              </w:rPr>
              <w:t>-5</w:t>
            </w:r>
          </w:p>
        </w:tc>
        <w:tc>
          <w:tcPr>
            <w:tcW w:w="1856" w:type="dxa"/>
            <w:tcBorders>
              <w:left w:val="nil"/>
              <w:bottom w:val="nil"/>
              <w:right w:val="nil"/>
            </w:tcBorders>
          </w:tcPr>
          <w:p>
            <w:pPr>
              <w:pStyle w:val="TableParagraph"/>
              <w:spacing w:line="244" w:lineRule="exact"/>
              <w:ind w:left="521"/>
              <w:jc w:val="left"/>
              <w:rPr>
                <w:sz w:val="14"/>
              </w:rPr>
            </w:pPr>
            <w:r>
              <w:rPr>
                <w:sz w:val="22"/>
              </w:rPr>
              <w:t>164·10</w:t>
            </w:r>
            <w:r>
              <w:rPr>
                <w:position w:val="9"/>
                <w:sz w:val="14"/>
              </w:rPr>
              <w:t>-10</w:t>
            </w:r>
          </w:p>
        </w:tc>
      </w:tr>
      <w:tr>
        <w:trPr>
          <w:trHeight w:val="290" w:hRule="exact"/>
        </w:trPr>
        <w:tc>
          <w:tcPr>
            <w:tcW w:w="1384" w:type="dxa"/>
            <w:tcBorders>
              <w:top w:val="nil"/>
              <w:left w:val="nil"/>
              <w:bottom w:val="nil"/>
              <w:right w:val="nil"/>
            </w:tcBorders>
          </w:tcPr>
          <w:p>
            <w:pPr>
              <w:pStyle w:val="TableParagraph"/>
              <w:spacing w:before="21"/>
              <w:ind w:left="110" w:right="330"/>
              <w:jc w:val="left"/>
              <w:rPr>
                <w:sz w:val="22"/>
              </w:rPr>
            </w:pPr>
            <w:r>
              <w:rPr>
                <w:sz w:val="22"/>
              </w:rPr>
              <w:t>Llovizna</w:t>
            </w:r>
          </w:p>
        </w:tc>
        <w:tc>
          <w:tcPr>
            <w:tcW w:w="1194" w:type="dxa"/>
            <w:tcBorders>
              <w:top w:val="nil"/>
              <w:left w:val="nil"/>
              <w:bottom w:val="nil"/>
              <w:right w:val="nil"/>
            </w:tcBorders>
          </w:tcPr>
          <w:p>
            <w:pPr>
              <w:pStyle w:val="TableParagraph"/>
              <w:spacing w:before="21"/>
              <w:ind w:left="356" w:right="412"/>
              <w:jc w:val="center"/>
              <w:rPr>
                <w:sz w:val="22"/>
              </w:rPr>
            </w:pPr>
            <w:r>
              <w:rPr>
                <w:sz w:val="22"/>
              </w:rPr>
              <w:t>0.25</w:t>
            </w:r>
          </w:p>
        </w:tc>
        <w:tc>
          <w:tcPr>
            <w:tcW w:w="1208" w:type="dxa"/>
            <w:tcBorders>
              <w:top w:val="nil"/>
              <w:left w:val="nil"/>
              <w:bottom w:val="nil"/>
              <w:right w:val="nil"/>
            </w:tcBorders>
          </w:tcPr>
          <w:p>
            <w:pPr>
              <w:pStyle w:val="TableParagraph"/>
              <w:spacing w:before="21"/>
              <w:ind w:left="168" w:right="201"/>
              <w:jc w:val="center"/>
              <w:rPr>
                <w:sz w:val="22"/>
              </w:rPr>
            </w:pPr>
            <w:r>
              <w:rPr>
                <w:sz w:val="22"/>
              </w:rPr>
              <w:t>1.0</w:t>
            </w:r>
          </w:p>
        </w:tc>
        <w:tc>
          <w:tcPr>
            <w:tcW w:w="1532" w:type="dxa"/>
            <w:tcBorders>
              <w:top w:val="nil"/>
              <w:left w:val="nil"/>
              <w:bottom w:val="nil"/>
              <w:right w:val="nil"/>
            </w:tcBorders>
          </w:tcPr>
          <w:p>
            <w:pPr>
              <w:pStyle w:val="TableParagraph"/>
              <w:spacing w:before="21"/>
              <w:ind w:left="42"/>
              <w:jc w:val="center"/>
              <w:rPr>
                <w:sz w:val="22"/>
              </w:rPr>
            </w:pPr>
            <w:r>
              <w:rPr>
                <w:w w:val="100"/>
                <w:sz w:val="22"/>
              </w:rPr>
              <w:t>4</w:t>
            </w:r>
          </w:p>
        </w:tc>
        <w:tc>
          <w:tcPr>
            <w:tcW w:w="1599" w:type="dxa"/>
            <w:tcBorders>
              <w:top w:val="nil"/>
              <w:left w:val="nil"/>
              <w:bottom w:val="nil"/>
              <w:right w:val="nil"/>
            </w:tcBorders>
          </w:tcPr>
          <w:p>
            <w:pPr>
              <w:pStyle w:val="TableParagraph"/>
              <w:spacing w:before="21"/>
              <w:ind w:left="451" w:right="419"/>
              <w:jc w:val="center"/>
              <w:rPr>
                <w:sz w:val="22"/>
              </w:rPr>
            </w:pPr>
            <w:r>
              <w:rPr>
                <w:sz w:val="22"/>
              </w:rPr>
              <w:t>140</w:t>
            </w:r>
          </w:p>
        </w:tc>
        <w:tc>
          <w:tcPr>
            <w:tcW w:w="1856" w:type="dxa"/>
            <w:tcBorders>
              <w:top w:val="nil"/>
              <w:left w:val="nil"/>
              <w:bottom w:val="nil"/>
              <w:right w:val="nil"/>
            </w:tcBorders>
          </w:tcPr>
          <w:p>
            <w:pPr>
              <w:pStyle w:val="TableParagraph"/>
              <w:spacing w:before="5"/>
              <w:ind w:left="96" w:right="96"/>
              <w:jc w:val="center"/>
              <w:rPr>
                <w:sz w:val="14"/>
              </w:rPr>
            </w:pPr>
            <w:r>
              <w:rPr>
                <w:sz w:val="22"/>
              </w:rPr>
              <w:t>6·10</w:t>
            </w:r>
            <w:r>
              <w:rPr>
                <w:position w:val="9"/>
                <w:sz w:val="14"/>
              </w:rPr>
              <w:t>-4</w:t>
            </w:r>
          </w:p>
        </w:tc>
      </w:tr>
      <w:tr>
        <w:trPr>
          <w:trHeight w:val="290" w:hRule="exact"/>
        </w:trPr>
        <w:tc>
          <w:tcPr>
            <w:tcW w:w="1384" w:type="dxa"/>
            <w:tcBorders>
              <w:top w:val="nil"/>
              <w:left w:val="nil"/>
              <w:bottom w:val="nil"/>
              <w:right w:val="nil"/>
            </w:tcBorders>
          </w:tcPr>
          <w:p>
            <w:pPr>
              <w:pStyle w:val="TableParagraph"/>
              <w:spacing w:before="18"/>
              <w:ind w:left="110"/>
              <w:jc w:val="left"/>
              <w:rPr>
                <w:sz w:val="22"/>
              </w:rPr>
            </w:pPr>
            <w:r>
              <w:rPr>
                <w:sz w:val="22"/>
              </w:rPr>
              <w:t>Lluvia ligera</w:t>
            </w:r>
          </w:p>
        </w:tc>
        <w:tc>
          <w:tcPr>
            <w:tcW w:w="1194" w:type="dxa"/>
            <w:tcBorders>
              <w:top w:val="nil"/>
              <w:left w:val="nil"/>
              <w:bottom w:val="nil"/>
              <w:right w:val="nil"/>
            </w:tcBorders>
          </w:tcPr>
          <w:p>
            <w:pPr>
              <w:pStyle w:val="TableParagraph"/>
              <w:spacing w:before="18"/>
              <w:ind w:right="56"/>
              <w:jc w:val="center"/>
              <w:rPr>
                <w:sz w:val="22"/>
              </w:rPr>
            </w:pPr>
            <w:r>
              <w:rPr>
                <w:w w:val="100"/>
                <w:sz w:val="22"/>
              </w:rPr>
              <w:t>1</w:t>
            </w:r>
          </w:p>
        </w:tc>
        <w:tc>
          <w:tcPr>
            <w:tcW w:w="1208" w:type="dxa"/>
            <w:tcBorders>
              <w:top w:val="nil"/>
              <w:left w:val="nil"/>
              <w:bottom w:val="nil"/>
              <w:right w:val="nil"/>
            </w:tcBorders>
          </w:tcPr>
          <w:p>
            <w:pPr>
              <w:pStyle w:val="TableParagraph"/>
              <w:spacing w:before="18"/>
              <w:ind w:left="168" w:right="205"/>
              <w:jc w:val="center"/>
              <w:rPr>
                <w:sz w:val="22"/>
              </w:rPr>
            </w:pPr>
            <w:r>
              <w:rPr>
                <w:sz w:val="22"/>
              </w:rPr>
              <w:t>1.25</w:t>
            </w:r>
          </w:p>
        </w:tc>
        <w:tc>
          <w:tcPr>
            <w:tcW w:w="1532" w:type="dxa"/>
            <w:tcBorders>
              <w:top w:val="nil"/>
              <w:left w:val="nil"/>
              <w:bottom w:val="nil"/>
              <w:right w:val="nil"/>
            </w:tcBorders>
          </w:tcPr>
          <w:p>
            <w:pPr>
              <w:pStyle w:val="TableParagraph"/>
              <w:spacing w:before="18"/>
              <w:ind w:left="574" w:right="527"/>
              <w:jc w:val="center"/>
              <w:rPr>
                <w:sz w:val="22"/>
              </w:rPr>
            </w:pPr>
            <w:r>
              <w:rPr>
                <w:sz w:val="22"/>
              </w:rPr>
              <w:t>4.7</w:t>
            </w:r>
          </w:p>
        </w:tc>
        <w:tc>
          <w:tcPr>
            <w:tcW w:w="1599" w:type="dxa"/>
            <w:tcBorders>
              <w:top w:val="nil"/>
              <w:left w:val="nil"/>
              <w:bottom w:val="nil"/>
              <w:right w:val="nil"/>
            </w:tcBorders>
          </w:tcPr>
          <w:p>
            <w:pPr>
              <w:pStyle w:val="TableParagraph"/>
              <w:spacing w:before="18"/>
              <w:ind w:left="451" w:right="419"/>
              <w:jc w:val="center"/>
              <w:rPr>
                <w:sz w:val="22"/>
              </w:rPr>
            </w:pPr>
            <w:r>
              <w:rPr>
                <w:sz w:val="22"/>
              </w:rPr>
              <w:t>260</w:t>
            </w:r>
          </w:p>
        </w:tc>
        <w:tc>
          <w:tcPr>
            <w:tcW w:w="1856" w:type="dxa"/>
            <w:tcBorders>
              <w:top w:val="nil"/>
              <w:left w:val="nil"/>
              <w:bottom w:val="nil"/>
              <w:right w:val="nil"/>
            </w:tcBorders>
          </w:tcPr>
          <w:p>
            <w:pPr>
              <w:pStyle w:val="TableParagraph"/>
              <w:spacing w:before="3"/>
              <w:ind w:left="583"/>
              <w:jc w:val="left"/>
              <w:rPr>
                <w:sz w:val="14"/>
              </w:rPr>
            </w:pPr>
            <w:r>
              <w:rPr>
                <w:sz w:val="22"/>
              </w:rPr>
              <w:t>3.2·10</w:t>
            </w:r>
            <w:r>
              <w:rPr>
                <w:position w:val="9"/>
                <w:sz w:val="14"/>
              </w:rPr>
              <w:t>-3</w:t>
            </w:r>
          </w:p>
        </w:tc>
      </w:tr>
      <w:tr>
        <w:trPr>
          <w:trHeight w:val="291" w:hRule="exact"/>
        </w:trPr>
        <w:tc>
          <w:tcPr>
            <w:tcW w:w="1384" w:type="dxa"/>
            <w:tcBorders>
              <w:top w:val="nil"/>
              <w:left w:val="nil"/>
              <w:bottom w:val="nil"/>
              <w:right w:val="nil"/>
            </w:tcBorders>
          </w:tcPr>
          <w:p>
            <w:pPr>
              <w:pStyle w:val="TableParagraph"/>
              <w:spacing w:before="21"/>
              <w:ind w:left="110"/>
              <w:jc w:val="left"/>
              <w:rPr>
                <w:sz w:val="22"/>
              </w:rPr>
            </w:pPr>
            <w:r>
              <w:rPr>
                <w:sz w:val="22"/>
              </w:rPr>
              <w:t>Lluvia media</w:t>
            </w:r>
          </w:p>
        </w:tc>
        <w:tc>
          <w:tcPr>
            <w:tcW w:w="1194" w:type="dxa"/>
            <w:tcBorders>
              <w:top w:val="nil"/>
              <w:left w:val="nil"/>
              <w:bottom w:val="nil"/>
              <w:right w:val="nil"/>
            </w:tcBorders>
          </w:tcPr>
          <w:p>
            <w:pPr>
              <w:pStyle w:val="TableParagraph"/>
              <w:spacing w:before="21"/>
              <w:ind w:right="56"/>
              <w:jc w:val="center"/>
              <w:rPr>
                <w:sz w:val="22"/>
              </w:rPr>
            </w:pPr>
            <w:r>
              <w:rPr>
                <w:w w:val="100"/>
                <w:sz w:val="22"/>
              </w:rPr>
              <w:t>4</w:t>
            </w:r>
          </w:p>
        </w:tc>
        <w:tc>
          <w:tcPr>
            <w:tcW w:w="1208" w:type="dxa"/>
            <w:tcBorders>
              <w:top w:val="nil"/>
              <w:left w:val="nil"/>
              <w:bottom w:val="nil"/>
              <w:right w:val="nil"/>
            </w:tcBorders>
          </w:tcPr>
          <w:p>
            <w:pPr>
              <w:pStyle w:val="TableParagraph"/>
              <w:spacing w:before="21"/>
              <w:ind w:left="168" w:right="201"/>
              <w:jc w:val="center"/>
              <w:rPr>
                <w:sz w:val="22"/>
              </w:rPr>
            </w:pPr>
            <w:r>
              <w:rPr>
                <w:sz w:val="22"/>
              </w:rPr>
              <w:t>1.6</w:t>
            </w:r>
          </w:p>
        </w:tc>
        <w:tc>
          <w:tcPr>
            <w:tcW w:w="1532" w:type="dxa"/>
            <w:tcBorders>
              <w:top w:val="nil"/>
              <w:left w:val="nil"/>
              <w:bottom w:val="nil"/>
              <w:right w:val="nil"/>
            </w:tcBorders>
          </w:tcPr>
          <w:p>
            <w:pPr>
              <w:pStyle w:val="TableParagraph"/>
              <w:spacing w:before="21"/>
              <w:ind w:left="574" w:right="527"/>
              <w:jc w:val="center"/>
              <w:rPr>
                <w:sz w:val="22"/>
              </w:rPr>
            </w:pPr>
            <w:r>
              <w:rPr>
                <w:sz w:val="22"/>
              </w:rPr>
              <w:t>5.6</w:t>
            </w:r>
          </w:p>
        </w:tc>
        <w:tc>
          <w:tcPr>
            <w:tcW w:w="1599" w:type="dxa"/>
            <w:tcBorders>
              <w:top w:val="nil"/>
              <w:left w:val="nil"/>
              <w:bottom w:val="nil"/>
              <w:right w:val="nil"/>
            </w:tcBorders>
          </w:tcPr>
          <w:p>
            <w:pPr>
              <w:pStyle w:val="TableParagraph"/>
              <w:spacing w:before="21"/>
              <w:ind w:left="451" w:right="419"/>
              <w:jc w:val="center"/>
              <w:rPr>
                <w:sz w:val="22"/>
              </w:rPr>
            </w:pPr>
            <w:r>
              <w:rPr>
                <w:sz w:val="22"/>
              </w:rPr>
              <w:t>460</w:t>
            </w:r>
          </w:p>
        </w:tc>
        <w:tc>
          <w:tcPr>
            <w:tcW w:w="1856" w:type="dxa"/>
            <w:tcBorders>
              <w:top w:val="nil"/>
              <w:left w:val="nil"/>
              <w:bottom w:val="nil"/>
              <w:right w:val="nil"/>
            </w:tcBorders>
          </w:tcPr>
          <w:p>
            <w:pPr>
              <w:pStyle w:val="TableParagraph"/>
              <w:spacing w:before="6"/>
              <w:ind w:left="583"/>
              <w:jc w:val="left"/>
              <w:rPr>
                <w:sz w:val="14"/>
              </w:rPr>
            </w:pPr>
            <w:r>
              <w:rPr>
                <w:sz w:val="22"/>
              </w:rPr>
              <w:t>1.7·10</w:t>
            </w:r>
            <w:r>
              <w:rPr>
                <w:position w:val="9"/>
                <w:sz w:val="14"/>
              </w:rPr>
              <w:t>-2</w:t>
            </w:r>
          </w:p>
        </w:tc>
      </w:tr>
      <w:tr>
        <w:trPr>
          <w:trHeight w:val="303" w:hRule="exact"/>
        </w:trPr>
        <w:tc>
          <w:tcPr>
            <w:tcW w:w="1384" w:type="dxa"/>
            <w:tcBorders>
              <w:top w:val="nil"/>
              <w:left w:val="nil"/>
              <w:bottom w:val="nil"/>
              <w:right w:val="nil"/>
            </w:tcBorders>
          </w:tcPr>
          <w:p>
            <w:pPr>
              <w:pStyle w:val="TableParagraph"/>
              <w:spacing w:before="18"/>
              <w:ind w:left="110"/>
              <w:jc w:val="left"/>
              <w:rPr>
                <w:sz w:val="22"/>
              </w:rPr>
            </w:pPr>
            <w:r>
              <w:rPr>
                <w:sz w:val="22"/>
              </w:rPr>
              <w:t>Lluvia fuerte</w:t>
            </w:r>
          </w:p>
        </w:tc>
        <w:tc>
          <w:tcPr>
            <w:tcW w:w="1194" w:type="dxa"/>
            <w:tcBorders>
              <w:top w:val="nil"/>
              <w:left w:val="nil"/>
              <w:bottom w:val="nil"/>
              <w:right w:val="nil"/>
            </w:tcBorders>
          </w:tcPr>
          <w:p>
            <w:pPr>
              <w:pStyle w:val="TableParagraph"/>
              <w:spacing w:before="18"/>
              <w:ind w:left="352" w:right="412"/>
              <w:jc w:val="center"/>
              <w:rPr>
                <w:sz w:val="22"/>
              </w:rPr>
            </w:pPr>
            <w:r>
              <w:rPr>
                <w:sz w:val="22"/>
              </w:rPr>
              <w:t>15</w:t>
            </w:r>
          </w:p>
        </w:tc>
        <w:tc>
          <w:tcPr>
            <w:tcW w:w="1208" w:type="dxa"/>
            <w:tcBorders>
              <w:top w:val="nil"/>
              <w:left w:val="nil"/>
              <w:bottom w:val="nil"/>
              <w:right w:val="nil"/>
            </w:tcBorders>
          </w:tcPr>
          <w:p>
            <w:pPr>
              <w:pStyle w:val="TableParagraph"/>
              <w:spacing w:before="18"/>
              <w:ind w:right="37"/>
              <w:jc w:val="center"/>
              <w:rPr>
                <w:sz w:val="22"/>
              </w:rPr>
            </w:pPr>
            <w:r>
              <w:rPr>
                <w:w w:val="100"/>
                <w:sz w:val="22"/>
              </w:rPr>
              <w:t>2</w:t>
            </w:r>
          </w:p>
        </w:tc>
        <w:tc>
          <w:tcPr>
            <w:tcW w:w="1532" w:type="dxa"/>
            <w:tcBorders>
              <w:top w:val="nil"/>
              <w:left w:val="nil"/>
              <w:bottom w:val="nil"/>
              <w:right w:val="nil"/>
            </w:tcBorders>
          </w:tcPr>
          <w:p>
            <w:pPr>
              <w:pStyle w:val="TableParagraph"/>
              <w:spacing w:before="18"/>
              <w:ind w:left="574" w:right="527"/>
              <w:jc w:val="center"/>
              <w:rPr>
                <w:sz w:val="22"/>
              </w:rPr>
            </w:pPr>
            <w:r>
              <w:rPr>
                <w:sz w:val="22"/>
              </w:rPr>
              <w:t>6.6</w:t>
            </w:r>
          </w:p>
        </w:tc>
        <w:tc>
          <w:tcPr>
            <w:tcW w:w="1599" w:type="dxa"/>
            <w:tcBorders>
              <w:top w:val="nil"/>
              <w:left w:val="nil"/>
              <w:bottom w:val="nil"/>
              <w:right w:val="nil"/>
            </w:tcBorders>
          </w:tcPr>
          <w:p>
            <w:pPr>
              <w:pStyle w:val="TableParagraph"/>
              <w:spacing w:before="18"/>
              <w:ind w:left="451" w:right="419"/>
              <w:jc w:val="center"/>
              <w:rPr>
                <w:sz w:val="22"/>
              </w:rPr>
            </w:pPr>
            <w:r>
              <w:rPr>
                <w:sz w:val="22"/>
              </w:rPr>
              <w:t>600</w:t>
            </w:r>
          </w:p>
        </w:tc>
        <w:tc>
          <w:tcPr>
            <w:tcW w:w="1856" w:type="dxa"/>
            <w:tcBorders>
              <w:top w:val="nil"/>
              <w:left w:val="nil"/>
              <w:bottom w:val="nil"/>
              <w:right w:val="nil"/>
            </w:tcBorders>
          </w:tcPr>
          <w:p>
            <w:pPr>
              <w:pStyle w:val="TableParagraph"/>
              <w:spacing w:before="3"/>
              <w:ind w:left="583"/>
              <w:jc w:val="left"/>
              <w:rPr>
                <w:sz w:val="14"/>
              </w:rPr>
            </w:pPr>
            <w:r>
              <w:rPr>
                <w:sz w:val="22"/>
              </w:rPr>
              <w:t>1.5·10</w:t>
            </w:r>
            <w:r>
              <w:rPr>
                <w:position w:val="9"/>
                <w:sz w:val="14"/>
              </w:rPr>
              <w:t>-2</w:t>
            </w:r>
          </w:p>
        </w:tc>
      </w:tr>
      <w:tr>
        <w:trPr>
          <w:trHeight w:val="602" w:hRule="exact"/>
        </w:trPr>
        <w:tc>
          <w:tcPr>
            <w:tcW w:w="1384" w:type="dxa"/>
            <w:tcBorders>
              <w:top w:val="nil"/>
              <w:left w:val="nil"/>
              <w:right w:val="nil"/>
            </w:tcBorders>
          </w:tcPr>
          <w:p>
            <w:pPr>
              <w:pStyle w:val="TableParagraph"/>
              <w:spacing w:line="278" w:lineRule="auto" w:before="8"/>
              <w:ind w:left="110" w:right="330"/>
              <w:jc w:val="left"/>
              <w:rPr>
                <w:sz w:val="22"/>
              </w:rPr>
            </w:pPr>
            <w:r>
              <w:rPr>
                <w:sz w:val="22"/>
              </w:rPr>
              <w:t>Tormenta fuerte</w:t>
            </w:r>
          </w:p>
        </w:tc>
        <w:tc>
          <w:tcPr>
            <w:tcW w:w="1194" w:type="dxa"/>
            <w:tcBorders>
              <w:top w:val="nil"/>
              <w:left w:val="nil"/>
              <w:right w:val="nil"/>
            </w:tcBorders>
          </w:tcPr>
          <w:p>
            <w:pPr>
              <w:pStyle w:val="TableParagraph"/>
              <w:spacing w:before="152"/>
              <w:ind w:left="356" w:right="412"/>
              <w:jc w:val="center"/>
              <w:rPr>
                <w:sz w:val="22"/>
              </w:rPr>
            </w:pPr>
            <w:r>
              <w:rPr>
                <w:sz w:val="22"/>
              </w:rPr>
              <w:t>100</w:t>
            </w:r>
          </w:p>
        </w:tc>
        <w:tc>
          <w:tcPr>
            <w:tcW w:w="1208" w:type="dxa"/>
            <w:tcBorders>
              <w:top w:val="nil"/>
              <w:left w:val="nil"/>
              <w:right w:val="nil"/>
            </w:tcBorders>
          </w:tcPr>
          <w:p>
            <w:pPr>
              <w:pStyle w:val="TableParagraph"/>
              <w:spacing w:before="152"/>
              <w:ind w:right="37"/>
              <w:jc w:val="center"/>
              <w:rPr>
                <w:sz w:val="22"/>
              </w:rPr>
            </w:pPr>
            <w:r>
              <w:rPr>
                <w:w w:val="100"/>
                <w:sz w:val="22"/>
              </w:rPr>
              <w:t>4</w:t>
            </w:r>
          </w:p>
        </w:tc>
        <w:tc>
          <w:tcPr>
            <w:tcW w:w="1532" w:type="dxa"/>
            <w:tcBorders>
              <w:top w:val="nil"/>
              <w:left w:val="nil"/>
              <w:right w:val="nil"/>
            </w:tcBorders>
          </w:tcPr>
          <w:p>
            <w:pPr>
              <w:pStyle w:val="TableParagraph"/>
              <w:spacing w:before="152"/>
              <w:ind w:left="574" w:right="527"/>
              <w:jc w:val="center"/>
              <w:rPr>
                <w:sz w:val="22"/>
              </w:rPr>
            </w:pPr>
            <w:r>
              <w:rPr>
                <w:sz w:val="22"/>
              </w:rPr>
              <w:t>8.7</w:t>
            </w:r>
          </w:p>
        </w:tc>
        <w:tc>
          <w:tcPr>
            <w:tcW w:w="1599" w:type="dxa"/>
            <w:tcBorders>
              <w:top w:val="nil"/>
              <w:left w:val="nil"/>
              <w:right w:val="nil"/>
            </w:tcBorders>
          </w:tcPr>
          <w:p>
            <w:pPr>
              <w:pStyle w:val="TableParagraph"/>
              <w:spacing w:before="152"/>
              <w:ind w:left="451" w:right="414"/>
              <w:jc w:val="center"/>
              <w:rPr>
                <w:sz w:val="22"/>
              </w:rPr>
            </w:pPr>
            <w:r>
              <w:rPr>
                <w:sz w:val="22"/>
              </w:rPr>
              <w:t>1000</w:t>
            </w:r>
          </w:p>
        </w:tc>
        <w:tc>
          <w:tcPr>
            <w:tcW w:w="1856" w:type="dxa"/>
            <w:tcBorders>
              <w:top w:val="nil"/>
              <w:left w:val="nil"/>
              <w:right w:val="nil"/>
            </w:tcBorders>
          </w:tcPr>
          <w:p>
            <w:pPr>
              <w:pStyle w:val="TableParagraph"/>
              <w:spacing w:before="152"/>
              <w:ind w:left="96" w:right="89"/>
              <w:jc w:val="center"/>
              <w:rPr>
                <w:sz w:val="22"/>
              </w:rPr>
            </w:pPr>
            <w:r>
              <w:rPr>
                <w:sz w:val="22"/>
              </w:rPr>
              <w:t>1.12</w:t>
            </w:r>
          </w:p>
        </w:tc>
      </w:tr>
    </w:tbl>
    <w:p>
      <w:pPr>
        <w:spacing w:line="221" w:lineRule="exact" w:before="0"/>
        <w:ind w:left="6224" w:right="0" w:firstLine="0"/>
        <w:jc w:val="left"/>
        <w:rPr>
          <w:sz w:val="20"/>
        </w:rPr>
      </w:pPr>
      <w:r>
        <w:rPr>
          <w:sz w:val="20"/>
        </w:rPr>
        <w:t>Fuente: Ortiz-Cañavate y Hernanz, 1989.</w:t>
      </w:r>
    </w:p>
    <w:p>
      <w:pPr>
        <w:spacing w:after="0" w:line="221" w:lineRule="exact"/>
        <w:jc w:val="left"/>
        <w:rPr>
          <w:sz w:val="20"/>
        </w:rPr>
        <w:sectPr>
          <w:pgSz w:w="12240" w:h="15840"/>
          <w:pgMar w:header="0" w:footer="965" w:top="1380" w:bottom="1220" w:left="1300" w:right="1300"/>
        </w:sectPr>
      </w:pPr>
    </w:p>
    <w:p>
      <w:pPr>
        <w:pStyle w:val="Heading3"/>
        <w:numPr>
          <w:ilvl w:val="1"/>
          <w:numId w:val="6"/>
        </w:numPr>
        <w:tabs>
          <w:tab w:pos="540" w:val="left" w:leader="none"/>
        </w:tabs>
        <w:spacing w:line="240" w:lineRule="auto" w:before="53" w:after="0"/>
        <w:ind w:left="539" w:right="0" w:hanging="423"/>
        <w:jc w:val="both"/>
      </w:pPr>
      <w:bookmarkStart w:name="_TOC_250021" w:id="14"/>
      <w:r>
        <w:rPr/>
        <w:t>Conceptos y objetivos de </w:t>
      </w:r>
      <w:r>
        <w:rPr>
          <w:spacing w:val="-3"/>
        </w:rPr>
        <w:t>la </w:t>
      </w:r>
      <w:r>
        <w:rPr/>
        <w:t>labranza de</w:t>
      </w:r>
      <w:r>
        <w:rPr>
          <w:spacing w:val="-15"/>
        </w:rPr>
        <w:t> </w:t>
      </w:r>
      <w:bookmarkEnd w:id="14"/>
      <w:r>
        <w:rPr/>
        <w:t>suelos</w:t>
      </w:r>
    </w:p>
    <w:p>
      <w:pPr>
        <w:pStyle w:val="BodyText"/>
        <w:spacing w:line="360" w:lineRule="auto" w:before="137"/>
        <w:ind w:left="116" w:right="116"/>
        <w:jc w:val="both"/>
      </w:pPr>
      <w:r>
        <w:rPr/>
        <w:t>El</w:t>
      </w:r>
      <w:r>
        <w:rPr>
          <w:spacing w:val="-15"/>
        </w:rPr>
        <w:t> </w:t>
      </w:r>
      <w:r>
        <w:rPr/>
        <w:t>trabajo</w:t>
      </w:r>
      <w:r>
        <w:rPr>
          <w:spacing w:val="-2"/>
        </w:rPr>
        <w:t> </w:t>
      </w:r>
      <w:r>
        <w:rPr/>
        <w:t>realizado</w:t>
      </w:r>
      <w:r>
        <w:rPr>
          <w:spacing w:val="-2"/>
        </w:rPr>
        <w:t> </w:t>
      </w:r>
      <w:r>
        <w:rPr/>
        <w:t>en</w:t>
      </w:r>
      <w:r>
        <w:rPr>
          <w:spacing w:val="-11"/>
        </w:rPr>
        <w:t> </w:t>
      </w:r>
      <w:r>
        <w:rPr/>
        <w:t>el</w:t>
      </w:r>
      <w:r>
        <w:rPr>
          <w:spacing w:val="-15"/>
        </w:rPr>
        <w:t> </w:t>
      </w:r>
      <w:r>
        <w:rPr/>
        <w:t>suelo</w:t>
      </w:r>
      <w:r>
        <w:rPr>
          <w:spacing w:val="-2"/>
        </w:rPr>
        <w:t> </w:t>
      </w:r>
      <w:r>
        <w:rPr/>
        <w:t>con</w:t>
      </w:r>
      <w:r>
        <w:rPr>
          <w:spacing w:val="-11"/>
        </w:rPr>
        <w:t> </w:t>
      </w:r>
      <w:r>
        <w:rPr/>
        <w:t>el</w:t>
      </w:r>
      <w:r>
        <w:rPr>
          <w:spacing w:val="-15"/>
        </w:rPr>
        <w:t> </w:t>
      </w:r>
      <w:r>
        <w:rPr/>
        <w:t>propósito</w:t>
      </w:r>
      <w:r>
        <w:rPr>
          <w:spacing w:val="-2"/>
        </w:rPr>
        <w:t> </w:t>
      </w:r>
      <w:r>
        <w:rPr/>
        <w:t>de</w:t>
      </w:r>
      <w:r>
        <w:rPr>
          <w:spacing w:val="-16"/>
        </w:rPr>
        <w:t> </w:t>
      </w:r>
      <w:r>
        <w:rPr/>
        <w:t>alterar</w:t>
      </w:r>
      <w:r>
        <w:rPr>
          <w:spacing w:val="-4"/>
        </w:rPr>
        <w:t> </w:t>
      </w:r>
      <w:r>
        <w:rPr/>
        <w:t>sus</w:t>
      </w:r>
      <w:r>
        <w:rPr>
          <w:spacing w:val="-8"/>
        </w:rPr>
        <w:t> </w:t>
      </w:r>
      <w:r>
        <w:rPr/>
        <w:t>propiedades</w:t>
      </w:r>
      <w:r>
        <w:rPr>
          <w:spacing w:val="-3"/>
        </w:rPr>
        <w:t> </w:t>
      </w:r>
      <w:r>
        <w:rPr/>
        <w:t>físicas</w:t>
      </w:r>
      <w:r>
        <w:rPr>
          <w:spacing w:val="-3"/>
        </w:rPr>
        <w:t> </w:t>
      </w:r>
      <w:r>
        <w:rPr/>
        <w:t>y</w:t>
      </w:r>
      <w:r>
        <w:rPr>
          <w:spacing w:val="-15"/>
        </w:rPr>
        <w:t> </w:t>
      </w:r>
      <w:r>
        <w:rPr/>
        <w:t>posibilitar</w:t>
      </w:r>
      <w:r>
        <w:rPr>
          <w:spacing w:val="-4"/>
        </w:rPr>
        <w:t> </w:t>
      </w:r>
      <w:r>
        <w:rPr/>
        <w:t>a</w:t>
      </w:r>
      <w:r>
        <w:rPr>
          <w:spacing w:val="-7"/>
        </w:rPr>
        <w:t> </w:t>
      </w:r>
      <w:r>
        <w:rPr>
          <w:spacing w:val="-3"/>
        </w:rPr>
        <w:t>las </w:t>
      </w:r>
      <w:r>
        <w:rPr/>
        <w:t>plantas </w:t>
      </w:r>
      <w:r>
        <w:rPr>
          <w:spacing w:val="-3"/>
        </w:rPr>
        <w:t>la </w:t>
      </w:r>
      <w:r>
        <w:rPr/>
        <w:t>expresión de todo su potencial se conoce como labranza del suelo. Las técnicas de labranza son utilizadas a </w:t>
      </w:r>
      <w:r>
        <w:rPr>
          <w:spacing w:val="-3"/>
        </w:rPr>
        <w:t>fin </w:t>
      </w:r>
      <w:r>
        <w:rPr/>
        <w:t>de proporcionar una buena siembra y desarrollo de raíces, controlar malas hierbas, </w:t>
      </w:r>
      <w:r>
        <w:rPr>
          <w:spacing w:val="-3"/>
        </w:rPr>
        <w:t>manejar </w:t>
      </w:r>
      <w:r>
        <w:rPr/>
        <w:t>los residuos de los cultivos, reducir </w:t>
      </w:r>
      <w:r>
        <w:rPr>
          <w:spacing w:val="-3"/>
        </w:rPr>
        <w:t>la </w:t>
      </w:r>
      <w:r>
        <w:rPr/>
        <w:t>erosión, nivelar </w:t>
      </w:r>
      <w:r>
        <w:rPr>
          <w:spacing w:val="-3"/>
        </w:rPr>
        <w:t>la </w:t>
      </w:r>
      <w:r>
        <w:rPr/>
        <w:t>superficie para el plantío, riego, drenaje, trabajos culturales y operaciones de cosecha, además de </w:t>
      </w:r>
      <w:r>
        <w:rPr>
          <w:spacing w:val="-3"/>
        </w:rPr>
        <w:t>la </w:t>
      </w:r>
      <w:r>
        <w:rPr/>
        <w:t>incorporación de fertilizantes o pesticidas (Giasson,</w:t>
      </w:r>
      <w:r>
        <w:rPr>
          <w:spacing w:val="-17"/>
        </w:rPr>
        <w:t> </w:t>
      </w:r>
      <w:r>
        <w:rPr/>
        <w:t>2000).</w:t>
      </w:r>
    </w:p>
    <w:p>
      <w:pPr>
        <w:pStyle w:val="BodyText"/>
      </w:pPr>
    </w:p>
    <w:p>
      <w:pPr>
        <w:pStyle w:val="BodyText"/>
        <w:spacing w:line="360" w:lineRule="auto" w:before="140"/>
        <w:ind w:left="116" w:right="117"/>
        <w:jc w:val="both"/>
      </w:pPr>
      <w:r>
        <w:rPr/>
        <w:t>Según Benites (1992), se pueden utilizar diferentes sistemas de clasificación de labranza. De acuerdo a </w:t>
      </w:r>
      <w:r>
        <w:rPr>
          <w:spacing w:val="-5"/>
        </w:rPr>
        <w:t>la </w:t>
      </w:r>
      <w:r>
        <w:rPr/>
        <w:t>intensidad de laboreo se pueden clasificar en labranza convencional o tradicional, labranza de conservación o mínima y </w:t>
      </w:r>
      <w:r>
        <w:rPr>
          <w:spacing w:val="-3"/>
        </w:rPr>
        <w:t>no </w:t>
      </w:r>
      <w:r>
        <w:rPr/>
        <w:t>labranza o labranza cero. Por </w:t>
      </w:r>
      <w:r>
        <w:rPr>
          <w:spacing w:val="-5"/>
        </w:rPr>
        <w:t>la </w:t>
      </w:r>
      <w:r>
        <w:rPr/>
        <w:t>profundidad se pueden clasificar en labranza superficial y labranza profunda. Por </w:t>
      </w:r>
      <w:r>
        <w:rPr>
          <w:spacing w:val="-5"/>
        </w:rPr>
        <w:t>la </w:t>
      </w:r>
      <w:r>
        <w:rPr/>
        <w:t>época de laboreo podría ser labranza de primavera o labranza de otoño. El </w:t>
      </w:r>
      <w:r>
        <w:rPr>
          <w:spacing w:val="-3"/>
        </w:rPr>
        <w:t>manejo </w:t>
      </w:r>
      <w:r>
        <w:rPr/>
        <w:t>de residuos podría determinar una labranza “en limpio”</w:t>
      </w:r>
      <w:r>
        <w:rPr>
          <w:spacing w:val="-6"/>
        </w:rPr>
        <w:t> </w:t>
      </w:r>
      <w:r>
        <w:rPr/>
        <w:t>o una</w:t>
      </w:r>
      <w:r>
        <w:rPr>
          <w:spacing w:val="-1"/>
        </w:rPr>
        <w:t> </w:t>
      </w:r>
      <w:r>
        <w:rPr/>
        <w:t>labranza</w:t>
      </w:r>
      <w:r>
        <w:rPr>
          <w:spacing w:val="-6"/>
        </w:rPr>
        <w:t> </w:t>
      </w:r>
      <w:r>
        <w:rPr/>
        <w:t>en</w:t>
      </w:r>
      <w:r>
        <w:rPr>
          <w:spacing w:val="-10"/>
        </w:rPr>
        <w:t> </w:t>
      </w:r>
      <w:r>
        <w:rPr/>
        <w:t>protección</w:t>
      </w:r>
      <w:r>
        <w:rPr>
          <w:spacing w:val="-10"/>
        </w:rPr>
        <w:t> </w:t>
      </w:r>
      <w:r>
        <w:rPr/>
        <w:t>de</w:t>
      </w:r>
      <w:r>
        <w:rPr>
          <w:spacing w:val="-6"/>
        </w:rPr>
        <w:t> </w:t>
      </w:r>
      <w:r>
        <w:rPr/>
        <w:t>cobertura.</w:t>
      </w:r>
      <w:r>
        <w:rPr>
          <w:spacing w:val="-8"/>
        </w:rPr>
        <w:t> </w:t>
      </w:r>
      <w:r>
        <w:rPr/>
        <w:t>De</w:t>
      </w:r>
      <w:r>
        <w:rPr>
          <w:spacing w:val="-6"/>
        </w:rPr>
        <w:t> </w:t>
      </w:r>
      <w:r>
        <w:rPr/>
        <w:t>acuerdo a</w:t>
      </w:r>
      <w:r>
        <w:rPr>
          <w:spacing w:val="-6"/>
        </w:rPr>
        <w:t> </w:t>
      </w:r>
      <w:r>
        <w:rPr>
          <w:spacing w:val="-5"/>
        </w:rPr>
        <w:t>la</w:t>
      </w:r>
      <w:r>
        <w:rPr>
          <w:spacing w:val="-1"/>
        </w:rPr>
        <w:t> </w:t>
      </w:r>
      <w:r>
        <w:rPr/>
        <w:t>forma</w:t>
      </w:r>
      <w:r>
        <w:rPr>
          <w:spacing w:val="-6"/>
        </w:rPr>
        <w:t> </w:t>
      </w:r>
      <w:r>
        <w:rPr/>
        <w:t>del</w:t>
      </w:r>
      <w:r>
        <w:rPr>
          <w:spacing w:val="-9"/>
        </w:rPr>
        <w:t> </w:t>
      </w:r>
      <w:r>
        <w:rPr/>
        <w:t>relieve</w:t>
      </w:r>
      <w:r>
        <w:rPr>
          <w:spacing w:val="-6"/>
        </w:rPr>
        <w:t> </w:t>
      </w:r>
      <w:r>
        <w:rPr/>
        <w:t>después</w:t>
      </w:r>
      <w:r>
        <w:rPr>
          <w:spacing w:val="-7"/>
        </w:rPr>
        <w:t> </w:t>
      </w:r>
      <w:r>
        <w:rPr/>
        <w:t>de</w:t>
      </w:r>
      <w:r>
        <w:rPr>
          <w:spacing w:val="-1"/>
        </w:rPr>
        <w:t> </w:t>
      </w:r>
      <w:r>
        <w:rPr>
          <w:spacing w:val="-3"/>
        </w:rPr>
        <w:t>la </w:t>
      </w:r>
      <w:r>
        <w:rPr/>
        <w:t>labranza se puede clasificar en labranza plana y labranza en caballones. La secuencia del laboreo determinaría una labranza primaria, secundaria y terciaria. Si se toma en cuenta </w:t>
      </w:r>
      <w:r>
        <w:rPr>
          <w:spacing w:val="-5"/>
        </w:rPr>
        <w:t>la </w:t>
      </w:r>
      <w:r>
        <w:rPr/>
        <w:t>fuerza motriz utilizada</w:t>
      </w:r>
      <w:r>
        <w:rPr>
          <w:spacing w:val="-13"/>
        </w:rPr>
        <w:t> </w:t>
      </w:r>
      <w:r>
        <w:rPr/>
        <w:t>se</w:t>
      </w:r>
      <w:r>
        <w:rPr>
          <w:spacing w:val="-13"/>
        </w:rPr>
        <w:t> </w:t>
      </w:r>
      <w:r>
        <w:rPr/>
        <w:t>podrían</w:t>
      </w:r>
      <w:r>
        <w:rPr>
          <w:spacing w:val="-16"/>
        </w:rPr>
        <w:t> </w:t>
      </w:r>
      <w:r>
        <w:rPr/>
        <w:t>considerar</w:t>
      </w:r>
      <w:r>
        <w:rPr>
          <w:spacing w:val="-6"/>
        </w:rPr>
        <w:t> </w:t>
      </w:r>
      <w:r>
        <w:rPr/>
        <w:t>labranza</w:t>
      </w:r>
      <w:r>
        <w:rPr>
          <w:spacing w:val="-13"/>
        </w:rPr>
        <w:t> </w:t>
      </w:r>
      <w:r>
        <w:rPr/>
        <w:t>a</w:t>
      </w:r>
      <w:r>
        <w:rPr>
          <w:spacing w:val="-13"/>
        </w:rPr>
        <w:t> </w:t>
      </w:r>
      <w:r>
        <w:rPr/>
        <w:t>mano,</w:t>
      </w:r>
      <w:r>
        <w:rPr>
          <w:spacing w:val="-14"/>
        </w:rPr>
        <w:t> </w:t>
      </w:r>
      <w:r>
        <w:rPr/>
        <w:t>labranza</w:t>
      </w:r>
      <w:r>
        <w:rPr>
          <w:spacing w:val="-13"/>
        </w:rPr>
        <w:t> </w:t>
      </w:r>
      <w:r>
        <w:rPr/>
        <w:t>con</w:t>
      </w:r>
      <w:r>
        <w:rPr>
          <w:spacing w:val="-16"/>
        </w:rPr>
        <w:t> </w:t>
      </w:r>
      <w:r>
        <w:rPr/>
        <w:t>tracción</w:t>
      </w:r>
      <w:r>
        <w:rPr>
          <w:spacing w:val="-16"/>
        </w:rPr>
        <w:t> </w:t>
      </w:r>
      <w:r>
        <w:rPr/>
        <w:t>animal</w:t>
      </w:r>
      <w:r>
        <w:rPr>
          <w:spacing w:val="-16"/>
        </w:rPr>
        <w:t> </w:t>
      </w:r>
      <w:r>
        <w:rPr/>
        <w:t>y</w:t>
      </w:r>
      <w:r>
        <w:rPr>
          <w:spacing w:val="-16"/>
        </w:rPr>
        <w:t> </w:t>
      </w:r>
      <w:r>
        <w:rPr/>
        <w:t>labranza</w:t>
      </w:r>
      <w:r>
        <w:rPr>
          <w:spacing w:val="-9"/>
        </w:rPr>
        <w:t> </w:t>
      </w:r>
      <w:r>
        <w:rPr/>
        <w:t>mecánica. El cultivo puede determinar labranzas específicas para arroz </w:t>
      </w:r>
      <w:r>
        <w:rPr>
          <w:spacing w:val="-3"/>
        </w:rPr>
        <w:t>bajo </w:t>
      </w:r>
      <w:r>
        <w:rPr/>
        <w:t>riego, labranzas para cultivo de raíces o para cereales de grano pequeño. Por último, el ambiente agroclimático puede determinar sistemas de labranza para áreas de secano y labranza para áreas</w:t>
      </w:r>
      <w:r>
        <w:rPr>
          <w:spacing w:val="-32"/>
        </w:rPr>
        <w:t> </w:t>
      </w:r>
      <w:r>
        <w:rPr/>
        <w:t>irrigadas.</w:t>
      </w:r>
    </w:p>
    <w:p>
      <w:pPr>
        <w:pStyle w:val="BodyText"/>
      </w:pPr>
    </w:p>
    <w:p>
      <w:pPr>
        <w:pStyle w:val="BodyText"/>
        <w:spacing w:before="146"/>
        <w:ind w:left="116"/>
        <w:jc w:val="both"/>
      </w:pPr>
      <w:r>
        <w:rPr/>
        <w:t>Para fines prácticos, se considera clasificar la labranza en los siguientes sistemas (Benites, 1992):</w:t>
      </w:r>
    </w:p>
    <w:p>
      <w:pPr>
        <w:pStyle w:val="BodyText"/>
      </w:pPr>
    </w:p>
    <w:p>
      <w:pPr>
        <w:pStyle w:val="BodyText"/>
        <w:spacing w:before="9"/>
        <w:rPr>
          <w:sz w:val="23"/>
        </w:rPr>
      </w:pPr>
    </w:p>
    <w:p>
      <w:pPr>
        <w:pStyle w:val="ListParagraph"/>
        <w:numPr>
          <w:ilvl w:val="0"/>
          <w:numId w:val="12"/>
        </w:numPr>
        <w:tabs>
          <w:tab w:pos="381" w:val="left" w:leader="none"/>
        </w:tabs>
        <w:spacing w:line="240" w:lineRule="auto" w:before="0" w:after="0"/>
        <w:ind w:left="380" w:right="0" w:hanging="264"/>
        <w:jc w:val="both"/>
        <w:rPr>
          <w:sz w:val="24"/>
        </w:rPr>
      </w:pPr>
      <w:r>
        <w:rPr>
          <w:sz w:val="24"/>
        </w:rPr>
        <w:t>Sistemas de labranza convencional</w:t>
      </w:r>
      <w:r>
        <w:rPr>
          <w:spacing w:val="-30"/>
          <w:sz w:val="24"/>
        </w:rPr>
        <w:t> </w:t>
      </w:r>
      <w:r>
        <w:rPr>
          <w:sz w:val="24"/>
        </w:rPr>
        <w:t>(tradicional);</w:t>
      </w:r>
    </w:p>
    <w:p>
      <w:pPr>
        <w:pStyle w:val="ListParagraph"/>
        <w:numPr>
          <w:ilvl w:val="0"/>
          <w:numId w:val="12"/>
        </w:numPr>
        <w:tabs>
          <w:tab w:pos="381" w:val="left" w:leader="none"/>
        </w:tabs>
        <w:spacing w:line="240" w:lineRule="auto" w:before="137" w:after="0"/>
        <w:ind w:left="380" w:right="0" w:hanging="264"/>
        <w:jc w:val="both"/>
        <w:rPr>
          <w:sz w:val="24"/>
        </w:rPr>
      </w:pPr>
      <w:r>
        <w:rPr>
          <w:sz w:val="24"/>
        </w:rPr>
        <w:t>sistemas de labranza de conservación (mínima)</w:t>
      </w:r>
      <w:r>
        <w:rPr>
          <w:spacing w:val="-18"/>
          <w:sz w:val="24"/>
        </w:rPr>
        <w:t> </w:t>
      </w:r>
      <w:r>
        <w:rPr>
          <w:spacing w:val="-3"/>
          <w:sz w:val="24"/>
        </w:rPr>
        <w:t>y;</w:t>
      </w:r>
    </w:p>
    <w:p>
      <w:pPr>
        <w:pStyle w:val="ListParagraph"/>
        <w:numPr>
          <w:ilvl w:val="0"/>
          <w:numId w:val="12"/>
        </w:numPr>
        <w:tabs>
          <w:tab w:pos="381" w:val="left" w:leader="none"/>
        </w:tabs>
        <w:spacing w:line="240" w:lineRule="auto" w:before="137" w:after="0"/>
        <w:ind w:left="380" w:right="0" w:hanging="264"/>
        <w:jc w:val="both"/>
        <w:rPr>
          <w:sz w:val="24"/>
        </w:rPr>
      </w:pPr>
      <w:r>
        <w:rPr>
          <w:sz w:val="24"/>
        </w:rPr>
        <w:t>sistemas de </w:t>
      </w:r>
      <w:r>
        <w:rPr>
          <w:spacing w:val="-3"/>
          <w:sz w:val="24"/>
        </w:rPr>
        <w:t>no </w:t>
      </w:r>
      <w:r>
        <w:rPr>
          <w:sz w:val="24"/>
        </w:rPr>
        <w:t>labranza o siembra directa</w:t>
      </w:r>
      <w:r>
        <w:rPr>
          <w:spacing w:val="-21"/>
          <w:sz w:val="24"/>
        </w:rPr>
        <w:t> </w:t>
      </w:r>
      <w:r>
        <w:rPr>
          <w:sz w:val="24"/>
        </w:rPr>
        <w:t>(cero).</w:t>
      </w:r>
    </w:p>
    <w:p>
      <w:pPr>
        <w:pStyle w:val="BodyText"/>
      </w:pPr>
    </w:p>
    <w:p>
      <w:pPr>
        <w:pStyle w:val="BodyText"/>
        <w:spacing w:before="2"/>
      </w:pPr>
    </w:p>
    <w:p>
      <w:pPr>
        <w:pStyle w:val="BodyText"/>
        <w:spacing w:line="360" w:lineRule="auto"/>
        <w:ind w:left="116" w:right="114"/>
        <w:jc w:val="both"/>
      </w:pPr>
      <w:r>
        <w:rPr/>
        <w:t>La labranza convencional se define como el conjunto de operaciones primarias y secundarias realizadas para preparar una cama de siembra para un cultivo dado, en una región geográfica determinada (Mannering y Fenster, 1983). Lo convencional es lo establecido en virtud de costumbres o  precedentes.  Se suele usar el término  “tradicional” como  sinónimo  de    aquellas</w:t>
      </w:r>
    </w:p>
    <w:p>
      <w:pPr>
        <w:spacing w:after="0" w:line="360" w:lineRule="auto"/>
        <w:jc w:val="both"/>
        <w:sectPr>
          <w:pgSz w:w="12240" w:h="15840"/>
          <w:pgMar w:header="0" w:footer="965" w:top="1360" w:bottom="1220" w:left="1300" w:right="1300"/>
        </w:sectPr>
      </w:pPr>
    </w:p>
    <w:p>
      <w:pPr>
        <w:pStyle w:val="BodyText"/>
        <w:spacing w:line="360" w:lineRule="auto" w:before="48"/>
        <w:ind w:left="116" w:right="100"/>
        <w:jc w:val="both"/>
      </w:pPr>
      <w:r>
        <w:rPr/>
        <w:t>prácticas que son realizadas en una determinada región por </w:t>
      </w:r>
      <w:r>
        <w:rPr>
          <w:spacing w:val="-3"/>
        </w:rPr>
        <w:t>la </w:t>
      </w:r>
      <w:r>
        <w:rPr/>
        <w:t>mayoría de los agricultores (Torcasso, 1992). La labranza de conservación es cualquier sistema de labranza y siembra que reduce </w:t>
      </w:r>
      <w:r>
        <w:rPr>
          <w:spacing w:val="-3"/>
        </w:rPr>
        <w:t>la </w:t>
      </w:r>
      <w:r>
        <w:rPr/>
        <w:t>pérdida de suelo y agua en comparación con </w:t>
      </w:r>
      <w:r>
        <w:rPr>
          <w:spacing w:val="-5"/>
        </w:rPr>
        <w:t>la </w:t>
      </w:r>
      <w:r>
        <w:rPr/>
        <w:t>labranza convencional, y que además retiene cantidades protectoras de residuos de cosecha en </w:t>
      </w:r>
      <w:r>
        <w:rPr>
          <w:spacing w:val="-5"/>
        </w:rPr>
        <w:t>la </w:t>
      </w:r>
      <w:r>
        <w:rPr/>
        <w:t>superficie; después de </w:t>
      </w:r>
      <w:r>
        <w:rPr>
          <w:spacing w:val="-5"/>
        </w:rPr>
        <w:t>la </w:t>
      </w:r>
      <w:r>
        <w:rPr/>
        <w:t>siembra debe haber por </w:t>
      </w:r>
      <w:r>
        <w:rPr>
          <w:spacing w:val="-5"/>
        </w:rPr>
        <w:t>lo </w:t>
      </w:r>
      <w:r>
        <w:rPr/>
        <w:t>menos 30% de </w:t>
      </w:r>
      <w:r>
        <w:rPr>
          <w:spacing w:val="-5"/>
        </w:rPr>
        <w:t>la </w:t>
      </w:r>
      <w:r>
        <w:rPr/>
        <w:t>superficie del suelo cubierta con residuos aportando así una reducción</w:t>
      </w:r>
      <w:r>
        <w:rPr>
          <w:spacing w:val="-11"/>
        </w:rPr>
        <w:t> </w:t>
      </w:r>
      <w:r>
        <w:rPr/>
        <w:t>en</w:t>
      </w:r>
      <w:r>
        <w:rPr>
          <w:spacing w:val="-6"/>
        </w:rPr>
        <w:t> </w:t>
      </w:r>
      <w:r>
        <w:rPr>
          <w:spacing w:val="-5"/>
        </w:rPr>
        <w:t>la</w:t>
      </w:r>
      <w:r>
        <w:rPr>
          <w:spacing w:val="-7"/>
        </w:rPr>
        <w:t> </w:t>
      </w:r>
      <w:r>
        <w:rPr/>
        <w:t>erosión</w:t>
      </w:r>
      <w:r>
        <w:rPr>
          <w:spacing w:val="-11"/>
        </w:rPr>
        <w:t> </w:t>
      </w:r>
      <w:r>
        <w:rPr/>
        <w:t>por</w:t>
      </w:r>
      <w:r>
        <w:rPr>
          <w:spacing w:val="-5"/>
        </w:rPr>
        <w:t> </w:t>
      </w:r>
      <w:r>
        <w:rPr/>
        <w:t>agua.</w:t>
      </w:r>
      <w:r>
        <w:rPr>
          <w:spacing w:val="-5"/>
        </w:rPr>
        <w:t> </w:t>
      </w:r>
      <w:r>
        <w:rPr/>
        <w:t>La</w:t>
      </w:r>
      <w:r>
        <w:rPr>
          <w:spacing w:val="-7"/>
        </w:rPr>
        <w:t> </w:t>
      </w:r>
      <w:r>
        <w:rPr>
          <w:spacing w:val="-3"/>
        </w:rPr>
        <w:t>no</w:t>
      </w:r>
      <w:r>
        <w:rPr>
          <w:spacing w:val="-6"/>
        </w:rPr>
        <w:t> </w:t>
      </w:r>
      <w:r>
        <w:rPr/>
        <w:t>labranza</w:t>
      </w:r>
      <w:r>
        <w:rPr>
          <w:spacing w:val="-7"/>
        </w:rPr>
        <w:t> </w:t>
      </w:r>
      <w:r>
        <w:rPr/>
        <w:t>es</w:t>
      </w:r>
      <w:r>
        <w:rPr>
          <w:spacing w:val="-4"/>
        </w:rPr>
        <w:t> </w:t>
      </w:r>
      <w:r>
        <w:rPr/>
        <w:t>un</w:t>
      </w:r>
      <w:r>
        <w:rPr>
          <w:spacing w:val="-11"/>
        </w:rPr>
        <w:t> </w:t>
      </w:r>
      <w:r>
        <w:rPr/>
        <w:t>método</w:t>
      </w:r>
      <w:r>
        <w:rPr>
          <w:spacing w:val="-6"/>
        </w:rPr>
        <w:t> </w:t>
      </w:r>
      <w:r>
        <w:rPr/>
        <w:t>de</w:t>
      </w:r>
      <w:r>
        <w:rPr>
          <w:spacing w:val="-12"/>
        </w:rPr>
        <w:t> </w:t>
      </w:r>
      <w:r>
        <w:rPr/>
        <w:t>siembra</w:t>
      </w:r>
      <w:r>
        <w:rPr>
          <w:spacing w:val="-7"/>
        </w:rPr>
        <w:t> </w:t>
      </w:r>
      <w:r>
        <w:rPr/>
        <w:t>que</w:t>
      </w:r>
      <w:r>
        <w:rPr>
          <w:spacing w:val="-7"/>
        </w:rPr>
        <w:t> </w:t>
      </w:r>
      <w:r>
        <w:rPr>
          <w:spacing w:val="-3"/>
        </w:rPr>
        <w:t>no</w:t>
      </w:r>
      <w:r>
        <w:rPr>
          <w:spacing w:val="-6"/>
        </w:rPr>
        <w:t> </w:t>
      </w:r>
      <w:r>
        <w:rPr/>
        <w:t>requiere</w:t>
      </w:r>
      <w:r>
        <w:rPr>
          <w:spacing w:val="-3"/>
        </w:rPr>
        <w:t> </w:t>
      </w:r>
      <w:r>
        <w:rPr/>
        <w:t>ninguna preparación de cama de siembra, con excepción de una adición de nutrientes y un método para abrir el suelo y colocar </w:t>
      </w:r>
      <w:r>
        <w:rPr>
          <w:spacing w:val="-5"/>
        </w:rPr>
        <w:t>la </w:t>
      </w:r>
      <w:r>
        <w:rPr/>
        <w:t>semilla a </w:t>
      </w:r>
      <w:r>
        <w:rPr>
          <w:spacing w:val="-5"/>
        </w:rPr>
        <w:t>la </w:t>
      </w:r>
      <w:r>
        <w:rPr/>
        <w:t>profundidad deseada. Generalmente se incluye un disco acanalado frente a </w:t>
      </w:r>
      <w:r>
        <w:rPr>
          <w:spacing w:val="-5"/>
        </w:rPr>
        <w:t>la </w:t>
      </w:r>
      <w:r>
        <w:rPr/>
        <w:t>sembradora, y el ensamblaje de dos discos para </w:t>
      </w:r>
      <w:r>
        <w:rPr>
          <w:spacing w:val="-3"/>
        </w:rPr>
        <w:t>abrir </w:t>
      </w:r>
      <w:r>
        <w:rPr/>
        <w:t>el surco y colocar las semillas (Naderman y Vieira,</w:t>
      </w:r>
      <w:r>
        <w:rPr>
          <w:spacing w:val="-15"/>
        </w:rPr>
        <w:t> </w:t>
      </w:r>
      <w:r>
        <w:rPr/>
        <w:t>1992).</w:t>
      </w:r>
    </w:p>
    <w:p>
      <w:pPr>
        <w:spacing w:after="0" w:line="360" w:lineRule="auto"/>
        <w:jc w:val="both"/>
        <w:sectPr>
          <w:pgSz w:w="12240" w:h="15840"/>
          <w:pgMar w:header="0" w:footer="965" w:top="1360" w:bottom="1220" w:left="1300" w:right="1320"/>
        </w:sectPr>
      </w:pPr>
    </w:p>
    <w:p>
      <w:pPr>
        <w:pStyle w:val="Heading1"/>
        <w:numPr>
          <w:ilvl w:val="1"/>
          <w:numId w:val="1"/>
        </w:numPr>
        <w:tabs>
          <w:tab w:pos="4223" w:val="left" w:leader="none"/>
        </w:tabs>
        <w:spacing w:line="240" w:lineRule="auto" w:before="30" w:after="0"/>
        <w:ind w:left="4222" w:right="0" w:hanging="533"/>
        <w:jc w:val="left"/>
      </w:pPr>
      <w:bookmarkStart w:name="_TOC_250020" w:id="15"/>
      <w:bookmarkEnd w:id="15"/>
      <w:r>
        <w:rPr/>
        <w:t>Justificación</w:t>
      </w:r>
    </w:p>
    <w:p>
      <w:pPr>
        <w:pStyle w:val="BodyText"/>
        <w:rPr>
          <w:b/>
          <w:sz w:val="32"/>
        </w:rPr>
      </w:pPr>
    </w:p>
    <w:p>
      <w:pPr>
        <w:pStyle w:val="BodyText"/>
        <w:rPr>
          <w:b/>
          <w:sz w:val="32"/>
        </w:rPr>
      </w:pPr>
    </w:p>
    <w:p>
      <w:pPr>
        <w:pStyle w:val="BodyText"/>
        <w:rPr>
          <w:b/>
          <w:sz w:val="32"/>
        </w:rPr>
      </w:pPr>
    </w:p>
    <w:p>
      <w:pPr>
        <w:pStyle w:val="BodyText"/>
        <w:spacing w:before="11"/>
        <w:rPr>
          <w:b/>
          <w:sz w:val="27"/>
        </w:rPr>
      </w:pPr>
    </w:p>
    <w:p>
      <w:pPr>
        <w:pStyle w:val="BodyText"/>
        <w:spacing w:line="360" w:lineRule="auto"/>
        <w:ind w:left="116" w:right="114"/>
        <w:jc w:val="both"/>
      </w:pPr>
      <w:r>
        <w:rPr/>
        <w:t>El impacto del tránsito de tractores y maquinaria agrícola sobre </w:t>
      </w:r>
      <w:r>
        <w:rPr>
          <w:spacing w:val="-3"/>
        </w:rPr>
        <w:t>la </w:t>
      </w:r>
      <w:r>
        <w:rPr/>
        <w:t>compactación del suelo a corto plazo, </w:t>
      </w:r>
      <w:r>
        <w:rPr>
          <w:spacing w:val="-3"/>
        </w:rPr>
        <w:t>bajo </w:t>
      </w:r>
      <w:r>
        <w:rPr/>
        <w:t>labranza tradicional, particularmente en un </w:t>
      </w:r>
      <w:r>
        <w:rPr>
          <w:i/>
        </w:rPr>
        <w:t>Vertisol</w:t>
      </w:r>
      <w:r>
        <w:rPr/>
        <w:t>, característico de </w:t>
      </w:r>
      <w:r>
        <w:rPr>
          <w:spacing w:val="-5"/>
        </w:rPr>
        <w:t>la </w:t>
      </w:r>
      <w:r>
        <w:rPr/>
        <w:t>principal zona productora de </w:t>
      </w:r>
      <w:r>
        <w:rPr>
          <w:spacing w:val="-3"/>
        </w:rPr>
        <w:t>maíz </w:t>
      </w:r>
      <w:r>
        <w:rPr/>
        <w:t>del Estado de México, correspondiente al Valle Toluca - Atlacomulco, </w:t>
      </w:r>
      <w:r>
        <w:rPr>
          <w:spacing w:val="-3"/>
        </w:rPr>
        <w:t>ha </w:t>
      </w:r>
      <w:r>
        <w:rPr>
          <w:spacing w:val="-4"/>
        </w:rPr>
        <w:t>sido </w:t>
      </w:r>
      <w:r>
        <w:rPr/>
        <w:t>poco estudiado en México. Asimismo, se considera necesario el desarrollo de nuevas técnicas de laboratorio, que imiten </w:t>
      </w:r>
      <w:r>
        <w:rPr>
          <w:spacing w:val="-3"/>
        </w:rPr>
        <w:t>las </w:t>
      </w:r>
      <w:r>
        <w:rPr/>
        <w:t>condiciones de campo, reduciendo el muestreo destructivo, y que resulten sensibles, confiables y apropiadas para cuantificar </w:t>
      </w:r>
      <w:r>
        <w:rPr>
          <w:spacing w:val="-5"/>
        </w:rPr>
        <w:t>la </w:t>
      </w:r>
      <w:r>
        <w:rPr/>
        <w:t>compactación y su evolución, así como otras propiedades físicas del suelo.</w:t>
      </w:r>
    </w:p>
    <w:p>
      <w:pPr>
        <w:pStyle w:val="BodyText"/>
      </w:pPr>
    </w:p>
    <w:p>
      <w:pPr>
        <w:pStyle w:val="BodyText"/>
      </w:pPr>
    </w:p>
    <w:p>
      <w:pPr>
        <w:pStyle w:val="BodyText"/>
        <w:spacing w:line="360" w:lineRule="auto" w:before="186"/>
        <w:ind w:left="116" w:right="113"/>
        <w:jc w:val="both"/>
      </w:pPr>
      <w:r>
        <w:rPr/>
        <w:t>Esta</w:t>
      </w:r>
      <w:r>
        <w:rPr>
          <w:spacing w:val="-18"/>
        </w:rPr>
        <w:t> </w:t>
      </w:r>
      <w:r>
        <w:rPr/>
        <w:t>investigación</w:t>
      </w:r>
      <w:r>
        <w:rPr>
          <w:spacing w:val="-21"/>
        </w:rPr>
        <w:t> </w:t>
      </w:r>
      <w:r>
        <w:rPr/>
        <w:t>pretende</w:t>
      </w:r>
      <w:r>
        <w:rPr>
          <w:spacing w:val="-11"/>
        </w:rPr>
        <w:t> </w:t>
      </w:r>
      <w:r>
        <w:rPr/>
        <w:t>brindar</w:t>
      </w:r>
      <w:r>
        <w:rPr>
          <w:spacing w:val="-10"/>
        </w:rPr>
        <w:t> </w:t>
      </w:r>
      <w:r>
        <w:rPr/>
        <w:t>información</w:t>
      </w:r>
      <w:r>
        <w:rPr>
          <w:spacing w:val="-20"/>
        </w:rPr>
        <w:t> </w:t>
      </w:r>
      <w:r>
        <w:rPr/>
        <w:t>a</w:t>
      </w:r>
      <w:r>
        <w:rPr>
          <w:spacing w:val="-14"/>
        </w:rPr>
        <w:t> </w:t>
      </w:r>
      <w:r>
        <w:rPr/>
        <w:t>los</w:t>
      </w:r>
      <w:r>
        <w:rPr>
          <w:spacing w:val="-19"/>
        </w:rPr>
        <w:t> </w:t>
      </w:r>
      <w:r>
        <w:rPr/>
        <w:t>diversos</w:t>
      </w:r>
      <w:r>
        <w:rPr>
          <w:spacing w:val="-15"/>
        </w:rPr>
        <w:t> </w:t>
      </w:r>
      <w:r>
        <w:rPr/>
        <w:t>interesados</w:t>
      </w:r>
      <w:r>
        <w:rPr>
          <w:spacing w:val="-17"/>
        </w:rPr>
        <w:t> </w:t>
      </w:r>
      <w:r>
        <w:rPr/>
        <w:t>sobre</w:t>
      </w:r>
      <w:r>
        <w:rPr>
          <w:spacing w:val="-14"/>
        </w:rPr>
        <w:t> </w:t>
      </w:r>
      <w:r>
        <w:rPr>
          <w:spacing w:val="-5"/>
        </w:rPr>
        <w:t>la</w:t>
      </w:r>
      <w:r>
        <w:rPr>
          <w:spacing w:val="-14"/>
        </w:rPr>
        <w:t> </w:t>
      </w:r>
      <w:r>
        <w:rPr/>
        <w:t>implementación de</w:t>
      </w:r>
      <w:r>
        <w:rPr>
          <w:spacing w:val="-9"/>
        </w:rPr>
        <w:t> </w:t>
      </w:r>
      <w:r>
        <w:rPr/>
        <w:t>una</w:t>
      </w:r>
      <w:r>
        <w:rPr>
          <w:spacing w:val="-9"/>
        </w:rPr>
        <w:t> </w:t>
      </w:r>
      <w:r>
        <w:rPr/>
        <w:t>técnica</w:t>
      </w:r>
      <w:r>
        <w:rPr>
          <w:spacing w:val="-9"/>
        </w:rPr>
        <w:t> </w:t>
      </w:r>
      <w:r>
        <w:rPr/>
        <w:t>de</w:t>
      </w:r>
      <w:r>
        <w:rPr>
          <w:spacing w:val="-9"/>
        </w:rPr>
        <w:t> </w:t>
      </w:r>
      <w:r>
        <w:rPr/>
        <w:t>laboratorio</w:t>
      </w:r>
      <w:r>
        <w:rPr>
          <w:spacing w:val="-3"/>
        </w:rPr>
        <w:t> </w:t>
      </w:r>
      <w:r>
        <w:rPr/>
        <w:t>que,</w:t>
      </w:r>
      <w:r>
        <w:rPr>
          <w:spacing w:val="-10"/>
        </w:rPr>
        <w:t> </w:t>
      </w:r>
      <w:r>
        <w:rPr/>
        <w:t>utilizando</w:t>
      </w:r>
      <w:r>
        <w:rPr>
          <w:spacing w:val="-3"/>
        </w:rPr>
        <w:t> </w:t>
      </w:r>
      <w:r>
        <w:rPr/>
        <w:t>una</w:t>
      </w:r>
      <w:r>
        <w:rPr>
          <w:spacing w:val="-9"/>
        </w:rPr>
        <w:t> </w:t>
      </w:r>
      <w:r>
        <w:rPr/>
        <w:t>metodología</w:t>
      </w:r>
      <w:r>
        <w:rPr>
          <w:spacing w:val="-9"/>
        </w:rPr>
        <w:t> </w:t>
      </w:r>
      <w:r>
        <w:rPr/>
        <w:t>empleada</w:t>
      </w:r>
      <w:r>
        <w:rPr>
          <w:spacing w:val="-9"/>
        </w:rPr>
        <w:t> </w:t>
      </w:r>
      <w:r>
        <w:rPr/>
        <w:t>en</w:t>
      </w:r>
      <w:r>
        <w:rPr>
          <w:spacing w:val="-13"/>
        </w:rPr>
        <w:t> </w:t>
      </w:r>
      <w:r>
        <w:rPr/>
        <w:t>el</w:t>
      </w:r>
      <w:r>
        <w:rPr>
          <w:spacing w:val="-16"/>
        </w:rPr>
        <w:t> </w:t>
      </w:r>
      <w:r>
        <w:rPr/>
        <w:t>análisis</w:t>
      </w:r>
      <w:r>
        <w:rPr>
          <w:spacing w:val="-10"/>
        </w:rPr>
        <w:t> </w:t>
      </w:r>
      <w:r>
        <w:rPr/>
        <w:t>de</w:t>
      </w:r>
      <w:r>
        <w:rPr>
          <w:spacing w:val="-9"/>
        </w:rPr>
        <w:t> </w:t>
      </w:r>
      <w:r>
        <w:rPr/>
        <w:t>textura</w:t>
      </w:r>
      <w:r>
        <w:rPr>
          <w:spacing w:val="-9"/>
        </w:rPr>
        <w:t> </w:t>
      </w:r>
      <w:r>
        <w:rPr/>
        <w:t>de alimentos,</w:t>
      </w:r>
      <w:r>
        <w:rPr>
          <w:spacing w:val="-10"/>
        </w:rPr>
        <w:t> </w:t>
      </w:r>
      <w:r>
        <w:rPr/>
        <w:t>cuantifique</w:t>
      </w:r>
      <w:r>
        <w:rPr>
          <w:spacing w:val="-13"/>
        </w:rPr>
        <w:t> </w:t>
      </w:r>
      <w:r>
        <w:rPr/>
        <w:t>distintas</w:t>
      </w:r>
      <w:r>
        <w:rPr>
          <w:spacing w:val="-14"/>
        </w:rPr>
        <w:t> </w:t>
      </w:r>
      <w:r>
        <w:rPr/>
        <w:t>variables</w:t>
      </w:r>
      <w:r>
        <w:rPr>
          <w:spacing w:val="-7"/>
        </w:rPr>
        <w:t> </w:t>
      </w:r>
      <w:r>
        <w:rPr/>
        <w:t>físicas</w:t>
      </w:r>
      <w:r>
        <w:rPr>
          <w:spacing w:val="-13"/>
        </w:rPr>
        <w:t> </w:t>
      </w:r>
      <w:r>
        <w:rPr/>
        <w:t>del</w:t>
      </w:r>
      <w:r>
        <w:rPr>
          <w:spacing w:val="-11"/>
        </w:rPr>
        <w:t> </w:t>
      </w:r>
      <w:r>
        <w:rPr/>
        <w:t>suelo</w:t>
      </w:r>
      <w:r>
        <w:rPr>
          <w:spacing w:val="-7"/>
        </w:rPr>
        <w:t> </w:t>
      </w:r>
      <w:r>
        <w:rPr/>
        <w:t>relacionadas</w:t>
      </w:r>
      <w:r>
        <w:rPr>
          <w:spacing w:val="-14"/>
        </w:rPr>
        <w:t> </w:t>
      </w:r>
      <w:r>
        <w:rPr/>
        <w:t>con</w:t>
      </w:r>
      <w:r>
        <w:rPr>
          <w:spacing w:val="-12"/>
        </w:rPr>
        <w:t> </w:t>
      </w:r>
      <w:r>
        <w:rPr>
          <w:spacing w:val="-5"/>
        </w:rPr>
        <w:t>la</w:t>
      </w:r>
      <w:r>
        <w:rPr>
          <w:spacing w:val="-13"/>
        </w:rPr>
        <w:t> </w:t>
      </w:r>
      <w:r>
        <w:rPr/>
        <w:t>compactación</w:t>
      </w:r>
      <w:r>
        <w:rPr>
          <w:spacing w:val="-12"/>
        </w:rPr>
        <w:t> </w:t>
      </w:r>
      <w:r>
        <w:rPr/>
        <w:t>y</w:t>
      </w:r>
      <w:r>
        <w:rPr>
          <w:spacing w:val="-15"/>
        </w:rPr>
        <w:t> </w:t>
      </w:r>
      <w:r>
        <w:rPr/>
        <w:t>otras propiedades, de una manera rápida y confiable. A su vez, también pretende informar a los productores de </w:t>
      </w:r>
      <w:r>
        <w:rPr>
          <w:spacing w:val="-3"/>
        </w:rPr>
        <w:t>maíz </w:t>
      </w:r>
      <w:r>
        <w:rPr/>
        <w:t>de </w:t>
      </w:r>
      <w:r>
        <w:rPr>
          <w:spacing w:val="-3"/>
        </w:rPr>
        <w:t>la </w:t>
      </w:r>
      <w:r>
        <w:rPr/>
        <w:t>región, en un sentido eminentemente práctico, sobre </w:t>
      </w:r>
      <w:r>
        <w:rPr>
          <w:spacing w:val="-4"/>
        </w:rPr>
        <w:t>las </w:t>
      </w:r>
      <w:r>
        <w:rPr/>
        <w:t>ventajas de </w:t>
      </w:r>
      <w:r>
        <w:rPr>
          <w:spacing w:val="-3"/>
        </w:rPr>
        <w:t>la </w:t>
      </w:r>
      <w:r>
        <w:rPr/>
        <w:t>adopción de sistemas de labranza alternos al tradicional, </w:t>
      </w:r>
      <w:r>
        <w:rPr>
          <w:spacing w:val="-3"/>
        </w:rPr>
        <w:t>la </w:t>
      </w:r>
      <w:r>
        <w:rPr/>
        <w:t>cual implique una menor cantidad de pases del tractor y maquinaria agrícola, con </w:t>
      </w:r>
      <w:r>
        <w:rPr>
          <w:spacing w:val="-3"/>
        </w:rPr>
        <w:t>la </w:t>
      </w:r>
      <w:r>
        <w:rPr/>
        <w:t>consiguiente disminución de costos y tiempos en </w:t>
      </w:r>
      <w:r>
        <w:rPr>
          <w:spacing w:val="-3"/>
        </w:rPr>
        <w:t>la </w:t>
      </w:r>
      <w:r>
        <w:rPr/>
        <w:t>preparación del suelo </w:t>
      </w:r>
      <w:r>
        <w:rPr>
          <w:spacing w:val="-5"/>
        </w:rPr>
        <w:t>y, </w:t>
      </w:r>
      <w:r>
        <w:rPr/>
        <w:t>que en última instancia, permita un </w:t>
      </w:r>
      <w:r>
        <w:rPr>
          <w:spacing w:val="-4"/>
        </w:rPr>
        <w:t>manejo </w:t>
      </w:r>
      <w:r>
        <w:rPr/>
        <w:t>sostenible del recurso natural a </w:t>
      </w:r>
      <w:r>
        <w:rPr>
          <w:spacing w:val="-5"/>
        </w:rPr>
        <w:t>la </w:t>
      </w:r>
      <w:r>
        <w:rPr/>
        <w:t>par que mantenga o incremente los rendimientos del</w:t>
      </w:r>
      <w:r>
        <w:rPr>
          <w:spacing w:val="-6"/>
        </w:rPr>
        <w:t> </w:t>
      </w:r>
      <w:r>
        <w:rPr/>
        <w:t>cultivo.</w:t>
      </w:r>
    </w:p>
    <w:p>
      <w:pPr>
        <w:spacing w:after="0" w:line="360" w:lineRule="auto"/>
        <w:jc w:val="both"/>
        <w:sectPr>
          <w:pgSz w:w="12240" w:h="15840"/>
          <w:pgMar w:header="0" w:footer="965" w:top="1380" w:bottom="1220" w:left="1300" w:right="1300"/>
        </w:sectPr>
      </w:pPr>
    </w:p>
    <w:p>
      <w:pPr>
        <w:pStyle w:val="Heading1"/>
        <w:numPr>
          <w:ilvl w:val="1"/>
          <w:numId w:val="1"/>
        </w:numPr>
        <w:tabs>
          <w:tab w:pos="4087" w:val="left" w:leader="none"/>
        </w:tabs>
        <w:spacing w:line="240" w:lineRule="auto" w:before="30" w:after="0"/>
        <w:ind w:left="4086" w:right="0" w:hanging="517"/>
        <w:jc w:val="left"/>
      </w:pPr>
      <w:bookmarkStart w:name="_TOC_250019" w:id="16"/>
      <w:bookmarkEnd w:id="16"/>
      <w:r>
        <w:rPr/>
        <w:t>Hipótesis</w:t>
      </w:r>
    </w:p>
    <w:p>
      <w:pPr>
        <w:pStyle w:val="BodyText"/>
        <w:rPr>
          <w:b/>
          <w:sz w:val="32"/>
        </w:rPr>
      </w:pPr>
    </w:p>
    <w:p>
      <w:pPr>
        <w:pStyle w:val="BodyText"/>
        <w:rPr>
          <w:b/>
          <w:sz w:val="32"/>
        </w:rPr>
      </w:pPr>
    </w:p>
    <w:p>
      <w:pPr>
        <w:pStyle w:val="BodyText"/>
        <w:rPr>
          <w:b/>
          <w:sz w:val="32"/>
        </w:rPr>
      </w:pPr>
    </w:p>
    <w:p>
      <w:pPr>
        <w:pStyle w:val="BodyText"/>
        <w:spacing w:before="8"/>
        <w:rPr>
          <w:b/>
          <w:sz w:val="27"/>
        </w:rPr>
      </w:pPr>
    </w:p>
    <w:p>
      <w:pPr>
        <w:pStyle w:val="ListParagraph"/>
        <w:numPr>
          <w:ilvl w:val="0"/>
          <w:numId w:val="13"/>
        </w:numPr>
        <w:tabs>
          <w:tab w:pos="477" w:val="left" w:leader="none"/>
        </w:tabs>
        <w:spacing w:line="357" w:lineRule="auto" w:before="0" w:after="0"/>
        <w:ind w:left="477" w:right="116" w:hanging="361"/>
        <w:jc w:val="both"/>
        <w:rPr>
          <w:sz w:val="24"/>
        </w:rPr>
      </w:pPr>
      <w:r>
        <w:rPr>
          <w:sz w:val="24"/>
        </w:rPr>
        <w:t>Los sistemas de labranza de conservación mínima y cero, aplicados en un </w:t>
      </w:r>
      <w:r>
        <w:rPr>
          <w:i/>
          <w:sz w:val="24"/>
        </w:rPr>
        <w:t>Vertisol </w:t>
      </w:r>
      <w:r>
        <w:rPr>
          <w:sz w:val="24"/>
        </w:rPr>
        <w:t>a corto plazo, originan menor compactación que el sistema de labranza tradicional, así como un mayor rendimiento del cultivo de</w:t>
      </w:r>
      <w:r>
        <w:rPr>
          <w:spacing w:val="-8"/>
          <w:sz w:val="24"/>
        </w:rPr>
        <w:t> </w:t>
      </w:r>
      <w:r>
        <w:rPr>
          <w:spacing w:val="-3"/>
          <w:sz w:val="24"/>
        </w:rPr>
        <w:t>maíz.</w:t>
      </w:r>
    </w:p>
    <w:p>
      <w:pPr>
        <w:pStyle w:val="BodyText"/>
      </w:pPr>
    </w:p>
    <w:p>
      <w:pPr>
        <w:pStyle w:val="ListParagraph"/>
        <w:numPr>
          <w:ilvl w:val="0"/>
          <w:numId w:val="13"/>
        </w:numPr>
        <w:tabs>
          <w:tab w:pos="477" w:val="left" w:leader="none"/>
        </w:tabs>
        <w:spacing w:line="357" w:lineRule="auto" w:before="145" w:after="0"/>
        <w:ind w:left="477" w:right="119" w:hanging="361"/>
        <w:jc w:val="both"/>
        <w:rPr>
          <w:sz w:val="24"/>
        </w:rPr>
      </w:pPr>
      <w:r>
        <w:rPr>
          <w:sz w:val="24"/>
        </w:rPr>
        <w:t>Los ensayos de compresión uniaxial en una máquina universal de prueba son suficientemente sensibles para determinar diferencias en </w:t>
      </w:r>
      <w:r>
        <w:rPr>
          <w:spacing w:val="-5"/>
          <w:sz w:val="24"/>
        </w:rPr>
        <w:t>la </w:t>
      </w:r>
      <w:r>
        <w:rPr>
          <w:sz w:val="24"/>
        </w:rPr>
        <w:t>compactación de muestras de suelo de diferentes sistemas de</w:t>
      </w:r>
      <w:r>
        <w:rPr>
          <w:spacing w:val="-25"/>
          <w:sz w:val="24"/>
        </w:rPr>
        <w:t> </w:t>
      </w:r>
      <w:r>
        <w:rPr>
          <w:sz w:val="24"/>
        </w:rPr>
        <w:t>labranza.</w:t>
      </w:r>
    </w:p>
    <w:p>
      <w:pPr>
        <w:spacing w:after="0" w:line="357" w:lineRule="auto"/>
        <w:jc w:val="both"/>
        <w:rPr>
          <w:sz w:val="24"/>
        </w:rPr>
        <w:sectPr>
          <w:pgSz w:w="12240" w:h="15840"/>
          <w:pgMar w:header="0" w:footer="965" w:top="1380" w:bottom="1220" w:left="1660" w:right="1300"/>
        </w:sectPr>
      </w:pPr>
    </w:p>
    <w:p>
      <w:pPr>
        <w:pStyle w:val="Heading1"/>
        <w:numPr>
          <w:ilvl w:val="1"/>
          <w:numId w:val="1"/>
        </w:numPr>
        <w:tabs>
          <w:tab w:pos="4361" w:val="left" w:leader="none"/>
        </w:tabs>
        <w:spacing w:line="240" w:lineRule="auto" w:before="30" w:after="0"/>
        <w:ind w:left="4360" w:right="0" w:hanging="393"/>
        <w:jc w:val="left"/>
      </w:pPr>
      <w:bookmarkStart w:name="_TOC_250018" w:id="17"/>
      <w:bookmarkEnd w:id="17"/>
      <w:r>
        <w:rPr/>
        <w:t>Objetivos</w:t>
      </w:r>
    </w:p>
    <w:p>
      <w:pPr>
        <w:pStyle w:val="BodyText"/>
        <w:rPr>
          <w:b/>
          <w:sz w:val="32"/>
        </w:rPr>
      </w:pPr>
    </w:p>
    <w:p>
      <w:pPr>
        <w:pStyle w:val="BodyText"/>
        <w:rPr>
          <w:b/>
          <w:sz w:val="32"/>
        </w:rPr>
      </w:pPr>
    </w:p>
    <w:p>
      <w:pPr>
        <w:pStyle w:val="BodyText"/>
        <w:rPr>
          <w:b/>
          <w:sz w:val="32"/>
        </w:rPr>
      </w:pPr>
    </w:p>
    <w:p>
      <w:pPr>
        <w:pStyle w:val="BodyText"/>
        <w:spacing w:before="4"/>
        <w:rPr>
          <w:b/>
          <w:sz w:val="28"/>
        </w:rPr>
      </w:pPr>
    </w:p>
    <w:p>
      <w:pPr>
        <w:pStyle w:val="Heading3"/>
        <w:jc w:val="left"/>
      </w:pPr>
      <w:r>
        <w:rPr/>
        <w:t>General:</w:t>
      </w:r>
    </w:p>
    <w:p>
      <w:pPr>
        <w:pStyle w:val="BodyText"/>
        <w:spacing w:line="362" w:lineRule="auto" w:before="132"/>
        <w:ind w:left="116"/>
      </w:pPr>
      <w:r>
        <w:rPr/>
        <w:t>Establecer el efecto de tres sistemas de labranza (tradicional, mínima y cero) sobre algunos indicadores de la compactación del suelo y su relación con el rendimiento del cultivo de maíz.</w:t>
      </w:r>
    </w:p>
    <w:p>
      <w:pPr>
        <w:pStyle w:val="BodyText"/>
      </w:pPr>
    </w:p>
    <w:p>
      <w:pPr>
        <w:pStyle w:val="Heading3"/>
        <w:spacing w:before="143"/>
        <w:jc w:val="left"/>
      </w:pPr>
      <w:r>
        <w:rPr/>
        <w:t>Específicos:</w:t>
      </w:r>
    </w:p>
    <w:p>
      <w:pPr>
        <w:pStyle w:val="ListParagraph"/>
        <w:numPr>
          <w:ilvl w:val="0"/>
          <w:numId w:val="14"/>
        </w:numPr>
        <w:tabs>
          <w:tab w:pos="837" w:val="left" w:leader="none"/>
        </w:tabs>
        <w:spacing w:line="362" w:lineRule="auto" w:before="132" w:after="0"/>
        <w:ind w:left="837" w:right="127" w:hanging="361"/>
        <w:jc w:val="both"/>
        <w:rPr>
          <w:sz w:val="24"/>
        </w:rPr>
      </w:pPr>
      <w:r>
        <w:rPr>
          <w:sz w:val="24"/>
        </w:rPr>
        <w:t>Evaluar el efecto de tres sistemas de labranza sobre </w:t>
      </w:r>
      <w:r>
        <w:rPr>
          <w:spacing w:val="-5"/>
          <w:sz w:val="24"/>
        </w:rPr>
        <w:t>la </w:t>
      </w:r>
      <w:r>
        <w:rPr>
          <w:sz w:val="24"/>
        </w:rPr>
        <w:t>densidad aparente, resistencia a </w:t>
      </w:r>
      <w:r>
        <w:rPr>
          <w:spacing w:val="-3"/>
          <w:sz w:val="24"/>
        </w:rPr>
        <w:t>la </w:t>
      </w:r>
      <w:r>
        <w:rPr>
          <w:sz w:val="24"/>
        </w:rPr>
        <w:t>penetración y velocidad de infiltración </w:t>
      </w:r>
      <w:r>
        <w:rPr>
          <w:spacing w:val="2"/>
          <w:sz w:val="24"/>
        </w:rPr>
        <w:t>del </w:t>
      </w:r>
      <w:r>
        <w:rPr>
          <w:sz w:val="24"/>
        </w:rPr>
        <w:t>agua en un</w:t>
      </w:r>
      <w:r>
        <w:rPr>
          <w:spacing w:val="-31"/>
          <w:sz w:val="24"/>
        </w:rPr>
        <w:t> </w:t>
      </w:r>
      <w:r>
        <w:rPr>
          <w:i/>
          <w:sz w:val="24"/>
        </w:rPr>
        <w:t>Vertisol</w:t>
      </w:r>
      <w:r>
        <w:rPr>
          <w:sz w:val="24"/>
        </w:rPr>
        <w:t>.</w:t>
      </w:r>
    </w:p>
    <w:p>
      <w:pPr>
        <w:pStyle w:val="ListParagraph"/>
        <w:numPr>
          <w:ilvl w:val="0"/>
          <w:numId w:val="14"/>
        </w:numPr>
        <w:tabs>
          <w:tab w:pos="837" w:val="left" w:leader="none"/>
        </w:tabs>
        <w:spacing w:line="360" w:lineRule="auto" w:before="1" w:after="0"/>
        <w:ind w:left="837" w:right="111" w:hanging="361"/>
        <w:jc w:val="both"/>
        <w:rPr>
          <w:sz w:val="24"/>
        </w:rPr>
      </w:pPr>
      <w:r>
        <w:rPr>
          <w:sz w:val="24"/>
        </w:rPr>
        <w:t>Determinar </w:t>
      </w:r>
      <w:r>
        <w:rPr>
          <w:spacing w:val="-3"/>
          <w:sz w:val="24"/>
        </w:rPr>
        <w:t>la </w:t>
      </w:r>
      <w:r>
        <w:rPr>
          <w:sz w:val="24"/>
        </w:rPr>
        <w:t>resistencia a </w:t>
      </w:r>
      <w:r>
        <w:rPr>
          <w:spacing w:val="-3"/>
          <w:sz w:val="24"/>
        </w:rPr>
        <w:t>la </w:t>
      </w:r>
      <w:r>
        <w:rPr>
          <w:sz w:val="24"/>
        </w:rPr>
        <w:t>penetración, adhesividad, cohesividad y fuerza de </w:t>
      </w:r>
      <w:r>
        <w:rPr>
          <w:spacing w:val="3"/>
          <w:sz w:val="24"/>
        </w:rPr>
        <w:t>corte, </w:t>
      </w:r>
      <w:r>
        <w:rPr>
          <w:sz w:val="24"/>
        </w:rPr>
        <w:t>mediante una máquina universal de prueba, de un </w:t>
      </w:r>
      <w:r>
        <w:rPr>
          <w:i/>
          <w:sz w:val="24"/>
        </w:rPr>
        <w:t>Vertisol </w:t>
      </w:r>
      <w:r>
        <w:rPr>
          <w:sz w:val="24"/>
        </w:rPr>
        <w:t>sometido al efecto de tres sistemas de</w:t>
      </w:r>
      <w:r>
        <w:rPr>
          <w:spacing w:val="-13"/>
          <w:sz w:val="24"/>
        </w:rPr>
        <w:t> </w:t>
      </w:r>
      <w:r>
        <w:rPr>
          <w:sz w:val="24"/>
        </w:rPr>
        <w:t>labranza.</w:t>
      </w:r>
    </w:p>
    <w:p>
      <w:pPr>
        <w:pStyle w:val="ListParagraph"/>
        <w:numPr>
          <w:ilvl w:val="0"/>
          <w:numId w:val="14"/>
        </w:numPr>
        <w:tabs>
          <w:tab w:pos="837" w:val="left" w:leader="none"/>
        </w:tabs>
        <w:spacing w:line="360" w:lineRule="auto" w:before="8" w:after="0"/>
        <w:ind w:left="837" w:right="119" w:hanging="361"/>
        <w:jc w:val="both"/>
        <w:rPr>
          <w:sz w:val="24"/>
        </w:rPr>
      </w:pPr>
      <w:r>
        <w:rPr>
          <w:sz w:val="24"/>
        </w:rPr>
        <w:t>Evaluar el rendimiento (peso de grano) del cultivo de </w:t>
      </w:r>
      <w:r>
        <w:rPr>
          <w:spacing w:val="-3"/>
          <w:sz w:val="24"/>
        </w:rPr>
        <w:t>maíz </w:t>
      </w:r>
      <w:r>
        <w:rPr>
          <w:sz w:val="24"/>
        </w:rPr>
        <w:t>bajo distintos sistemas de labranza en tres ciclos anuales consecutivos de</w:t>
      </w:r>
      <w:r>
        <w:rPr>
          <w:spacing w:val="-23"/>
          <w:sz w:val="24"/>
        </w:rPr>
        <w:t> </w:t>
      </w:r>
      <w:r>
        <w:rPr>
          <w:sz w:val="24"/>
        </w:rPr>
        <w:t>cultivo.</w:t>
      </w:r>
    </w:p>
    <w:p>
      <w:pPr>
        <w:spacing w:after="0" w:line="360" w:lineRule="auto"/>
        <w:jc w:val="both"/>
        <w:rPr>
          <w:sz w:val="24"/>
        </w:rPr>
        <w:sectPr>
          <w:pgSz w:w="12240" w:h="15840"/>
          <w:pgMar w:header="0" w:footer="965" w:top="1380" w:bottom="1220" w:left="1300" w:right="1300"/>
        </w:sectPr>
      </w:pPr>
    </w:p>
    <w:p>
      <w:pPr>
        <w:pStyle w:val="Heading1"/>
        <w:numPr>
          <w:ilvl w:val="1"/>
          <w:numId w:val="1"/>
        </w:numPr>
        <w:tabs>
          <w:tab w:pos="3819" w:val="left" w:leader="none"/>
        </w:tabs>
        <w:spacing w:line="240" w:lineRule="auto" w:before="30" w:after="0"/>
        <w:ind w:left="3818" w:right="0" w:hanging="518"/>
        <w:jc w:val="left"/>
      </w:pPr>
      <w:bookmarkStart w:name="_TOC_250017" w:id="18"/>
      <w:r>
        <w:rPr/>
        <w:t>Material y</w:t>
      </w:r>
      <w:r>
        <w:rPr>
          <w:spacing w:val="-11"/>
        </w:rPr>
        <w:t> </w:t>
      </w:r>
      <w:bookmarkEnd w:id="18"/>
      <w:r>
        <w:rPr/>
        <w:t>método</w:t>
      </w:r>
    </w:p>
    <w:p>
      <w:pPr>
        <w:pStyle w:val="BodyText"/>
        <w:rPr>
          <w:b/>
          <w:sz w:val="32"/>
        </w:rPr>
      </w:pPr>
    </w:p>
    <w:p>
      <w:pPr>
        <w:pStyle w:val="BodyText"/>
        <w:spacing w:before="3"/>
        <w:rPr>
          <w:b/>
          <w:sz w:val="32"/>
        </w:rPr>
      </w:pPr>
    </w:p>
    <w:p>
      <w:pPr>
        <w:pStyle w:val="Heading3"/>
        <w:numPr>
          <w:ilvl w:val="1"/>
          <w:numId w:val="15"/>
        </w:numPr>
        <w:tabs>
          <w:tab w:pos="540" w:val="left" w:leader="none"/>
        </w:tabs>
        <w:spacing w:line="240" w:lineRule="auto" w:before="0" w:after="0"/>
        <w:ind w:left="539" w:right="0" w:hanging="423"/>
        <w:jc w:val="both"/>
      </w:pPr>
      <w:bookmarkStart w:name="_TOC_250016" w:id="19"/>
      <w:r>
        <w:rPr/>
        <w:t>Descripción del sitio</w:t>
      </w:r>
      <w:r>
        <w:rPr>
          <w:spacing w:val="-18"/>
        </w:rPr>
        <w:t> </w:t>
      </w:r>
      <w:bookmarkEnd w:id="19"/>
      <w:r>
        <w:rPr/>
        <w:t>experimental</w:t>
      </w:r>
    </w:p>
    <w:p>
      <w:pPr>
        <w:pStyle w:val="BodyText"/>
        <w:spacing w:line="360" w:lineRule="auto" w:before="137"/>
        <w:ind w:left="116" w:right="108"/>
        <w:jc w:val="both"/>
        <w:rPr>
          <w:sz w:val="22"/>
        </w:rPr>
      </w:pPr>
      <w:r>
        <w:rPr/>
        <w:t>El estudio </w:t>
      </w:r>
      <w:r>
        <w:rPr>
          <w:spacing w:val="-3"/>
        </w:rPr>
        <w:t>fue </w:t>
      </w:r>
      <w:r>
        <w:rPr/>
        <w:t>realizado durante los ciclos agrícolas primavera-verano (P-V) del periodo 2010- 2013, en un área de 0.25 </w:t>
      </w:r>
      <w:r>
        <w:rPr>
          <w:spacing w:val="-3"/>
        </w:rPr>
        <w:t>ha </w:t>
      </w:r>
      <w:r>
        <w:rPr/>
        <w:t>del campo experimental de </w:t>
      </w:r>
      <w:r>
        <w:rPr>
          <w:spacing w:val="-5"/>
        </w:rPr>
        <w:t>la </w:t>
      </w:r>
      <w:r>
        <w:rPr/>
        <w:t>Facultad de Ciencias Agrícolas de </w:t>
      </w:r>
      <w:r>
        <w:rPr>
          <w:spacing w:val="-3"/>
        </w:rPr>
        <w:t>la </w:t>
      </w:r>
      <w:r>
        <w:rPr/>
        <w:t>Universidad Autónoma del Estado de México, en Toluca, Estado de México, México (19°24’43’’N, 99°41’40’’O, 2609 </w:t>
      </w:r>
      <w:r>
        <w:rPr>
          <w:spacing w:val="-3"/>
        </w:rPr>
        <w:t>msnm) </w:t>
      </w:r>
      <w:r>
        <w:rPr/>
        <w:t>(Figura 6). El clima de </w:t>
      </w:r>
      <w:r>
        <w:rPr>
          <w:spacing w:val="-5"/>
        </w:rPr>
        <w:t>la </w:t>
      </w:r>
      <w:r>
        <w:rPr/>
        <w:t>localidad se clasifica como templado sub-húmedo con lluvias en verano, con un rango anual de precipitación de 800 a 1500 mm</w:t>
      </w:r>
      <w:r>
        <w:rPr>
          <w:spacing w:val="-3"/>
        </w:rPr>
        <w:t> </w:t>
      </w:r>
      <w:r>
        <w:rPr/>
        <w:t>y</w:t>
      </w:r>
      <w:r>
        <w:rPr>
          <w:spacing w:val="-9"/>
        </w:rPr>
        <w:t> </w:t>
      </w:r>
      <w:r>
        <w:rPr/>
        <w:t>de</w:t>
      </w:r>
      <w:r>
        <w:rPr>
          <w:spacing w:val="-5"/>
        </w:rPr>
        <w:t> </w:t>
      </w:r>
      <w:r>
        <w:rPr/>
        <w:t>temperatura</w:t>
      </w:r>
      <w:r>
        <w:rPr>
          <w:spacing w:val="-5"/>
        </w:rPr>
        <w:t> </w:t>
      </w:r>
      <w:r>
        <w:rPr/>
        <w:t>de</w:t>
      </w:r>
      <w:r>
        <w:rPr>
          <w:spacing w:val="-2"/>
        </w:rPr>
        <w:t> </w:t>
      </w:r>
      <w:r>
        <w:rPr/>
        <w:t>4</w:t>
      </w:r>
      <w:r>
        <w:rPr>
          <w:spacing w:val="-4"/>
        </w:rPr>
        <w:t> </w:t>
      </w:r>
      <w:r>
        <w:rPr/>
        <w:t>a</w:t>
      </w:r>
      <w:r>
        <w:rPr>
          <w:spacing w:val="-5"/>
        </w:rPr>
        <w:t> </w:t>
      </w:r>
      <w:r>
        <w:rPr/>
        <w:t>14</w:t>
      </w:r>
      <w:r>
        <w:rPr>
          <w:spacing w:val="-4"/>
        </w:rPr>
        <w:t> </w:t>
      </w:r>
      <w:r>
        <w:rPr>
          <w:spacing w:val="-3"/>
        </w:rPr>
        <w:t>°C</w:t>
      </w:r>
      <w:r>
        <w:rPr>
          <w:spacing w:val="-6"/>
        </w:rPr>
        <w:t> </w:t>
      </w:r>
      <w:r>
        <w:rPr/>
        <w:t>(INEGI,</w:t>
      </w:r>
      <w:r>
        <w:rPr>
          <w:spacing w:val="-2"/>
        </w:rPr>
        <w:t> </w:t>
      </w:r>
      <w:r>
        <w:rPr/>
        <w:t>2009).</w:t>
      </w:r>
      <w:r>
        <w:rPr>
          <w:spacing w:val="-7"/>
        </w:rPr>
        <w:t> </w:t>
      </w:r>
      <w:r>
        <w:rPr/>
        <w:t>Los</w:t>
      </w:r>
      <w:r>
        <w:rPr>
          <w:spacing w:val="-6"/>
        </w:rPr>
        <w:t> </w:t>
      </w:r>
      <w:r>
        <w:rPr/>
        <w:t>sistemas</w:t>
      </w:r>
      <w:r>
        <w:rPr>
          <w:spacing w:val="-6"/>
        </w:rPr>
        <w:t> </w:t>
      </w:r>
      <w:r>
        <w:rPr/>
        <w:t>de labranza</w:t>
      </w:r>
      <w:r>
        <w:rPr>
          <w:spacing w:val="-5"/>
        </w:rPr>
        <w:t> </w:t>
      </w:r>
      <w:r>
        <w:rPr/>
        <w:t>se</w:t>
      </w:r>
      <w:r>
        <w:rPr>
          <w:spacing w:val="-5"/>
        </w:rPr>
        <w:t> </w:t>
      </w:r>
      <w:r>
        <w:rPr/>
        <w:t>establecieron</w:t>
      </w:r>
      <w:r>
        <w:rPr>
          <w:spacing w:val="-9"/>
        </w:rPr>
        <w:t> </w:t>
      </w:r>
      <w:r>
        <w:rPr/>
        <w:t>en</w:t>
      </w:r>
      <w:r>
        <w:rPr>
          <w:spacing w:val="-9"/>
        </w:rPr>
        <w:t> </w:t>
      </w:r>
      <w:r>
        <w:rPr/>
        <w:t>un suelo clasificado </w:t>
      </w:r>
      <w:r>
        <w:rPr>
          <w:spacing w:val="-3"/>
        </w:rPr>
        <w:t>como </w:t>
      </w:r>
      <w:r>
        <w:rPr>
          <w:i/>
        </w:rPr>
        <w:t>Vertisol</w:t>
      </w:r>
      <w:r>
        <w:rPr/>
        <w:t>, suborden Uderts, gran grupo Pelluderts y subgrupo Entic Pelluderts (de acuerdo con el “USDA Soil Taxonomy System”), perteneciente a </w:t>
      </w:r>
      <w:r>
        <w:rPr>
          <w:spacing w:val="-5"/>
        </w:rPr>
        <w:t>la </w:t>
      </w:r>
      <w:r>
        <w:rPr/>
        <w:t>clase textural migajón</w:t>
      </w:r>
      <w:r>
        <w:rPr>
          <w:spacing w:val="-42"/>
        </w:rPr>
        <w:t> </w:t>
      </w:r>
      <w:r>
        <w:rPr/>
        <w:t>arcilloso. </w:t>
      </w:r>
      <w:r>
        <w:rPr>
          <w:sz w:val="22"/>
        </w:rPr>
        <w:t>Las condiciones de precipitación y temperatura durante </w:t>
      </w:r>
      <w:r>
        <w:rPr>
          <w:spacing w:val="-4"/>
          <w:sz w:val="22"/>
        </w:rPr>
        <w:t>el </w:t>
      </w:r>
      <w:r>
        <w:rPr>
          <w:sz w:val="22"/>
        </w:rPr>
        <w:t>periodo experimental 2010 - 2012 se muestran </w:t>
      </w:r>
      <w:r>
        <w:rPr>
          <w:spacing w:val="-4"/>
          <w:sz w:val="22"/>
        </w:rPr>
        <w:t>en </w:t>
      </w:r>
      <w:r>
        <w:rPr>
          <w:sz w:val="22"/>
        </w:rPr>
        <w:t>el Cuadro</w:t>
      </w:r>
      <w:r>
        <w:rPr>
          <w:spacing w:val="5"/>
          <w:sz w:val="22"/>
        </w:rPr>
        <w:t> </w:t>
      </w:r>
      <w:r>
        <w:rPr>
          <w:sz w:val="22"/>
        </w:rPr>
        <w:t>8.</w:t>
      </w:r>
    </w:p>
    <w:p>
      <w:pPr>
        <w:pStyle w:val="BodyText"/>
        <w:rPr>
          <w:sz w:val="20"/>
        </w:rPr>
      </w:pPr>
    </w:p>
    <w:p>
      <w:pPr>
        <w:pStyle w:val="BodyText"/>
        <w:spacing w:before="9"/>
        <w:rPr>
          <w:sz w:val="23"/>
        </w:rPr>
      </w:pPr>
      <w:r>
        <w:rPr/>
        <w:drawing>
          <wp:anchor distT="0" distB="0" distL="0" distR="0" allowOverlap="1" layoutInCell="1" locked="0" behindDoc="0" simplePos="0" relativeHeight="1144">
            <wp:simplePos x="0" y="0"/>
            <wp:positionH relativeFrom="page">
              <wp:posOffset>1566672</wp:posOffset>
            </wp:positionH>
            <wp:positionV relativeFrom="paragraph">
              <wp:posOffset>199018</wp:posOffset>
            </wp:positionV>
            <wp:extent cx="4678836" cy="3495294"/>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7" cstate="print"/>
                    <a:stretch>
                      <a:fillRect/>
                    </a:stretch>
                  </pic:blipFill>
                  <pic:spPr>
                    <a:xfrm>
                      <a:off x="0" y="0"/>
                      <a:ext cx="4678836" cy="3495294"/>
                    </a:xfrm>
                    <a:prstGeom prst="rect">
                      <a:avLst/>
                    </a:prstGeom>
                  </pic:spPr>
                </pic:pic>
              </a:graphicData>
            </a:graphic>
          </wp:anchor>
        </w:drawing>
      </w:r>
    </w:p>
    <w:p>
      <w:pPr>
        <w:pStyle w:val="BodyText"/>
        <w:spacing w:before="9"/>
        <w:rPr>
          <w:sz w:val="19"/>
        </w:rPr>
      </w:pPr>
    </w:p>
    <w:p>
      <w:pPr>
        <w:pStyle w:val="Heading3"/>
        <w:spacing w:line="276" w:lineRule="auto"/>
        <w:ind w:right="131"/>
      </w:pPr>
      <w:r>
        <w:rPr/>
        <w:t>Figura 6. Área del campo experimental de la Facultad de Ciencias Agrícolas de la Universidad Autónoma del Estado de México.</w:t>
      </w:r>
    </w:p>
    <w:p>
      <w:pPr>
        <w:spacing w:after="0" w:line="276" w:lineRule="auto"/>
        <w:sectPr>
          <w:pgSz w:w="12240" w:h="15840"/>
          <w:pgMar w:header="0" w:footer="965" w:top="1380" w:bottom="1220" w:left="1300" w:right="1300"/>
        </w:sectPr>
      </w:pPr>
    </w:p>
    <w:p>
      <w:pPr>
        <w:spacing w:line="266" w:lineRule="auto" w:before="58"/>
        <w:ind w:left="116" w:right="0" w:firstLine="0"/>
        <w:jc w:val="left"/>
        <w:rPr>
          <w:b/>
          <w:sz w:val="24"/>
        </w:rPr>
      </w:pPr>
      <w:r>
        <w:rPr>
          <w:b/>
          <w:sz w:val="24"/>
        </w:rPr>
        <w:t>Cuadro 4. Lámina de lluvia y temperatura media mensual 2010-2012 del área de estudio</w:t>
      </w:r>
      <w:r>
        <w:rPr>
          <w:b/>
          <w:position w:val="9"/>
          <w:sz w:val="16"/>
        </w:rPr>
        <w:t>† </w:t>
      </w:r>
      <w:r>
        <w:rPr>
          <w:b/>
          <w:sz w:val="24"/>
        </w:rPr>
        <w:t>y normales climatológicas</w:t>
      </w:r>
      <w:r>
        <w:rPr>
          <w:b/>
          <w:position w:val="9"/>
          <w:sz w:val="16"/>
        </w:rPr>
        <w:t>††</w:t>
      </w:r>
      <w:r>
        <w:rPr>
          <w:b/>
          <w:sz w:val="24"/>
        </w:rPr>
        <w:t>.</w:t>
      </w:r>
    </w:p>
    <w:p>
      <w:pPr>
        <w:pStyle w:val="BodyText"/>
        <w:spacing w:before="10"/>
        <w:rPr>
          <w:b/>
          <w:sz w:val="14"/>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5"/>
        <w:gridCol w:w="804"/>
        <w:gridCol w:w="766"/>
        <w:gridCol w:w="872"/>
        <w:gridCol w:w="1265"/>
        <w:gridCol w:w="260"/>
        <w:gridCol w:w="886"/>
        <w:gridCol w:w="838"/>
        <w:gridCol w:w="871"/>
        <w:gridCol w:w="1405"/>
      </w:tblGrid>
      <w:tr>
        <w:trPr>
          <w:trHeight w:val="514" w:hRule="exact"/>
        </w:trPr>
        <w:tc>
          <w:tcPr>
            <w:tcW w:w="1455" w:type="dxa"/>
            <w:tcBorders>
              <w:left w:val="nil"/>
              <w:bottom w:val="nil"/>
              <w:right w:val="nil"/>
            </w:tcBorders>
          </w:tcPr>
          <w:p>
            <w:pPr>
              <w:pStyle w:val="TableParagraph"/>
              <w:spacing w:line="245" w:lineRule="exact"/>
              <w:ind w:left="124"/>
              <w:jc w:val="left"/>
              <w:rPr>
                <w:sz w:val="22"/>
              </w:rPr>
            </w:pPr>
            <w:r>
              <w:rPr>
                <w:sz w:val="22"/>
              </w:rPr>
              <w:t>Mes</w:t>
            </w:r>
          </w:p>
        </w:tc>
        <w:tc>
          <w:tcPr>
            <w:tcW w:w="804" w:type="dxa"/>
            <w:tcBorders>
              <w:left w:val="nil"/>
              <w:right w:val="nil"/>
            </w:tcBorders>
          </w:tcPr>
          <w:p>
            <w:pPr/>
          </w:p>
        </w:tc>
        <w:tc>
          <w:tcPr>
            <w:tcW w:w="2903" w:type="dxa"/>
            <w:gridSpan w:val="3"/>
            <w:tcBorders>
              <w:left w:val="nil"/>
              <w:right w:val="nil"/>
            </w:tcBorders>
          </w:tcPr>
          <w:p>
            <w:pPr>
              <w:pStyle w:val="TableParagraph"/>
              <w:spacing w:line="245" w:lineRule="exact"/>
              <w:ind w:left="-27"/>
              <w:jc w:val="left"/>
              <w:rPr>
                <w:sz w:val="22"/>
              </w:rPr>
            </w:pPr>
            <w:r>
              <w:rPr>
                <w:sz w:val="22"/>
              </w:rPr>
              <w:t>Precipitación total (mm)</w:t>
            </w:r>
          </w:p>
        </w:tc>
        <w:tc>
          <w:tcPr>
            <w:tcW w:w="4259" w:type="dxa"/>
            <w:gridSpan w:val="5"/>
            <w:tcBorders>
              <w:left w:val="nil"/>
              <w:bottom w:val="nil"/>
              <w:right w:val="nil"/>
            </w:tcBorders>
          </w:tcPr>
          <w:p>
            <w:pPr>
              <w:pStyle w:val="TableParagraph"/>
              <w:spacing w:line="245" w:lineRule="exact"/>
              <w:ind w:left="830"/>
              <w:jc w:val="left"/>
              <w:rPr>
                <w:sz w:val="22"/>
              </w:rPr>
            </w:pPr>
            <w:r>
              <w:rPr>
                <w:sz w:val="22"/>
              </w:rPr>
              <w:t>Temperatura media del aire (°C)</w:t>
            </w:r>
          </w:p>
        </w:tc>
      </w:tr>
      <w:tr>
        <w:trPr>
          <w:trHeight w:val="518" w:hRule="exact"/>
        </w:trPr>
        <w:tc>
          <w:tcPr>
            <w:tcW w:w="1455" w:type="dxa"/>
            <w:tcBorders>
              <w:top w:val="nil"/>
              <w:left w:val="nil"/>
              <w:right w:val="nil"/>
            </w:tcBorders>
          </w:tcPr>
          <w:p>
            <w:pPr/>
          </w:p>
        </w:tc>
        <w:tc>
          <w:tcPr>
            <w:tcW w:w="804" w:type="dxa"/>
            <w:tcBorders>
              <w:left w:val="nil"/>
              <w:right w:val="nil"/>
            </w:tcBorders>
          </w:tcPr>
          <w:p>
            <w:pPr>
              <w:pStyle w:val="TableParagraph"/>
              <w:spacing w:line="249" w:lineRule="exact"/>
              <w:ind w:left="163"/>
              <w:jc w:val="left"/>
              <w:rPr>
                <w:sz w:val="22"/>
              </w:rPr>
            </w:pPr>
            <w:r>
              <w:rPr>
                <w:sz w:val="22"/>
              </w:rPr>
              <w:t>2010</w:t>
            </w:r>
          </w:p>
        </w:tc>
        <w:tc>
          <w:tcPr>
            <w:tcW w:w="766" w:type="dxa"/>
            <w:tcBorders>
              <w:left w:val="nil"/>
              <w:right w:val="nil"/>
            </w:tcBorders>
          </w:tcPr>
          <w:p>
            <w:pPr>
              <w:pStyle w:val="TableParagraph"/>
              <w:spacing w:line="249" w:lineRule="exact"/>
              <w:ind w:left="136"/>
              <w:jc w:val="left"/>
              <w:rPr>
                <w:sz w:val="22"/>
              </w:rPr>
            </w:pPr>
            <w:r>
              <w:rPr>
                <w:sz w:val="22"/>
              </w:rPr>
              <w:t>2011</w:t>
            </w:r>
          </w:p>
        </w:tc>
        <w:tc>
          <w:tcPr>
            <w:tcW w:w="872" w:type="dxa"/>
            <w:tcBorders>
              <w:left w:val="nil"/>
              <w:right w:val="nil"/>
            </w:tcBorders>
          </w:tcPr>
          <w:p>
            <w:pPr>
              <w:pStyle w:val="TableParagraph"/>
              <w:spacing w:line="249" w:lineRule="exact"/>
              <w:ind w:left="187"/>
              <w:jc w:val="left"/>
              <w:rPr>
                <w:sz w:val="22"/>
              </w:rPr>
            </w:pPr>
            <w:r>
              <w:rPr>
                <w:sz w:val="22"/>
              </w:rPr>
              <w:t>2012</w:t>
            </w:r>
          </w:p>
        </w:tc>
        <w:tc>
          <w:tcPr>
            <w:tcW w:w="1265" w:type="dxa"/>
            <w:tcBorders>
              <w:left w:val="nil"/>
              <w:right w:val="nil"/>
            </w:tcBorders>
          </w:tcPr>
          <w:p>
            <w:pPr>
              <w:pStyle w:val="TableParagraph"/>
              <w:spacing w:line="249" w:lineRule="exact"/>
              <w:ind w:left="136"/>
              <w:jc w:val="left"/>
              <w:rPr>
                <w:sz w:val="22"/>
              </w:rPr>
            </w:pPr>
            <w:r>
              <w:rPr>
                <w:sz w:val="22"/>
              </w:rPr>
              <w:t>1951-2010</w:t>
            </w:r>
          </w:p>
        </w:tc>
        <w:tc>
          <w:tcPr>
            <w:tcW w:w="260" w:type="dxa"/>
            <w:tcBorders>
              <w:top w:val="nil"/>
              <w:left w:val="nil"/>
              <w:right w:val="nil"/>
            </w:tcBorders>
          </w:tcPr>
          <w:p>
            <w:pPr/>
          </w:p>
        </w:tc>
        <w:tc>
          <w:tcPr>
            <w:tcW w:w="886" w:type="dxa"/>
            <w:tcBorders>
              <w:left w:val="nil"/>
              <w:right w:val="nil"/>
            </w:tcBorders>
          </w:tcPr>
          <w:p>
            <w:pPr>
              <w:pStyle w:val="TableParagraph"/>
              <w:spacing w:line="249" w:lineRule="exact"/>
              <w:ind w:left="196"/>
              <w:jc w:val="left"/>
              <w:rPr>
                <w:sz w:val="22"/>
              </w:rPr>
            </w:pPr>
            <w:r>
              <w:rPr>
                <w:sz w:val="22"/>
              </w:rPr>
              <w:t>2010</w:t>
            </w:r>
          </w:p>
        </w:tc>
        <w:tc>
          <w:tcPr>
            <w:tcW w:w="838" w:type="dxa"/>
            <w:tcBorders>
              <w:left w:val="nil"/>
              <w:right w:val="nil"/>
            </w:tcBorders>
          </w:tcPr>
          <w:p>
            <w:pPr>
              <w:pStyle w:val="TableParagraph"/>
              <w:spacing w:line="249" w:lineRule="exact"/>
              <w:ind w:left="151"/>
              <w:jc w:val="left"/>
              <w:rPr>
                <w:sz w:val="22"/>
              </w:rPr>
            </w:pPr>
            <w:r>
              <w:rPr>
                <w:sz w:val="22"/>
              </w:rPr>
              <w:t>2011</w:t>
            </w:r>
          </w:p>
        </w:tc>
        <w:tc>
          <w:tcPr>
            <w:tcW w:w="871" w:type="dxa"/>
            <w:tcBorders>
              <w:left w:val="nil"/>
              <w:right w:val="nil"/>
            </w:tcBorders>
          </w:tcPr>
          <w:p>
            <w:pPr>
              <w:pStyle w:val="TableParagraph"/>
              <w:spacing w:line="249" w:lineRule="exact"/>
              <w:ind w:left="148"/>
              <w:jc w:val="left"/>
              <w:rPr>
                <w:sz w:val="22"/>
              </w:rPr>
            </w:pPr>
            <w:r>
              <w:rPr>
                <w:sz w:val="22"/>
              </w:rPr>
              <w:t>2012</w:t>
            </w:r>
          </w:p>
        </w:tc>
        <w:tc>
          <w:tcPr>
            <w:tcW w:w="1405" w:type="dxa"/>
            <w:tcBorders>
              <w:left w:val="nil"/>
              <w:right w:val="nil"/>
            </w:tcBorders>
          </w:tcPr>
          <w:p>
            <w:pPr>
              <w:pStyle w:val="TableParagraph"/>
              <w:spacing w:line="249" w:lineRule="exact"/>
              <w:ind w:left="185"/>
              <w:jc w:val="left"/>
              <w:rPr>
                <w:sz w:val="22"/>
              </w:rPr>
            </w:pPr>
            <w:r>
              <w:rPr>
                <w:sz w:val="22"/>
              </w:rPr>
              <w:t>1951-2010</w:t>
            </w:r>
          </w:p>
        </w:tc>
      </w:tr>
      <w:tr>
        <w:trPr>
          <w:trHeight w:val="387" w:hRule="exact"/>
        </w:trPr>
        <w:tc>
          <w:tcPr>
            <w:tcW w:w="1455" w:type="dxa"/>
            <w:tcBorders>
              <w:left w:val="nil"/>
              <w:bottom w:val="nil"/>
              <w:right w:val="nil"/>
            </w:tcBorders>
          </w:tcPr>
          <w:p>
            <w:pPr>
              <w:pStyle w:val="TableParagraph"/>
              <w:spacing w:line="244" w:lineRule="exact"/>
              <w:ind w:left="124"/>
              <w:jc w:val="left"/>
              <w:rPr>
                <w:sz w:val="22"/>
              </w:rPr>
            </w:pPr>
            <w:r>
              <w:rPr>
                <w:sz w:val="22"/>
              </w:rPr>
              <w:t>Enero</w:t>
            </w:r>
          </w:p>
        </w:tc>
        <w:tc>
          <w:tcPr>
            <w:tcW w:w="804" w:type="dxa"/>
            <w:tcBorders>
              <w:left w:val="nil"/>
              <w:bottom w:val="nil"/>
              <w:right w:val="nil"/>
            </w:tcBorders>
          </w:tcPr>
          <w:p>
            <w:pPr>
              <w:pStyle w:val="TableParagraph"/>
              <w:spacing w:line="244" w:lineRule="exact"/>
              <w:ind w:right="134"/>
              <w:rPr>
                <w:sz w:val="22"/>
              </w:rPr>
            </w:pPr>
            <w:r>
              <w:rPr>
                <w:sz w:val="22"/>
              </w:rPr>
              <w:t>41.0</w:t>
            </w:r>
          </w:p>
        </w:tc>
        <w:tc>
          <w:tcPr>
            <w:tcW w:w="766" w:type="dxa"/>
            <w:tcBorders>
              <w:left w:val="nil"/>
              <w:bottom w:val="nil"/>
              <w:right w:val="nil"/>
            </w:tcBorders>
          </w:tcPr>
          <w:p>
            <w:pPr>
              <w:pStyle w:val="TableParagraph"/>
              <w:spacing w:line="244" w:lineRule="exact"/>
              <w:ind w:right="123"/>
              <w:rPr>
                <w:sz w:val="22"/>
              </w:rPr>
            </w:pPr>
            <w:r>
              <w:rPr>
                <w:sz w:val="22"/>
              </w:rPr>
              <w:t>0.0</w:t>
            </w:r>
          </w:p>
        </w:tc>
        <w:tc>
          <w:tcPr>
            <w:tcW w:w="872" w:type="dxa"/>
            <w:tcBorders>
              <w:left w:val="nil"/>
              <w:bottom w:val="nil"/>
              <w:right w:val="nil"/>
            </w:tcBorders>
          </w:tcPr>
          <w:p>
            <w:pPr>
              <w:pStyle w:val="TableParagraph"/>
              <w:spacing w:line="244" w:lineRule="exact"/>
              <w:ind w:right="134"/>
              <w:rPr>
                <w:sz w:val="22"/>
              </w:rPr>
            </w:pPr>
            <w:r>
              <w:rPr>
                <w:sz w:val="22"/>
              </w:rPr>
              <w:t>10.0</w:t>
            </w:r>
          </w:p>
        </w:tc>
        <w:tc>
          <w:tcPr>
            <w:tcW w:w="1265" w:type="dxa"/>
            <w:tcBorders>
              <w:left w:val="nil"/>
              <w:bottom w:val="nil"/>
              <w:right w:val="nil"/>
            </w:tcBorders>
          </w:tcPr>
          <w:p>
            <w:pPr>
              <w:pStyle w:val="TableParagraph"/>
              <w:spacing w:line="244" w:lineRule="exact"/>
              <w:ind w:right="99"/>
              <w:rPr>
                <w:sz w:val="22"/>
              </w:rPr>
            </w:pPr>
            <w:r>
              <w:rPr>
                <w:sz w:val="22"/>
              </w:rPr>
              <w:t>14.0</w:t>
            </w:r>
          </w:p>
        </w:tc>
        <w:tc>
          <w:tcPr>
            <w:tcW w:w="260" w:type="dxa"/>
            <w:tcBorders>
              <w:left w:val="nil"/>
              <w:bottom w:val="nil"/>
              <w:right w:val="nil"/>
            </w:tcBorders>
          </w:tcPr>
          <w:p>
            <w:pPr/>
          </w:p>
        </w:tc>
        <w:tc>
          <w:tcPr>
            <w:tcW w:w="886" w:type="dxa"/>
            <w:tcBorders>
              <w:left w:val="nil"/>
              <w:bottom w:val="nil"/>
              <w:right w:val="nil"/>
            </w:tcBorders>
          </w:tcPr>
          <w:p>
            <w:pPr>
              <w:pStyle w:val="TableParagraph"/>
              <w:spacing w:line="244" w:lineRule="exact"/>
              <w:ind w:right="149"/>
              <w:rPr>
                <w:sz w:val="22"/>
              </w:rPr>
            </w:pPr>
            <w:r>
              <w:rPr>
                <w:sz w:val="22"/>
              </w:rPr>
              <w:t>9.1</w:t>
            </w:r>
          </w:p>
        </w:tc>
        <w:tc>
          <w:tcPr>
            <w:tcW w:w="838" w:type="dxa"/>
            <w:tcBorders>
              <w:left w:val="nil"/>
              <w:bottom w:val="nil"/>
              <w:right w:val="nil"/>
            </w:tcBorders>
          </w:tcPr>
          <w:p>
            <w:pPr>
              <w:pStyle w:val="TableParagraph"/>
              <w:spacing w:line="244" w:lineRule="exact"/>
              <w:ind w:right="146"/>
              <w:rPr>
                <w:sz w:val="22"/>
              </w:rPr>
            </w:pPr>
            <w:r>
              <w:rPr>
                <w:sz w:val="22"/>
              </w:rPr>
              <w:t>8.5</w:t>
            </w:r>
          </w:p>
        </w:tc>
        <w:tc>
          <w:tcPr>
            <w:tcW w:w="871" w:type="dxa"/>
            <w:tcBorders>
              <w:left w:val="nil"/>
              <w:bottom w:val="nil"/>
              <w:right w:val="nil"/>
            </w:tcBorders>
          </w:tcPr>
          <w:p>
            <w:pPr>
              <w:pStyle w:val="TableParagraph"/>
              <w:spacing w:line="244" w:lineRule="exact"/>
              <w:ind w:right="183"/>
              <w:rPr>
                <w:sz w:val="22"/>
              </w:rPr>
            </w:pPr>
            <w:r>
              <w:rPr>
                <w:sz w:val="22"/>
              </w:rPr>
              <w:t>9.5</w:t>
            </w:r>
          </w:p>
        </w:tc>
        <w:tc>
          <w:tcPr>
            <w:tcW w:w="1405" w:type="dxa"/>
            <w:tcBorders>
              <w:left w:val="nil"/>
              <w:bottom w:val="nil"/>
              <w:right w:val="nil"/>
            </w:tcBorders>
          </w:tcPr>
          <w:p>
            <w:pPr>
              <w:pStyle w:val="TableParagraph"/>
              <w:spacing w:line="244" w:lineRule="exact"/>
              <w:ind w:right="99"/>
              <w:rPr>
                <w:sz w:val="22"/>
              </w:rPr>
            </w:pPr>
            <w:r>
              <w:rPr>
                <w:sz w:val="22"/>
              </w:rPr>
              <w:t>10.2</w:t>
            </w:r>
          </w:p>
        </w:tc>
      </w:tr>
      <w:tr>
        <w:trPr>
          <w:trHeight w:val="507" w:hRule="exact"/>
        </w:trPr>
        <w:tc>
          <w:tcPr>
            <w:tcW w:w="1455" w:type="dxa"/>
            <w:tcBorders>
              <w:top w:val="nil"/>
              <w:left w:val="nil"/>
              <w:bottom w:val="nil"/>
              <w:right w:val="nil"/>
            </w:tcBorders>
          </w:tcPr>
          <w:p>
            <w:pPr>
              <w:pStyle w:val="TableParagraph"/>
              <w:spacing w:before="114"/>
              <w:ind w:left="124"/>
              <w:jc w:val="left"/>
              <w:rPr>
                <w:sz w:val="22"/>
              </w:rPr>
            </w:pPr>
            <w:r>
              <w:rPr>
                <w:sz w:val="22"/>
              </w:rPr>
              <w:t>Febrero</w:t>
            </w:r>
          </w:p>
        </w:tc>
        <w:tc>
          <w:tcPr>
            <w:tcW w:w="804" w:type="dxa"/>
            <w:tcBorders>
              <w:top w:val="nil"/>
              <w:left w:val="nil"/>
              <w:bottom w:val="nil"/>
              <w:right w:val="nil"/>
            </w:tcBorders>
          </w:tcPr>
          <w:p>
            <w:pPr>
              <w:pStyle w:val="TableParagraph"/>
              <w:spacing w:before="114"/>
              <w:ind w:left="168"/>
              <w:jc w:val="left"/>
              <w:rPr>
                <w:sz w:val="22"/>
              </w:rPr>
            </w:pPr>
            <w:r>
              <w:rPr>
                <w:sz w:val="22"/>
              </w:rPr>
              <w:t>111.0</w:t>
            </w:r>
          </w:p>
        </w:tc>
        <w:tc>
          <w:tcPr>
            <w:tcW w:w="766" w:type="dxa"/>
            <w:tcBorders>
              <w:top w:val="nil"/>
              <w:left w:val="nil"/>
              <w:bottom w:val="nil"/>
              <w:right w:val="nil"/>
            </w:tcBorders>
          </w:tcPr>
          <w:p>
            <w:pPr>
              <w:pStyle w:val="TableParagraph"/>
              <w:spacing w:before="114"/>
              <w:ind w:right="123"/>
              <w:rPr>
                <w:sz w:val="22"/>
              </w:rPr>
            </w:pPr>
            <w:r>
              <w:rPr>
                <w:sz w:val="22"/>
              </w:rPr>
              <w:t>0.0</w:t>
            </w:r>
          </w:p>
        </w:tc>
        <w:tc>
          <w:tcPr>
            <w:tcW w:w="872" w:type="dxa"/>
            <w:tcBorders>
              <w:top w:val="nil"/>
              <w:left w:val="nil"/>
              <w:bottom w:val="nil"/>
              <w:right w:val="nil"/>
            </w:tcBorders>
          </w:tcPr>
          <w:p>
            <w:pPr>
              <w:pStyle w:val="TableParagraph"/>
              <w:spacing w:before="114"/>
              <w:ind w:right="134"/>
              <w:rPr>
                <w:sz w:val="22"/>
              </w:rPr>
            </w:pPr>
            <w:r>
              <w:rPr>
                <w:sz w:val="22"/>
              </w:rPr>
              <w:t>79.0</w:t>
            </w:r>
          </w:p>
        </w:tc>
        <w:tc>
          <w:tcPr>
            <w:tcW w:w="1265" w:type="dxa"/>
            <w:tcBorders>
              <w:top w:val="nil"/>
              <w:left w:val="nil"/>
              <w:bottom w:val="nil"/>
              <w:right w:val="nil"/>
            </w:tcBorders>
          </w:tcPr>
          <w:p>
            <w:pPr>
              <w:pStyle w:val="TableParagraph"/>
              <w:spacing w:before="114"/>
              <w:ind w:right="99"/>
              <w:rPr>
                <w:sz w:val="22"/>
              </w:rPr>
            </w:pPr>
            <w:r>
              <w:rPr>
                <w:sz w:val="22"/>
              </w:rPr>
              <w:t>8.7</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4"/>
              <w:ind w:right="149"/>
              <w:rPr>
                <w:sz w:val="22"/>
              </w:rPr>
            </w:pPr>
            <w:r>
              <w:rPr>
                <w:sz w:val="22"/>
              </w:rPr>
              <w:t>9.8</w:t>
            </w:r>
          </w:p>
        </w:tc>
        <w:tc>
          <w:tcPr>
            <w:tcW w:w="838" w:type="dxa"/>
            <w:tcBorders>
              <w:top w:val="nil"/>
              <w:left w:val="nil"/>
              <w:bottom w:val="nil"/>
              <w:right w:val="nil"/>
            </w:tcBorders>
          </w:tcPr>
          <w:p>
            <w:pPr>
              <w:pStyle w:val="TableParagraph"/>
              <w:spacing w:before="114"/>
              <w:ind w:right="146"/>
              <w:rPr>
                <w:sz w:val="22"/>
              </w:rPr>
            </w:pPr>
            <w:r>
              <w:rPr>
                <w:sz w:val="22"/>
              </w:rPr>
              <w:t>11.3</w:t>
            </w:r>
          </w:p>
        </w:tc>
        <w:tc>
          <w:tcPr>
            <w:tcW w:w="871" w:type="dxa"/>
            <w:tcBorders>
              <w:top w:val="nil"/>
              <w:left w:val="nil"/>
              <w:bottom w:val="nil"/>
              <w:right w:val="nil"/>
            </w:tcBorders>
          </w:tcPr>
          <w:p>
            <w:pPr>
              <w:pStyle w:val="TableParagraph"/>
              <w:spacing w:before="114"/>
              <w:ind w:right="183"/>
              <w:rPr>
                <w:sz w:val="22"/>
              </w:rPr>
            </w:pPr>
            <w:r>
              <w:rPr>
                <w:sz w:val="22"/>
              </w:rPr>
              <w:t>10.9</w:t>
            </w:r>
          </w:p>
        </w:tc>
        <w:tc>
          <w:tcPr>
            <w:tcW w:w="1405" w:type="dxa"/>
            <w:tcBorders>
              <w:top w:val="nil"/>
              <w:left w:val="nil"/>
              <w:bottom w:val="nil"/>
              <w:right w:val="nil"/>
            </w:tcBorders>
          </w:tcPr>
          <w:p>
            <w:pPr>
              <w:pStyle w:val="TableParagraph"/>
              <w:spacing w:before="114"/>
              <w:ind w:right="99"/>
              <w:rPr>
                <w:sz w:val="22"/>
              </w:rPr>
            </w:pPr>
            <w:r>
              <w:rPr>
                <w:sz w:val="22"/>
              </w:rPr>
              <w:t>11.4</w:t>
            </w:r>
          </w:p>
        </w:tc>
      </w:tr>
      <w:tr>
        <w:trPr>
          <w:trHeight w:val="506" w:hRule="exact"/>
        </w:trPr>
        <w:tc>
          <w:tcPr>
            <w:tcW w:w="1455" w:type="dxa"/>
            <w:tcBorders>
              <w:top w:val="nil"/>
              <w:left w:val="nil"/>
              <w:bottom w:val="nil"/>
              <w:right w:val="nil"/>
            </w:tcBorders>
          </w:tcPr>
          <w:p>
            <w:pPr>
              <w:pStyle w:val="TableParagraph"/>
              <w:spacing w:before="116"/>
              <w:ind w:left="124"/>
              <w:jc w:val="left"/>
              <w:rPr>
                <w:sz w:val="22"/>
              </w:rPr>
            </w:pPr>
            <w:r>
              <w:rPr>
                <w:sz w:val="22"/>
              </w:rPr>
              <w:t>Marzo</w:t>
            </w:r>
          </w:p>
        </w:tc>
        <w:tc>
          <w:tcPr>
            <w:tcW w:w="804" w:type="dxa"/>
            <w:tcBorders>
              <w:top w:val="nil"/>
              <w:left w:val="nil"/>
              <w:bottom w:val="nil"/>
              <w:right w:val="nil"/>
            </w:tcBorders>
          </w:tcPr>
          <w:p>
            <w:pPr>
              <w:pStyle w:val="TableParagraph"/>
              <w:spacing w:before="116"/>
              <w:ind w:right="134"/>
              <w:rPr>
                <w:sz w:val="22"/>
              </w:rPr>
            </w:pPr>
            <w:r>
              <w:rPr>
                <w:sz w:val="22"/>
              </w:rPr>
              <w:t>0.0</w:t>
            </w:r>
          </w:p>
        </w:tc>
        <w:tc>
          <w:tcPr>
            <w:tcW w:w="766" w:type="dxa"/>
            <w:tcBorders>
              <w:top w:val="nil"/>
              <w:left w:val="nil"/>
              <w:bottom w:val="nil"/>
              <w:right w:val="nil"/>
            </w:tcBorders>
          </w:tcPr>
          <w:p>
            <w:pPr>
              <w:pStyle w:val="TableParagraph"/>
              <w:spacing w:before="116"/>
              <w:ind w:right="123"/>
              <w:rPr>
                <w:sz w:val="22"/>
              </w:rPr>
            </w:pPr>
            <w:r>
              <w:rPr>
                <w:sz w:val="22"/>
              </w:rPr>
              <w:t>1.0</w:t>
            </w:r>
          </w:p>
        </w:tc>
        <w:tc>
          <w:tcPr>
            <w:tcW w:w="872" w:type="dxa"/>
            <w:tcBorders>
              <w:top w:val="nil"/>
              <w:left w:val="nil"/>
              <w:bottom w:val="nil"/>
              <w:right w:val="nil"/>
            </w:tcBorders>
          </w:tcPr>
          <w:p>
            <w:pPr>
              <w:pStyle w:val="TableParagraph"/>
              <w:spacing w:before="116"/>
              <w:ind w:right="134"/>
              <w:rPr>
                <w:sz w:val="22"/>
              </w:rPr>
            </w:pPr>
            <w:r>
              <w:rPr>
                <w:sz w:val="22"/>
              </w:rPr>
              <w:t>23.0</w:t>
            </w:r>
          </w:p>
        </w:tc>
        <w:tc>
          <w:tcPr>
            <w:tcW w:w="1265" w:type="dxa"/>
            <w:tcBorders>
              <w:top w:val="nil"/>
              <w:left w:val="nil"/>
              <w:bottom w:val="nil"/>
              <w:right w:val="nil"/>
            </w:tcBorders>
          </w:tcPr>
          <w:p>
            <w:pPr>
              <w:pStyle w:val="TableParagraph"/>
              <w:spacing w:before="116"/>
              <w:ind w:right="99"/>
              <w:rPr>
                <w:sz w:val="22"/>
              </w:rPr>
            </w:pPr>
            <w:r>
              <w:rPr>
                <w:sz w:val="22"/>
              </w:rPr>
              <w:t>12.1</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6"/>
              <w:ind w:right="149"/>
              <w:rPr>
                <w:sz w:val="22"/>
              </w:rPr>
            </w:pPr>
            <w:r>
              <w:rPr>
                <w:sz w:val="22"/>
              </w:rPr>
              <w:t>12.4</w:t>
            </w:r>
          </w:p>
        </w:tc>
        <w:tc>
          <w:tcPr>
            <w:tcW w:w="838" w:type="dxa"/>
            <w:tcBorders>
              <w:top w:val="nil"/>
              <w:left w:val="nil"/>
              <w:bottom w:val="nil"/>
              <w:right w:val="nil"/>
            </w:tcBorders>
          </w:tcPr>
          <w:p>
            <w:pPr>
              <w:pStyle w:val="TableParagraph"/>
              <w:spacing w:before="116"/>
              <w:ind w:right="146"/>
              <w:rPr>
                <w:sz w:val="22"/>
              </w:rPr>
            </w:pPr>
            <w:r>
              <w:rPr>
                <w:sz w:val="22"/>
              </w:rPr>
              <w:t>13.2</w:t>
            </w:r>
          </w:p>
        </w:tc>
        <w:tc>
          <w:tcPr>
            <w:tcW w:w="871" w:type="dxa"/>
            <w:tcBorders>
              <w:top w:val="nil"/>
              <w:left w:val="nil"/>
              <w:bottom w:val="nil"/>
              <w:right w:val="nil"/>
            </w:tcBorders>
          </w:tcPr>
          <w:p>
            <w:pPr>
              <w:pStyle w:val="TableParagraph"/>
              <w:spacing w:before="116"/>
              <w:ind w:right="183"/>
              <w:rPr>
                <w:sz w:val="22"/>
              </w:rPr>
            </w:pPr>
            <w:r>
              <w:rPr>
                <w:sz w:val="22"/>
              </w:rPr>
              <w:t>12.8</w:t>
            </w:r>
          </w:p>
        </w:tc>
        <w:tc>
          <w:tcPr>
            <w:tcW w:w="1405" w:type="dxa"/>
            <w:tcBorders>
              <w:top w:val="nil"/>
              <w:left w:val="nil"/>
              <w:bottom w:val="nil"/>
              <w:right w:val="nil"/>
            </w:tcBorders>
          </w:tcPr>
          <w:p>
            <w:pPr>
              <w:pStyle w:val="TableParagraph"/>
              <w:spacing w:before="116"/>
              <w:ind w:right="99"/>
              <w:rPr>
                <w:sz w:val="22"/>
              </w:rPr>
            </w:pPr>
            <w:r>
              <w:rPr>
                <w:sz w:val="22"/>
              </w:rPr>
              <w:t>13.5</w:t>
            </w:r>
          </w:p>
        </w:tc>
      </w:tr>
      <w:tr>
        <w:trPr>
          <w:trHeight w:val="507" w:hRule="exact"/>
        </w:trPr>
        <w:tc>
          <w:tcPr>
            <w:tcW w:w="1455" w:type="dxa"/>
            <w:tcBorders>
              <w:top w:val="nil"/>
              <w:left w:val="nil"/>
              <w:bottom w:val="nil"/>
              <w:right w:val="nil"/>
            </w:tcBorders>
          </w:tcPr>
          <w:p>
            <w:pPr>
              <w:pStyle w:val="TableParagraph"/>
              <w:spacing w:before="114"/>
              <w:ind w:left="124"/>
              <w:jc w:val="left"/>
              <w:rPr>
                <w:sz w:val="22"/>
              </w:rPr>
            </w:pPr>
            <w:r>
              <w:rPr>
                <w:sz w:val="22"/>
              </w:rPr>
              <w:t>Abril</w:t>
            </w:r>
          </w:p>
        </w:tc>
        <w:tc>
          <w:tcPr>
            <w:tcW w:w="804" w:type="dxa"/>
            <w:tcBorders>
              <w:top w:val="nil"/>
              <w:left w:val="nil"/>
              <w:bottom w:val="nil"/>
              <w:right w:val="nil"/>
            </w:tcBorders>
          </w:tcPr>
          <w:p>
            <w:pPr>
              <w:pStyle w:val="TableParagraph"/>
              <w:spacing w:before="114"/>
              <w:ind w:right="134"/>
              <w:rPr>
                <w:sz w:val="22"/>
              </w:rPr>
            </w:pPr>
            <w:r>
              <w:rPr>
                <w:sz w:val="22"/>
              </w:rPr>
              <w:t>9.0</w:t>
            </w:r>
          </w:p>
        </w:tc>
        <w:tc>
          <w:tcPr>
            <w:tcW w:w="766" w:type="dxa"/>
            <w:tcBorders>
              <w:top w:val="nil"/>
              <w:left w:val="nil"/>
              <w:bottom w:val="nil"/>
              <w:right w:val="nil"/>
            </w:tcBorders>
          </w:tcPr>
          <w:p>
            <w:pPr>
              <w:pStyle w:val="TableParagraph"/>
              <w:spacing w:before="114"/>
              <w:ind w:right="123"/>
              <w:rPr>
                <w:sz w:val="22"/>
              </w:rPr>
            </w:pPr>
            <w:r>
              <w:rPr>
                <w:sz w:val="22"/>
              </w:rPr>
              <w:t>33.0</w:t>
            </w:r>
          </w:p>
        </w:tc>
        <w:tc>
          <w:tcPr>
            <w:tcW w:w="872" w:type="dxa"/>
            <w:tcBorders>
              <w:top w:val="nil"/>
              <w:left w:val="nil"/>
              <w:bottom w:val="nil"/>
              <w:right w:val="nil"/>
            </w:tcBorders>
          </w:tcPr>
          <w:p>
            <w:pPr>
              <w:pStyle w:val="TableParagraph"/>
              <w:spacing w:before="114"/>
              <w:ind w:right="134"/>
              <w:rPr>
                <w:sz w:val="22"/>
              </w:rPr>
            </w:pPr>
            <w:r>
              <w:rPr>
                <w:sz w:val="22"/>
              </w:rPr>
              <w:t>5.0</w:t>
            </w:r>
          </w:p>
        </w:tc>
        <w:tc>
          <w:tcPr>
            <w:tcW w:w="1265" w:type="dxa"/>
            <w:tcBorders>
              <w:top w:val="nil"/>
              <w:left w:val="nil"/>
              <w:bottom w:val="nil"/>
              <w:right w:val="nil"/>
            </w:tcBorders>
          </w:tcPr>
          <w:p>
            <w:pPr>
              <w:pStyle w:val="TableParagraph"/>
              <w:spacing w:before="114"/>
              <w:ind w:right="99"/>
              <w:rPr>
                <w:sz w:val="22"/>
              </w:rPr>
            </w:pPr>
            <w:r>
              <w:rPr>
                <w:sz w:val="22"/>
              </w:rPr>
              <w:t>31.7</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4"/>
              <w:ind w:right="149"/>
              <w:rPr>
                <w:sz w:val="22"/>
              </w:rPr>
            </w:pPr>
            <w:r>
              <w:rPr>
                <w:sz w:val="22"/>
              </w:rPr>
              <w:t>13.9</w:t>
            </w:r>
          </w:p>
        </w:tc>
        <w:tc>
          <w:tcPr>
            <w:tcW w:w="838" w:type="dxa"/>
            <w:tcBorders>
              <w:top w:val="nil"/>
              <w:left w:val="nil"/>
              <w:bottom w:val="nil"/>
              <w:right w:val="nil"/>
            </w:tcBorders>
          </w:tcPr>
          <w:p>
            <w:pPr>
              <w:pStyle w:val="TableParagraph"/>
              <w:spacing w:before="114"/>
              <w:ind w:right="146"/>
              <w:rPr>
                <w:sz w:val="22"/>
              </w:rPr>
            </w:pPr>
            <w:r>
              <w:rPr>
                <w:sz w:val="22"/>
              </w:rPr>
              <w:t>15.9</w:t>
            </w:r>
          </w:p>
        </w:tc>
        <w:tc>
          <w:tcPr>
            <w:tcW w:w="871" w:type="dxa"/>
            <w:tcBorders>
              <w:top w:val="nil"/>
              <w:left w:val="nil"/>
              <w:bottom w:val="nil"/>
              <w:right w:val="nil"/>
            </w:tcBorders>
          </w:tcPr>
          <w:p>
            <w:pPr>
              <w:pStyle w:val="TableParagraph"/>
              <w:spacing w:before="114"/>
              <w:ind w:right="183"/>
              <w:rPr>
                <w:sz w:val="22"/>
              </w:rPr>
            </w:pPr>
            <w:r>
              <w:rPr>
                <w:sz w:val="22"/>
              </w:rPr>
              <w:t>13.2</w:t>
            </w:r>
          </w:p>
        </w:tc>
        <w:tc>
          <w:tcPr>
            <w:tcW w:w="1405" w:type="dxa"/>
            <w:tcBorders>
              <w:top w:val="nil"/>
              <w:left w:val="nil"/>
              <w:bottom w:val="nil"/>
              <w:right w:val="nil"/>
            </w:tcBorders>
          </w:tcPr>
          <w:p>
            <w:pPr>
              <w:pStyle w:val="TableParagraph"/>
              <w:spacing w:before="114"/>
              <w:ind w:right="99"/>
              <w:rPr>
                <w:sz w:val="22"/>
              </w:rPr>
            </w:pPr>
            <w:r>
              <w:rPr>
                <w:sz w:val="22"/>
              </w:rPr>
              <w:t>15.2</w:t>
            </w:r>
          </w:p>
        </w:tc>
      </w:tr>
      <w:tr>
        <w:trPr>
          <w:trHeight w:val="507" w:hRule="exact"/>
        </w:trPr>
        <w:tc>
          <w:tcPr>
            <w:tcW w:w="1455" w:type="dxa"/>
            <w:tcBorders>
              <w:top w:val="nil"/>
              <w:left w:val="nil"/>
              <w:bottom w:val="nil"/>
              <w:right w:val="nil"/>
            </w:tcBorders>
          </w:tcPr>
          <w:p>
            <w:pPr>
              <w:pStyle w:val="TableParagraph"/>
              <w:spacing w:before="116"/>
              <w:ind w:left="124"/>
              <w:jc w:val="left"/>
              <w:rPr>
                <w:sz w:val="22"/>
              </w:rPr>
            </w:pPr>
            <w:r>
              <w:rPr>
                <w:sz w:val="22"/>
              </w:rPr>
              <w:t>Mayo</w:t>
            </w:r>
          </w:p>
        </w:tc>
        <w:tc>
          <w:tcPr>
            <w:tcW w:w="804" w:type="dxa"/>
            <w:tcBorders>
              <w:top w:val="nil"/>
              <w:left w:val="nil"/>
              <w:bottom w:val="nil"/>
              <w:right w:val="nil"/>
            </w:tcBorders>
          </w:tcPr>
          <w:p>
            <w:pPr>
              <w:pStyle w:val="TableParagraph"/>
              <w:spacing w:before="116"/>
              <w:ind w:right="134"/>
              <w:rPr>
                <w:sz w:val="22"/>
              </w:rPr>
            </w:pPr>
            <w:r>
              <w:rPr>
                <w:sz w:val="22"/>
              </w:rPr>
              <w:t>25.0</w:t>
            </w:r>
          </w:p>
        </w:tc>
        <w:tc>
          <w:tcPr>
            <w:tcW w:w="766" w:type="dxa"/>
            <w:tcBorders>
              <w:top w:val="nil"/>
              <w:left w:val="nil"/>
              <w:bottom w:val="nil"/>
              <w:right w:val="nil"/>
            </w:tcBorders>
          </w:tcPr>
          <w:p>
            <w:pPr>
              <w:pStyle w:val="TableParagraph"/>
              <w:spacing w:before="116"/>
              <w:ind w:right="123"/>
              <w:rPr>
                <w:sz w:val="22"/>
              </w:rPr>
            </w:pPr>
            <w:r>
              <w:rPr>
                <w:sz w:val="22"/>
              </w:rPr>
              <w:t>63.0</w:t>
            </w:r>
          </w:p>
        </w:tc>
        <w:tc>
          <w:tcPr>
            <w:tcW w:w="872" w:type="dxa"/>
            <w:tcBorders>
              <w:top w:val="nil"/>
              <w:left w:val="nil"/>
              <w:bottom w:val="nil"/>
              <w:right w:val="nil"/>
            </w:tcBorders>
          </w:tcPr>
          <w:p>
            <w:pPr>
              <w:pStyle w:val="TableParagraph"/>
              <w:spacing w:before="116"/>
              <w:ind w:right="134"/>
              <w:rPr>
                <w:sz w:val="22"/>
              </w:rPr>
            </w:pPr>
            <w:r>
              <w:rPr>
                <w:sz w:val="22"/>
              </w:rPr>
              <w:t>37.0</w:t>
            </w:r>
          </w:p>
        </w:tc>
        <w:tc>
          <w:tcPr>
            <w:tcW w:w="1265" w:type="dxa"/>
            <w:tcBorders>
              <w:top w:val="nil"/>
              <w:left w:val="nil"/>
              <w:bottom w:val="nil"/>
              <w:right w:val="nil"/>
            </w:tcBorders>
          </w:tcPr>
          <w:p>
            <w:pPr>
              <w:pStyle w:val="TableParagraph"/>
              <w:spacing w:before="116"/>
              <w:ind w:right="99"/>
              <w:rPr>
                <w:sz w:val="22"/>
              </w:rPr>
            </w:pPr>
            <w:r>
              <w:rPr>
                <w:sz w:val="22"/>
              </w:rPr>
              <w:t>63.4</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6"/>
              <w:ind w:right="149"/>
              <w:rPr>
                <w:sz w:val="22"/>
              </w:rPr>
            </w:pPr>
            <w:r>
              <w:rPr>
                <w:sz w:val="22"/>
              </w:rPr>
              <w:t>15.9</w:t>
            </w:r>
          </w:p>
        </w:tc>
        <w:tc>
          <w:tcPr>
            <w:tcW w:w="838" w:type="dxa"/>
            <w:tcBorders>
              <w:top w:val="nil"/>
              <w:left w:val="nil"/>
              <w:bottom w:val="nil"/>
              <w:right w:val="nil"/>
            </w:tcBorders>
          </w:tcPr>
          <w:p>
            <w:pPr>
              <w:pStyle w:val="TableParagraph"/>
              <w:spacing w:before="116"/>
              <w:ind w:right="146"/>
              <w:rPr>
                <w:sz w:val="22"/>
              </w:rPr>
            </w:pPr>
            <w:r>
              <w:rPr>
                <w:sz w:val="22"/>
              </w:rPr>
              <w:t>16.9</w:t>
            </w:r>
          </w:p>
        </w:tc>
        <w:tc>
          <w:tcPr>
            <w:tcW w:w="871" w:type="dxa"/>
            <w:tcBorders>
              <w:top w:val="nil"/>
              <w:left w:val="nil"/>
              <w:bottom w:val="nil"/>
              <w:right w:val="nil"/>
            </w:tcBorders>
          </w:tcPr>
          <w:p>
            <w:pPr>
              <w:pStyle w:val="TableParagraph"/>
              <w:spacing w:before="116"/>
              <w:ind w:right="183"/>
              <w:rPr>
                <w:sz w:val="22"/>
              </w:rPr>
            </w:pPr>
            <w:r>
              <w:rPr>
                <w:sz w:val="22"/>
              </w:rPr>
              <w:t>15.0</w:t>
            </w:r>
          </w:p>
        </w:tc>
        <w:tc>
          <w:tcPr>
            <w:tcW w:w="1405" w:type="dxa"/>
            <w:tcBorders>
              <w:top w:val="nil"/>
              <w:left w:val="nil"/>
              <w:bottom w:val="nil"/>
              <w:right w:val="nil"/>
            </w:tcBorders>
          </w:tcPr>
          <w:p>
            <w:pPr>
              <w:pStyle w:val="TableParagraph"/>
              <w:spacing w:before="116"/>
              <w:ind w:right="99"/>
              <w:rPr>
                <w:sz w:val="22"/>
              </w:rPr>
            </w:pPr>
            <w:r>
              <w:rPr>
                <w:sz w:val="22"/>
              </w:rPr>
              <w:t>16.0</w:t>
            </w:r>
          </w:p>
        </w:tc>
      </w:tr>
      <w:tr>
        <w:trPr>
          <w:trHeight w:val="506" w:hRule="exact"/>
        </w:trPr>
        <w:tc>
          <w:tcPr>
            <w:tcW w:w="1455" w:type="dxa"/>
            <w:tcBorders>
              <w:top w:val="nil"/>
              <w:left w:val="nil"/>
              <w:bottom w:val="nil"/>
              <w:right w:val="nil"/>
            </w:tcBorders>
          </w:tcPr>
          <w:p>
            <w:pPr>
              <w:pStyle w:val="TableParagraph"/>
              <w:spacing w:before="114"/>
              <w:ind w:left="124"/>
              <w:jc w:val="left"/>
              <w:rPr>
                <w:sz w:val="22"/>
              </w:rPr>
            </w:pPr>
            <w:r>
              <w:rPr>
                <w:sz w:val="22"/>
              </w:rPr>
              <w:t>Junio</w:t>
            </w:r>
          </w:p>
        </w:tc>
        <w:tc>
          <w:tcPr>
            <w:tcW w:w="804" w:type="dxa"/>
            <w:tcBorders>
              <w:top w:val="nil"/>
              <w:left w:val="nil"/>
              <w:bottom w:val="nil"/>
              <w:right w:val="nil"/>
            </w:tcBorders>
          </w:tcPr>
          <w:p>
            <w:pPr>
              <w:pStyle w:val="TableParagraph"/>
              <w:spacing w:before="114"/>
              <w:ind w:left="168"/>
              <w:jc w:val="left"/>
              <w:rPr>
                <w:sz w:val="22"/>
              </w:rPr>
            </w:pPr>
            <w:r>
              <w:rPr>
                <w:sz w:val="22"/>
              </w:rPr>
              <w:t>156.5</w:t>
            </w:r>
          </w:p>
        </w:tc>
        <w:tc>
          <w:tcPr>
            <w:tcW w:w="766" w:type="dxa"/>
            <w:tcBorders>
              <w:top w:val="nil"/>
              <w:left w:val="nil"/>
              <w:bottom w:val="nil"/>
              <w:right w:val="nil"/>
            </w:tcBorders>
          </w:tcPr>
          <w:p>
            <w:pPr>
              <w:pStyle w:val="TableParagraph"/>
              <w:spacing w:before="114"/>
              <w:ind w:left="141"/>
              <w:jc w:val="left"/>
              <w:rPr>
                <w:sz w:val="22"/>
              </w:rPr>
            </w:pPr>
            <w:r>
              <w:rPr>
                <w:sz w:val="22"/>
              </w:rPr>
              <w:t>190.0</w:t>
            </w:r>
          </w:p>
        </w:tc>
        <w:tc>
          <w:tcPr>
            <w:tcW w:w="872" w:type="dxa"/>
            <w:tcBorders>
              <w:top w:val="nil"/>
              <w:left w:val="nil"/>
              <w:bottom w:val="nil"/>
              <w:right w:val="nil"/>
            </w:tcBorders>
          </w:tcPr>
          <w:p>
            <w:pPr>
              <w:pStyle w:val="TableParagraph"/>
              <w:spacing w:before="114"/>
              <w:ind w:right="134"/>
              <w:rPr>
                <w:sz w:val="22"/>
              </w:rPr>
            </w:pPr>
            <w:r>
              <w:rPr>
                <w:sz w:val="22"/>
              </w:rPr>
              <w:t>233.0</w:t>
            </w:r>
          </w:p>
        </w:tc>
        <w:tc>
          <w:tcPr>
            <w:tcW w:w="1265" w:type="dxa"/>
            <w:tcBorders>
              <w:top w:val="nil"/>
              <w:left w:val="nil"/>
              <w:bottom w:val="nil"/>
              <w:right w:val="nil"/>
            </w:tcBorders>
          </w:tcPr>
          <w:p>
            <w:pPr>
              <w:pStyle w:val="TableParagraph"/>
              <w:spacing w:before="114"/>
              <w:ind w:right="99"/>
              <w:rPr>
                <w:sz w:val="22"/>
              </w:rPr>
            </w:pPr>
            <w:r>
              <w:rPr>
                <w:sz w:val="22"/>
              </w:rPr>
              <w:t>139.3</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4"/>
              <w:ind w:right="149"/>
              <w:rPr>
                <w:sz w:val="22"/>
              </w:rPr>
            </w:pPr>
            <w:r>
              <w:rPr>
                <w:sz w:val="22"/>
              </w:rPr>
              <w:t>16.2</w:t>
            </w:r>
          </w:p>
        </w:tc>
        <w:tc>
          <w:tcPr>
            <w:tcW w:w="838" w:type="dxa"/>
            <w:tcBorders>
              <w:top w:val="nil"/>
              <w:left w:val="nil"/>
              <w:bottom w:val="nil"/>
              <w:right w:val="nil"/>
            </w:tcBorders>
          </w:tcPr>
          <w:p>
            <w:pPr>
              <w:pStyle w:val="TableParagraph"/>
              <w:spacing w:before="114"/>
              <w:ind w:right="146"/>
              <w:rPr>
                <w:sz w:val="22"/>
              </w:rPr>
            </w:pPr>
            <w:r>
              <w:rPr>
                <w:sz w:val="22"/>
              </w:rPr>
              <w:t>15.2</w:t>
            </w:r>
          </w:p>
        </w:tc>
        <w:tc>
          <w:tcPr>
            <w:tcW w:w="871" w:type="dxa"/>
            <w:tcBorders>
              <w:top w:val="nil"/>
              <w:left w:val="nil"/>
              <w:bottom w:val="nil"/>
              <w:right w:val="nil"/>
            </w:tcBorders>
          </w:tcPr>
          <w:p>
            <w:pPr>
              <w:pStyle w:val="TableParagraph"/>
              <w:spacing w:before="114"/>
              <w:ind w:right="183"/>
              <w:rPr>
                <w:sz w:val="22"/>
              </w:rPr>
            </w:pPr>
            <w:r>
              <w:rPr>
                <w:sz w:val="22"/>
              </w:rPr>
              <w:t>15.1</w:t>
            </w:r>
          </w:p>
        </w:tc>
        <w:tc>
          <w:tcPr>
            <w:tcW w:w="1405" w:type="dxa"/>
            <w:tcBorders>
              <w:top w:val="nil"/>
              <w:left w:val="nil"/>
              <w:bottom w:val="nil"/>
              <w:right w:val="nil"/>
            </w:tcBorders>
          </w:tcPr>
          <w:p>
            <w:pPr>
              <w:pStyle w:val="TableParagraph"/>
              <w:spacing w:before="114"/>
              <w:ind w:right="99"/>
              <w:rPr>
                <w:sz w:val="22"/>
              </w:rPr>
            </w:pPr>
            <w:r>
              <w:rPr>
                <w:sz w:val="22"/>
              </w:rPr>
              <w:t>15.7</w:t>
            </w:r>
          </w:p>
        </w:tc>
      </w:tr>
      <w:tr>
        <w:trPr>
          <w:trHeight w:val="507" w:hRule="exact"/>
        </w:trPr>
        <w:tc>
          <w:tcPr>
            <w:tcW w:w="1455" w:type="dxa"/>
            <w:tcBorders>
              <w:top w:val="nil"/>
              <w:left w:val="nil"/>
              <w:bottom w:val="nil"/>
              <w:right w:val="nil"/>
            </w:tcBorders>
          </w:tcPr>
          <w:p>
            <w:pPr>
              <w:pStyle w:val="TableParagraph"/>
              <w:spacing w:before="116"/>
              <w:ind w:left="124"/>
              <w:jc w:val="left"/>
              <w:rPr>
                <w:sz w:val="22"/>
              </w:rPr>
            </w:pPr>
            <w:r>
              <w:rPr>
                <w:sz w:val="22"/>
              </w:rPr>
              <w:t>Julio</w:t>
            </w:r>
          </w:p>
        </w:tc>
        <w:tc>
          <w:tcPr>
            <w:tcW w:w="804" w:type="dxa"/>
            <w:tcBorders>
              <w:top w:val="nil"/>
              <w:left w:val="nil"/>
              <w:bottom w:val="nil"/>
              <w:right w:val="nil"/>
            </w:tcBorders>
          </w:tcPr>
          <w:p>
            <w:pPr>
              <w:pStyle w:val="TableParagraph"/>
              <w:spacing w:before="116"/>
              <w:ind w:left="168"/>
              <w:jc w:val="left"/>
              <w:rPr>
                <w:sz w:val="22"/>
              </w:rPr>
            </w:pPr>
            <w:r>
              <w:rPr>
                <w:sz w:val="22"/>
              </w:rPr>
              <w:t>273.0</w:t>
            </w:r>
          </w:p>
        </w:tc>
        <w:tc>
          <w:tcPr>
            <w:tcW w:w="766" w:type="dxa"/>
            <w:tcBorders>
              <w:top w:val="nil"/>
              <w:left w:val="nil"/>
              <w:bottom w:val="nil"/>
              <w:right w:val="nil"/>
            </w:tcBorders>
          </w:tcPr>
          <w:p>
            <w:pPr>
              <w:pStyle w:val="TableParagraph"/>
              <w:spacing w:before="116"/>
              <w:ind w:left="141"/>
              <w:jc w:val="left"/>
              <w:rPr>
                <w:sz w:val="22"/>
              </w:rPr>
            </w:pPr>
            <w:r>
              <w:rPr>
                <w:sz w:val="22"/>
              </w:rPr>
              <w:t>293.0</w:t>
            </w:r>
          </w:p>
        </w:tc>
        <w:tc>
          <w:tcPr>
            <w:tcW w:w="872" w:type="dxa"/>
            <w:tcBorders>
              <w:top w:val="nil"/>
              <w:left w:val="nil"/>
              <w:bottom w:val="nil"/>
              <w:right w:val="nil"/>
            </w:tcBorders>
          </w:tcPr>
          <w:p>
            <w:pPr>
              <w:pStyle w:val="TableParagraph"/>
              <w:spacing w:before="116"/>
              <w:ind w:right="134"/>
              <w:rPr>
                <w:sz w:val="22"/>
              </w:rPr>
            </w:pPr>
            <w:r>
              <w:rPr>
                <w:sz w:val="22"/>
              </w:rPr>
              <w:t>287.0</w:t>
            </w:r>
          </w:p>
        </w:tc>
        <w:tc>
          <w:tcPr>
            <w:tcW w:w="1265" w:type="dxa"/>
            <w:tcBorders>
              <w:top w:val="nil"/>
              <w:left w:val="nil"/>
              <w:bottom w:val="nil"/>
              <w:right w:val="nil"/>
            </w:tcBorders>
          </w:tcPr>
          <w:p>
            <w:pPr>
              <w:pStyle w:val="TableParagraph"/>
              <w:spacing w:before="116"/>
              <w:ind w:right="99"/>
              <w:rPr>
                <w:sz w:val="22"/>
              </w:rPr>
            </w:pPr>
            <w:r>
              <w:rPr>
                <w:sz w:val="22"/>
              </w:rPr>
              <w:t>153.9</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6"/>
              <w:ind w:right="149"/>
              <w:rPr>
                <w:sz w:val="22"/>
              </w:rPr>
            </w:pPr>
            <w:r>
              <w:rPr>
                <w:sz w:val="22"/>
              </w:rPr>
              <w:t>14.5</w:t>
            </w:r>
          </w:p>
        </w:tc>
        <w:tc>
          <w:tcPr>
            <w:tcW w:w="838" w:type="dxa"/>
            <w:tcBorders>
              <w:top w:val="nil"/>
              <w:left w:val="nil"/>
              <w:bottom w:val="nil"/>
              <w:right w:val="nil"/>
            </w:tcBorders>
          </w:tcPr>
          <w:p>
            <w:pPr>
              <w:pStyle w:val="TableParagraph"/>
              <w:spacing w:before="116"/>
              <w:ind w:right="146"/>
              <w:rPr>
                <w:sz w:val="22"/>
              </w:rPr>
            </w:pPr>
            <w:r>
              <w:rPr>
                <w:sz w:val="22"/>
              </w:rPr>
              <w:t>14.0</w:t>
            </w:r>
          </w:p>
        </w:tc>
        <w:tc>
          <w:tcPr>
            <w:tcW w:w="871" w:type="dxa"/>
            <w:tcBorders>
              <w:top w:val="nil"/>
              <w:left w:val="nil"/>
              <w:bottom w:val="nil"/>
              <w:right w:val="nil"/>
            </w:tcBorders>
          </w:tcPr>
          <w:p>
            <w:pPr>
              <w:pStyle w:val="TableParagraph"/>
              <w:spacing w:before="116"/>
              <w:ind w:right="183"/>
              <w:rPr>
                <w:sz w:val="22"/>
              </w:rPr>
            </w:pPr>
            <w:r>
              <w:rPr>
                <w:sz w:val="22"/>
              </w:rPr>
              <w:t>14.3</w:t>
            </w:r>
          </w:p>
        </w:tc>
        <w:tc>
          <w:tcPr>
            <w:tcW w:w="1405" w:type="dxa"/>
            <w:tcBorders>
              <w:top w:val="nil"/>
              <w:left w:val="nil"/>
              <w:bottom w:val="nil"/>
              <w:right w:val="nil"/>
            </w:tcBorders>
          </w:tcPr>
          <w:p>
            <w:pPr>
              <w:pStyle w:val="TableParagraph"/>
              <w:spacing w:before="116"/>
              <w:ind w:right="99"/>
              <w:rPr>
                <w:sz w:val="22"/>
              </w:rPr>
            </w:pPr>
            <w:r>
              <w:rPr>
                <w:sz w:val="22"/>
              </w:rPr>
              <w:t>14.7</w:t>
            </w:r>
          </w:p>
        </w:tc>
      </w:tr>
      <w:tr>
        <w:trPr>
          <w:trHeight w:val="504" w:hRule="exact"/>
        </w:trPr>
        <w:tc>
          <w:tcPr>
            <w:tcW w:w="1455" w:type="dxa"/>
            <w:tcBorders>
              <w:top w:val="nil"/>
              <w:left w:val="nil"/>
              <w:bottom w:val="nil"/>
              <w:right w:val="nil"/>
            </w:tcBorders>
          </w:tcPr>
          <w:p>
            <w:pPr>
              <w:pStyle w:val="TableParagraph"/>
              <w:spacing w:before="114"/>
              <w:ind w:left="124"/>
              <w:jc w:val="left"/>
              <w:rPr>
                <w:sz w:val="22"/>
              </w:rPr>
            </w:pPr>
            <w:r>
              <w:rPr>
                <w:sz w:val="22"/>
              </w:rPr>
              <w:t>Agosto</w:t>
            </w:r>
          </w:p>
        </w:tc>
        <w:tc>
          <w:tcPr>
            <w:tcW w:w="804" w:type="dxa"/>
            <w:tcBorders>
              <w:top w:val="nil"/>
              <w:left w:val="nil"/>
              <w:bottom w:val="nil"/>
              <w:right w:val="nil"/>
            </w:tcBorders>
          </w:tcPr>
          <w:p>
            <w:pPr>
              <w:pStyle w:val="TableParagraph"/>
              <w:spacing w:before="114"/>
              <w:ind w:left="168"/>
              <w:jc w:val="left"/>
              <w:rPr>
                <w:sz w:val="22"/>
              </w:rPr>
            </w:pPr>
            <w:r>
              <w:rPr>
                <w:sz w:val="22"/>
              </w:rPr>
              <w:t>143.0</w:t>
            </w:r>
          </w:p>
        </w:tc>
        <w:tc>
          <w:tcPr>
            <w:tcW w:w="766" w:type="dxa"/>
            <w:tcBorders>
              <w:top w:val="nil"/>
              <w:left w:val="nil"/>
              <w:bottom w:val="nil"/>
              <w:right w:val="nil"/>
            </w:tcBorders>
          </w:tcPr>
          <w:p>
            <w:pPr>
              <w:pStyle w:val="TableParagraph"/>
              <w:spacing w:before="114"/>
              <w:ind w:left="141"/>
              <w:jc w:val="left"/>
              <w:rPr>
                <w:sz w:val="22"/>
              </w:rPr>
            </w:pPr>
            <w:r>
              <w:rPr>
                <w:sz w:val="22"/>
              </w:rPr>
              <w:t>144.0</w:t>
            </w:r>
          </w:p>
        </w:tc>
        <w:tc>
          <w:tcPr>
            <w:tcW w:w="872" w:type="dxa"/>
            <w:tcBorders>
              <w:top w:val="nil"/>
              <w:left w:val="nil"/>
              <w:bottom w:val="nil"/>
              <w:right w:val="nil"/>
            </w:tcBorders>
          </w:tcPr>
          <w:p>
            <w:pPr>
              <w:pStyle w:val="TableParagraph"/>
              <w:spacing w:before="114"/>
              <w:ind w:right="134"/>
              <w:rPr>
                <w:sz w:val="22"/>
              </w:rPr>
            </w:pPr>
            <w:r>
              <w:rPr>
                <w:sz w:val="22"/>
              </w:rPr>
              <w:t>170.0</w:t>
            </w:r>
          </w:p>
        </w:tc>
        <w:tc>
          <w:tcPr>
            <w:tcW w:w="1265" w:type="dxa"/>
            <w:tcBorders>
              <w:top w:val="nil"/>
              <w:left w:val="nil"/>
              <w:bottom w:val="nil"/>
              <w:right w:val="nil"/>
            </w:tcBorders>
          </w:tcPr>
          <w:p>
            <w:pPr>
              <w:pStyle w:val="TableParagraph"/>
              <w:spacing w:before="114"/>
              <w:ind w:right="99"/>
              <w:rPr>
                <w:sz w:val="22"/>
              </w:rPr>
            </w:pPr>
            <w:r>
              <w:rPr>
                <w:sz w:val="22"/>
              </w:rPr>
              <w:t>140.4</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4"/>
              <w:ind w:right="149"/>
              <w:rPr>
                <w:sz w:val="22"/>
              </w:rPr>
            </w:pPr>
            <w:r>
              <w:rPr>
                <w:sz w:val="22"/>
              </w:rPr>
              <w:t>14.7</w:t>
            </w:r>
          </w:p>
        </w:tc>
        <w:tc>
          <w:tcPr>
            <w:tcW w:w="838" w:type="dxa"/>
            <w:tcBorders>
              <w:top w:val="nil"/>
              <w:left w:val="nil"/>
              <w:bottom w:val="nil"/>
              <w:right w:val="nil"/>
            </w:tcBorders>
          </w:tcPr>
          <w:p>
            <w:pPr>
              <w:pStyle w:val="TableParagraph"/>
              <w:spacing w:before="114"/>
              <w:ind w:right="146"/>
              <w:rPr>
                <w:sz w:val="22"/>
              </w:rPr>
            </w:pPr>
            <w:r>
              <w:rPr>
                <w:sz w:val="22"/>
              </w:rPr>
              <w:t>14.0</w:t>
            </w:r>
          </w:p>
        </w:tc>
        <w:tc>
          <w:tcPr>
            <w:tcW w:w="871" w:type="dxa"/>
            <w:tcBorders>
              <w:top w:val="nil"/>
              <w:left w:val="nil"/>
              <w:bottom w:val="nil"/>
              <w:right w:val="nil"/>
            </w:tcBorders>
          </w:tcPr>
          <w:p>
            <w:pPr>
              <w:pStyle w:val="TableParagraph"/>
              <w:spacing w:before="114"/>
              <w:ind w:right="183"/>
              <w:rPr>
                <w:sz w:val="22"/>
              </w:rPr>
            </w:pPr>
            <w:r>
              <w:rPr>
                <w:sz w:val="22"/>
              </w:rPr>
              <w:t>14.4</w:t>
            </w:r>
          </w:p>
        </w:tc>
        <w:tc>
          <w:tcPr>
            <w:tcW w:w="1405" w:type="dxa"/>
            <w:tcBorders>
              <w:top w:val="nil"/>
              <w:left w:val="nil"/>
              <w:bottom w:val="nil"/>
              <w:right w:val="nil"/>
            </w:tcBorders>
          </w:tcPr>
          <w:p>
            <w:pPr>
              <w:pStyle w:val="TableParagraph"/>
              <w:spacing w:before="114"/>
              <w:ind w:right="99"/>
              <w:rPr>
                <w:sz w:val="22"/>
              </w:rPr>
            </w:pPr>
            <w:r>
              <w:rPr>
                <w:sz w:val="22"/>
              </w:rPr>
              <w:t>14.6</w:t>
            </w:r>
          </w:p>
        </w:tc>
      </w:tr>
      <w:tr>
        <w:trPr>
          <w:trHeight w:val="506" w:hRule="exact"/>
        </w:trPr>
        <w:tc>
          <w:tcPr>
            <w:tcW w:w="1455" w:type="dxa"/>
            <w:tcBorders>
              <w:top w:val="nil"/>
              <w:left w:val="nil"/>
              <w:bottom w:val="nil"/>
              <w:right w:val="nil"/>
            </w:tcBorders>
          </w:tcPr>
          <w:p>
            <w:pPr>
              <w:pStyle w:val="TableParagraph"/>
              <w:spacing w:before="114"/>
              <w:ind w:left="124"/>
              <w:jc w:val="left"/>
              <w:rPr>
                <w:sz w:val="22"/>
              </w:rPr>
            </w:pPr>
            <w:r>
              <w:rPr>
                <w:sz w:val="22"/>
              </w:rPr>
              <w:t>Septiembre</w:t>
            </w:r>
          </w:p>
        </w:tc>
        <w:tc>
          <w:tcPr>
            <w:tcW w:w="804" w:type="dxa"/>
            <w:tcBorders>
              <w:top w:val="nil"/>
              <w:left w:val="nil"/>
              <w:bottom w:val="nil"/>
              <w:right w:val="nil"/>
            </w:tcBorders>
          </w:tcPr>
          <w:p>
            <w:pPr>
              <w:pStyle w:val="TableParagraph"/>
              <w:spacing w:before="114"/>
              <w:ind w:left="168"/>
              <w:jc w:val="left"/>
              <w:rPr>
                <w:sz w:val="22"/>
              </w:rPr>
            </w:pPr>
            <w:r>
              <w:rPr>
                <w:sz w:val="22"/>
              </w:rPr>
              <w:t>127.0</w:t>
            </w:r>
          </w:p>
        </w:tc>
        <w:tc>
          <w:tcPr>
            <w:tcW w:w="766" w:type="dxa"/>
            <w:tcBorders>
              <w:top w:val="nil"/>
              <w:left w:val="nil"/>
              <w:bottom w:val="nil"/>
              <w:right w:val="nil"/>
            </w:tcBorders>
          </w:tcPr>
          <w:p>
            <w:pPr>
              <w:pStyle w:val="TableParagraph"/>
              <w:spacing w:before="114"/>
              <w:ind w:right="123"/>
              <w:rPr>
                <w:sz w:val="22"/>
              </w:rPr>
            </w:pPr>
            <w:r>
              <w:rPr>
                <w:sz w:val="22"/>
              </w:rPr>
              <w:t>82.0</w:t>
            </w:r>
          </w:p>
        </w:tc>
        <w:tc>
          <w:tcPr>
            <w:tcW w:w="872" w:type="dxa"/>
            <w:tcBorders>
              <w:top w:val="nil"/>
              <w:left w:val="nil"/>
              <w:bottom w:val="nil"/>
              <w:right w:val="nil"/>
            </w:tcBorders>
          </w:tcPr>
          <w:p>
            <w:pPr>
              <w:pStyle w:val="TableParagraph"/>
              <w:spacing w:before="114"/>
              <w:ind w:right="134"/>
              <w:rPr>
                <w:sz w:val="22"/>
              </w:rPr>
            </w:pPr>
            <w:r>
              <w:rPr>
                <w:sz w:val="22"/>
              </w:rPr>
              <w:t>148.0</w:t>
            </w:r>
          </w:p>
        </w:tc>
        <w:tc>
          <w:tcPr>
            <w:tcW w:w="1265" w:type="dxa"/>
            <w:tcBorders>
              <w:top w:val="nil"/>
              <w:left w:val="nil"/>
              <w:bottom w:val="nil"/>
              <w:right w:val="nil"/>
            </w:tcBorders>
          </w:tcPr>
          <w:p>
            <w:pPr>
              <w:pStyle w:val="TableParagraph"/>
              <w:spacing w:before="114"/>
              <w:ind w:right="99"/>
              <w:rPr>
                <w:sz w:val="22"/>
              </w:rPr>
            </w:pPr>
            <w:r>
              <w:rPr>
                <w:sz w:val="22"/>
              </w:rPr>
              <w:t>113.3</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4"/>
              <w:ind w:right="149"/>
              <w:rPr>
                <w:sz w:val="22"/>
              </w:rPr>
            </w:pPr>
            <w:r>
              <w:rPr>
                <w:sz w:val="22"/>
              </w:rPr>
              <w:t>14.3</w:t>
            </w:r>
          </w:p>
        </w:tc>
        <w:tc>
          <w:tcPr>
            <w:tcW w:w="838" w:type="dxa"/>
            <w:tcBorders>
              <w:top w:val="nil"/>
              <w:left w:val="nil"/>
              <w:bottom w:val="nil"/>
              <w:right w:val="nil"/>
            </w:tcBorders>
          </w:tcPr>
          <w:p>
            <w:pPr>
              <w:pStyle w:val="TableParagraph"/>
              <w:spacing w:before="114"/>
              <w:ind w:right="146"/>
              <w:rPr>
                <w:sz w:val="22"/>
              </w:rPr>
            </w:pPr>
            <w:r>
              <w:rPr>
                <w:sz w:val="22"/>
              </w:rPr>
              <w:t>13.6</w:t>
            </w:r>
          </w:p>
        </w:tc>
        <w:tc>
          <w:tcPr>
            <w:tcW w:w="871" w:type="dxa"/>
            <w:tcBorders>
              <w:top w:val="nil"/>
              <w:left w:val="nil"/>
              <w:bottom w:val="nil"/>
              <w:right w:val="nil"/>
            </w:tcBorders>
          </w:tcPr>
          <w:p>
            <w:pPr>
              <w:pStyle w:val="TableParagraph"/>
              <w:spacing w:before="114"/>
              <w:ind w:right="183"/>
              <w:rPr>
                <w:sz w:val="22"/>
              </w:rPr>
            </w:pPr>
            <w:r>
              <w:rPr>
                <w:sz w:val="22"/>
              </w:rPr>
              <w:t>14.5</w:t>
            </w:r>
          </w:p>
        </w:tc>
        <w:tc>
          <w:tcPr>
            <w:tcW w:w="1405" w:type="dxa"/>
            <w:tcBorders>
              <w:top w:val="nil"/>
              <w:left w:val="nil"/>
              <w:bottom w:val="nil"/>
              <w:right w:val="nil"/>
            </w:tcBorders>
          </w:tcPr>
          <w:p>
            <w:pPr>
              <w:pStyle w:val="TableParagraph"/>
              <w:spacing w:before="114"/>
              <w:ind w:right="99"/>
              <w:rPr>
                <w:sz w:val="22"/>
              </w:rPr>
            </w:pPr>
            <w:r>
              <w:rPr>
                <w:sz w:val="22"/>
              </w:rPr>
              <w:t>14.6</w:t>
            </w:r>
          </w:p>
        </w:tc>
      </w:tr>
      <w:tr>
        <w:trPr>
          <w:trHeight w:val="507" w:hRule="exact"/>
        </w:trPr>
        <w:tc>
          <w:tcPr>
            <w:tcW w:w="1455" w:type="dxa"/>
            <w:tcBorders>
              <w:top w:val="nil"/>
              <w:left w:val="nil"/>
              <w:bottom w:val="nil"/>
              <w:right w:val="nil"/>
            </w:tcBorders>
          </w:tcPr>
          <w:p>
            <w:pPr>
              <w:pStyle w:val="TableParagraph"/>
              <w:spacing w:before="116"/>
              <w:ind w:left="124"/>
              <w:jc w:val="left"/>
              <w:rPr>
                <w:sz w:val="22"/>
              </w:rPr>
            </w:pPr>
            <w:r>
              <w:rPr>
                <w:sz w:val="22"/>
              </w:rPr>
              <w:t>Octubre</w:t>
            </w:r>
          </w:p>
        </w:tc>
        <w:tc>
          <w:tcPr>
            <w:tcW w:w="804" w:type="dxa"/>
            <w:tcBorders>
              <w:top w:val="nil"/>
              <w:left w:val="nil"/>
              <w:bottom w:val="nil"/>
              <w:right w:val="nil"/>
            </w:tcBorders>
          </w:tcPr>
          <w:p>
            <w:pPr>
              <w:pStyle w:val="TableParagraph"/>
              <w:spacing w:before="116"/>
              <w:ind w:right="134"/>
              <w:rPr>
                <w:sz w:val="22"/>
              </w:rPr>
            </w:pPr>
            <w:r>
              <w:rPr>
                <w:sz w:val="22"/>
              </w:rPr>
              <w:t>5.0</w:t>
            </w:r>
          </w:p>
        </w:tc>
        <w:tc>
          <w:tcPr>
            <w:tcW w:w="766" w:type="dxa"/>
            <w:tcBorders>
              <w:top w:val="nil"/>
              <w:left w:val="nil"/>
              <w:bottom w:val="nil"/>
              <w:right w:val="nil"/>
            </w:tcBorders>
          </w:tcPr>
          <w:p>
            <w:pPr>
              <w:pStyle w:val="TableParagraph"/>
              <w:spacing w:before="116"/>
              <w:ind w:right="123"/>
              <w:rPr>
                <w:sz w:val="22"/>
              </w:rPr>
            </w:pPr>
            <w:r>
              <w:rPr>
                <w:sz w:val="22"/>
              </w:rPr>
              <w:t>65.0</w:t>
            </w:r>
          </w:p>
        </w:tc>
        <w:tc>
          <w:tcPr>
            <w:tcW w:w="872" w:type="dxa"/>
            <w:tcBorders>
              <w:top w:val="nil"/>
              <w:left w:val="nil"/>
              <w:bottom w:val="nil"/>
              <w:right w:val="nil"/>
            </w:tcBorders>
          </w:tcPr>
          <w:p>
            <w:pPr>
              <w:pStyle w:val="TableParagraph"/>
              <w:spacing w:before="116"/>
              <w:ind w:right="134"/>
              <w:rPr>
                <w:sz w:val="22"/>
              </w:rPr>
            </w:pPr>
            <w:r>
              <w:rPr>
                <w:sz w:val="22"/>
              </w:rPr>
              <w:t>9.0</w:t>
            </w:r>
          </w:p>
        </w:tc>
        <w:tc>
          <w:tcPr>
            <w:tcW w:w="1265" w:type="dxa"/>
            <w:tcBorders>
              <w:top w:val="nil"/>
              <w:left w:val="nil"/>
              <w:bottom w:val="nil"/>
              <w:right w:val="nil"/>
            </w:tcBorders>
          </w:tcPr>
          <w:p>
            <w:pPr>
              <w:pStyle w:val="TableParagraph"/>
              <w:spacing w:before="116"/>
              <w:ind w:right="99"/>
              <w:rPr>
                <w:sz w:val="22"/>
              </w:rPr>
            </w:pPr>
            <w:r>
              <w:rPr>
                <w:sz w:val="22"/>
              </w:rPr>
              <w:t>53.3</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6"/>
              <w:ind w:right="149"/>
              <w:rPr>
                <w:sz w:val="22"/>
              </w:rPr>
            </w:pPr>
            <w:r>
              <w:rPr>
                <w:sz w:val="22"/>
              </w:rPr>
              <w:t>11.8</w:t>
            </w:r>
          </w:p>
        </w:tc>
        <w:tc>
          <w:tcPr>
            <w:tcW w:w="838" w:type="dxa"/>
            <w:tcBorders>
              <w:top w:val="nil"/>
              <w:left w:val="nil"/>
              <w:bottom w:val="nil"/>
              <w:right w:val="nil"/>
            </w:tcBorders>
          </w:tcPr>
          <w:p>
            <w:pPr>
              <w:pStyle w:val="TableParagraph"/>
              <w:spacing w:before="116"/>
              <w:ind w:right="146"/>
              <w:rPr>
                <w:sz w:val="22"/>
              </w:rPr>
            </w:pPr>
            <w:r>
              <w:rPr>
                <w:sz w:val="22"/>
              </w:rPr>
              <w:t>11.8</w:t>
            </w:r>
          </w:p>
        </w:tc>
        <w:tc>
          <w:tcPr>
            <w:tcW w:w="871" w:type="dxa"/>
            <w:tcBorders>
              <w:top w:val="nil"/>
              <w:left w:val="nil"/>
              <w:bottom w:val="nil"/>
              <w:right w:val="nil"/>
            </w:tcBorders>
          </w:tcPr>
          <w:p>
            <w:pPr>
              <w:pStyle w:val="TableParagraph"/>
              <w:spacing w:before="116"/>
              <w:ind w:right="183"/>
              <w:rPr>
                <w:sz w:val="22"/>
              </w:rPr>
            </w:pPr>
            <w:r>
              <w:rPr>
                <w:sz w:val="22"/>
              </w:rPr>
              <w:t>12.8</w:t>
            </w:r>
          </w:p>
        </w:tc>
        <w:tc>
          <w:tcPr>
            <w:tcW w:w="1405" w:type="dxa"/>
            <w:tcBorders>
              <w:top w:val="nil"/>
              <w:left w:val="nil"/>
              <w:bottom w:val="nil"/>
              <w:right w:val="nil"/>
            </w:tcBorders>
          </w:tcPr>
          <w:p>
            <w:pPr>
              <w:pStyle w:val="TableParagraph"/>
              <w:spacing w:before="116"/>
              <w:ind w:right="99"/>
              <w:rPr>
                <w:sz w:val="22"/>
              </w:rPr>
            </w:pPr>
            <w:r>
              <w:rPr>
                <w:sz w:val="22"/>
              </w:rPr>
              <w:t>13.6</w:t>
            </w:r>
          </w:p>
        </w:tc>
      </w:tr>
      <w:tr>
        <w:trPr>
          <w:trHeight w:val="507" w:hRule="exact"/>
        </w:trPr>
        <w:tc>
          <w:tcPr>
            <w:tcW w:w="1455" w:type="dxa"/>
            <w:tcBorders>
              <w:top w:val="nil"/>
              <w:left w:val="nil"/>
              <w:bottom w:val="nil"/>
              <w:right w:val="nil"/>
            </w:tcBorders>
          </w:tcPr>
          <w:p>
            <w:pPr>
              <w:pStyle w:val="TableParagraph"/>
              <w:spacing w:before="114"/>
              <w:ind w:left="124"/>
              <w:jc w:val="left"/>
              <w:rPr>
                <w:sz w:val="22"/>
              </w:rPr>
            </w:pPr>
            <w:r>
              <w:rPr>
                <w:sz w:val="22"/>
              </w:rPr>
              <w:t>Noviembre</w:t>
            </w:r>
          </w:p>
        </w:tc>
        <w:tc>
          <w:tcPr>
            <w:tcW w:w="804" w:type="dxa"/>
            <w:tcBorders>
              <w:top w:val="nil"/>
              <w:left w:val="nil"/>
              <w:bottom w:val="nil"/>
              <w:right w:val="nil"/>
            </w:tcBorders>
          </w:tcPr>
          <w:p>
            <w:pPr>
              <w:pStyle w:val="TableParagraph"/>
              <w:spacing w:before="114"/>
              <w:ind w:right="134"/>
              <w:rPr>
                <w:sz w:val="22"/>
              </w:rPr>
            </w:pPr>
            <w:r>
              <w:rPr>
                <w:sz w:val="22"/>
              </w:rPr>
              <w:t>1.0</w:t>
            </w:r>
          </w:p>
        </w:tc>
        <w:tc>
          <w:tcPr>
            <w:tcW w:w="766" w:type="dxa"/>
            <w:tcBorders>
              <w:top w:val="nil"/>
              <w:left w:val="nil"/>
              <w:bottom w:val="nil"/>
              <w:right w:val="nil"/>
            </w:tcBorders>
          </w:tcPr>
          <w:p>
            <w:pPr>
              <w:pStyle w:val="TableParagraph"/>
              <w:spacing w:before="114"/>
              <w:ind w:right="123"/>
              <w:rPr>
                <w:sz w:val="22"/>
              </w:rPr>
            </w:pPr>
            <w:r>
              <w:rPr>
                <w:sz w:val="22"/>
              </w:rPr>
              <w:t>39.0</w:t>
            </w:r>
          </w:p>
        </w:tc>
        <w:tc>
          <w:tcPr>
            <w:tcW w:w="872" w:type="dxa"/>
            <w:tcBorders>
              <w:top w:val="nil"/>
              <w:left w:val="nil"/>
              <w:bottom w:val="nil"/>
              <w:right w:val="nil"/>
            </w:tcBorders>
          </w:tcPr>
          <w:p>
            <w:pPr>
              <w:pStyle w:val="TableParagraph"/>
              <w:spacing w:before="114"/>
              <w:ind w:right="134"/>
              <w:rPr>
                <w:sz w:val="22"/>
              </w:rPr>
            </w:pPr>
            <w:r>
              <w:rPr>
                <w:sz w:val="22"/>
              </w:rPr>
              <w:t>18.0</w:t>
            </w:r>
          </w:p>
        </w:tc>
        <w:tc>
          <w:tcPr>
            <w:tcW w:w="1265" w:type="dxa"/>
            <w:tcBorders>
              <w:top w:val="nil"/>
              <w:left w:val="nil"/>
              <w:bottom w:val="nil"/>
              <w:right w:val="nil"/>
            </w:tcBorders>
          </w:tcPr>
          <w:p>
            <w:pPr>
              <w:pStyle w:val="TableParagraph"/>
              <w:spacing w:before="114"/>
              <w:ind w:right="99"/>
              <w:rPr>
                <w:sz w:val="22"/>
              </w:rPr>
            </w:pPr>
            <w:r>
              <w:rPr>
                <w:sz w:val="22"/>
              </w:rPr>
              <w:t>10.5</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4"/>
              <w:ind w:right="149"/>
              <w:rPr>
                <w:sz w:val="22"/>
              </w:rPr>
            </w:pPr>
            <w:r>
              <w:rPr>
                <w:sz w:val="22"/>
              </w:rPr>
              <w:t>9.9</w:t>
            </w:r>
          </w:p>
        </w:tc>
        <w:tc>
          <w:tcPr>
            <w:tcW w:w="838" w:type="dxa"/>
            <w:tcBorders>
              <w:top w:val="nil"/>
              <w:left w:val="nil"/>
              <w:bottom w:val="nil"/>
              <w:right w:val="nil"/>
            </w:tcBorders>
          </w:tcPr>
          <w:p>
            <w:pPr>
              <w:pStyle w:val="TableParagraph"/>
              <w:spacing w:before="114"/>
              <w:ind w:right="146"/>
              <w:rPr>
                <w:sz w:val="22"/>
              </w:rPr>
            </w:pPr>
            <w:r>
              <w:rPr>
                <w:sz w:val="22"/>
              </w:rPr>
              <w:t>11.9</w:t>
            </w:r>
          </w:p>
        </w:tc>
        <w:tc>
          <w:tcPr>
            <w:tcW w:w="871" w:type="dxa"/>
            <w:tcBorders>
              <w:top w:val="nil"/>
              <w:left w:val="nil"/>
              <w:bottom w:val="nil"/>
              <w:right w:val="nil"/>
            </w:tcBorders>
          </w:tcPr>
          <w:p>
            <w:pPr>
              <w:pStyle w:val="TableParagraph"/>
              <w:spacing w:before="114"/>
              <w:ind w:right="183"/>
              <w:rPr>
                <w:sz w:val="22"/>
              </w:rPr>
            </w:pPr>
            <w:r>
              <w:rPr>
                <w:sz w:val="22"/>
              </w:rPr>
              <w:t>11.2</w:t>
            </w:r>
          </w:p>
        </w:tc>
        <w:tc>
          <w:tcPr>
            <w:tcW w:w="1405" w:type="dxa"/>
            <w:tcBorders>
              <w:top w:val="nil"/>
              <w:left w:val="nil"/>
              <w:bottom w:val="nil"/>
              <w:right w:val="nil"/>
            </w:tcBorders>
          </w:tcPr>
          <w:p>
            <w:pPr>
              <w:pStyle w:val="TableParagraph"/>
              <w:spacing w:before="114"/>
              <w:ind w:right="99"/>
              <w:rPr>
                <w:sz w:val="22"/>
              </w:rPr>
            </w:pPr>
            <w:r>
              <w:rPr>
                <w:sz w:val="22"/>
              </w:rPr>
              <w:t>11.8</w:t>
            </w:r>
          </w:p>
        </w:tc>
      </w:tr>
      <w:tr>
        <w:trPr>
          <w:trHeight w:val="759" w:hRule="exact"/>
        </w:trPr>
        <w:tc>
          <w:tcPr>
            <w:tcW w:w="1455" w:type="dxa"/>
            <w:tcBorders>
              <w:top w:val="nil"/>
              <w:left w:val="nil"/>
              <w:bottom w:val="nil"/>
              <w:right w:val="nil"/>
            </w:tcBorders>
          </w:tcPr>
          <w:p>
            <w:pPr>
              <w:pStyle w:val="TableParagraph"/>
              <w:spacing w:before="116"/>
              <w:ind w:left="124"/>
              <w:jc w:val="left"/>
              <w:rPr>
                <w:sz w:val="22"/>
              </w:rPr>
            </w:pPr>
            <w:r>
              <w:rPr>
                <w:sz w:val="22"/>
              </w:rPr>
              <w:t>Diciembre</w:t>
            </w:r>
          </w:p>
        </w:tc>
        <w:tc>
          <w:tcPr>
            <w:tcW w:w="804" w:type="dxa"/>
            <w:tcBorders>
              <w:top w:val="nil"/>
              <w:left w:val="nil"/>
              <w:bottom w:val="nil"/>
              <w:right w:val="nil"/>
            </w:tcBorders>
          </w:tcPr>
          <w:p>
            <w:pPr>
              <w:pStyle w:val="TableParagraph"/>
              <w:spacing w:before="116"/>
              <w:ind w:right="134"/>
              <w:rPr>
                <w:sz w:val="22"/>
              </w:rPr>
            </w:pPr>
            <w:r>
              <w:rPr>
                <w:sz w:val="22"/>
              </w:rPr>
              <w:t>0.0</w:t>
            </w:r>
          </w:p>
        </w:tc>
        <w:tc>
          <w:tcPr>
            <w:tcW w:w="766" w:type="dxa"/>
            <w:tcBorders>
              <w:top w:val="nil"/>
              <w:left w:val="nil"/>
              <w:bottom w:val="nil"/>
              <w:right w:val="nil"/>
            </w:tcBorders>
          </w:tcPr>
          <w:p>
            <w:pPr>
              <w:pStyle w:val="TableParagraph"/>
              <w:spacing w:before="116"/>
              <w:ind w:right="123"/>
              <w:rPr>
                <w:sz w:val="22"/>
              </w:rPr>
            </w:pPr>
            <w:r>
              <w:rPr>
                <w:sz w:val="22"/>
              </w:rPr>
              <w:t>22.0</w:t>
            </w:r>
          </w:p>
        </w:tc>
        <w:tc>
          <w:tcPr>
            <w:tcW w:w="872" w:type="dxa"/>
            <w:tcBorders>
              <w:top w:val="nil"/>
              <w:left w:val="nil"/>
              <w:bottom w:val="nil"/>
              <w:right w:val="nil"/>
            </w:tcBorders>
          </w:tcPr>
          <w:p>
            <w:pPr>
              <w:pStyle w:val="TableParagraph"/>
              <w:spacing w:before="116"/>
              <w:ind w:right="134"/>
              <w:rPr>
                <w:sz w:val="22"/>
              </w:rPr>
            </w:pPr>
            <w:r>
              <w:rPr>
                <w:sz w:val="22"/>
              </w:rPr>
              <w:t>0.0</w:t>
            </w:r>
          </w:p>
        </w:tc>
        <w:tc>
          <w:tcPr>
            <w:tcW w:w="1265" w:type="dxa"/>
            <w:tcBorders>
              <w:top w:val="nil"/>
              <w:left w:val="nil"/>
              <w:bottom w:val="nil"/>
              <w:right w:val="nil"/>
            </w:tcBorders>
          </w:tcPr>
          <w:p>
            <w:pPr>
              <w:pStyle w:val="TableParagraph"/>
              <w:spacing w:before="116"/>
              <w:ind w:right="99"/>
              <w:rPr>
                <w:sz w:val="22"/>
              </w:rPr>
            </w:pPr>
            <w:r>
              <w:rPr>
                <w:sz w:val="22"/>
              </w:rPr>
              <w:t>6.9</w:t>
            </w:r>
          </w:p>
        </w:tc>
        <w:tc>
          <w:tcPr>
            <w:tcW w:w="260" w:type="dxa"/>
            <w:tcBorders>
              <w:top w:val="nil"/>
              <w:left w:val="nil"/>
              <w:bottom w:val="nil"/>
              <w:right w:val="nil"/>
            </w:tcBorders>
          </w:tcPr>
          <w:p>
            <w:pPr/>
          </w:p>
        </w:tc>
        <w:tc>
          <w:tcPr>
            <w:tcW w:w="886" w:type="dxa"/>
            <w:tcBorders>
              <w:top w:val="nil"/>
              <w:left w:val="nil"/>
              <w:bottom w:val="nil"/>
              <w:right w:val="nil"/>
            </w:tcBorders>
          </w:tcPr>
          <w:p>
            <w:pPr>
              <w:pStyle w:val="TableParagraph"/>
              <w:spacing w:before="116"/>
              <w:ind w:right="149"/>
              <w:rPr>
                <w:sz w:val="22"/>
              </w:rPr>
            </w:pPr>
            <w:r>
              <w:rPr>
                <w:sz w:val="22"/>
              </w:rPr>
              <w:t>7.6</w:t>
            </w:r>
          </w:p>
        </w:tc>
        <w:tc>
          <w:tcPr>
            <w:tcW w:w="838" w:type="dxa"/>
            <w:tcBorders>
              <w:top w:val="nil"/>
              <w:left w:val="nil"/>
              <w:bottom w:val="nil"/>
              <w:right w:val="nil"/>
            </w:tcBorders>
          </w:tcPr>
          <w:p>
            <w:pPr>
              <w:pStyle w:val="TableParagraph"/>
              <w:spacing w:before="116"/>
              <w:ind w:right="146"/>
              <w:rPr>
                <w:sz w:val="22"/>
              </w:rPr>
            </w:pPr>
            <w:r>
              <w:rPr>
                <w:sz w:val="22"/>
              </w:rPr>
              <w:t>10.5</w:t>
            </w:r>
          </w:p>
        </w:tc>
        <w:tc>
          <w:tcPr>
            <w:tcW w:w="871" w:type="dxa"/>
            <w:tcBorders>
              <w:top w:val="nil"/>
              <w:left w:val="nil"/>
              <w:bottom w:val="nil"/>
              <w:right w:val="nil"/>
            </w:tcBorders>
          </w:tcPr>
          <w:p>
            <w:pPr>
              <w:pStyle w:val="TableParagraph"/>
              <w:spacing w:before="116"/>
              <w:ind w:right="183"/>
              <w:rPr>
                <w:sz w:val="22"/>
              </w:rPr>
            </w:pPr>
            <w:r>
              <w:rPr>
                <w:sz w:val="22"/>
              </w:rPr>
              <w:t>9.0</w:t>
            </w:r>
          </w:p>
        </w:tc>
        <w:tc>
          <w:tcPr>
            <w:tcW w:w="1405" w:type="dxa"/>
            <w:tcBorders>
              <w:top w:val="nil"/>
              <w:left w:val="nil"/>
              <w:bottom w:val="nil"/>
              <w:right w:val="nil"/>
            </w:tcBorders>
          </w:tcPr>
          <w:p>
            <w:pPr>
              <w:pStyle w:val="TableParagraph"/>
              <w:spacing w:before="116"/>
              <w:ind w:right="99"/>
              <w:rPr>
                <w:sz w:val="22"/>
              </w:rPr>
            </w:pPr>
            <w:r>
              <w:rPr>
                <w:sz w:val="22"/>
              </w:rPr>
              <w:t>10.7</w:t>
            </w:r>
          </w:p>
        </w:tc>
      </w:tr>
      <w:tr>
        <w:trPr>
          <w:trHeight w:val="888" w:hRule="exact"/>
        </w:trPr>
        <w:tc>
          <w:tcPr>
            <w:tcW w:w="1455" w:type="dxa"/>
            <w:tcBorders>
              <w:top w:val="nil"/>
              <w:left w:val="nil"/>
              <w:right w:val="nil"/>
            </w:tcBorders>
          </w:tcPr>
          <w:p>
            <w:pPr>
              <w:pStyle w:val="TableParagraph"/>
              <w:spacing w:before="9"/>
              <w:jc w:val="left"/>
              <w:rPr>
                <w:b/>
                <w:sz w:val="31"/>
              </w:rPr>
            </w:pPr>
          </w:p>
          <w:p>
            <w:pPr>
              <w:pStyle w:val="TableParagraph"/>
              <w:ind w:left="124"/>
              <w:jc w:val="left"/>
              <w:rPr>
                <w:sz w:val="22"/>
              </w:rPr>
            </w:pPr>
            <w:r>
              <w:rPr>
                <w:sz w:val="22"/>
              </w:rPr>
              <w:t>Anual</w:t>
            </w:r>
          </w:p>
        </w:tc>
        <w:tc>
          <w:tcPr>
            <w:tcW w:w="804" w:type="dxa"/>
            <w:tcBorders>
              <w:top w:val="nil"/>
              <w:left w:val="nil"/>
              <w:right w:val="nil"/>
            </w:tcBorders>
          </w:tcPr>
          <w:p>
            <w:pPr>
              <w:pStyle w:val="TableParagraph"/>
              <w:spacing w:before="9"/>
              <w:jc w:val="left"/>
              <w:rPr>
                <w:b/>
                <w:sz w:val="31"/>
              </w:rPr>
            </w:pPr>
          </w:p>
          <w:p>
            <w:pPr>
              <w:pStyle w:val="TableParagraph"/>
              <w:ind w:left="168"/>
              <w:jc w:val="left"/>
              <w:rPr>
                <w:sz w:val="22"/>
              </w:rPr>
            </w:pPr>
            <w:r>
              <w:rPr>
                <w:sz w:val="22"/>
              </w:rPr>
              <w:t>891.5</w:t>
            </w:r>
          </w:p>
        </w:tc>
        <w:tc>
          <w:tcPr>
            <w:tcW w:w="766" w:type="dxa"/>
            <w:tcBorders>
              <w:top w:val="nil"/>
              <w:left w:val="nil"/>
              <w:right w:val="nil"/>
            </w:tcBorders>
          </w:tcPr>
          <w:p>
            <w:pPr>
              <w:pStyle w:val="TableParagraph"/>
              <w:spacing w:before="9"/>
              <w:jc w:val="left"/>
              <w:rPr>
                <w:b/>
                <w:sz w:val="31"/>
              </w:rPr>
            </w:pPr>
          </w:p>
          <w:p>
            <w:pPr>
              <w:pStyle w:val="TableParagraph"/>
              <w:ind w:left="141"/>
              <w:jc w:val="left"/>
              <w:rPr>
                <w:sz w:val="22"/>
              </w:rPr>
            </w:pPr>
            <w:r>
              <w:rPr>
                <w:sz w:val="22"/>
              </w:rPr>
              <w:t>932.0</w:t>
            </w:r>
          </w:p>
        </w:tc>
        <w:tc>
          <w:tcPr>
            <w:tcW w:w="872" w:type="dxa"/>
            <w:tcBorders>
              <w:top w:val="nil"/>
              <w:left w:val="nil"/>
              <w:right w:val="nil"/>
            </w:tcBorders>
          </w:tcPr>
          <w:p>
            <w:pPr>
              <w:pStyle w:val="TableParagraph"/>
              <w:spacing w:before="9"/>
              <w:jc w:val="left"/>
              <w:rPr>
                <w:b/>
                <w:sz w:val="31"/>
              </w:rPr>
            </w:pPr>
          </w:p>
          <w:p>
            <w:pPr>
              <w:pStyle w:val="TableParagraph"/>
              <w:ind w:right="134"/>
              <w:rPr>
                <w:sz w:val="22"/>
              </w:rPr>
            </w:pPr>
            <w:r>
              <w:rPr>
                <w:sz w:val="22"/>
              </w:rPr>
              <w:t>1019.0</w:t>
            </w:r>
          </w:p>
        </w:tc>
        <w:tc>
          <w:tcPr>
            <w:tcW w:w="1265" w:type="dxa"/>
            <w:tcBorders>
              <w:top w:val="nil"/>
              <w:left w:val="nil"/>
              <w:right w:val="nil"/>
            </w:tcBorders>
          </w:tcPr>
          <w:p>
            <w:pPr>
              <w:pStyle w:val="TableParagraph"/>
              <w:spacing w:before="9"/>
              <w:jc w:val="left"/>
              <w:rPr>
                <w:b/>
                <w:sz w:val="31"/>
              </w:rPr>
            </w:pPr>
          </w:p>
          <w:p>
            <w:pPr>
              <w:pStyle w:val="TableParagraph"/>
              <w:ind w:right="99"/>
              <w:rPr>
                <w:sz w:val="22"/>
              </w:rPr>
            </w:pPr>
            <w:r>
              <w:rPr>
                <w:sz w:val="22"/>
              </w:rPr>
              <w:t>747.5</w:t>
            </w:r>
          </w:p>
        </w:tc>
        <w:tc>
          <w:tcPr>
            <w:tcW w:w="260" w:type="dxa"/>
            <w:tcBorders>
              <w:top w:val="nil"/>
              <w:left w:val="nil"/>
              <w:right w:val="nil"/>
            </w:tcBorders>
          </w:tcPr>
          <w:p>
            <w:pPr/>
          </w:p>
        </w:tc>
        <w:tc>
          <w:tcPr>
            <w:tcW w:w="886" w:type="dxa"/>
            <w:tcBorders>
              <w:top w:val="nil"/>
              <w:left w:val="nil"/>
              <w:right w:val="nil"/>
            </w:tcBorders>
          </w:tcPr>
          <w:p>
            <w:pPr>
              <w:pStyle w:val="TableParagraph"/>
              <w:spacing w:before="9"/>
              <w:jc w:val="left"/>
              <w:rPr>
                <w:b/>
                <w:sz w:val="31"/>
              </w:rPr>
            </w:pPr>
          </w:p>
          <w:p>
            <w:pPr>
              <w:pStyle w:val="TableParagraph"/>
              <w:ind w:right="149"/>
              <w:rPr>
                <w:sz w:val="22"/>
              </w:rPr>
            </w:pPr>
            <w:r>
              <w:rPr>
                <w:sz w:val="22"/>
              </w:rPr>
              <w:t>12.5</w:t>
            </w:r>
          </w:p>
        </w:tc>
        <w:tc>
          <w:tcPr>
            <w:tcW w:w="838" w:type="dxa"/>
            <w:tcBorders>
              <w:top w:val="nil"/>
              <w:left w:val="nil"/>
              <w:right w:val="nil"/>
            </w:tcBorders>
          </w:tcPr>
          <w:p>
            <w:pPr>
              <w:pStyle w:val="TableParagraph"/>
              <w:spacing w:before="9"/>
              <w:jc w:val="left"/>
              <w:rPr>
                <w:b/>
                <w:sz w:val="31"/>
              </w:rPr>
            </w:pPr>
          </w:p>
          <w:p>
            <w:pPr>
              <w:pStyle w:val="TableParagraph"/>
              <w:ind w:right="146"/>
              <w:rPr>
                <w:sz w:val="22"/>
              </w:rPr>
            </w:pPr>
            <w:r>
              <w:rPr>
                <w:sz w:val="22"/>
              </w:rPr>
              <w:t>13.1</w:t>
            </w:r>
          </w:p>
        </w:tc>
        <w:tc>
          <w:tcPr>
            <w:tcW w:w="871" w:type="dxa"/>
            <w:tcBorders>
              <w:top w:val="nil"/>
              <w:left w:val="nil"/>
              <w:right w:val="nil"/>
            </w:tcBorders>
          </w:tcPr>
          <w:p>
            <w:pPr>
              <w:pStyle w:val="TableParagraph"/>
              <w:spacing w:before="9"/>
              <w:jc w:val="left"/>
              <w:rPr>
                <w:b/>
                <w:sz w:val="31"/>
              </w:rPr>
            </w:pPr>
          </w:p>
          <w:p>
            <w:pPr>
              <w:pStyle w:val="TableParagraph"/>
              <w:ind w:right="183"/>
              <w:rPr>
                <w:sz w:val="22"/>
              </w:rPr>
            </w:pPr>
            <w:r>
              <w:rPr>
                <w:sz w:val="22"/>
              </w:rPr>
              <w:t>12.7</w:t>
            </w:r>
          </w:p>
        </w:tc>
        <w:tc>
          <w:tcPr>
            <w:tcW w:w="1405" w:type="dxa"/>
            <w:tcBorders>
              <w:top w:val="nil"/>
              <w:left w:val="nil"/>
              <w:right w:val="nil"/>
            </w:tcBorders>
          </w:tcPr>
          <w:p>
            <w:pPr>
              <w:pStyle w:val="TableParagraph"/>
              <w:spacing w:before="9"/>
              <w:jc w:val="left"/>
              <w:rPr>
                <w:b/>
                <w:sz w:val="31"/>
              </w:rPr>
            </w:pPr>
          </w:p>
          <w:p>
            <w:pPr>
              <w:pStyle w:val="TableParagraph"/>
              <w:ind w:right="99"/>
              <w:rPr>
                <w:sz w:val="22"/>
              </w:rPr>
            </w:pPr>
            <w:r>
              <w:rPr>
                <w:sz w:val="22"/>
              </w:rPr>
              <w:t>13.5</w:t>
            </w:r>
          </w:p>
        </w:tc>
      </w:tr>
    </w:tbl>
    <w:p>
      <w:pPr>
        <w:pStyle w:val="BodyText"/>
        <w:spacing w:line="273" w:lineRule="exact"/>
        <w:ind w:left="116"/>
        <w:jc w:val="both"/>
      </w:pPr>
      <w:r>
        <w:rPr>
          <w:position w:val="9"/>
          <w:sz w:val="16"/>
        </w:rPr>
        <w:t>†</w:t>
      </w:r>
      <w:r>
        <w:rPr/>
        <w:t>Estación meteorológica UAEM-FCA. </w:t>
      </w:r>
      <w:r>
        <w:rPr>
          <w:position w:val="9"/>
          <w:sz w:val="16"/>
        </w:rPr>
        <w:t>††</w:t>
      </w:r>
      <w:r>
        <w:rPr/>
        <w:t>Estación meteorológica Toluca (DGE) (SMN, 2014).</w:t>
      </w:r>
    </w:p>
    <w:p>
      <w:pPr>
        <w:pStyle w:val="BodyText"/>
        <w:spacing w:before="8"/>
        <w:rPr>
          <w:sz w:val="37"/>
        </w:rPr>
      </w:pPr>
    </w:p>
    <w:p>
      <w:pPr>
        <w:pStyle w:val="Heading3"/>
        <w:numPr>
          <w:ilvl w:val="1"/>
          <w:numId w:val="15"/>
        </w:numPr>
        <w:tabs>
          <w:tab w:pos="539" w:val="left" w:leader="none"/>
        </w:tabs>
        <w:spacing w:line="240" w:lineRule="auto" w:before="1" w:after="0"/>
        <w:ind w:left="538" w:right="0" w:hanging="422"/>
        <w:jc w:val="both"/>
      </w:pPr>
      <w:bookmarkStart w:name="_TOC_250015" w:id="20"/>
      <w:r>
        <w:rPr/>
        <w:t>Diseño</w:t>
      </w:r>
      <w:r>
        <w:rPr>
          <w:spacing w:val="-11"/>
        </w:rPr>
        <w:t> </w:t>
      </w:r>
      <w:bookmarkEnd w:id="20"/>
      <w:r>
        <w:rPr/>
        <w:t>experimental</w:t>
      </w:r>
    </w:p>
    <w:p>
      <w:pPr>
        <w:pStyle w:val="BodyText"/>
        <w:spacing w:line="360" w:lineRule="auto" w:before="132"/>
        <w:ind w:left="116" w:right="110"/>
        <w:jc w:val="both"/>
      </w:pPr>
      <w:r>
        <w:rPr/>
        <w:t>El diseño experimental consistió en un arreglo de bloques completos al azar con tres repeticiones de los sistemas de labranza tradicional (LT), mínima (LM) y cero (LC), resultando en nueve parcelas</w:t>
      </w:r>
      <w:r>
        <w:rPr>
          <w:spacing w:val="-5"/>
        </w:rPr>
        <w:t> </w:t>
      </w:r>
      <w:r>
        <w:rPr/>
        <w:t>de</w:t>
      </w:r>
      <w:r>
        <w:rPr>
          <w:spacing w:val="-4"/>
        </w:rPr>
        <w:t> </w:t>
      </w:r>
      <w:r>
        <w:rPr/>
        <w:t>12.8</w:t>
      </w:r>
      <w:r>
        <w:rPr>
          <w:spacing w:val="-3"/>
        </w:rPr>
        <w:t> </w:t>
      </w:r>
      <w:r>
        <w:rPr/>
        <w:t>x</w:t>
      </w:r>
      <w:r>
        <w:rPr>
          <w:spacing w:val="-8"/>
        </w:rPr>
        <w:t> </w:t>
      </w:r>
      <w:r>
        <w:rPr/>
        <w:t>10</w:t>
      </w:r>
      <w:r>
        <w:rPr>
          <w:spacing w:val="2"/>
        </w:rPr>
        <w:t> </w:t>
      </w:r>
      <w:r>
        <w:rPr/>
        <w:t>m</w:t>
      </w:r>
      <w:r>
        <w:rPr>
          <w:spacing w:val="-7"/>
        </w:rPr>
        <w:t> </w:t>
      </w:r>
      <w:r>
        <w:rPr/>
        <w:t>con</w:t>
      </w:r>
      <w:r>
        <w:rPr>
          <w:spacing w:val="-8"/>
        </w:rPr>
        <w:t> </w:t>
      </w:r>
      <w:r>
        <w:rPr/>
        <w:t>16</w:t>
      </w:r>
      <w:r>
        <w:rPr>
          <w:spacing w:val="2"/>
        </w:rPr>
        <w:t> </w:t>
      </w:r>
      <w:r>
        <w:rPr/>
        <w:t>surcos</w:t>
      </w:r>
      <w:r>
        <w:rPr>
          <w:spacing w:val="-5"/>
        </w:rPr>
        <w:t> </w:t>
      </w:r>
      <w:r>
        <w:rPr/>
        <w:t>a</w:t>
      </w:r>
      <w:r>
        <w:rPr>
          <w:spacing w:val="-4"/>
        </w:rPr>
        <w:t> </w:t>
      </w:r>
      <w:r>
        <w:rPr/>
        <w:t>0.8</w:t>
      </w:r>
      <w:r>
        <w:rPr>
          <w:spacing w:val="-3"/>
        </w:rPr>
        <w:t> </w:t>
      </w:r>
      <w:r>
        <w:rPr/>
        <w:t>m</w:t>
      </w:r>
      <w:r>
        <w:rPr>
          <w:spacing w:val="-12"/>
        </w:rPr>
        <w:t> </w:t>
      </w:r>
      <w:r>
        <w:rPr/>
        <w:t>de</w:t>
      </w:r>
      <w:r>
        <w:rPr>
          <w:spacing w:val="-4"/>
        </w:rPr>
        <w:t> </w:t>
      </w:r>
      <w:r>
        <w:rPr/>
        <w:t>distancia</w:t>
      </w:r>
      <w:r>
        <w:rPr>
          <w:spacing w:val="-4"/>
        </w:rPr>
        <w:t> </w:t>
      </w:r>
      <w:r>
        <w:rPr/>
        <w:t>entre-surcos;</w:t>
      </w:r>
      <w:r>
        <w:rPr>
          <w:spacing w:val="-7"/>
        </w:rPr>
        <w:t> </w:t>
      </w:r>
      <w:r>
        <w:rPr/>
        <w:t>cada</w:t>
      </w:r>
      <w:r>
        <w:rPr>
          <w:spacing w:val="-3"/>
        </w:rPr>
        <w:t> </w:t>
      </w:r>
      <w:r>
        <w:rPr/>
        <w:t>parcela</w:t>
      </w:r>
      <w:r>
        <w:rPr>
          <w:spacing w:val="1"/>
        </w:rPr>
        <w:t> </w:t>
      </w:r>
      <w:r>
        <w:rPr>
          <w:spacing w:val="-3"/>
        </w:rPr>
        <w:t>fue</w:t>
      </w:r>
      <w:r>
        <w:rPr>
          <w:spacing w:val="1"/>
        </w:rPr>
        <w:t> </w:t>
      </w:r>
      <w:r>
        <w:rPr/>
        <w:t>separada de otra por una calle de 8 m de ancho, considerada como área de maniobras de tránsito. </w:t>
      </w:r>
      <w:r>
        <w:rPr>
          <w:sz w:val="22"/>
        </w:rPr>
        <w:t>Las operaciones y características de los aperos utilizados en cada sistema, se detallan en el capítulo de Resultados. </w:t>
      </w:r>
      <w:r>
        <w:rPr/>
        <w:t>Los sistemas de labranza fueron aplicados a </w:t>
      </w:r>
      <w:r>
        <w:rPr>
          <w:spacing w:val="-3"/>
        </w:rPr>
        <w:t>las </w:t>
      </w:r>
      <w:r>
        <w:rPr/>
        <w:t>mismas parcelas cada año. El área experimental fue utilizada antes del 2010, para el cultivo de </w:t>
      </w:r>
      <w:r>
        <w:rPr>
          <w:spacing w:val="-3"/>
        </w:rPr>
        <w:t>maíz, </w:t>
      </w:r>
      <w:r>
        <w:rPr/>
        <w:t>avena y trigo </w:t>
      </w:r>
      <w:r>
        <w:rPr>
          <w:spacing w:val="-3"/>
        </w:rPr>
        <w:t>bajo </w:t>
      </w:r>
      <w:r>
        <w:rPr/>
        <w:t>LT por </w:t>
      </w:r>
      <w:r>
        <w:rPr>
          <w:spacing w:val="57"/>
        </w:rPr>
        <w:t> </w:t>
      </w:r>
      <w:r>
        <w:rPr>
          <w:spacing w:val="-3"/>
        </w:rPr>
        <w:t>más</w:t>
      </w:r>
    </w:p>
    <w:p>
      <w:pPr>
        <w:spacing w:after="0" w:line="360" w:lineRule="auto"/>
        <w:jc w:val="both"/>
        <w:sectPr>
          <w:pgSz w:w="12240" w:h="15840"/>
          <w:pgMar w:header="0" w:footer="965" w:top="1340" w:bottom="1220" w:left="1300" w:right="1300"/>
        </w:sectPr>
      </w:pPr>
    </w:p>
    <w:p>
      <w:pPr>
        <w:pStyle w:val="BodyText"/>
        <w:spacing w:line="360" w:lineRule="auto" w:before="48"/>
        <w:ind w:left="116" w:right="111"/>
        <w:jc w:val="both"/>
      </w:pPr>
      <w:r>
        <w:rPr/>
        <w:t>de 10 años. Los sistemas de labranza fueron establecidos desde el 2008 (con 0% de rastrojo para LT, 25% para LM y 100% para LC en cada ciclo agrícola), a fin de estudiar los efectos de la labranza y otras técnicas de producción en el cultivo de maíz, así como en la calidad del agua y suelo (Figuras 7 -10).</w:t>
      </w:r>
    </w:p>
    <w:p>
      <w:pPr>
        <w:pStyle w:val="BodyText"/>
        <w:rPr>
          <w:sz w:val="20"/>
        </w:rPr>
      </w:pPr>
    </w:p>
    <w:p>
      <w:pPr>
        <w:pStyle w:val="BodyText"/>
        <w:spacing w:before="10"/>
        <w:rPr>
          <w:sz w:val="13"/>
        </w:rPr>
      </w:pPr>
      <w:r>
        <w:rPr/>
        <w:pict>
          <v:group style="position:absolute;margin-left:105.120003pt;margin-top:9.930744pt;width:403.2pt;height:299.55pt;mso-position-horizontal-relative:page;mso-position-vertical-relative:paragraph;z-index:1168;mso-wrap-distance-left:0;mso-wrap-distance-right:0" coordorigin="2102,199" coordsize="8064,5991">
            <v:shape style="position:absolute;left:6149;top:199;width:4008;height:2990" type="#_x0000_t75" stroked="false">
              <v:imagedata r:id="rId18" o:title=""/>
            </v:shape>
            <v:shape style="position:absolute;left:2102;top:199;width:4018;height:5990" type="#_x0000_t75" stroked="false">
              <v:imagedata r:id="rId19" o:title=""/>
            </v:shape>
            <v:shape style="position:absolute;left:6149;top:3194;width:4018;height:2995" type="#_x0000_t75" stroked="false">
              <v:imagedata r:id="rId20" o:title=""/>
            </v:shape>
            <w10:wrap type="topAndBottom"/>
          </v:group>
        </w:pict>
      </w:r>
    </w:p>
    <w:p>
      <w:pPr>
        <w:spacing w:line="242" w:lineRule="auto" w:before="134"/>
        <w:ind w:left="116" w:right="119" w:firstLine="0"/>
        <w:jc w:val="both"/>
        <w:rPr>
          <w:b/>
          <w:sz w:val="22"/>
        </w:rPr>
      </w:pPr>
      <w:r>
        <w:rPr>
          <w:b/>
          <w:sz w:val="22"/>
        </w:rPr>
        <w:t>Figura 7 (superior izquierda). Suelo del lote experimental. Figura 8 (superior derecha). Siembra y fertilización</w:t>
      </w:r>
      <w:r>
        <w:rPr>
          <w:b/>
          <w:spacing w:val="-14"/>
          <w:sz w:val="22"/>
        </w:rPr>
        <w:t> </w:t>
      </w:r>
      <w:r>
        <w:rPr>
          <w:b/>
          <w:sz w:val="22"/>
        </w:rPr>
        <w:t>de</w:t>
      </w:r>
      <w:r>
        <w:rPr>
          <w:b/>
          <w:spacing w:val="-9"/>
          <w:sz w:val="22"/>
        </w:rPr>
        <w:t> </w:t>
      </w:r>
      <w:r>
        <w:rPr>
          <w:b/>
          <w:sz w:val="22"/>
        </w:rPr>
        <w:t>parcela</w:t>
      </w:r>
      <w:r>
        <w:rPr>
          <w:b/>
          <w:spacing w:val="-12"/>
          <w:sz w:val="22"/>
        </w:rPr>
        <w:t> </w:t>
      </w:r>
      <w:r>
        <w:rPr>
          <w:b/>
          <w:sz w:val="22"/>
        </w:rPr>
        <w:t>de</w:t>
      </w:r>
      <w:r>
        <w:rPr>
          <w:b/>
          <w:spacing w:val="-9"/>
          <w:sz w:val="22"/>
        </w:rPr>
        <w:t> </w:t>
      </w:r>
      <w:r>
        <w:rPr>
          <w:b/>
          <w:sz w:val="22"/>
        </w:rPr>
        <w:t>labranza</w:t>
      </w:r>
      <w:r>
        <w:rPr>
          <w:b/>
          <w:spacing w:val="-12"/>
          <w:sz w:val="22"/>
        </w:rPr>
        <w:t> </w:t>
      </w:r>
      <w:r>
        <w:rPr>
          <w:b/>
          <w:sz w:val="22"/>
        </w:rPr>
        <w:t>cero.</w:t>
      </w:r>
      <w:r>
        <w:rPr>
          <w:b/>
          <w:spacing w:val="-5"/>
          <w:sz w:val="22"/>
        </w:rPr>
        <w:t> </w:t>
      </w:r>
      <w:r>
        <w:rPr>
          <w:b/>
          <w:sz w:val="22"/>
        </w:rPr>
        <w:t>Figura</w:t>
      </w:r>
      <w:r>
        <w:rPr>
          <w:b/>
          <w:spacing w:val="-7"/>
          <w:sz w:val="22"/>
        </w:rPr>
        <w:t> </w:t>
      </w:r>
      <w:r>
        <w:rPr>
          <w:b/>
          <w:sz w:val="22"/>
        </w:rPr>
        <w:t>9</w:t>
      </w:r>
      <w:r>
        <w:rPr>
          <w:b/>
          <w:spacing w:val="-7"/>
          <w:sz w:val="22"/>
        </w:rPr>
        <w:t> </w:t>
      </w:r>
      <w:r>
        <w:rPr>
          <w:b/>
          <w:sz w:val="22"/>
        </w:rPr>
        <w:t>(inferior</w:t>
      </w:r>
      <w:r>
        <w:rPr>
          <w:b/>
          <w:spacing w:val="-9"/>
          <w:sz w:val="22"/>
        </w:rPr>
        <w:t> </w:t>
      </w:r>
      <w:r>
        <w:rPr>
          <w:b/>
          <w:sz w:val="22"/>
        </w:rPr>
        <w:t>izquierda).</w:t>
      </w:r>
      <w:r>
        <w:rPr>
          <w:b/>
          <w:spacing w:val="-5"/>
          <w:sz w:val="22"/>
        </w:rPr>
        <w:t> </w:t>
      </w:r>
      <w:r>
        <w:rPr>
          <w:b/>
          <w:spacing w:val="-3"/>
          <w:sz w:val="22"/>
        </w:rPr>
        <w:t>Pase</w:t>
      </w:r>
      <w:r>
        <w:rPr>
          <w:b/>
          <w:spacing w:val="-8"/>
          <w:sz w:val="22"/>
        </w:rPr>
        <w:t> </w:t>
      </w:r>
      <w:r>
        <w:rPr>
          <w:b/>
          <w:sz w:val="22"/>
        </w:rPr>
        <w:t>de</w:t>
      </w:r>
      <w:r>
        <w:rPr>
          <w:b/>
          <w:spacing w:val="-4"/>
          <w:sz w:val="22"/>
        </w:rPr>
        <w:t> </w:t>
      </w:r>
      <w:r>
        <w:rPr>
          <w:b/>
          <w:sz w:val="22"/>
        </w:rPr>
        <w:t>multiarado</w:t>
      </w:r>
      <w:r>
        <w:rPr>
          <w:b/>
          <w:spacing w:val="-7"/>
          <w:sz w:val="22"/>
        </w:rPr>
        <w:t> </w:t>
      </w:r>
      <w:r>
        <w:rPr>
          <w:b/>
          <w:sz w:val="22"/>
        </w:rPr>
        <w:t>en</w:t>
      </w:r>
      <w:r>
        <w:rPr>
          <w:b/>
          <w:spacing w:val="-14"/>
          <w:sz w:val="22"/>
        </w:rPr>
        <w:t> </w:t>
      </w:r>
      <w:r>
        <w:rPr>
          <w:b/>
          <w:sz w:val="22"/>
        </w:rPr>
        <w:t>parcela de labranza mínima. Figura 10 (inferior derecha). Pase de </w:t>
      </w:r>
      <w:r>
        <w:rPr>
          <w:b/>
          <w:spacing w:val="-3"/>
          <w:sz w:val="22"/>
        </w:rPr>
        <w:t>arado </w:t>
      </w:r>
      <w:r>
        <w:rPr>
          <w:b/>
          <w:sz w:val="22"/>
        </w:rPr>
        <w:t>de disco en labranza</w:t>
      </w:r>
      <w:r>
        <w:rPr>
          <w:b/>
          <w:spacing w:val="-21"/>
          <w:sz w:val="22"/>
        </w:rPr>
        <w:t> </w:t>
      </w:r>
      <w:r>
        <w:rPr>
          <w:b/>
          <w:sz w:val="22"/>
        </w:rPr>
        <w:t>tradicional.</w:t>
      </w:r>
    </w:p>
    <w:p>
      <w:pPr>
        <w:pStyle w:val="BodyText"/>
        <w:rPr>
          <w:b/>
          <w:sz w:val="22"/>
        </w:rPr>
      </w:pPr>
    </w:p>
    <w:p>
      <w:pPr>
        <w:pStyle w:val="BodyText"/>
        <w:spacing w:before="5"/>
        <w:rPr>
          <w:b/>
          <w:sz w:val="23"/>
        </w:rPr>
      </w:pPr>
    </w:p>
    <w:p>
      <w:pPr>
        <w:pStyle w:val="Heading3"/>
        <w:numPr>
          <w:ilvl w:val="1"/>
          <w:numId w:val="15"/>
        </w:numPr>
        <w:tabs>
          <w:tab w:pos="540" w:val="left" w:leader="none"/>
        </w:tabs>
        <w:spacing w:line="240" w:lineRule="auto" w:before="0" w:after="0"/>
        <w:ind w:left="539" w:right="0" w:hanging="423"/>
        <w:jc w:val="both"/>
      </w:pPr>
      <w:bookmarkStart w:name="_TOC_250014" w:id="21"/>
      <w:r>
        <w:rPr/>
        <w:t>Propiedades químicas del</w:t>
      </w:r>
      <w:r>
        <w:rPr>
          <w:spacing w:val="-18"/>
        </w:rPr>
        <w:t> </w:t>
      </w:r>
      <w:bookmarkEnd w:id="21"/>
      <w:r>
        <w:rPr/>
        <w:t>suelo</w:t>
      </w:r>
    </w:p>
    <w:p>
      <w:pPr>
        <w:pStyle w:val="BodyText"/>
        <w:spacing w:line="360" w:lineRule="auto" w:before="132"/>
        <w:ind w:left="116" w:right="110"/>
        <w:jc w:val="both"/>
      </w:pPr>
      <w:r>
        <w:rPr/>
        <w:t>Previo al </w:t>
      </w:r>
      <w:r>
        <w:rPr>
          <w:spacing w:val="-3"/>
        </w:rPr>
        <w:t>inicio </w:t>
      </w:r>
      <w:r>
        <w:rPr/>
        <w:t>de las operaciones de labranza en 2011, se obtuvieron muestras de </w:t>
      </w:r>
      <w:r>
        <w:rPr>
          <w:spacing w:val="-3"/>
        </w:rPr>
        <w:t>suelo </w:t>
      </w:r>
      <w:r>
        <w:rPr/>
        <w:t>del área de</w:t>
      </w:r>
      <w:r>
        <w:rPr>
          <w:spacing w:val="-4"/>
        </w:rPr>
        <w:t> </w:t>
      </w:r>
      <w:r>
        <w:rPr/>
        <w:t>estudio</w:t>
      </w:r>
      <w:r>
        <w:rPr>
          <w:spacing w:val="2"/>
        </w:rPr>
        <w:t> </w:t>
      </w:r>
      <w:r>
        <w:rPr/>
        <w:t>para</w:t>
      </w:r>
      <w:r>
        <w:rPr>
          <w:spacing w:val="-9"/>
        </w:rPr>
        <w:t> </w:t>
      </w:r>
      <w:r>
        <w:rPr/>
        <w:t>determinar</w:t>
      </w:r>
      <w:r>
        <w:rPr>
          <w:spacing w:val="-2"/>
        </w:rPr>
        <w:t> </w:t>
      </w:r>
      <w:r>
        <w:rPr/>
        <w:t>las</w:t>
      </w:r>
      <w:r>
        <w:rPr>
          <w:spacing w:val="-5"/>
        </w:rPr>
        <w:t> </w:t>
      </w:r>
      <w:r>
        <w:rPr/>
        <w:t>condiciones</w:t>
      </w:r>
      <w:r>
        <w:rPr>
          <w:spacing w:val="-5"/>
        </w:rPr>
        <w:t> </w:t>
      </w:r>
      <w:r>
        <w:rPr/>
        <w:t>de</w:t>
      </w:r>
      <w:r>
        <w:rPr>
          <w:spacing w:val="-4"/>
        </w:rPr>
        <w:t> </w:t>
      </w:r>
      <w:r>
        <w:rPr/>
        <w:t>pH,</w:t>
      </w:r>
      <w:r>
        <w:rPr>
          <w:spacing w:val="-11"/>
        </w:rPr>
        <w:t> </w:t>
      </w:r>
      <w:r>
        <w:rPr/>
        <w:t>capacidad</w:t>
      </w:r>
      <w:r>
        <w:rPr>
          <w:spacing w:val="-3"/>
        </w:rPr>
        <w:t> </w:t>
      </w:r>
      <w:r>
        <w:rPr/>
        <w:t>de</w:t>
      </w:r>
      <w:r>
        <w:rPr>
          <w:spacing w:val="-4"/>
        </w:rPr>
        <w:t> </w:t>
      </w:r>
      <w:r>
        <w:rPr/>
        <w:t>intercambio catiónico (</w:t>
      </w:r>
      <w:r>
        <w:rPr>
          <w:i/>
        </w:rPr>
        <w:t>CIC</w:t>
      </w:r>
      <w:r>
        <w:rPr/>
        <w:t>,</w:t>
      </w:r>
      <w:r>
        <w:rPr>
          <w:spacing w:val="-5"/>
        </w:rPr>
        <w:t> </w:t>
      </w:r>
      <w:r>
        <w:rPr/>
        <w:t>Cmol (+)·kg</w:t>
      </w:r>
      <w:r>
        <w:rPr>
          <w:position w:val="9"/>
          <w:sz w:val="16"/>
        </w:rPr>
        <w:t>-1</w:t>
      </w:r>
      <w:r>
        <w:rPr/>
        <w:t>), conductividad eléctrica (</w:t>
      </w:r>
      <w:r>
        <w:rPr>
          <w:i/>
        </w:rPr>
        <w:t>CE</w:t>
      </w:r>
      <w:r>
        <w:rPr/>
        <w:t>, dS</w:t>
      </w:r>
      <w:r>
        <w:rPr>
          <w:rFonts w:ascii="Symbol" w:hAnsi="Symbol"/>
        </w:rPr>
        <w:t></w:t>
      </w:r>
      <w:r>
        <w:rPr/>
        <w:t>m</w:t>
      </w:r>
      <w:r>
        <w:rPr>
          <w:position w:val="9"/>
          <w:sz w:val="16"/>
        </w:rPr>
        <w:t>-1</w:t>
      </w:r>
      <w:r>
        <w:rPr/>
        <w:t>), nitrógeno total (</w:t>
      </w:r>
      <w:r>
        <w:rPr>
          <w:i/>
        </w:rPr>
        <w:t>N</w:t>
      </w:r>
      <w:r>
        <w:rPr/>
        <w:t>, %) y contenido de materia orgánica</w:t>
      </w:r>
      <w:r>
        <w:rPr>
          <w:spacing w:val="-16"/>
        </w:rPr>
        <w:t> </w:t>
      </w:r>
      <w:r>
        <w:rPr/>
        <w:t>(</w:t>
      </w:r>
      <w:r>
        <w:rPr>
          <w:i/>
        </w:rPr>
        <w:t>Mo</w:t>
      </w:r>
      <w:r>
        <w:rPr/>
        <w:t>,</w:t>
      </w:r>
      <w:r>
        <w:rPr>
          <w:spacing w:val="-18"/>
        </w:rPr>
        <w:t> </w:t>
      </w:r>
      <w:r>
        <w:rPr/>
        <w:t>%).</w:t>
      </w:r>
      <w:r>
        <w:rPr>
          <w:spacing w:val="-22"/>
        </w:rPr>
        <w:t> </w:t>
      </w:r>
      <w:r>
        <w:rPr/>
        <w:t>Todas</w:t>
      </w:r>
      <w:r>
        <w:rPr>
          <w:spacing w:val="-18"/>
        </w:rPr>
        <w:t> </w:t>
      </w:r>
      <w:r>
        <w:rPr/>
        <w:t>las</w:t>
      </w:r>
      <w:r>
        <w:rPr>
          <w:spacing w:val="-13"/>
        </w:rPr>
        <w:t> </w:t>
      </w:r>
      <w:r>
        <w:rPr/>
        <w:t>muestras</w:t>
      </w:r>
      <w:r>
        <w:rPr>
          <w:spacing w:val="-13"/>
        </w:rPr>
        <w:t> </w:t>
      </w:r>
      <w:r>
        <w:rPr/>
        <w:t>y</w:t>
      </w:r>
      <w:r>
        <w:rPr>
          <w:spacing w:val="-24"/>
        </w:rPr>
        <w:t> </w:t>
      </w:r>
      <w:r>
        <w:rPr/>
        <w:t>variables</w:t>
      </w:r>
      <w:r>
        <w:rPr>
          <w:spacing w:val="-13"/>
        </w:rPr>
        <w:t> </w:t>
      </w:r>
      <w:r>
        <w:rPr/>
        <w:t>fueron</w:t>
      </w:r>
      <w:r>
        <w:rPr>
          <w:spacing w:val="-24"/>
        </w:rPr>
        <w:t> </w:t>
      </w:r>
      <w:r>
        <w:rPr/>
        <w:t>obtenidas</w:t>
      </w:r>
      <w:r>
        <w:rPr>
          <w:spacing w:val="-13"/>
        </w:rPr>
        <w:t> </w:t>
      </w:r>
      <w:r>
        <w:rPr/>
        <w:t>y</w:t>
      </w:r>
      <w:r>
        <w:rPr>
          <w:spacing w:val="-24"/>
        </w:rPr>
        <w:t> </w:t>
      </w:r>
      <w:r>
        <w:rPr/>
        <w:t>determinadas</w:t>
      </w:r>
      <w:r>
        <w:rPr>
          <w:spacing w:val="-13"/>
        </w:rPr>
        <w:t> </w:t>
      </w:r>
      <w:r>
        <w:rPr>
          <w:spacing w:val="-3"/>
        </w:rPr>
        <w:t>bajo</w:t>
      </w:r>
      <w:r>
        <w:rPr>
          <w:spacing w:val="-6"/>
        </w:rPr>
        <w:t> </w:t>
      </w:r>
      <w:r>
        <w:rPr/>
        <w:t>los</w:t>
      </w:r>
      <w:r>
        <w:rPr>
          <w:spacing w:val="-13"/>
        </w:rPr>
        <w:t> </w:t>
      </w:r>
      <w:r>
        <w:rPr/>
        <w:t>métodos propuestos por </w:t>
      </w:r>
      <w:r>
        <w:rPr>
          <w:spacing w:val="-5"/>
        </w:rPr>
        <w:t>la </w:t>
      </w:r>
      <w:r>
        <w:rPr/>
        <w:t>NOM-021-SEMARNAT-2000</w:t>
      </w:r>
      <w:r>
        <w:rPr>
          <w:spacing w:val="8"/>
        </w:rPr>
        <w:t> </w:t>
      </w:r>
      <w:r>
        <w:rPr/>
        <w:t>(2002).</w:t>
      </w:r>
    </w:p>
    <w:p>
      <w:pPr>
        <w:spacing w:after="0" w:line="360" w:lineRule="auto"/>
        <w:jc w:val="both"/>
        <w:sectPr>
          <w:pgSz w:w="12240" w:h="15840"/>
          <w:pgMar w:header="0" w:footer="965" w:top="1360" w:bottom="1220" w:left="1300" w:right="1300"/>
        </w:sectPr>
      </w:pPr>
    </w:p>
    <w:p>
      <w:pPr>
        <w:pStyle w:val="Heading3"/>
        <w:numPr>
          <w:ilvl w:val="1"/>
          <w:numId w:val="15"/>
        </w:numPr>
        <w:tabs>
          <w:tab w:pos="540" w:val="left" w:leader="none"/>
        </w:tabs>
        <w:spacing w:line="240" w:lineRule="auto" w:before="53" w:after="0"/>
        <w:ind w:left="539" w:right="0" w:hanging="423"/>
        <w:jc w:val="both"/>
      </w:pPr>
      <w:bookmarkStart w:name="_TOC_250013" w:id="22"/>
      <w:r>
        <w:rPr/>
        <w:t>Pruebas de compresión</w:t>
      </w:r>
      <w:r>
        <w:rPr>
          <w:spacing w:val="-18"/>
        </w:rPr>
        <w:t> </w:t>
      </w:r>
      <w:bookmarkEnd w:id="22"/>
      <w:r>
        <w:rPr/>
        <w:t>uniaxial</w:t>
      </w:r>
    </w:p>
    <w:p>
      <w:pPr>
        <w:pStyle w:val="BodyText"/>
        <w:spacing w:line="360" w:lineRule="auto" w:before="137"/>
        <w:ind w:left="116" w:right="112"/>
        <w:jc w:val="both"/>
      </w:pPr>
      <w:r>
        <w:rPr/>
        <w:t>Las muestras de suelo para la prueba de compresión uniaxial de doble ciclo (CUD), fueron obtenidas del nivel superficial (0 – 150 mm) utilizando un “Soil Core Sampler” (50 x 150 mm, 2” x 6” model Signature Series, AMS, Inc., American Falls, Idaho, USA) (Figura 11), después de la operación de escarda en la huella del tractor para cada sistema en todas las parcelas (entre-surcos) (Figura 12). Después de obtenidas, las muestras fueron probadas bajo el principio </w:t>
      </w:r>
      <w:r>
        <w:rPr>
          <w:i/>
        </w:rPr>
        <w:t>tal como están </w:t>
      </w:r>
      <w:r>
        <w:rPr/>
        <w:t>empleando una Máquina Universal de Prueba (Stable Micro Systems TAX-T2, Stable Micro Systems Ltd., Godalming, Surray, United Kingdom) con una celda de carga de 25 kg, de acuerdo al método propuesto por Gasca-Mancera y Casas-Alencáster (2007).</w:t>
      </w:r>
    </w:p>
    <w:p>
      <w:pPr>
        <w:pStyle w:val="BodyText"/>
        <w:rPr>
          <w:sz w:val="20"/>
        </w:rPr>
      </w:pPr>
    </w:p>
    <w:p>
      <w:pPr>
        <w:pStyle w:val="BodyText"/>
        <w:spacing w:before="9"/>
        <w:rPr>
          <w:sz w:val="13"/>
        </w:rPr>
      </w:pPr>
      <w:r>
        <w:rPr/>
        <w:drawing>
          <wp:anchor distT="0" distB="0" distL="0" distR="0" allowOverlap="1" layoutInCell="1" locked="0" behindDoc="0" simplePos="0" relativeHeight="1192">
            <wp:simplePos x="0" y="0"/>
            <wp:positionH relativeFrom="page">
              <wp:posOffset>1411224</wp:posOffset>
            </wp:positionH>
            <wp:positionV relativeFrom="paragraph">
              <wp:posOffset>125866</wp:posOffset>
            </wp:positionV>
            <wp:extent cx="2445720" cy="1826704"/>
            <wp:effectExtent l="0" t="0" r="0" b="0"/>
            <wp:wrapTopAndBottom/>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21" cstate="print"/>
                    <a:stretch>
                      <a:fillRect/>
                    </a:stretch>
                  </pic:blipFill>
                  <pic:spPr>
                    <a:xfrm>
                      <a:off x="0" y="0"/>
                      <a:ext cx="2445720" cy="1826704"/>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3925823</wp:posOffset>
            </wp:positionH>
            <wp:positionV relativeFrom="paragraph">
              <wp:posOffset>128914</wp:posOffset>
            </wp:positionV>
            <wp:extent cx="2481197" cy="1852422"/>
            <wp:effectExtent l="0" t="0" r="0" b="0"/>
            <wp:wrapTopAndBottom/>
            <wp:docPr id="17" name="image12.jpeg" descr=""/>
            <wp:cNvGraphicFramePr>
              <a:graphicFrameLocks noChangeAspect="1"/>
            </wp:cNvGraphicFramePr>
            <a:graphic>
              <a:graphicData uri="http://schemas.openxmlformats.org/drawingml/2006/picture">
                <pic:pic>
                  <pic:nvPicPr>
                    <pic:cNvPr id="18" name="image12.jpeg"/>
                    <pic:cNvPicPr/>
                  </pic:nvPicPr>
                  <pic:blipFill>
                    <a:blip r:embed="rId22" cstate="print"/>
                    <a:stretch>
                      <a:fillRect/>
                    </a:stretch>
                  </pic:blipFill>
                  <pic:spPr>
                    <a:xfrm>
                      <a:off x="0" y="0"/>
                      <a:ext cx="2481197" cy="1852422"/>
                    </a:xfrm>
                    <a:prstGeom prst="rect">
                      <a:avLst/>
                    </a:prstGeom>
                  </pic:spPr>
                </pic:pic>
              </a:graphicData>
            </a:graphic>
          </wp:anchor>
        </w:drawing>
      </w:r>
    </w:p>
    <w:p>
      <w:pPr>
        <w:pStyle w:val="BodyText"/>
        <w:spacing w:before="6"/>
        <w:rPr>
          <w:sz w:val="22"/>
        </w:rPr>
      </w:pPr>
    </w:p>
    <w:p>
      <w:pPr>
        <w:spacing w:before="0"/>
        <w:ind w:left="116" w:right="116" w:firstLine="0"/>
        <w:jc w:val="both"/>
        <w:rPr>
          <w:b/>
          <w:sz w:val="22"/>
        </w:rPr>
      </w:pPr>
      <w:r>
        <w:rPr>
          <w:b/>
          <w:sz w:val="22"/>
        </w:rPr>
        <w:t>Figura</w:t>
      </w:r>
      <w:r>
        <w:rPr>
          <w:b/>
          <w:spacing w:val="-11"/>
          <w:sz w:val="22"/>
        </w:rPr>
        <w:t> </w:t>
      </w:r>
      <w:r>
        <w:rPr>
          <w:b/>
          <w:sz w:val="22"/>
        </w:rPr>
        <w:t>11</w:t>
      </w:r>
      <w:r>
        <w:rPr>
          <w:b/>
          <w:spacing w:val="-5"/>
          <w:sz w:val="22"/>
        </w:rPr>
        <w:t> </w:t>
      </w:r>
      <w:r>
        <w:rPr>
          <w:b/>
          <w:sz w:val="22"/>
        </w:rPr>
        <w:t>(izquierda).</w:t>
      </w:r>
      <w:r>
        <w:rPr>
          <w:b/>
          <w:spacing w:val="-4"/>
          <w:sz w:val="22"/>
        </w:rPr>
        <w:t> </w:t>
      </w:r>
      <w:r>
        <w:rPr>
          <w:b/>
          <w:sz w:val="22"/>
        </w:rPr>
        <w:t>“Soil</w:t>
      </w:r>
      <w:r>
        <w:rPr>
          <w:b/>
          <w:spacing w:val="-9"/>
          <w:sz w:val="22"/>
        </w:rPr>
        <w:t> </w:t>
      </w:r>
      <w:r>
        <w:rPr>
          <w:b/>
          <w:sz w:val="22"/>
        </w:rPr>
        <w:t>Core</w:t>
      </w:r>
      <w:r>
        <w:rPr>
          <w:b/>
          <w:spacing w:val="-8"/>
          <w:sz w:val="22"/>
        </w:rPr>
        <w:t> </w:t>
      </w:r>
      <w:r>
        <w:rPr>
          <w:b/>
          <w:sz w:val="22"/>
        </w:rPr>
        <w:t>Sampler”.</w:t>
      </w:r>
      <w:r>
        <w:rPr>
          <w:b/>
          <w:spacing w:val="-4"/>
          <w:sz w:val="22"/>
        </w:rPr>
        <w:t> </w:t>
      </w:r>
      <w:r>
        <w:rPr>
          <w:b/>
          <w:sz w:val="22"/>
        </w:rPr>
        <w:t>Figura</w:t>
      </w:r>
      <w:r>
        <w:rPr>
          <w:b/>
          <w:spacing w:val="-11"/>
          <w:sz w:val="22"/>
        </w:rPr>
        <w:t> </w:t>
      </w:r>
      <w:r>
        <w:rPr>
          <w:b/>
          <w:sz w:val="22"/>
        </w:rPr>
        <w:t>12</w:t>
      </w:r>
      <w:r>
        <w:rPr>
          <w:b/>
          <w:spacing w:val="-5"/>
          <w:sz w:val="22"/>
        </w:rPr>
        <w:t> </w:t>
      </w:r>
      <w:r>
        <w:rPr>
          <w:b/>
          <w:sz w:val="22"/>
        </w:rPr>
        <w:t>(derecha).</w:t>
      </w:r>
      <w:r>
        <w:rPr>
          <w:b/>
          <w:spacing w:val="-4"/>
          <w:sz w:val="22"/>
        </w:rPr>
        <w:t> </w:t>
      </w:r>
      <w:r>
        <w:rPr>
          <w:b/>
          <w:sz w:val="22"/>
        </w:rPr>
        <w:t>Toma</w:t>
      </w:r>
      <w:r>
        <w:rPr>
          <w:b/>
          <w:spacing w:val="-11"/>
          <w:sz w:val="22"/>
        </w:rPr>
        <w:t> </w:t>
      </w:r>
      <w:r>
        <w:rPr>
          <w:b/>
          <w:sz w:val="22"/>
        </w:rPr>
        <w:t>de</w:t>
      </w:r>
      <w:r>
        <w:rPr>
          <w:b/>
          <w:spacing w:val="-4"/>
          <w:sz w:val="22"/>
        </w:rPr>
        <w:t> </w:t>
      </w:r>
      <w:r>
        <w:rPr>
          <w:b/>
          <w:spacing w:val="-3"/>
          <w:sz w:val="22"/>
        </w:rPr>
        <w:t>muestras</w:t>
      </w:r>
      <w:r>
        <w:rPr>
          <w:b/>
          <w:spacing w:val="-5"/>
          <w:sz w:val="22"/>
        </w:rPr>
        <w:t> </w:t>
      </w:r>
      <w:r>
        <w:rPr>
          <w:b/>
          <w:sz w:val="22"/>
        </w:rPr>
        <w:t>con</w:t>
      </w:r>
      <w:r>
        <w:rPr>
          <w:b/>
          <w:spacing w:val="-13"/>
          <w:sz w:val="22"/>
        </w:rPr>
        <w:t> </w:t>
      </w:r>
      <w:r>
        <w:rPr>
          <w:b/>
          <w:sz w:val="22"/>
        </w:rPr>
        <w:t>el</w:t>
      </w:r>
      <w:r>
        <w:rPr>
          <w:b/>
          <w:spacing w:val="-9"/>
          <w:sz w:val="22"/>
        </w:rPr>
        <w:t> </w:t>
      </w:r>
      <w:r>
        <w:rPr>
          <w:b/>
          <w:sz w:val="22"/>
        </w:rPr>
        <w:t>“Soil</w:t>
      </w:r>
      <w:r>
        <w:rPr>
          <w:b/>
          <w:spacing w:val="-9"/>
          <w:sz w:val="22"/>
        </w:rPr>
        <w:t> </w:t>
      </w:r>
      <w:r>
        <w:rPr>
          <w:b/>
          <w:sz w:val="22"/>
        </w:rPr>
        <w:t>Core Sampler”</w:t>
      </w:r>
      <w:r>
        <w:rPr>
          <w:b/>
          <w:spacing w:val="-1"/>
          <w:sz w:val="22"/>
        </w:rPr>
        <w:t> </w:t>
      </w:r>
      <w:r>
        <w:rPr>
          <w:b/>
          <w:sz w:val="22"/>
        </w:rPr>
        <w:t>sobre</w:t>
      </w:r>
      <w:r>
        <w:rPr>
          <w:b/>
          <w:spacing w:val="-3"/>
          <w:sz w:val="22"/>
        </w:rPr>
        <w:t> </w:t>
      </w:r>
      <w:r>
        <w:rPr>
          <w:b/>
          <w:sz w:val="22"/>
        </w:rPr>
        <w:t>la</w:t>
      </w:r>
      <w:r>
        <w:rPr>
          <w:b/>
          <w:spacing w:val="-1"/>
          <w:sz w:val="22"/>
        </w:rPr>
        <w:t> </w:t>
      </w:r>
      <w:r>
        <w:rPr>
          <w:b/>
          <w:sz w:val="22"/>
        </w:rPr>
        <w:t>huella</w:t>
      </w:r>
      <w:r>
        <w:rPr>
          <w:b/>
          <w:spacing w:val="-6"/>
          <w:sz w:val="22"/>
        </w:rPr>
        <w:t> </w:t>
      </w:r>
      <w:r>
        <w:rPr>
          <w:b/>
          <w:sz w:val="22"/>
        </w:rPr>
        <w:t>del</w:t>
      </w:r>
      <w:r>
        <w:rPr>
          <w:b/>
          <w:spacing w:val="-5"/>
          <w:sz w:val="22"/>
        </w:rPr>
        <w:t> </w:t>
      </w:r>
      <w:r>
        <w:rPr>
          <w:b/>
          <w:sz w:val="22"/>
        </w:rPr>
        <w:t>tractor</w:t>
      </w:r>
      <w:r>
        <w:rPr>
          <w:b/>
          <w:spacing w:val="-3"/>
          <w:sz w:val="22"/>
        </w:rPr>
        <w:t> </w:t>
      </w:r>
      <w:r>
        <w:rPr>
          <w:b/>
          <w:sz w:val="22"/>
        </w:rPr>
        <w:t>para</w:t>
      </w:r>
      <w:r>
        <w:rPr>
          <w:b/>
          <w:spacing w:val="-6"/>
          <w:sz w:val="22"/>
        </w:rPr>
        <w:t> </w:t>
      </w:r>
      <w:r>
        <w:rPr>
          <w:b/>
          <w:spacing w:val="2"/>
          <w:sz w:val="22"/>
        </w:rPr>
        <w:t>su</w:t>
      </w:r>
      <w:r>
        <w:rPr>
          <w:b/>
          <w:spacing w:val="-9"/>
          <w:sz w:val="22"/>
        </w:rPr>
        <w:t> </w:t>
      </w:r>
      <w:r>
        <w:rPr>
          <w:b/>
          <w:sz w:val="22"/>
        </w:rPr>
        <w:t>análisis</w:t>
      </w:r>
      <w:r>
        <w:rPr>
          <w:b/>
          <w:spacing w:val="-1"/>
          <w:sz w:val="22"/>
        </w:rPr>
        <w:t> </w:t>
      </w:r>
      <w:r>
        <w:rPr>
          <w:b/>
          <w:sz w:val="22"/>
        </w:rPr>
        <w:t>en</w:t>
      </w:r>
      <w:r>
        <w:rPr>
          <w:b/>
          <w:spacing w:val="-9"/>
          <w:sz w:val="22"/>
        </w:rPr>
        <w:t> </w:t>
      </w:r>
      <w:r>
        <w:rPr>
          <w:b/>
          <w:sz w:val="22"/>
        </w:rPr>
        <w:t>laboratorio.</w:t>
      </w:r>
    </w:p>
    <w:p>
      <w:pPr>
        <w:pStyle w:val="BodyText"/>
        <w:rPr>
          <w:b/>
          <w:sz w:val="22"/>
        </w:rPr>
      </w:pPr>
    </w:p>
    <w:p>
      <w:pPr>
        <w:pStyle w:val="BodyText"/>
        <w:spacing w:line="355" w:lineRule="auto" w:before="142"/>
        <w:ind w:left="116" w:right="115"/>
        <w:jc w:val="both"/>
      </w:pPr>
      <w:r>
        <w:rPr/>
        <w:t>Los valores para dureza (N), adhesividad (N s</w:t>
      </w:r>
      <w:r>
        <w:rPr>
          <w:position w:val="9"/>
          <w:sz w:val="16"/>
        </w:rPr>
        <w:t>-1</w:t>
      </w:r>
      <w:r>
        <w:rPr/>
        <w:t>) y cohesividad fueron obtenidos mediante dos ciclos</w:t>
      </w:r>
      <w:r>
        <w:rPr>
          <w:spacing w:val="-8"/>
        </w:rPr>
        <w:t> </w:t>
      </w:r>
      <w:r>
        <w:rPr/>
        <w:t>de</w:t>
      </w:r>
      <w:r>
        <w:rPr>
          <w:spacing w:val="-7"/>
        </w:rPr>
        <w:t> </w:t>
      </w:r>
      <w:r>
        <w:rPr/>
        <w:t>compresión</w:t>
      </w:r>
      <w:r>
        <w:rPr>
          <w:spacing w:val="-11"/>
        </w:rPr>
        <w:t> </w:t>
      </w:r>
      <w:r>
        <w:rPr/>
        <w:t>de</w:t>
      </w:r>
      <w:r>
        <w:rPr>
          <w:spacing w:val="-7"/>
        </w:rPr>
        <w:t> </w:t>
      </w:r>
      <w:r>
        <w:rPr/>
        <w:t>2</w:t>
      </w:r>
      <w:r>
        <w:rPr>
          <w:spacing w:val="-2"/>
        </w:rPr>
        <w:t> </w:t>
      </w:r>
      <w:r>
        <w:rPr>
          <w:spacing w:val="-3"/>
        </w:rPr>
        <w:t>mm</w:t>
      </w:r>
      <w:r>
        <w:rPr>
          <w:spacing w:val="-15"/>
        </w:rPr>
        <w:t> </w:t>
      </w:r>
      <w:r>
        <w:rPr/>
        <w:t>de</w:t>
      </w:r>
      <w:r>
        <w:rPr>
          <w:spacing w:val="-7"/>
        </w:rPr>
        <w:t> </w:t>
      </w:r>
      <w:r>
        <w:rPr/>
        <w:t>profundidad</w:t>
      </w:r>
      <w:r>
        <w:rPr>
          <w:spacing w:val="-6"/>
        </w:rPr>
        <w:t> </w:t>
      </w:r>
      <w:r>
        <w:rPr/>
        <w:t>(1.3%</w:t>
      </w:r>
      <w:r>
        <w:rPr>
          <w:spacing w:val="-4"/>
        </w:rPr>
        <w:t> </w:t>
      </w:r>
      <w:r>
        <w:rPr/>
        <w:t>de</w:t>
      </w:r>
      <w:r>
        <w:rPr>
          <w:spacing w:val="-7"/>
        </w:rPr>
        <w:t> </w:t>
      </w:r>
      <w:r>
        <w:rPr/>
        <w:t>deformación</w:t>
      </w:r>
      <w:r>
        <w:rPr>
          <w:spacing w:val="-11"/>
        </w:rPr>
        <w:t> </w:t>
      </w:r>
      <w:r>
        <w:rPr/>
        <w:t>relativa</w:t>
      </w:r>
      <w:r>
        <w:rPr>
          <w:spacing w:val="-7"/>
        </w:rPr>
        <w:t> </w:t>
      </w:r>
      <w:r>
        <w:rPr/>
        <w:t>aparente</w:t>
      </w:r>
      <w:r>
        <w:rPr>
          <w:spacing w:val="-7"/>
        </w:rPr>
        <w:t> </w:t>
      </w:r>
      <w:r>
        <w:rPr/>
        <w:t>relacionada con </w:t>
      </w:r>
      <w:r>
        <w:rPr>
          <w:spacing w:val="-3"/>
        </w:rPr>
        <w:t>la </w:t>
      </w:r>
      <w:r>
        <w:rPr/>
        <w:t>altura original), utilizando una sonda cilíndrica de acrílico de 12.7 </w:t>
      </w:r>
      <w:r>
        <w:rPr>
          <w:spacing w:val="-3"/>
        </w:rPr>
        <w:t>mm </w:t>
      </w:r>
      <w:r>
        <w:rPr/>
        <w:t>de diámetro a una velocidad de 7 mm s</w:t>
      </w:r>
      <w:r>
        <w:rPr>
          <w:position w:val="9"/>
          <w:sz w:val="16"/>
        </w:rPr>
        <w:t>-1 </w:t>
      </w:r>
      <w:r>
        <w:rPr/>
        <w:t>(Figura 13). Para </w:t>
      </w:r>
      <w:r>
        <w:rPr>
          <w:spacing w:val="-4"/>
        </w:rPr>
        <w:t>medir </w:t>
      </w:r>
      <w:r>
        <w:rPr>
          <w:spacing w:val="-3"/>
        </w:rPr>
        <w:t>la </w:t>
      </w:r>
      <w:r>
        <w:rPr/>
        <w:t>resistencia a la penetración (</w:t>
      </w:r>
      <w:r>
        <w:rPr>
          <w:i/>
        </w:rPr>
        <w:t>Rp</w:t>
      </w:r>
      <w:r>
        <w:rPr/>
        <w:t>), las muestras de suelo</w:t>
      </w:r>
      <w:r>
        <w:rPr>
          <w:spacing w:val="-1"/>
        </w:rPr>
        <w:t> </w:t>
      </w:r>
      <w:r>
        <w:rPr/>
        <w:t>fueron</w:t>
      </w:r>
      <w:r>
        <w:rPr>
          <w:spacing w:val="-14"/>
        </w:rPr>
        <w:t> </w:t>
      </w:r>
      <w:r>
        <w:rPr/>
        <w:t>obtenidas</w:t>
      </w:r>
      <w:r>
        <w:rPr>
          <w:spacing w:val="-7"/>
        </w:rPr>
        <w:t> </w:t>
      </w:r>
      <w:r>
        <w:rPr/>
        <w:t>de</w:t>
      </w:r>
      <w:r>
        <w:rPr>
          <w:spacing w:val="-6"/>
        </w:rPr>
        <w:t> </w:t>
      </w:r>
      <w:r>
        <w:rPr/>
        <w:t>los</w:t>
      </w:r>
      <w:r>
        <w:rPr>
          <w:spacing w:val="-7"/>
        </w:rPr>
        <w:t> </w:t>
      </w:r>
      <w:r>
        <w:rPr/>
        <w:t>horizontes</w:t>
      </w:r>
      <w:r>
        <w:rPr>
          <w:spacing w:val="-7"/>
        </w:rPr>
        <w:t> </w:t>
      </w:r>
      <w:r>
        <w:rPr/>
        <w:t>superficial</w:t>
      </w:r>
      <w:r>
        <w:rPr>
          <w:spacing w:val="-5"/>
        </w:rPr>
        <w:t> </w:t>
      </w:r>
      <w:r>
        <w:rPr/>
        <w:t>(0</w:t>
      </w:r>
      <w:r>
        <w:rPr>
          <w:spacing w:val="-5"/>
        </w:rPr>
        <w:t> </w:t>
      </w:r>
      <w:r>
        <w:rPr/>
        <w:t>–</w:t>
      </w:r>
      <w:r>
        <w:rPr>
          <w:spacing w:val="-9"/>
        </w:rPr>
        <w:t> </w:t>
      </w:r>
      <w:r>
        <w:rPr/>
        <w:t>150</w:t>
      </w:r>
      <w:r>
        <w:rPr>
          <w:spacing w:val="-10"/>
        </w:rPr>
        <w:t> </w:t>
      </w:r>
      <w:r>
        <w:rPr>
          <w:spacing w:val="-4"/>
        </w:rPr>
        <w:t>mm)</w:t>
      </w:r>
      <w:r>
        <w:rPr/>
        <w:t> y</w:t>
      </w:r>
      <w:r>
        <w:rPr>
          <w:spacing w:val="-14"/>
        </w:rPr>
        <w:t> </w:t>
      </w:r>
      <w:r>
        <w:rPr/>
        <w:t>subsuperficial</w:t>
      </w:r>
      <w:r>
        <w:rPr>
          <w:spacing w:val="-14"/>
        </w:rPr>
        <w:t> </w:t>
      </w:r>
      <w:r>
        <w:rPr/>
        <w:t>(150</w:t>
      </w:r>
      <w:r>
        <w:rPr>
          <w:spacing w:val="-3"/>
        </w:rPr>
        <w:t> </w:t>
      </w:r>
      <w:r>
        <w:rPr/>
        <w:t>–</w:t>
      </w:r>
      <w:r>
        <w:rPr>
          <w:spacing w:val="-6"/>
        </w:rPr>
        <w:t> </w:t>
      </w:r>
      <w:r>
        <w:rPr/>
        <w:t>300</w:t>
      </w:r>
      <w:r>
        <w:rPr>
          <w:spacing w:val="-10"/>
        </w:rPr>
        <w:t> </w:t>
      </w:r>
      <w:r>
        <w:rPr>
          <w:spacing w:val="-4"/>
        </w:rPr>
        <w:t>mm) </w:t>
      </w:r>
      <w:r>
        <w:rPr/>
        <w:t>empleando el “Soil Core Sampler” en </w:t>
      </w:r>
      <w:r>
        <w:rPr>
          <w:spacing w:val="-3"/>
        </w:rPr>
        <w:t>la </w:t>
      </w:r>
      <w:r>
        <w:rPr/>
        <w:t>huella del tractor de cada parcela (entre-surcos) después de</w:t>
      </w:r>
      <w:r>
        <w:rPr>
          <w:spacing w:val="-7"/>
        </w:rPr>
        <w:t> </w:t>
      </w:r>
      <w:r>
        <w:rPr>
          <w:spacing w:val="-3"/>
        </w:rPr>
        <w:t>la</w:t>
      </w:r>
      <w:r>
        <w:rPr>
          <w:spacing w:val="-7"/>
        </w:rPr>
        <w:t> </w:t>
      </w:r>
      <w:r>
        <w:rPr/>
        <w:t>operación</w:t>
      </w:r>
      <w:r>
        <w:rPr>
          <w:spacing w:val="-11"/>
        </w:rPr>
        <w:t> </w:t>
      </w:r>
      <w:r>
        <w:rPr/>
        <w:t>de</w:t>
      </w:r>
      <w:r>
        <w:rPr>
          <w:spacing w:val="-7"/>
        </w:rPr>
        <w:t> </w:t>
      </w:r>
      <w:r>
        <w:rPr/>
        <w:t>escarda</w:t>
      </w:r>
      <w:r>
        <w:rPr>
          <w:spacing w:val="-5"/>
        </w:rPr>
        <w:t> </w:t>
      </w:r>
      <w:r>
        <w:rPr/>
        <w:t>de</w:t>
      </w:r>
      <w:r>
        <w:rPr>
          <w:spacing w:val="-7"/>
        </w:rPr>
        <w:t> </w:t>
      </w:r>
      <w:r>
        <w:rPr>
          <w:spacing w:val="-5"/>
        </w:rPr>
        <w:t>la</w:t>
      </w:r>
      <w:r>
        <w:rPr>
          <w:spacing w:val="-6"/>
        </w:rPr>
        <w:t> </w:t>
      </w:r>
      <w:r>
        <w:rPr/>
        <w:t>LT.</w:t>
      </w:r>
      <w:r>
        <w:rPr>
          <w:spacing w:val="-3"/>
        </w:rPr>
        <w:t> </w:t>
      </w:r>
      <w:r>
        <w:rPr/>
        <w:t>El</w:t>
      </w:r>
      <w:r>
        <w:rPr>
          <w:spacing w:val="-10"/>
        </w:rPr>
        <w:t> </w:t>
      </w:r>
      <w:r>
        <w:rPr/>
        <w:t>instrumento</w:t>
      </w:r>
      <w:r>
        <w:rPr>
          <w:spacing w:val="-6"/>
        </w:rPr>
        <w:t> </w:t>
      </w:r>
      <w:r>
        <w:rPr/>
        <w:t>empleado</w:t>
      </w:r>
      <w:r>
        <w:rPr>
          <w:spacing w:val="-1"/>
        </w:rPr>
        <w:t> </w:t>
      </w:r>
      <w:r>
        <w:rPr>
          <w:spacing w:val="-3"/>
        </w:rPr>
        <w:t>como</w:t>
      </w:r>
      <w:r>
        <w:rPr>
          <w:spacing w:val="-1"/>
        </w:rPr>
        <w:t> </w:t>
      </w:r>
      <w:r>
        <w:rPr/>
        <w:t>sonda</w:t>
      </w:r>
      <w:r>
        <w:rPr>
          <w:spacing w:val="-7"/>
        </w:rPr>
        <w:t> </w:t>
      </w:r>
      <w:r>
        <w:rPr/>
        <w:t>en</w:t>
      </w:r>
      <w:r>
        <w:rPr>
          <w:spacing w:val="-6"/>
        </w:rPr>
        <w:t> </w:t>
      </w:r>
      <w:r>
        <w:rPr>
          <w:spacing w:val="-5"/>
        </w:rPr>
        <w:t>la</w:t>
      </w:r>
      <w:r>
        <w:rPr>
          <w:spacing w:val="-2"/>
        </w:rPr>
        <w:t> </w:t>
      </w:r>
      <w:r>
        <w:rPr/>
        <w:t>máquina</w:t>
      </w:r>
      <w:r>
        <w:rPr>
          <w:spacing w:val="-7"/>
        </w:rPr>
        <w:t> </w:t>
      </w:r>
      <w:r>
        <w:rPr/>
        <w:t>universal de prueba fue un desarmador Phillips ® con un diámetro de 6.3 </w:t>
      </w:r>
      <w:r>
        <w:rPr>
          <w:spacing w:val="-5"/>
        </w:rPr>
        <w:t>mm, </w:t>
      </w:r>
      <w:r>
        <w:rPr/>
        <w:t>186.01 mm</w:t>
      </w:r>
      <w:r>
        <w:rPr>
          <w:position w:val="9"/>
          <w:sz w:val="16"/>
        </w:rPr>
        <w:t>2 </w:t>
      </w:r>
      <w:r>
        <w:rPr/>
        <w:t>de superficie de contacto</w:t>
      </w:r>
      <w:r>
        <w:rPr>
          <w:spacing w:val="-2"/>
        </w:rPr>
        <w:t> </w:t>
      </w:r>
      <w:r>
        <w:rPr/>
        <w:t>y</w:t>
      </w:r>
      <w:r>
        <w:rPr>
          <w:spacing w:val="-12"/>
        </w:rPr>
        <w:t> </w:t>
      </w:r>
      <w:r>
        <w:rPr/>
        <w:t>150</w:t>
      </w:r>
      <w:r>
        <w:rPr>
          <w:spacing w:val="2"/>
        </w:rPr>
        <w:t> </w:t>
      </w:r>
      <w:r>
        <w:rPr>
          <w:spacing w:val="-3"/>
        </w:rPr>
        <w:t>mm</w:t>
      </w:r>
      <w:r>
        <w:rPr>
          <w:spacing w:val="-11"/>
        </w:rPr>
        <w:t> </w:t>
      </w:r>
      <w:r>
        <w:rPr/>
        <w:t>de</w:t>
      </w:r>
      <w:r>
        <w:rPr>
          <w:spacing w:val="2"/>
        </w:rPr>
        <w:t> </w:t>
      </w:r>
      <w:r>
        <w:rPr/>
        <w:t>largo</w:t>
      </w:r>
      <w:r>
        <w:rPr>
          <w:spacing w:val="2"/>
        </w:rPr>
        <w:t> </w:t>
      </w:r>
      <w:r>
        <w:rPr/>
        <w:t>de</w:t>
      </w:r>
      <w:r>
        <w:rPr>
          <w:spacing w:val="-8"/>
        </w:rPr>
        <w:t> </w:t>
      </w:r>
      <w:r>
        <w:rPr/>
        <w:t>varilla</w:t>
      </w:r>
      <w:r>
        <w:rPr>
          <w:spacing w:val="-3"/>
        </w:rPr>
        <w:t> </w:t>
      </w:r>
      <w:r>
        <w:rPr/>
        <w:t>(Figuras</w:t>
      </w:r>
      <w:r>
        <w:rPr>
          <w:spacing w:val="-4"/>
        </w:rPr>
        <w:t> </w:t>
      </w:r>
      <w:r>
        <w:rPr/>
        <w:t>14</w:t>
      </w:r>
      <w:r>
        <w:rPr>
          <w:spacing w:val="-7"/>
        </w:rPr>
        <w:t> </w:t>
      </w:r>
      <w:r>
        <w:rPr/>
        <w:t>y</w:t>
      </w:r>
      <w:r>
        <w:rPr>
          <w:spacing w:val="-12"/>
        </w:rPr>
        <w:t> </w:t>
      </w:r>
      <w:r>
        <w:rPr/>
        <w:t>15).</w:t>
      </w:r>
      <w:r>
        <w:rPr>
          <w:spacing w:val="6"/>
        </w:rPr>
        <w:t> </w:t>
      </w:r>
      <w:r>
        <w:rPr/>
        <w:t>Las muestras</w:t>
      </w:r>
      <w:r>
        <w:rPr>
          <w:spacing w:val="-4"/>
        </w:rPr>
        <w:t> </w:t>
      </w:r>
      <w:r>
        <w:rPr/>
        <w:t>obtenidas fueron</w:t>
      </w:r>
      <w:r>
        <w:rPr>
          <w:spacing w:val="-7"/>
        </w:rPr>
        <w:t> </w:t>
      </w:r>
      <w:r>
        <w:rPr/>
        <w:t>sometidas a un ciclo de compresión de 50 </w:t>
      </w:r>
      <w:r>
        <w:rPr>
          <w:spacing w:val="-3"/>
        </w:rPr>
        <w:t>mm </w:t>
      </w:r>
      <w:r>
        <w:rPr/>
        <w:t>a una velocidad de prueba de 7 </w:t>
      </w:r>
      <w:r>
        <w:rPr>
          <w:spacing w:val="-3"/>
        </w:rPr>
        <w:t>mm </w:t>
      </w:r>
      <w:r>
        <w:rPr>
          <w:spacing w:val="2"/>
        </w:rPr>
        <w:t>s</w:t>
      </w:r>
      <w:r>
        <w:rPr>
          <w:spacing w:val="2"/>
          <w:position w:val="9"/>
          <w:sz w:val="16"/>
        </w:rPr>
        <w:t>-1</w:t>
      </w:r>
      <w:r>
        <w:rPr>
          <w:spacing w:val="2"/>
        </w:rPr>
        <w:t>, </w:t>
      </w:r>
      <w:r>
        <w:rPr/>
        <w:t>con los resultados expresados en</w:t>
      </w:r>
      <w:r>
        <w:rPr>
          <w:spacing w:val="-10"/>
        </w:rPr>
        <w:t> </w:t>
      </w:r>
      <w:r>
        <w:rPr/>
        <w:t>MPa.</w:t>
      </w:r>
    </w:p>
    <w:p>
      <w:pPr>
        <w:spacing w:after="0" w:line="355" w:lineRule="auto"/>
        <w:jc w:val="both"/>
        <w:sectPr>
          <w:pgSz w:w="12240" w:h="15840"/>
          <w:pgMar w:header="0" w:footer="965" w:top="1360" w:bottom="1220" w:left="1300" w:right="1300"/>
        </w:sectPr>
      </w:pPr>
    </w:p>
    <w:p>
      <w:pPr>
        <w:pStyle w:val="BodyText"/>
        <w:ind w:left="3298"/>
        <w:rPr>
          <w:sz w:val="20"/>
        </w:rPr>
      </w:pPr>
      <w:r>
        <w:rPr>
          <w:sz w:val="20"/>
        </w:rPr>
        <w:drawing>
          <wp:inline distT="0" distB="0" distL="0" distR="0">
            <wp:extent cx="1968645" cy="2636139"/>
            <wp:effectExtent l="0" t="0" r="0" b="0"/>
            <wp:docPr id="19" name="image13.jpeg" descr=""/>
            <wp:cNvGraphicFramePr>
              <a:graphicFrameLocks noChangeAspect="1"/>
            </wp:cNvGraphicFramePr>
            <a:graphic>
              <a:graphicData uri="http://schemas.openxmlformats.org/drawingml/2006/picture">
                <pic:pic>
                  <pic:nvPicPr>
                    <pic:cNvPr id="20" name="image13.jpeg"/>
                    <pic:cNvPicPr/>
                  </pic:nvPicPr>
                  <pic:blipFill>
                    <a:blip r:embed="rId23" cstate="print"/>
                    <a:stretch>
                      <a:fillRect/>
                    </a:stretch>
                  </pic:blipFill>
                  <pic:spPr>
                    <a:xfrm>
                      <a:off x="0" y="0"/>
                      <a:ext cx="1968645" cy="2636139"/>
                    </a:xfrm>
                    <a:prstGeom prst="rect">
                      <a:avLst/>
                    </a:prstGeom>
                  </pic:spPr>
                </pic:pic>
              </a:graphicData>
            </a:graphic>
          </wp:inline>
        </w:drawing>
      </w:r>
      <w:r>
        <w:rPr>
          <w:sz w:val="20"/>
        </w:rPr>
      </w:r>
    </w:p>
    <w:p>
      <w:pPr>
        <w:pStyle w:val="BodyText"/>
        <w:rPr>
          <w:sz w:val="20"/>
        </w:rPr>
      </w:pPr>
    </w:p>
    <w:p>
      <w:pPr>
        <w:pStyle w:val="BodyText"/>
        <w:spacing w:before="3"/>
        <w:rPr>
          <w:sz w:val="18"/>
        </w:rPr>
      </w:pPr>
    </w:p>
    <w:p>
      <w:pPr>
        <w:spacing w:before="0"/>
        <w:ind w:left="116" w:right="0" w:firstLine="0"/>
        <w:jc w:val="both"/>
        <w:rPr>
          <w:b/>
          <w:sz w:val="22"/>
        </w:rPr>
      </w:pPr>
      <w:r>
        <w:rPr>
          <w:b/>
          <w:sz w:val="22"/>
        </w:rPr>
        <w:t>Figura 13. Sonda para la prueba de CUD montada en la máquina universal de prueba.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0"/>
        </w:rPr>
      </w:pPr>
      <w:r>
        <w:rPr/>
        <w:pict>
          <v:group style="position:absolute;margin-left:120pt;margin-top:8.164517pt;width:373.45pt;height:144.75pt;mso-position-horizontal-relative:page;mso-position-vertical-relative:paragraph;z-index:1240;mso-wrap-distance-left:0;mso-wrap-distance-right:0" coordorigin="2400,163" coordsize="7469,2895">
            <v:shape style="position:absolute;left:2400;top:163;width:3595;height:2894" type="#_x0000_t75" stroked="false">
              <v:imagedata r:id="rId24" o:title=""/>
            </v:shape>
            <v:shape style="position:absolute;left:6029;top:187;width:3840;height:2870" type="#_x0000_t75" stroked="false">
              <v:imagedata r:id="rId25" o:title=""/>
            </v:shape>
            <w10:wrap type="topAndBottom"/>
          </v:group>
        </w:pict>
      </w:r>
    </w:p>
    <w:p>
      <w:pPr>
        <w:pStyle w:val="BodyText"/>
        <w:rPr>
          <w:b/>
          <w:sz w:val="22"/>
        </w:rPr>
      </w:pPr>
    </w:p>
    <w:p>
      <w:pPr>
        <w:spacing w:before="197"/>
        <w:ind w:left="116" w:right="538" w:firstLine="0"/>
        <w:jc w:val="left"/>
        <w:rPr>
          <w:b/>
          <w:sz w:val="22"/>
        </w:rPr>
      </w:pPr>
      <w:r>
        <w:rPr>
          <w:b/>
          <w:sz w:val="22"/>
        </w:rPr>
        <w:t>Figura 14 (izquierda). Representación de la punta de la sonda utilizada para la prueba de </w:t>
      </w:r>
      <w:r>
        <w:rPr>
          <w:b/>
          <w:i/>
          <w:sz w:val="22"/>
        </w:rPr>
        <w:t>Rp </w:t>
      </w:r>
      <w:r>
        <w:rPr>
          <w:b/>
          <w:sz w:val="22"/>
        </w:rPr>
        <w:t>en laboratorio. Figura 15 (derecha). Sonda de </w:t>
      </w:r>
      <w:r>
        <w:rPr>
          <w:b/>
          <w:i/>
          <w:sz w:val="22"/>
        </w:rPr>
        <w:t>Rp </w:t>
      </w:r>
      <w:r>
        <w:rPr>
          <w:b/>
          <w:sz w:val="22"/>
        </w:rPr>
        <w:t>montada en la máquina universal de prueba.</w:t>
      </w:r>
    </w:p>
    <w:p>
      <w:pPr>
        <w:pStyle w:val="BodyText"/>
        <w:spacing w:before="3"/>
        <w:rPr>
          <w:b/>
          <w:sz w:val="22"/>
        </w:rPr>
      </w:pPr>
    </w:p>
    <w:p>
      <w:pPr>
        <w:pStyle w:val="Heading3"/>
        <w:numPr>
          <w:ilvl w:val="1"/>
          <w:numId w:val="15"/>
        </w:numPr>
        <w:tabs>
          <w:tab w:pos="539" w:val="left" w:leader="none"/>
        </w:tabs>
        <w:spacing w:line="240" w:lineRule="auto" w:before="0" w:after="0"/>
        <w:ind w:left="538" w:right="0" w:hanging="422"/>
        <w:jc w:val="both"/>
      </w:pPr>
      <w:bookmarkStart w:name="_TOC_250012" w:id="23"/>
      <w:r>
        <w:rPr/>
        <w:t>Fuerza de</w:t>
      </w:r>
      <w:r>
        <w:rPr>
          <w:spacing w:val="-11"/>
        </w:rPr>
        <w:t> </w:t>
      </w:r>
      <w:bookmarkEnd w:id="23"/>
      <w:r>
        <w:rPr/>
        <w:t>corte</w:t>
      </w:r>
    </w:p>
    <w:p>
      <w:pPr>
        <w:pStyle w:val="BodyText"/>
        <w:spacing w:line="360" w:lineRule="auto" w:before="132"/>
        <w:ind w:left="116" w:right="114"/>
        <w:jc w:val="both"/>
      </w:pPr>
      <w:r>
        <w:rPr/>
        <w:t>Las muestras de suelo para </w:t>
      </w:r>
      <w:r>
        <w:rPr>
          <w:spacing w:val="-5"/>
        </w:rPr>
        <w:t>la </w:t>
      </w:r>
      <w:r>
        <w:rPr/>
        <w:t>prueba de fuerza de corte (</w:t>
      </w:r>
      <w:r>
        <w:rPr>
          <w:i/>
        </w:rPr>
        <w:t>Fc</w:t>
      </w:r>
      <w:r>
        <w:rPr/>
        <w:t>) fueron obtenidas del horizonte subsuperficial (150 – 300 mm), empleando el “Soil Core Sampler” en cada parcela después de </w:t>
      </w:r>
      <w:r>
        <w:rPr>
          <w:spacing w:val="-5"/>
        </w:rPr>
        <w:t>la </w:t>
      </w:r>
      <w:r>
        <w:rPr/>
        <w:t>operación de escarda. La sonda utilizada para </w:t>
      </w:r>
      <w:r>
        <w:rPr>
          <w:spacing w:val="-5"/>
        </w:rPr>
        <w:t>la </w:t>
      </w:r>
      <w:r>
        <w:rPr/>
        <w:t>prueba de </w:t>
      </w:r>
      <w:r>
        <w:rPr>
          <w:i/>
        </w:rPr>
        <w:t>Fc </w:t>
      </w:r>
      <w:r>
        <w:rPr>
          <w:spacing w:val="-3"/>
        </w:rPr>
        <w:t>fue </w:t>
      </w:r>
      <w:r>
        <w:rPr/>
        <w:t>un destornillador </w:t>
      </w:r>
      <w:r>
        <w:rPr>
          <w:spacing w:val="-3"/>
        </w:rPr>
        <w:t>plano </w:t>
      </w:r>
      <w:r>
        <w:rPr/>
        <w:t>(modelo DR-5/16x6BP,</w:t>
      </w:r>
      <w:r>
        <w:rPr>
          <w:spacing w:val="-4"/>
        </w:rPr>
        <w:t> </w:t>
      </w:r>
      <w:r>
        <w:rPr/>
        <w:t>Truper</w:t>
      </w:r>
      <w:r>
        <w:rPr>
          <w:spacing w:val="-2"/>
        </w:rPr>
        <w:t> </w:t>
      </w:r>
      <w:r>
        <w:rPr/>
        <w:t>Herramientas,</w:t>
      </w:r>
      <w:r>
        <w:rPr>
          <w:spacing w:val="-4"/>
        </w:rPr>
        <w:t> </w:t>
      </w:r>
      <w:r>
        <w:rPr/>
        <w:t>México),</w:t>
      </w:r>
      <w:r>
        <w:rPr>
          <w:spacing w:val="-3"/>
        </w:rPr>
        <w:t> </w:t>
      </w:r>
      <w:r>
        <w:rPr/>
        <w:t>con</w:t>
      </w:r>
      <w:r>
        <w:rPr>
          <w:spacing w:val="-10"/>
        </w:rPr>
        <w:t> </w:t>
      </w:r>
      <w:r>
        <w:rPr/>
        <w:t>un</w:t>
      </w:r>
      <w:r>
        <w:rPr>
          <w:spacing w:val="-10"/>
        </w:rPr>
        <w:t> </w:t>
      </w:r>
      <w:r>
        <w:rPr/>
        <w:t>diámetro</w:t>
      </w:r>
      <w:r>
        <w:rPr>
          <w:spacing w:val="-6"/>
        </w:rPr>
        <w:t> </w:t>
      </w:r>
      <w:r>
        <w:rPr/>
        <w:t>de</w:t>
      </w:r>
      <w:r>
        <w:rPr>
          <w:spacing w:val="-5"/>
        </w:rPr>
        <w:t> </w:t>
      </w:r>
      <w:r>
        <w:rPr/>
        <w:t>varilla</w:t>
      </w:r>
      <w:r>
        <w:rPr>
          <w:spacing w:val="-7"/>
        </w:rPr>
        <w:t> </w:t>
      </w:r>
      <w:r>
        <w:rPr/>
        <w:t>de</w:t>
      </w:r>
      <w:r>
        <w:rPr>
          <w:spacing w:val="-6"/>
        </w:rPr>
        <w:t> </w:t>
      </w:r>
      <w:r>
        <w:rPr/>
        <w:t>7.9</w:t>
      </w:r>
      <w:r>
        <w:rPr>
          <w:spacing w:val="-6"/>
        </w:rPr>
        <w:t> </w:t>
      </w:r>
      <w:r>
        <w:rPr>
          <w:spacing w:val="-3"/>
        </w:rPr>
        <w:t>mm</w:t>
      </w:r>
      <w:r>
        <w:rPr>
          <w:spacing w:val="-6"/>
        </w:rPr>
        <w:t> </w:t>
      </w:r>
      <w:r>
        <w:rPr/>
        <w:t>y</w:t>
      </w:r>
      <w:r>
        <w:rPr>
          <w:spacing w:val="-14"/>
        </w:rPr>
        <w:t> </w:t>
      </w:r>
      <w:r>
        <w:rPr/>
        <w:t>150</w:t>
      </w:r>
      <w:r>
        <w:rPr>
          <w:spacing w:val="-1"/>
        </w:rPr>
        <w:t> </w:t>
      </w:r>
      <w:r>
        <w:rPr>
          <w:spacing w:val="-3"/>
        </w:rPr>
        <w:t>mm</w:t>
      </w:r>
      <w:r>
        <w:rPr>
          <w:spacing w:val="-9"/>
        </w:rPr>
        <w:t> </w:t>
      </w:r>
      <w:r>
        <w:rPr/>
        <w:t>de largo (Figura 16). Se realizó un corte en un extremo de los contenedores de </w:t>
      </w:r>
      <w:r>
        <w:rPr>
          <w:spacing w:val="-3"/>
        </w:rPr>
        <w:t>las </w:t>
      </w:r>
      <w:r>
        <w:rPr/>
        <w:t>muestras (corte de 50 </w:t>
      </w:r>
      <w:r>
        <w:rPr>
          <w:spacing w:val="-3"/>
        </w:rPr>
        <w:t>mm </w:t>
      </w:r>
      <w:r>
        <w:rPr/>
        <w:t>de longitud por 25 </w:t>
      </w:r>
      <w:r>
        <w:rPr>
          <w:spacing w:val="-3"/>
        </w:rPr>
        <w:t>mm </w:t>
      </w:r>
      <w:r>
        <w:rPr/>
        <w:t>de ancho) para permitir, únicamente, </w:t>
      </w:r>
      <w:r>
        <w:rPr>
          <w:spacing w:val="-3"/>
        </w:rPr>
        <w:t>la </w:t>
      </w:r>
      <w:r>
        <w:rPr/>
        <w:t>medición del </w:t>
      </w:r>
      <w:r>
        <w:rPr>
          <w:spacing w:val="44"/>
        </w:rPr>
        <w:t> </w:t>
      </w:r>
      <w:r>
        <w:rPr/>
        <w:t>componente</w:t>
      </w:r>
    </w:p>
    <w:p>
      <w:pPr>
        <w:spacing w:after="0" w:line="360" w:lineRule="auto"/>
        <w:jc w:val="both"/>
        <w:sectPr>
          <w:pgSz w:w="12240" w:h="15840"/>
          <w:pgMar w:header="0" w:footer="965" w:top="1420" w:bottom="1220" w:left="1300" w:right="1300"/>
        </w:sectPr>
      </w:pPr>
    </w:p>
    <w:p>
      <w:pPr>
        <w:pStyle w:val="BodyText"/>
        <w:spacing w:line="357" w:lineRule="auto" w:before="48"/>
        <w:ind w:left="116" w:right="119"/>
        <w:jc w:val="both"/>
      </w:pPr>
      <w:r>
        <w:rPr/>
        <w:t>uniaxial, y los contenedores se dispusieron horizontalmente para simular </w:t>
      </w:r>
      <w:r>
        <w:rPr>
          <w:spacing w:val="-5"/>
        </w:rPr>
        <w:t>la </w:t>
      </w:r>
      <w:r>
        <w:rPr/>
        <w:t>acción de una cuña de dos</w:t>
      </w:r>
      <w:r>
        <w:rPr>
          <w:spacing w:val="-7"/>
        </w:rPr>
        <w:t> </w:t>
      </w:r>
      <w:r>
        <w:rPr/>
        <w:t>caras</w:t>
      </w:r>
      <w:r>
        <w:rPr>
          <w:spacing w:val="-7"/>
        </w:rPr>
        <w:t> </w:t>
      </w:r>
      <w:r>
        <w:rPr/>
        <w:t>con</w:t>
      </w:r>
      <w:r>
        <w:rPr>
          <w:spacing w:val="-10"/>
        </w:rPr>
        <w:t> </w:t>
      </w:r>
      <w:r>
        <w:rPr/>
        <w:t>ángulo</w:t>
      </w:r>
      <w:r>
        <w:rPr>
          <w:spacing w:val="2"/>
        </w:rPr>
        <w:t> </w:t>
      </w:r>
      <w:r>
        <w:rPr/>
        <w:t>γ</w:t>
      </w:r>
      <w:r>
        <w:rPr>
          <w:spacing w:val="-5"/>
        </w:rPr>
        <w:t> </w:t>
      </w:r>
      <w:r>
        <w:rPr/>
        <w:t>(Figura</w:t>
      </w:r>
      <w:r>
        <w:rPr>
          <w:spacing w:val="-6"/>
        </w:rPr>
        <w:t> </w:t>
      </w:r>
      <w:r>
        <w:rPr/>
        <w:t>17).</w:t>
      </w:r>
      <w:r>
        <w:rPr>
          <w:spacing w:val="-3"/>
        </w:rPr>
        <w:t> </w:t>
      </w:r>
      <w:r>
        <w:rPr/>
        <w:t>Las</w:t>
      </w:r>
      <w:r>
        <w:rPr>
          <w:spacing w:val="-2"/>
        </w:rPr>
        <w:t> </w:t>
      </w:r>
      <w:r>
        <w:rPr/>
        <w:t>muestras</w:t>
      </w:r>
      <w:r>
        <w:rPr>
          <w:spacing w:val="-2"/>
        </w:rPr>
        <w:t> </w:t>
      </w:r>
      <w:r>
        <w:rPr/>
        <w:t>fueron</w:t>
      </w:r>
      <w:r>
        <w:rPr>
          <w:spacing w:val="-10"/>
        </w:rPr>
        <w:t> </w:t>
      </w:r>
      <w:r>
        <w:rPr/>
        <w:t>sometidas</w:t>
      </w:r>
      <w:r>
        <w:rPr>
          <w:spacing w:val="-7"/>
        </w:rPr>
        <w:t> </w:t>
      </w:r>
      <w:r>
        <w:rPr/>
        <w:t>a</w:t>
      </w:r>
      <w:r>
        <w:rPr>
          <w:spacing w:val="-6"/>
        </w:rPr>
        <w:t> </w:t>
      </w:r>
      <w:r>
        <w:rPr/>
        <w:t>un</w:t>
      </w:r>
      <w:r>
        <w:rPr>
          <w:spacing w:val="-10"/>
        </w:rPr>
        <w:t> </w:t>
      </w:r>
      <w:r>
        <w:rPr/>
        <w:t>ciclo de</w:t>
      </w:r>
      <w:r>
        <w:rPr>
          <w:spacing w:val="-6"/>
        </w:rPr>
        <w:t> </w:t>
      </w:r>
      <w:r>
        <w:rPr/>
        <w:t>compresión</w:t>
      </w:r>
      <w:r>
        <w:rPr>
          <w:spacing w:val="-10"/>
        </w:rPr>
        <w:t> </w:t>
      </w:r>
      <w:r>
        <w:rPr/>
        <w:t>de</w:t>
      </w:r>
      <w:r>
        <w:rPr>
          <w:spacing w:val="-6"/>
        </w:rPr>
        <w:t> </w:t>
      </w:r>
      <w:r>
        <w:rPr/>
        <w:t>25 mm a una velocidad de ensayo de 1.4 </w:t>
      </w:r>
      <w:r>
        <w:rPr>
          <w:spacing w:val="-3"/>
        </w:rPr>
        <w:t>mm </w:t>
      </w:r>
      <w:r>
        <w:rPr/>
        <w:t>s</w:t>
      </w:r>
      <w:r>
        <w:rPr>
          <w:position w:val="9"/>
          <w:sz w:val="16"/>
        </w:rPr>
        <w:t>-1</w:t>
      </w:r>
      <w:r>
        <w:rPr/>
        <w:t>, con los resultados expresados en N y joules (J) para el trabajo de corte. Las muestras de </w:t>
      </w:r>
      <w:r>
        <w:rPr>
          <w:spacing w:val="-3"/>
        </w:rPr>
        <w:t>suelo </w:t>
      </w:r>
      <w:r>
        <w:rPr/>
        <w:t>de todos los sistemas de labranza fueron evaluadas para humedad (gravimétrica, %) de acuerdo con el método propuesto por Landeros y Serrato (2001), antes de </w:t>
      </w:r>
      <w:r>
        <w:rPr>
          <w:spacing w:val="-4"/>
        </w:rPr>
        <w:t>las </w:t>
      </w:r>
      <w:r>
        <w:rPr/>
        <w:t>pruebas mecánicas de</w:t>
      </w:r>
      <w:r>
        <w:rPr>
          <w:spacing w:val="4"/>
        </w:rPr>
        <w:t> </w:t>
      </w:r>
      <w:r>
        <w:rPr/>
        <w:t>laboratorio.</w:t>
      </w:r>
    </w:p>
    <w:p>
      <w:pPr>
        <w:pStyle w:val="BodyText"/>
        <w:rPr>
          <w:sz w:val="20"/>
        </w:rPr>
      </w:pPr>
    </w:p>
    <w:p>
      <w:pPr>
        <w:pStyle w:val="BodyText"/>
        <w:spacing w:before="8"/>
        <w:rPr>
          <w:sz w:val="13"/>
        </w:rPr>
      </w:pPr>
      <w:r>
        <w:rPr/>
        <w:drawing>
          <wp:anchor distT="0" distB="0" distL="0" distR="0" allowOverlap="1" layoutInCell="1" locked="0" behindDoc="0" simplePos="0" relativeHeight="1264">
            <wp:simplePos x="0" y="0"/>
            <wp:positionH relativeFrom="page">
              <wp:posOffset>1210055</wp:posOffset>
            </wp:positionH>
            <wp:positionV relativeFrom="paragraph">
              <wp:posOffset>716071</wp:posOffset>
            </wp:positionV>
            <wp:extent cx="2377567" cy="1626107"/>
            <wp:effectExtent l="0" t="0" r="0" b="0"/>
            <wp:wrapTopAndBottom/>
            <wp:docPr id="21" name="image16.jpeg" descr=""/>
            <wp:cNvGraphicFramePr>
              <a:graphicFrameLocks noChangeAspect="1"/>
            </wp:cNvGraphicFramePr>
            <a:graphic>
              <a:graphicData uri="http://schemas.openxmlformats.org/drawingml/2006/picture">
                <pic:pic>
                  <pic:nvPicPr>
                    <pic:cNvPr id="22" name="image16.jpeg"/>
                    <pic:cNvPicPr/>
                  </pic:nvPicPr>
                  <pic:blipFill>
                    <a:blip r:embed="rId26" cstate="print"/>
                    <a:stretch>
                      <a:fillRect/>
                    </a:stretch>
                  </pic:blipFill>
                  <pic:spPr>
                    <a:xfrm>
                      <a:off x="0" y="0"/>
                      <a:ext cx="2377567" cy="1626107"/>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3608832</wp:posOffset>
            </wp:positionH>
            <wp:positionV relativeFrom="paragraph">
              <wp:posOffset>124759</wp:posOffset>
            </wp:positionV>
            <wp:extent cx="2974390" cy="2225421"/>
            <wp:effectExtent l="0" t="0" r="0" b="0"/>
            <wp:wrapTopAndBottom/>
            <wp:docPr id="23" name="image17.jpeg" descr=""/>
            <wp:cNvGraphicFramePr>
              <a:graphicFrameLocks noChangeAspect="1"/>
            </wp:cNvGraphicFramePr>
            <a:graphic>
              <a:graphicData uri="http://schemas.openxmlformats.org/drawingml/2006/picture">
                <pic:pic>
                  <pic:nvPicPr>
                    <pic:cNvPr id="24" name="image17.jpeg"/>
                    <pic:cNvPicPr/>
                  </pic:nvPicPr>
                  <pic:blipFill>
                    <a:blip r:embed="rId27" cstate="print"/>
                    <a:stretch>
                      <a:fillRect/>
                    </a:stretch>
                  </pic:blipFill>
                  <pic:spPr>
                    <a:xfrm>
                      <a:off x="0" y="0"/>
                      <a:ext cx="2974390" cy="2225421"/>
                    </a:xfrm>
                    <a:prstGeom prst="rect">
                      <a:avLst/>
                    </a:prstGeom>
                  </pic:spPr>
                </pic:pic>
              </a:graphicData>
            </a:graphic>
          </wp:anchor>
        </w:drawing>
      </w:r>
    </w:p>
    <w:p>
      <w:pPr>
        <w:pStyle w:val="BodyText"/>
      </w:pPr>
    </w:p>
    <w:p>
      <w:pPr>
        <w:spacing w:before="154"/>
        <w:ind w:left="116" w:right="111" w:firstLine="0"/>
        <w:jc w:val="both"/>
        <w:rPr>
          <w:b/>
          <w:sz w:val="22"/>
        </w:rPr>
      </w:pPr>
      <w:r>
        <w:rPr>
          <w:b/>
          <w:sz w:val="22"/>
        </w:rPr>
        <w:t>Figura 16 (izquierda). Representación de la punta de la sonda utilizada para la prueba de </w:t>
      </w:r>
      <w:r>
        <w:rPr>
          <w:b/>
          <w:i/>
          <w:sz w:val="22"/>
        </w:rPr>
        <w:t>Fc </w:t>
      </w:r>
      <w:r>
        <w:rPr>
          <w:b/>
          <w:sz w:val="22"/>
        </w:rPr>
        <w:t>en laboratorio. Figura 17 (derecha). Muestra dispuesta horizontalmente para la prueba de fuerza de corte.</w:t>
      </w:r>
    </w:p>
    <w:p>
      <w:pPr>
        <w:pStyle w:val="BodyText"/>
        <w:rPr>
          <w:b/>
          <w:sz w:val="22"/>
        </w:rPr>
      </w:pPr>
    </w:p>
    <w:p>
      <w:pPr>
        <w:pStyle w:val="BodyText"/>
        <w:spacing w:before="5"/>
        <w:rPr>
          <w:b/>
          <w:sz w:val="27"/>
        </w:rPr>
      </w:pPr>
    </w:p>
    <w:p>
      <w:pPr>
        <w:pStyle w:val="Heading3"/>
        <w:numPr>
          <w:ilvl w:val="1"/>
          <w:numId w:val="15"/>
        </w:numPr>
        <w:tabs>
          <w:tab w:pos="540" w:val="left" w:leader="none"/>
        </w:tabs>
        <w:spacing w:line="240" w:lineRule="auto" w:before="0" w:after="0"/>
        <w:ind w:left="539" w:right="0" w:hanging="423"/>
        <w:jc w:val="both"/>
      </w:pPr>
      <w:bookmarkStart w:name="_TOC_250011" w:id="24"/>
      <w:r>
        <w:rPr/>
        <w:t>Densidad</w:t>
      </w:r>
      <w:r>
        <w:rPr>
          <w:spacing w:val="-9"/>
        </w:rPr>
        <w:t> </w:t>
      </w:r>
      <w:bookmarkEnd w:id="24"/>
      <w:r>
        <w:rPr/>
        <w:t>aparente</w:t>
      </w:r>
    </w:p>
    <w:p>
      <w:pPr>
        <w:pStyle w:val="BodyText"/>
        <w:spacing w:line="360" w:lineRule="auto" w:before="121"/>
        <w:ind w:left="116" w:right="116"/>
        <w:jc w:val="both"/>
      </w:pPr>
      <w:r>
        <w:rPr/>
        <w:t>La densidad aparente (g·cm</w:t>
      </w:r>
      <w:r>
        <w:rPr>
          <w:position w:val="9"/>
          <w:sz w:val="16"/>
        </w:rPr>
        <w:t>-3</w:t>
      </w:r>
      <w:r>
        <w:rPr/>
        <w:t>) se determinó bajo el método propuesto por la NOM-021- SEMARNAT-2000 (2002), mediante la obtención de tres muestras de suelo de cada parcela, a 15 y 30 cm de profundidad, previo al inicio de operaciones de labranza de cada ciclo agrícola.</w:t>
      </w:r>
    </w:p>
    <w:p>
      <w:pPr>
        <w:pStyle w:val="BodyText"/>
      </w:pPr>
    </w:p>
    <w:p>
      <w:pPr>
        <w:pStyle w:val="Heading3"/>
        <w:numPr>
          <w:ilvl w:val="1"/>
          <w:numId w:val="15"/>
        </w:numPr>
        <w:tabs>
          <w:tab w:pos="540" w:val="left" w:leader="none"/>
        </w:tabs>
        <w:spacing w:line="240" w:lineRule="auto" w:before="150" w:after="0"/>
        <w:ind w:left="539" w:right="0" w:hanging="423"/>
        <w:jc w:val="both"/>
      </w:pPr>
      <w:bookmarkStart w:name="_TOC_250010" w:id="25"/>
      <w:r>
        <w:rPr/>
        <w:t>Resistencia a </w:t>
      </w:r>
      <w:r>
        <w:rPr>
          <w:spacing w:val="-3"/>
        </w:rPr>
        <w:t>la </w:t>
      </w:r>
      <w:r>
        <w:rPr/>
        <w:t>penetración (en</w:t>
      </w:r>
      <w:r>
        <w:rPr>
          <w:spacing w:val="-4"/>
        </w:rPr>
        <w:t> </w:t>
      </w:r>
      <w:bookmarkEnd w:id="25"/>
      <w:r>
        <w:rPr/>
        <w:t>campo)</w:t>
      </w:r>
    </w:p>
    <w:p>
      <w:pPr>
        <w:pStyle w:val="BodyText"/>
        <w:spacing w:line="360" w:lineRule="auto" w:before="132"/>
        <w:ind w:left="116" w:right="113"/>
        <w:jc w:val="both"/>
      </w:pPr>
      <w:r>
        <w:rPr/>
        <w:t>Para evaluar la dureza del suelo, se utilizó como medida alterna la resistencia a la penetración, obtenida mediante el empleo de un penetrómetro portátil (Field Scout SC 900 Soil Compaction Meter, Spectrum ® Technologies, Inc; Aurora IL, USA), para determinar el índice de cono (</w:t>
      </w:r>
      <w:r>
        <w:rPr>
          <w:i/>
        </w:rPr>
        <w:t>IC</w:t>
      </w:r>
      <w:r>
        <w:rPr/>
        <w:t>), registrando la presión aplicada en kPa, cada 2.5 cm, hasta una profundidad de 30 cm. Se tomaron un  mínimo   de  tres        lecturas  del  penetrómetro  en  la   huella  del  tractor  de  cada  parcela,</w:t>
      </w:r>
    </w:p>
    <w:p>
      <w:pPr>
        <w:spacing w:after="0" w:line="360" w:lineRule="auto"/>
        <w:jc w:val="both"/>
        <w:sectPr>
          <w:pgSz w:w="12240" w:h="15840"/>
          <w:pgMar w:header="0" w:footer="965" w:top="1360" w:bottom="1220" w:left="1300" w:right="1300"/>
        </w:sectPr>
      </w:pPr>
    </w:p>
    <w:p>
      <w:pPr>
        <w:pStyle w:val="BodyText"/>
        <w:spacing w:line="360" w:lineRule="auto" w:before="48"/>
        <w:ind w:left="116" w:right="116"/>
        <w:jc w:val="both"/>
      </w:pPr>
      <w:r>
        <w:rPr/>
        <w:t>inmediatamente después de </w:t>
      </w:r>
      <w:r>
        <w:rPr>
          <w:spacing w:val="-3"/>
        </w:rPr>
        <w:t>la </w:t>
      </w:r>
      <w:r>
        <w:rPr/>
        <w:t>operación de escarda del sistema de LT en cada ciclo agrícola. La determinación del </w:t>
      </w:r>
      <w:r>
        <w:rPr>
          <w:i/>
        </w:rPr>
        <w:t>IC</w:t>
      </w:r>
      <w:r>
        <w:rPr/>
        <w:t>, </w:t>
      </w:r>
      <w:r>
        <w:rPr>
          <w:spacing w:val="-3"/>
        </w:rPr>
        <w:t>fue </w:t>
      </w:r>
      <w:r>
        <w:rPr/>
        <w:t>acompañada de </w:t>
      </w:r>
      <w:r>
        <w:rPr>
          <w:spacing w:val="-5"/>
        </w:rPr>
        <w:t>la </w:t>
      </w:r>
      <w:r>
        <w:rPr/>
        <w:t>lectura de </w:t>
      </w:r>
      <w:r>
        <w:rPr>
          <w:spacing w:val="-5"/>
        </w:rPr>
        <w:t>la </w:t>
      </w:r>
      <w:r>
        <w:rPr/>
        <w:t>humedad del suelo (</w:t>
      </w:r>
      <w:r>
        <w:rPr>
          <w:i/>
        </w:rPr>
        <w:t>Ho</w:t>
      </w:r>
      <w:r>
        <w:rPr/>
        <w:t>, % volumétrica), obtenida con un medidor de humedad portátil (Field </w:t>
      </w:r>
      <w:r>
        <w:rPr>
          <w:spacing w:val="2"/>
        </w:rPr>
        <w:t>Scout </w:t>
      </w:r>
      <w:r>
        <w:rPr/>
        <w:t>TDR 300 Soil Moisture Meter, Spectrum ® Technologies, Inc; Aurora IL, USA), a 12 y 20 cm de profundidad.</w:t>
      </w:r>
    </w:p>
    <w:p>
      <w:pPr>
        <w:pStyle w:val="BodyText"/>
      </w:pPr>
    </w:p>
    <w:p>
      <w:pPr>
        <w:pStyle w:val="Heading3"/>
        <w:numPr>
          <w:ilvl w:val="1"/>
          <w:numId w:val="15"/>
        </w:numPr>
        <w:tabs>
          <w:tab w:pos="540" w:val="left" w:leader="none"/>
        </w:tabs>
        <w:spacing w:line="240" w:lineRule="auto" w:before="150" w:after="0"/>
        <w:ind w:left="539" w:right="0" w:hanging="423"/>
        <w:jc w:val="both"/>
      </w:pPr>
      <w:bookmarkStart w:name="_TOC_250009" w:id="26"/>
      <w:r>
        <w:rPr/>
        <w:t>Velocidad media de</w:t>
      </w:r>
      <w:r>
        <w:rPr>
          <w:spacing w:val="-21"/>
        </w:rPr>
        <w:t> </w:t>
      </w:r>
      <w:bookmarkEnd w:id="26"/>
      <w:r>
        <w:rPr/>
        <w:t>infiltración</w:t>
      </w:r>
    </w:p>
    <w:p>
      <w:pPr>
        <w:pStyle w:val="BodyText"/>
        <w:spacing w:line="355" w:lineRule="auto" w:before="132"/>
        <w:ind w:left="116" w:right="118"/>
        <w:jc w:val="both"/>
      </w:pPr>
      <w:r>
        <w:rPr/>
        <w:t>La velocidad media de infiltración (</w:t>
      </w:r>
      <w:r>
        <w:rPr>
          <w:i/>
        </w:rPr>
        <w:t>VMI</w:t>
      </w:r>
      <w:r>
        <w:rPr/>
        <w:t>), se determinó en </w:t>
      </w:r>
      <w:r>
        <w:rPr>
          <w:spacing w:val="-4"/>
        </w:rPr>
        <w:t>las </w:t>
      </w:r>
      <w:r>
        <w:rPr/>
        <w:t>parcelas de cada sistema, previo al </w:t>
      </w:r>
      <w:r>
        <w:rPr>
          <w:spacing w:val="-3"/>
        </w:rPr>
        <w:t>inicio</w:t>
      </w:r>
      <w:r>
        <w:rPr>
          <w:spacing w:val="-8"/>
        </w:rPr>
        <w:t> </w:t>
      </w:r>
      <w:r>
        <w:rPr/>
        <w:t>de</w:t>
      </w:r>
      <w:r>
        <w:rPr>
          <w:spacing w:val="-16"/>
        </w:rPr>
        <w:t> </w:t>
      </w:r>
      <w:r>
        <w:rPr/>
        <w:t>operaciones</w:t>
      </w:r>
      <w:r>
        <w:rPr>
          <w:spacing w:val="-14"/>
        </w:rPr>
        <w:t> </w:t>
      </w:r>
      <w:r>
        <w:rPr/>
        <w:t>de</w:t>
      </w:r>
      <w:r>
        <w:rPr>
          <w:spacing w:val="-9"/>
        </w:rPr>
        <w:t> </w:t>
      </w:r>
      <w:r>
        <w:rPr/>
        <w:t>labranza</w:t>
      </w:r>
      <w:r>
        <w:rPr>
          <w:spacing w:val="-13"/>
        </w:rPr>
        <w:t> </w:t>
      </w:r>
      <w:r>
        <w:rPr/>
        <w:t>en</w:t>
      </w:r>
      <w:r>
        <w:rPr>
          <w:spacing w:val="-16"/>
        </w:rPr>
        <w:t> </w:t>
      </w:r>
      <w:r>
        <w:rPr/>
        <w:t>cada</w:t>
      </w:r>
      <w:r>
        <w:rPr>
          <w:spacing w:val="-13"/>
        </w:rPr>
        <w:t> </w:t>
      </w:r>
      <w:r>
        <w:rPr/>
        <w:t>ciclo</w:t>
      </w:r>
      <w:r>
        <w:rPr>
          <w:spacing w:val="-8"/>
        </w:rPr>
        <w:t> </w:t>
      </w:r>
      <w:r>
        <w:rPr/>
        <w:t>agrícola,</w:t>
      </w:r>
      <w:r>
        <w:rPr>
          <w:spacing w:val="-10"/>
        </w:rPr>
        <w:t> </w:t>
      </w:r>
      <w:r>
        <w:rPr/>
        <w:t>de</w:t>
      </w:r>
      <w:r>
        <w:rPr>
          <w:spacing w:val="-13"/>
        </w:rPr>
        <w:t> </w:t>
      </w:r>
      <w:r>
        <w:rPr/>
        <w:t>acuerdo</w:t>
      </w:r>
      <w:r>
        <w:rPr>
          <w:spacing w:val="-12"/>
        </w:rPr>
        <w:t> </w:t>
      </w:r>
      <w:r>
        <w:rPr/>
        <w:t>con</w:t>
      </w:r>
      <w:r>
        <w:rPr>
          <w:spacing w:val="-16"/>
        </w:rPr>
        <w:t> </w:t>
      </w:r>
      <w:r>
        <w:rPr/>
        <w:t>el</w:t>
      </w:r>
      <w:r>
        <w:rPr>
          <w:spacing w:val="-16"/>
        </w:rPr>
        <w:t> </w:t>
      </w:r>
      <w:r>
        <w:rPr/>
        <w:t>método</w:t>
      </w:r>
      <w:r>
        <w:rPr>
          <w:spacing w:val="-8"/>
        </w:rPr>
        <w:t> </w:t>
      </w:r>
      <w:r>
        <w:rPr/>
        <w:t>del</w:t>
      </w:r>
      <w:r>
        <w:rPr>
          <w:spacing w:val="-16"/>
        </w:rPr>
        <w:t> </w:t>
      </w:r>
      <w:r>
        <w:rPr/>
        <w:t>infiltrómetro de doble cilindro propuesto por </w:t>
      </w:r>
      <w:r>
        <w:rPr>
          <w:spacing w:val="-3"/>
        </w:rPr>
        <w:t>Anaya </w:t>
      </w:r>
      <w:r>
        <w:rPr/>
        <w:t>(1977) (Figura 18), y considerando </w:t>
      </w:r>
      <w:r>
        <w:rPr>
          <w:spacing w:val="-5"/>
        </w:rPr>
        <w:t>la </w:t>
      </w:r>
      <w:r>
        <w:rPr/>
        <w:t>fórmula modificada de Porta </w:t>
      </w:r>
      <w:r>
        <w:rPr>
          <w:i/>
        </w:rPr>
        <w:t>et al</w:t>
      </w:r>
      <w:r>
        <w:rPr/>
        <w:t>. (1999): </w:t>
      </w:r>
      <w:r>
        <w:rPr>
          <w:i/>
          <w:spacing w:val="-3"/>
        </w:rPr>
        <w:t>VMI </w:t>
      </w:r>
      <w:r>
        <w:rPr/>
        <w:t>= V(A</w:t>
      </w:r>
      <w:r>
        <w:rPr>
          <w:rFonts w:ascii="Symbol" w:hAnsi="Symbol"/>
        </w:rPr>
        <w:t></w:t>
      </w:r>
      <w:r>
        <w:rPr/>
        <w:t>t)</w:t>
      </w:r>
      <w:r>
        <w:rPr>
          <w:position w:val="9"/>
          <w:sz w:val="16"/>
        </w:rPr>
        <w:t>-1</w:t>
      </w:r>
      <w:r>
        <w:rPr/>
        <w:t>, donde </w:t>
      </w:r>
      <w:r>
        <w:rPr>
          <w:i/>
        </w:rPr>
        <w:t>V </w:t>
      </w:r>
      <w:r>
        <w:rPr/>
        <w:t>es volumen de agua (mL), </w:t>
      </w:r>
      <w:r>
        <w:rPr>
          <w:i/>
        </w:rPr>
        <w:t>A </w:t>
      </w:r>
      <w:r>
        <w:rPr/>
        <w:t>el área del cilindro interno (cm</w:t>
      </w:r>
      <w:r>
        <w:rPr>
          <w:position w:val="9"/>
          <w:sz w:val="16"/>
        </w:rPr>
        <w:t>2</w:t>
      </w:r>
      <w:r>
        <w:rPr/>
        <w:t>) y </w:t>
      </w:r>
      <w:r>
        <w:rPr>
          <w:i/>
        </w:rPr>
        <w:t>t </w:t>
      </w:r>
      <w:r>
        <w:rPr/>
        <w:t>el tiempo de infiltración</w:t>
      </w:r>
      <w:r>
        <w:rPr>
          <w:spacing w:val="-24"/>
        </w:rPr>
        <w:t> </w:t>
      </w:r>
      <w:r>
        <w:rPr/>
        <w:t>(min).</w:t>
      </w:r>
    </w:p>
    <w:p>
      <w:pPr>
        <w:pStyle w:val="BodyText"/>
        <w:rPr>
          <w:sz w:val="20"/>
        </w:rPr>
      </w:pPr>
    </w:p>
    <w:p>
      <w:pPr>
        <w:pStyle w:val="BodyText"/>
        <w:spacing w:before="5"/>
        <w:rPr>
          <w:sz w:val="13"/>
        </w:rPr>
      </w:pPr>
      <w:r>
        <w:rPr/>
        <w:drawing>
          <wp:anchor distT="0" distB="0" distL="0" distR="0" allowOverlap="1" layoutInCell="1" locked="0" behindDoc="0" simplePos="0" relativeHeight="1312">
            <wp:simplePos x="0" y="0"/>
            <wp:positionH relativeFrom="page">
              <wp:posOffset>1557527</wp:posOffset>
            </wp:positionH>
            <wp:positionV relativeFrom="paragraph">
              <wp:posOffset>123157</wp:posOffset>
            </wp:positionV>
            <wp:extent cx="4697651" cy="3507866"/>
            <wp:effectExtent l="0" t="0" r="0" b="0"/>
            <wp:wrapTopAndBottom/>
            <wp:docPr id="25" name="image18.jpeg" descr=""/>
            <wp:cNvGraphicFramePr>
              <a:graphicFrameLocks noChangeAspect="1"/>
            </wp:cNvGraphicFramePr>
            <a:graphic>
              <a:graphicData uri="http://schemas.openxmlformats.org/drawingml/2006/picture">
                <pic:pic>
                  <pic:nvPicPr>
                    <pic:cNvPr id="26" name="image18.jpeg"/>
                    <pic:cNvPicPr/>
                  </pic:nvPicPr>
                  <pic:blipFill>
                    <a:blip r:embed="rId28" cstate="print"/>
                    <a:stretch>
                      <a:fillRect/>
                    </a:stretch>
                  </pic:blipFill>
                  <pic:spPr>
                    <a:xfrm>
                      <a:off x="0" y="0"/>
                      <a:ext cx="4697651" cy="3507866"/>
                    </a:xfrm>
                    <a:prstGeom prst="rect">
                      <a:avLst/>
                    </a:prstGeom>
                  </pic:spPr>
                </pic:pic>
              </a:graphicData>
            </a:graphic>
          </wp:anchor>
        </w:drawing>
      </w:r>
    </w:p>
    <w:p>
      <w:pPr>
        <w:spacing w:line="278" w:lineRule="auto" w:before="72"/>
        <w:ind w:left="116" w:right="121" w:firstLine="0"/>
        <w:jc w:val="both"/>
        <w:rPr>
          <w:b/>
          <w:sz w:val="22"/>
        </w:rPr>
      </w:pPr>
      <w:r>
        <w:rPr>
          <w:b/>
          <w:sz w:val="22"/>
        </w:rPr>
        <w:t>Figura</w:t>
      </w:r>
      <w:r>
        <w:rPr>
          <w:b/>
          <w:spacing w:val="-20"/>
          <w:sz w:val="22"/>
        </w:rPr>
        <w:t> </w:t>
      </w:r>
      <w:r>
        <w:rPr>
          <w:b/>
          <w:sz w:val="22"/>
        </w:rPr>
        <w:t>18.</w:t>
      </w:r>
      <w:r>
        <w:rPr>
          <w:b/>
          <w:spacing w:val="-14"/>
          <w:sz w:val="22"/>
        </w:rPr>
        <w:t> </w:t>
      </w:r>
      <w:r>
        <w:rPr>
          <w:b/>
          <w:sz w:val="22"/>
        </w:rPr>
        <w:t>Infiltrómetro</w:t>
      </w:r>
      <w:r>
        <w:rPr>
          <w:b/>
          <w:spacing w:val="-16"/>
          <w:sz w:val="22"/>
        </w:rPr>
        <w:t> </w:t>
      </w:r>
      <w:r>
        <w:rPr>
          <w:b/>
          <w:sz w:val="22"/>
        </w:rPr>
        <w:t>de</w:t>
      </w:r>
      <w:r>
        <w:rPr>
          <w:b/>
          <w:spacing w:val="-14"/>
          <w:sz w:val="22"/>
        </w:rPr>
        <w:t> </w:t>
      </w:r>
      <w:r>
        <w:rPr>
          <w:b/>
          <w:sz w:val="22"/>
        </w:rPr>
        <w:t>doble</w:t>
      </w:r>
      <w:r>
        <w:rPr>
          <w:b/>
          <w:spacing w:val="-18"/>
          <w:sz w:val="22"/>
        </w:rPr>
        <w:t> </w:t>
      </w:r>
      <w:r>
        <w:rPr>
          <w:b/>
          <w:sz w:val="22"/>
        </w:rPr>
        <w:t>cilindro</w:t>
      </w:r>
      <w:r>
        <w:rPr>
          <w:b/>
          <w:spacing w:val="-12"/>
          <w:sz w:val="22"/>
        </w:rPr>
        <w:t> </w:t>
      </w:r>
      <w:r>
        <w:rPr>
          <w:b/>
          <w:sz w:val="22"/>
        </w:rPr>
        <w:t>utilizado</w:t>
      </w:r>
      <w:r>
        <w:rPr>
          <w:b/>
          <w:spacing w:val="-12"/>
          <w:sz w:val="22"/>
        </w:rPr>
        <w:t> </w:t>
      </w:r>
      <w:r>
        <w:rPr>
          <w:b/>
          <w:sz w:val="22"/>
        </w:rPr>
        <w:t>para</w:t>
      </w:r>
      <w:r>
        <w:rPr>
          <w:b/>
          <w:spacing w:val="-20"/>
          <w:sz w:val="22"/>
        </w:rPr>
        <w:t> </w:t>
      </w:r>
      <w:r>
        <w:rPr>
          <w:b/>
          <w:sz w:val="22"/>
        </w:rPr>
        <w:t>determinar</w:t>
      </w:r>
      <w:r>
        <w:rPr>
          <w:b/>
          <w:spacing w:val="-14"/>
          <w:sz w:val="22"/>
        </w:rPr>
        <w:t> </w:t>
      </w:r>
      <w:r>
        <w:rPr>
          <w:b/>
          <w:sz w:val="22"/>
        </w:rPr>
        <w:t>la</w:t>
      </w:r>
      <w:r>
        <w:rPr>
          <w:b/>
          <w:spacing w:val="-20"/>
          <w:sz w:val="22"/>
        </w:rPr>
        <w:t> </w:t>
      </w:r>
      <w:r>
        <w:rPr>
          <w:b/>
          <w:sz w:val="22"/>
        </w:rPr>
        <w:t>velocidad</w:t>
      </w:r>
      <w:r>
        <w:rPr>
          <w:b/>
          <w:spacing w:val="-14"/>
          <w:sz w:val="22"/>
        </w:rPr>
        <w:t> </w:t>
      </w:r>
      <w:r>
        <w:rPr>
          <w:b/>
          <w:sz w:val="22"/>
        </w:rPr>
        <w:t>media</w:t>
      </w:r>
      <w:r>
        <w:rPr>
          <w:b/>
          <w:spacing w:val="-20"/>
          <w:sz w:val="22"/>
        </w:rPr>
        <w:t> </w:t>
      </w:r>
      <w:r>
        <w:rPr>
          <w:b/>
          <w:sz w:val="22"/>
        </w:rPr>
        <w:t>de</w:t>
      </w:r>
      <w:r>
        <w:rPr>
          <w:b/>
          <w:spacing w:val="-18"/>
          <w:sz w:val="22"/>
        </w:rPr>
        <w:t> </w:t>
      </w:r>
      <w:r>
        <w:rPr>
          <w:b/>
          <w:sz w:val="22"/>
        </w:rPr>
        <w:t>infiltración del agua en el</w:t>
      </w:r>
      <w:r>
        <w:rPr>
          <w:b/>
          <w:spacing w:val="-14"/>
          <w:sz w:val="22"/>
        </w:rPr>
        <w:t> </w:t>
      </w:r>
      <w:r>
        <w:rPr>
          <w:b/>
          <w:sz w:val="22"/>
        </w:rPr>
        <w:t>suelo.</w:t>
      </w:r>
    </w:p>
    <w:p>
      <w:pPr>
        <w:spacing w:after="0" w:line="278" w:lineRule="auto"/>
        <w:jc w:val="both"/>
        <w:rPr>
          <w:sz w:val="22"/>
        </w:rPr>
        <w:sectPr>
          <w:pgSz w:w="12240" w:h="15840"/>
          <w:pgMar w:header="0" w:footer="965" w:top="1360" w:bottom="1220" w:left="1300" w:right="1300"/>
        </w:sectPr>
      </w:pPr>
    </w:p>
    <w:p>
      <w:pPr>
        <w:pStyle w:val="Heading3"/>
        <w:numPr>
          <w:ilvl w:val="1"/>
          <w:numId w:val="15"/>
        </w:numPr>
        <w:tabs>
          <w:tab w:pos="540" w:val="left" w:leader="none"/>
        </w:tabs>
        <w:spacing w:line="240" w:lineRule="auto" w:before="53" w:after="0"/>
        <w:ind w:left="539" w:right="0" w:hanging="423"/>
        <w:jc w:val="both"/>
      </w:pPr>
      <w:bookmarkStart w:name="_TOC_250008" w:id="27"/>
      <w:r>
        <w:rPr/>
        <w:t>Rendimiento de</w:t>
      </w:r>
      <w:r>
        <w:rPr>
          <w:spacing w:val="-11"/>
        </w:rPr>
        <w:t> </w:t>
      </w:r>
      <w:bookmarkEnd w:id="27"/>
      <w:r>
        <w:rPr/>
        <w:t>grano</w:t>
      </w:r>
    </w:p>
    <w:p>
      <w:pPr>
        <w:pStyle w:val="BodyText"/>
        <w:spacing w:line="355" w:lineRule="auto" w:before="137"/>
        <w:ind w:left="116" w:right="113"/>
        <w:jc w:val="both"/>
      </w:pPr>
      <w:r>
        <w:rPr/>
        <w:t>Para evaluar el rendimiento, se estableció en </w:t>
      </w:r>
      <w:r>
        <w:rPr>
          <w:spacing w:val="-4"/>
        </w:rPr>
        <w:t>las </w:t>
      </w:r>
      <w:r>
        <w:rPr/>
        <w:t>parcelas experimentales un cultivar de maíz híbrido (</w:t>
      </w:r>
      <w:r>
        <w:rPr>
          <w:i/>
        </w:rPr>
        <w:t>Zea mays </w:t>
      </w:r>
      <w:r>
        <w:rPr/>
        <w:t>L., cv. Aspros ® AS-722), bajo un arreglo de </w:t>
      </w:r>
      <w:r>
        <w:rPr>
          <w:spacing w:val="-3"/>
        </w:rPr>
        <w:t>doble </w:t>
      </w:r>
      <w:r>
        <w:rPr/>
        <w:t>hilera y condiciones de secano,</w:t>
      </w:r>
      <w:r>
        <w:rPr>
          <w:spacing w:val="-6"/>
        </w:rPr>
        <w:t> </w:t>
      </w:r>
      <w:r>
        <w:rPr/>
        <w:t>en</w:t>
      </w:r>
      <w:r>
        <w:rPr>
          <w:spacing w:val="-12"/>
        </w:rPr>
        <w:t> </w:t>
      </w:r>
      <w:r>
        <w:rPr>
          <w:spacing w:val="-5"/>
        </w:rPr>
        <w:t>la</w:t>
      </w:r>
      <w:r>
        <w:rPr>
          <w:spacing w:val="-8"/>
        </w:rPr>
        <w:t> </w:t>
      </w:r>
      <w:r>
        <w:rPr/>
        <w:t>primera</w:t>
      </w:r>
      <w:r>
        <w:rPr>
          <w:spacing w:val="-8"/>
        </w:rPr>
        <w:t> </w:t>
      </w:r>
      <w:r>
        <w:rPr/>
        <w:t>semana</w:t>
      </w:r>
      <w:r>
        <w:rPr>
          <w:spacing w:val="-8"/>
        </w:rPr>
        <w:t> </w:t>
      </w:r>
      <w:r>
        <w:rPr/>
        <w:t>de</w:t>
      </w:r>
      <w:r>
        <w:rPr>
          <w:spacing w:val="-8"/>
        </w:rPr>
        <w:t> </w:t>
      </w:r>
      <w:r>
        <w:rPr/>
        <w:t>abril</w:t>
      </w:r>
      <w:r>
        <w:rPr>
          <w:spacing w:val="-11"/>
        </w:rPr>
        <w:t> </w:t>
      </w:r>
      <w:r>
        <w:rPr/>
        <w:t>de</w:t>
      </w:r>
      <w:r>
        <w:rPr>
          <w:spacing w:val="-8"/>
        </w:rPr>
        <w:t> </w:t>
      </w:r>
      <w:r>
        <w:rPr/>
        <w:t>cada</w:t>
      </w:r>
      <w:r>
        <w:rPr>
          <w:spacing w:val="-8"/>
        </w:rPr>
        <w:t> </w:t>
      </w:r>
      <w:r>
        <w:rPr>
          <w:spacing w:val="-3"/>
        </w:rPr>
        <w:t>ciclo</w:t>
      </w:r>
      <w:r>
        <w:rPr>
          <w:spacing w:val="1"/>
        </w:rPr>
        <w:t> </w:t>
      </w:r>
      <w:r>
        <w:rPr/>
        <w:t>agrícola</w:t>
      </w:r>
      <w:r>
        <w:rPr>
          <w:spacing w:val="-8"/>
        </w:rPr>
        <w:t> </w:t>
      </w:r>
      <w:r>
        <w:rPr>
          <w:spacing w:val="3"/>
        </w:rPr>
        <w:t>del</w:t>
      </w:r>
      <w:r>
        <w:rPr>
          <w:spacing w:val="-16"/>
        </w:rPr>
        <w:t> </w:t>
      </w:r>
      <w:r>
        <w:rPr/>
        <w:t>periodo</w:t>
      </w:r>
      <w:r>
        <w:rPr>
          <w:spacing w:val="-3"/>
        </w:rPr>
        <w:t> </w:t>
      </w:r>
      <w:r>
        <w:rPr/>
        <w:t>experimental.</w:t>
      </w:r>
      <w:r>
        <w:rPr>
          <w:spacing w:val="-6"/>
        </w:rPr>
        <w:t> </w:t>
      </w:r>
      <w:r>
        <w:rPr/>
        <w:t>La</w:t>
      </w:r>
      <w:r>
        <w:rPr>
          <w:spacing w:val="-8"/>
        </w:rPr>
        <w:t> </w:t>
      </w:r>
      <w:r>
        <w:rPr/>
        <w:t>densidad de siembra </w:t>
      </w:r>
      <w:r>
        <w:rPr>
          <w:spacing w:val="-3"/>
        </w:rPr>
        <w:t>fue </w:t>
      </w:r>
      <w:r>
        <w:rPr/>
        <w:t>de 50 kg·ha</w:t>
      </w:r>
      <w:r>
        <w:rPr>
          <w:position w:val="9"/>
          <w:sz w:val="16"/>
        </w:rPr>
        <w:t>-1 </w:t>
      </w:r>
      <w:r>
        <w:rPr/>
        <w:t>con una distancia entre plantas de 0.15 </w:t>
      </w:r>
      <w:r>
        <w:rPr>
          <w:spacing w:val="-5"/>
        </w:rPr>
        <w:t>m. </w:t>
      </w:r>
      <w:r>
        <w:rPr>
          <w:spacing w:val="3"/>
        </w:rPr>
        <w:t>El </w:t>
      </w:r>
      <w:r>
        <w:rPr/>
        <w:t>tratamiento de fertilización para todos los sistemas consistió de una dosis de 120-60-30 (N, P, </w:t>
      </w:r>
      <w:r>
        <w:rPr>
          <w:spacing w:val="-3"/>
        </w:rPr>
        <w:t>K) </w:t>
      </w:r>
      <w:r>
        <w:rPr/>
        <w:t>unidades, aplicadas</w:t>
      </w:r>
      <w:r>
        <w:rPr>
          <w:spacing w:val="-7"/>
        </w:rPr>
        <w:t> </w:t>
      </w:r>
      <w:r>
        <w:rPr/>
        <w:t>en</w:t>
      </w:r>
      <w:r>
        <w:rPr>
          <w:spacing w:val="-5"/>
        </w:rPr>
        <w:t> </w:t>
      </w:r>
      <w:r>
        <w:rPr>
          <w:spacing w:val="-3"/>
        </w:rPr>
        <w:t>la</w:t>
      </w:r>
      <w:r>
        <w:rPr>
          <w:spacing w:val="-6"/>
        </w:rPr>
        <w:t> </w:t>
      </w:r>
      <w:r>
        <w:rPr/>
        <w:t>siembra.</w:t>
      </w:r>
      <w:r>
        <w:rPr>
          <w:spacing w:val="-3"/>
        </w:rPr>
        <w:t> </w:t>
      </w:r>
      <w:r>
        <w:rPr/>
        <w:t>Como</w:t>
      </w:r>
      <w:r>
        <w:rPr>
          <w:spacing w:val="-1"/>
        </w:rPr>
        <w:t> </w:t>
      </w:r>
      <w:r>
        <w:rPr/>
        <w:t>componente</w:t>
      </w:r>
      <w:r>
        <w:rPr>
          <w:spacing w:val="-6"/>
        </w:rPr>
        <w:t> </w:t>
      </w:r>
      <w:r>
        <w:rPr/>
        <w:t>del</w:t>
      </w:r>
      <w:r>
        <w:rPr>
          <w:spacing w:val="-14"/>
        </w:rPr>
        <w:t> </w:t>
      </w:r>
      <w:r>
        <w:rPr/>
        <w:t>rendimiento</w:t>
      </w:r>
      <w:r>
        <w:rPr>
          <w:spacing w:val="-5"/>
        </w:rPr>
        <w:t> </w:t>
      </w:r>
      <w:r>
        <w:rPr/>
        <w:t>(Mg·ha</w:t>
      </w:r>
      <w:r>
        <w:rPr>
          <w:position w:val="9"/>
          <w:sz w:val="16"/>
        </w:rPr>
        <w:t>-1</w:t>
      </w:r>
      <w:r>
        <w:rPr/>
        <w:t>),</w:t>
      </w:r>
      <w:r>
        <w:rPr>
          <w:spacing w:val="-3"/>
        </w:rPr>
        <w:t> </w:t>
      </w:r>
      <w:r>
        <w:rPr/>
        <w:t>se</w:t>
      </w:r>
      <w:r>
        <w:rPr>
          <w:spacing w:val="-6"/>
        </w:rPr>
        <w:t> </w:t>
      </w:r>
      <w:r>
        <w:rPr/>
        <w:t>consideró</w:t>
      </w:r>
      <w:r>
        <w:rPr>
          <w:spacing w:val="-1"/>
        </w:rPr>
        <w:t> </w:t>
      </w:r>
      <w:r>
        <w:rPr/>
        <w:t>el</w:t>
      </w:r>
      <w:r>
        <w:rPr>
          <w:spacing w:val="-14"/>
        </w:rPr>
        <w:t> </w:t>
      </w:r>
      <w:r>
        <w:rPr/>
        <w:t>peso</w:t>
      </w:r>
      <w:r>
        <w:rPr>
          <w:spacing w:val="-1"/>
        </w:rPr>
        <w:t> </w:t>
      </w:r>
      <w:r>
        <w:rPr/>
        <w:t>de</w:t>
      </w:r>
      <w:r>
        <w:rPr>
          <w:spacing w:val="-2"/>
        </w:rPr>
        <w:t> </w:t>
      </w:r>
      <w:r>
        <w:rPr/>
        <w:t>mil granos de </w:t>
      </w:r>
      <w:r>
        <w:rPr>
          <w:spacing w:val="-3"/>
        </w:rPr>
        <w:t>la </w:t>
      </w:r>
      <w:r>
        <w:rPr/>
        <w:t>parcela útil (cuatro surcos centrales de 10 m de longitud), en cada </w:t>
      </w:r>
      <w:r>
        <w:rPr>
          <w:spacing w:val="-3"/>
        </w:rPr>
        <w:t>ciclo</w:t>
      </w:r>
      <w:r>
        <w:rPr>
          <w:spacing w:val="-14"/>
        </w:rPr>
        <w:t> </w:t>
      </w:r>
      <w:r>
        <w:rPr/>
        <w:t>agrícola.</w:t>
      </w:r>
    </w:p>
    <w:p>
      <w:pPr>
        <w:pStyle w:val="BodyText"/>
      </w:pPr>
    </w:p>
    <w:p>
      <w:pPr>
        <w:pStyle w:val="BodyText"/>
        <w:spacing w:before="4"/>
        <w:rPr>
          <w:sz w:val="27"/>
        </w:rPr>
      </w:pPr>
    </w:p>
    <w:p>
      <w:pPr>
        <w:pStyle w:val="Heading3"/>
        <w:numPr>
          <w:ilvl w:val="1"/>
          <w:numId w:val="15"/>
        </w:numPr>
        <w:tabs>
          <w:tab w:pos="660" w:val="left" w:leader="none"/>
        </w:tabs>
        <w:spacing w:line="240" w:lineRule="auto" w:before="0" w:after="0"/>
        <w:ind w:left="659" w:right="0" w:hanging="543"/>
        <w:jc w:val="both"/>
      </w:pPr>
      <w:bookmarkStart w:name="_TOC_250007" w:id="28"/>
      <w:r>
        <w:rPr/>
        <w:t>Análisis</w:t>
      </w:r>
      <w:r>
        <w:rPr>
          <w:spacing w:val="-11"/>
        </w:rPr>
        <w:t> </w:t>
      </w:r>
      <w:bookmarkEnd w:id="28"/>
      <w:r>
        <w:rPr/>
        <w:t>estadístico</w:t>
      </w:r>
    </w:p>
    <w:p>
      <w:pPr>
        <w:pStyle w:val="BodyText"/>
        <w:spacing w:line="360" w:lineRule="auto" w:before="132"/>
        <w:ind w:left="116" w:right="122"/>
        <w:jc w:val="both"/>
      </w:pPr>
      <w:r>
        <w:rPr/>
        <w:t>Los datos obtenidos fueron analizados mediante un análisis de varianza (ANOVA), empleando software</w:t>
      </w:r>
      <w:r>
        <w:rPr>
          <w:spacing w:val="-3"/>
        </w:rPr>
        <w:t> </w:t>
      </w:r>
      <w:r>
        <w:rPr/>
        <w:t>SAS</w:t>
      </w:r>
      <w:r>
        <w:rPr>
          <w:spacing w:val="-2"/>
        </w:rPr>
        <w:t> </w:t>
      </w:r>
      <w:r>
        <w:rPr/>
        <w:t>(Statistical</w:t>
      </w:r>
      <w:r>
        <w:rPr>
          <w:spacing w:val="-2"/>
        </w:rPr>
        <w:t> </w:t>
      </w:r>
      <w:r>
        <w:rPr/>
        <w:t>Analysis</w:t>
      </w:r>
      <w:r>
        <w:rPr>
          <w:spacing w:val="-4"/>
        </w:rPr>
        <w:t> </w:t>
      </w:r>
      <w:r>
        <w:rPr/>
        <w:t>System, USA). Todos</w:t>
      </w:r>
      <w:r>
        <w:rPr>
          <w:spacing w:val="-9"/>
        </w:rPr>
        <w:t> </w:t>
      </w:r>
      <w:r>
        <w:rPr/>
        <w:t>los</w:t>
      </w:r>
      <w:r>
        <w:rPr>
          <w:spacing w:val="-4"/>
        </w:rPr>
        <w:t> </w:t>
      </w:r>
      <w:r>
        <w:rPr/>
        <w:t>parámetros</w:t>
      </w:r>
      <w:r>
        <w:rPr>
          <w:spacing w:val="-9"/>
        </w:rPr>
        <w:t> </w:t>
      </w:r>
      <w:r>
        <w:rPr/>
        <w:t>fueron</w:t>
      </w:r>
      <w:r>
        <w:rPr>
          <w:spacing w:val="-7"/>
        </w:rPr>
        <w:t> </w:t>
      </w:r>
      <w:r>
        <w:rPr/>
        <w:t>analizados</w:t>
      </w:r>
      <w:r>
        <w:rPr>
          <w:spacing w:val="-4"/>
        </w:rPr>
        <w:t> </w:t>
      </w:r>
      <w:r>
        <w:rPr/>
        <w:t>con</w:t>
      </w:r>
      <w:r>
        <w:rPr>
          <w:spacing w:val="-7"/>
        </w:rPr>
        <w:t> </w:t>
      </w:r>
      <w:r>
        <w:rPr/>
        <w:t>un mínimo de tres repeticiones y probados por significancia entre tratamientos (P&lt;0.05). Cuando se encontraron diferencias significativas, se utilizó </w:t>
      </w:r>
      <w:r>
        <w:rPr>
          <w:spacing w:val="-5"/>
        </w:rPr>
        <w:t>la </w:t>
      </w:r>
      <w:r>
        <w:rPr/>
        <w:t>prueba de Tukey para determinar </w:t>
      </w:r>
      <w:r>
        <w:rPr>
          <w:spacing w:val="-3"/>
        </w:rPr>
        <w:t>la </w:t>
      </w:r>
      <w:r>
        <w:rPr/>
        <w:t>diferencia entre</w:t>
      </w:r>
      <w:r>
        <w:rPr>
          <w:spacing w:val="-12"/>
        </w:rPr>
        <w:t> </w:t>
      </w:r>
      <w:r>
        <w:rPr/>
        <w:t>medias.</w:t>
      </w:r>
    </w:p>
    <w:p>
      <w:pPr>
        <w:spacing w:after="0" w:line="360" w:lineRule="auto"/>
        <w:jc w:val="both"/>
        <w:sectPr>
          <w:pgSz w:w="12240" w:h="15840"/>
          <w:pgMar w:header="0" w:footer="965" w:top="1360" w:bottom="1220" w:left="1300" w:right="1300"/>
        </w:sectPr>
      </w:pPr>
    </w:p>
    <w:p>
      <w:pPr>
        <w:pStyle w:val="Heading1"/>
        <w:numPr>
          <w:ilvl w:val="1"/>
          <w:numId w:val="1"/>
        </w:numPr>
        <w:tabs>
          <w:tab w:pos="4396" w:val="left" w:leader="none"/>
        </w:tabs>
        <w:spacing w:line="240" w:lineRule="auto" w:before="30" w:after="0"/>
        <w:ind w:left="4395" w:right="0" w:hanging="644"/>
        <w:jc w:val="left"/>
      </w:pPr>
      <w:bookmarkStart w:name="_TOC_250006" w:id="29"/>
      <w:bookmarkEnd w:id="29"/>
      <w:r>
        <w:rPr/>
        <w:t>Resultados</w:t>
      </w:r>
    </w:p>
    <w:p>
      <w:pPr>
        <w:pStyle w:val="BodyText"/>
        <w:spacing w:before="6"/>
        <w:rPr>
          <w:b/>
          <w:sz w:val="32"/>
        </w:rPr>
      </w:pPr>
    </w:p>
    <w:p>
      <w:pPr>
        <w:pStyle w:val="Heading3"/>
        <w:numPr>
          <w:ilvl w:val="1"/>
          <w:numId w:val="16"/>
        </w:numPr>
        <w:tabs>
          <w:tab w:pos="539" w:val="left" w:leader="none"/>
        </w:tabs>
        <w:spacing w:line="240" w:lineRule="auto" w:before="0" w:after="0"/>
        <w:ind w:left="538" w:right="0" w:hanging="422"/>
        <w:jc w:val="left"/>
      </w:pPr>
      <w:bookmarkStart w:name="_TOC_250005" w:id="30"/>
      <w:r>
        <w:rPr/>
        <w:t>Capítulo propuesto para libro: “Tópicos Selectos de Horticultura y Manejo de</w:t>
      </w:r>
      <w:r>
        <w:rPr>
          <w:spacing w:val="-35"/>
        </w:rPr>
        <w:t> </w:t>
      </w:r>
      <w:bookmarkEnd w:id="30"/>
      <w:r>
        <w:rPr/>
        <w:t>Suelo”</w:t>
      </w:r>
    </w:p>
    <w:p>
      <w:pPr>
        <w:pStyle w:val="BodyText"/>
        <w:spacing w:before="8"/>
        <w:rPr>
          <w:b/>
          <w:sz w:val="28"/>
        </w:rPr>
      </w:pPr>
      <w:r>
        <w:rPr/>
        <w:drawing>
          <wp:anchor distT="0" distB="0" distL="0" distR="0" allowOverlap="1" layoutInCell="1" locked="0" behindDoc="0" simplePos="0" relativeHeight="1336">
            <wp:simplePos x="0" y="0"/>
            <wp:positionH relativeFrom="page">
              <wp:posOffset>1042416</wp:posOffset>
            </wp:positionH>
            <wp:positionV relativeFrom="paragraph">
              <wp:posOffset>234623</wp:posOffset>
            </wp:positionV>
            <wp:extent cx="5638391" cy="6612445"/>
            <wp:effectExtent l="0" t="0" r="0" b="0"/>
            <wp:wrapTopAndBottom/>
            <wp:docPr id="27" name="image19.png" descr=""/>
            <wp:cNvGraphicFramePr>
              <a:graphicFrameLocks noChangeAspect="1"/>
            </wp:cNvGraphicFramePr>
            <a:graphic>
              <a:graphicData uri="http://schemas.openxmlformats.org/drawingml/2006/picture">
                <pic:pic>
                  <pic:nvPicPr>
                    <pic:cNvPr id="28" name="image19.png"/>
                    <pic:cNvPicPr/>
                  </pic:nvPicPr>
                  <pic:blipFill>
                    <a:blip r:embed="rId29" cstate="print"/>
                    <a:stretch>
                      <a:fillRect/>
                    </a:stretch>
                  </pic:blipFill>
                  <pic:spPr>
                    <a:xfrm>
                      <a:off x="0" y="0"/>
                      <a:ext cx="5638391" cy="6612445"/>
                    </a:xfrm>
                    <a:prstGeom prst="rect">
                      <a:avLst/>
                    </a:prstGeom>
                  </pic:spPr>
                </pic:pic>
              </a:graphicData>
            </a:graphic>
          </wp:anchor>
        </w:drawing>
      </w:r>
    </w:p>
    <w:p>
      <w:pPr>
        <w:spacing w:after="0"/>
        <w:rPr>
          <w:sz w:val="28"/>
        </w:rPr>
        <w:sectPr>
          <w:pgSz w:w="12240" w:h="15840"/>
          <w:pgMar w:header="0" w:footer="965" w:top="1380" w:bottom="1220" w:left="1300" w:right="1540"/>
        </w:sectPr>
      </w:pPr>
    </w:p>
    <w:p>
      <w:pPr>
        <w:spacing w:line="362" w:lineRule="auto" w:before="49"/>
        <w:ind w:left="3957" w:right="0" w:hanging="2459"/>
        <w:jc w:val="left"/>
        <w:rPr>
          <w:b/>
          <w:sz w:val="28"/>
        </w:rPr>
      </w:pPr>
      <w:r>
        <w:rPr>
          <w:b/>
          <w:sz w:val="28"/>
        </w:rPr>
        <w:t>Operaciones agrícolas mecanizadas y compactación del suelo: factores y soluciones</w:t>
      </w:r>
    </w:p>
    <w:p>
      <w:pPr>
        <w:pStyle w:val="BodyText"/>
        <w:spacing w:before="2"/>
        <w:rPr>
          <w:b/>
          <w:sz w:val="41"/>
        </w:rPr>
      </w:pPr>
    </w:p>
    <w:p>
      <w:pPr>
        <w:spacing w:line="350" w:lineRule="auto" w:before="0"/>
        <w:ind w:left="116" w:right="116" w:firstLine="0"/>
        <w:jc w:val="both"/>
        <w:rPr>
          <w:b/>
          <w:sz w:val="16"/>
        </w:rPr>
      </w:pPr>
      <w:r>
        <w:rPr>
          <w:b/>
          <w:sz w:val="24"/>
        </w:rPr>
        <w:t>Víctor Manuel Vaca-García</w:t>
      </w:r>
      <w:r>
        <w:rPr>
          <w:b/>
          <w:position w:val="9"/>
          <w:sz w:val="16"/>
        </w:rPr>
        <w:t>1</w:t>
      </w:r>
      <w:r>
        <w:rPr>
          <w:b/>
          <w:sz w:val="24"/>
        </w:rPr>
        <w:t>, Francisco Gutiérrez-Rodríguez</w:t>
      </w:r>
      <w:r>
        <w:rPr>
          <w:b/>
          <w:position w:val="9"/>
          <w:sz w:val="16"/>
        </w:rPr>
        <w:t>2</w:t>
      </w:r>
      <w:r>
        <w:rPr>
          <w:b/>
          <w:sz w:val="24"/>
        </w:rPr>
        <w:t>, Andrés González-Huerta</w:t>
      </w:r>
      <w:r>
        <w:rPr>
          <w:b/>
          <w:position w:val="9"/>
          <w:sz w:val="16"/>
        </w:rPr>
        <w:t>2</w:t>
      </w:r>
      <w:r>
        <w:rPr>
          <w:b/>
          <w:sz w:val="24"/>
        </w:rPr>
        <w:t>, Delfina de Jesús Pérez-López</w:t>
      </w:r>
      <w:r>
        <w:rPr>
          <w:b/>
          <w:position w:val="9"/>
          <w:sz w:val="16"/>
        </w:rPr>
        <w:t>2</w:t>
      </w:r>
      <w:r>
        <w:rPr>
          <w:b/>
          <w:sz w:val="24"/>
        </w:rPr>
        <w:t>, Omar Franco-Mora</w:t>
      </w:r>
      <w:r>
        <w:rPr>
          <w:b/>
          <w:position w:val="9"/>
          <w:sz w:val="16"/>
        </w:rPr>
        <w:t>2</w:t>
      </w:r>
      <w:r>
        <w:rPr>
          <w:b/>
          <w:sz w:val="24"/>
        </w:rPr>
        <w:t>, Álvaro Castañeda-Vildózola</w:t>
      </w:r>
      <w:r>
        <w:rPr>
          <w:b/>
          <w:position w:val="9"/>
          <w:sz w:val="16"/>
        </w:rPr>
        <w:t>2</w:t>
      </w:r>
    </w:p>
    <w:p>
      <w:pPr>
        <w:pStyle w:val="BodyText"/>
        <w:spacing w:before="6"/>
        <w:rPr>
          <w:b/>
          <w:sz w:val="35"/>
        </w:rPr>
      </w:pPr>
    </w:p>
    <w:p>
      <w:pPr>
        <w:spacing w:line="360" w:lineRule="auto" w:before="0"/>
        <w:ind w:left="116" w:right="115" w:firstLine="0"/>
        <w:jc w:val="both"/>
        <w:rPr>
          <w:i/>
          <w:sz w:val="20"/>
        </w:rPr>
      </w:pPr>
      <w:r>
        <w:rPr>
          <w:i/>
          <w:position w:val="7"/>
          <w:sz w:val="13"/>
        </w:rPr>
        <w:t>1</w:t>
      </w:r>
      <w:r>
        <w:rPr>
          <w:i/>
          <w:sz w:val="20"/>
        </w:rPr>
        <w:t>Programa de Maestría y Doctorado en Ciencias Agropecuarias y Recursos Naturales. Universidad Autónoma del </w:t>
      </w:r>
      <w:r>
        <w:rPr>
          <w:i/>
          <w:sz w:val="20"/>
        </w:rPr>
        <w:t>Estado de México. Centro Universitario “El Cerrillo”, El Cerrillo Piedras Blancas, Toluca, Estado de México. C.P. 50090. Tel. (722) 296 6574. E-mail: </w:t>
      </w:r>
      <w:hyperlink r:id="rId30">
        <w:r>
          <w:rPr>
            <w:i/>
            <w:sz w:val="20"/>
          </w:rPr>
          <w:t>vic.charger@gmail.com</w:t>
        </w:r>
      </w:hyperlink>
    </w:p>
    <w:p>
      <w:pPr>
        <w:spacing w:line="360" w:lineRule="auto" w:before="1"/>
        <w:ind w:left="116" w:right="114" w:firstLine="0"/>
        <w:jc w:val="both"/>
        <w:rPr>
          <w:i/>
          <w:sz w:val="20"/>
        </w:rPr>
      </w:pPr>
      <w:r>
        <w:rPr>
          <w:i/>
          <w:position w:val="7"/>
          <w:sz w:val="13"/>
        </w:rPr>
        <w:t>2</w:t>
      </w:r>
      <w:r>
        <w:rPr>
          <w:i/>
          <w:sz w:val="20"/>
        </w:rPr>
        <w:t>Centro de Investigación y Estudios Avanzados en Fitomejoramiento. Facultad </w:t>
      </w:r>
      <w:r>
        <w:rPr>
          <w:i/>
          <w:spacing w:val="-3"/>
          <w:sz w:val="20"/>
        </w:rPr>
        <w:t>de </w:t>
      </w:r>
      <w:r>
        <w:rPr>
          <w:i/>
          <w:sz w:val="20"/>
        </w:rPr>
        <w:t>Ciencias Agrícolas. Universidad </w:t>
      </w:r>
      <w:r>
        <w:rPr>
          <w:i/>
          <w:sz w:val="20"/>
        </w:rPr>
        <w:t>Autónoma del Estado de México. Centro Universitario </w:t>
      </w:r>
      <w:r>
        <w:rPr>
          <w:i/>
          <w:spacing w:val="-2"/>
          <w:sz w:val="20"/>
        </w:rPr>
        <w:t>“El </w:t>
      </w:r>
      <w:r>
        <w:rPr>
          <w:i/>
          <w:sz w:val="20"/>
        </w:rPr>
        <w:t>Cerrillo”, El Cerrillo Piedras Blancas, Toluca, Estado </w:t>
      </w:r>
      <w:r>
        <w:rPr>
          <w:i/>
          <w:spacing w:val="-3"/>
          <w:sz w:val="20"/>
        </w:rPr>
        <w:t>de </w:t>
      </w:r>
      <w:r>
        <w:rPr>
          <w:i/>
          <w:sz w:val="20"/>
        </w:rPr>
        <w:t>México. C.P. 50200. Tel. (722) 296 5529. E-mail: </w:t>
      </w:r>
      <w:hyperlink r:id="rId31">
        <w:r>
          <w:rPr>
            <w:i/>
            <w:sz w:val="20"/>
          </w:rPr>
          <w:t>fgrfca@hotmail.com,</w:t>
        </w:r>
      </w:hyperlink>
      <w:r>
        <w:rPr>
          <w:i/>
          <w:sz w:val="20"/>
        </w:rPr>
        <w:t> </w:t>
      </w:r>
      <w:hyperlink r:id="rId8">
        <w:r>
          <w:rPr>
            <w:i/>
            <w:sz w:val="20"/>
          </w:rPr>
          <w:t>agonzalezh@uaemex.mx,</w:t>
        </w:r>
      </w:hyperlink>
      <w:r>
        <w:rPr>
          <w:i/>
          <w:sz w:val="20"/>
        </w:rPr>
        <w:t> </w:t>
      </w:r>
      <w:hyperlink r:id="rId32">
        <w:r>
          <w:rPr>
            <w:i/>
            <w:sz w:val="20"/>
          </w:rPr>
          <w:t>djperezl@uaemex.mx,</w:t>
        </w:r>
      </w:hyperlink>
      <w:r>
        <w:rPr>
          <w:i/>
          <w:sz w:val="20"/>
        </w:rPr>
        <w:t> </w:t>
      </w:r>
      <w:hyperlink r:id="rId33">
        <w:r>
          <w:rPr>
            <w:i/>
            <w:sz w:val="20"/>
          </w:rPr>
          <w:t>ofrancom@uaemex.mx,</w:t>
        </w:r>
      </w:hyperlink>
      <w:r>
        <w:rPr>
          <w:i/>
          <w:sz w:val="20"/>
        </w:rPr>
        <w:t> </w:t>
      </w:r>
      <w:hyperlink r:id="rId34">
        <w:r>
          <w:rPr>
            <w:i/>
            <w:sz w:val="20"/>
          </w:rPr>
          <w:t>alvarocv1@hotmail.com</w:t>
        </w:r>
      </w:hyperlink>
    </w:p>
    <w:p>
      <w:pPr>
        <w:pStyle w:val="BodyText"/>
        <w:rPr>
          <w:i/>
          <w:sz w:val="20"/>
        </w:rPr>
      </w:pPr>
    </w:p>
    <w:p>
      <w:pPr>
        <w:pStyle w:val="BodyText"/>
        <w:spacing w:before="9"/>
        <w:rPr>
          <w:i/>
          <w:sz w:val="16"/>
        </w:rPr>
      </w:pPr>
    </w:p>
    <w:p>
      <w:pPr>
        <w:pStyle w:val="Heading3"/>
        <w:numPr>
          <w:ilvl w:val="0"/>
          <w:numId w:val="17"/>
        </w:numPr>
        <w:tabs>
          <w:tab w:pos="477" w:val="left" w:leader="none"/>
        </w:tabs>
        <w:spacing w:line="240" w:lineRule="auto" w:before="1" w:after="0"/>
        <w:ind w:left="476" w:right="0" w:hanging="360"/>
        <w:jc w:val="both"/>
      </w:pPr>
      <w:r>
        <w:rPr/>
        <w:t>Introducción</w:t>
      </w:r>
    </w:p>
    <w:p>
      <w:pPr>
        <w:pStyle w:val="BodyText"/>
        <w:spacing w:line="360" w:lineRule="auto" w:before="137"/>
        <w:ind w:left="116" w:right="121"/>
        <w:jc w:val="both"/>
      </w:pPr>
      <w:r>
        <w:rPr/>
        <w:t>La adopción de la agricultura intensiva a nivel mundial, la cual involucra ciclos de cultivo más cortos y frecuentes y el uso de maquinaria más pesada, ha originado un incremento en la compactación del suelo (Poesse, 1992). Mundialmente, la extensión de suelo compactado se estima, tan sólo por tránsito de maquinaria agrícola, en 68 millones de hectáreas (Flowers y Lal, 1998). La compactación se ha considerado como responsable de la degradación de 33 millones de ha de suelo en Europa (Akker y Canarache, 2001) y cerca de 4 millones de ha en Australia Occidental (Carder y Grasby, 1986).</w:t>
      </w:r>
    </w:p>
    <w:p>
      <w:pPr>
        <w:pStyle w:val="BodyText"/>
      </w:pPr>
    </w:p>
    <w:p>
      <w:pPr>
        <w:pStyle w:val="BodyText"/>
        <w:spacing w:line="360" w:lineRule="auto" w:before="145"/>
        <w:ind w:left="116" w:right="119"/>
        <w:jc w:val="both"/>
      </w:pPr>
      <w:r>
        <w:rPr/>
        <w:t>La ingeniería de suelos define a </w:t>
      </w:r>
      <w:r>
        <w:rPr>
          <w:spacing w:val="-3"/>
        </w:rPr>
        <w:t>la </w:t>
      </w:r>
      <w:r>
        <w:rPr/>
        <w:t>compactación como el proceso mediante el que </w:t>
      </w:r>
      <w:r>
        <w:rPr>
          <w:spacing w:val="-4"/>
        </w:rPr>
        <w:t>las </w:t>
      </w:r>
      <w:r>
        <w:rPr/>
        <w:t>partículas del</w:t>
      </w:r>
      <w:r>
        <w:rPr>
          <w:spacing w:val="-15"/>
        </w:rPr>
        <w:t> </w:t>
      </w:r>
      <w:r>
        <w:rPr/>
        <w:t>suelo</w:t>
      </w:r>
      <w:r>
        <w:rPr>
          <w:spacing w:val="-1"/>
        </w:rPr>
        <w:t> </w:t>
      </w:r>
      <w:r>
        <w:rPr/>
        <w:t>son</w:t>
      </w:r>
      <w:r>
        <w:rPr>
          <w:spacing w:val="-11"/>
        </w:rPr>
        <w:t> </w:t>
      </w:r>
      <w:r>
        <w:rPr/>
        <w:t>reacomodadas</w:t>
      </w:r>
      <w:r>
        <w:rPr>
          <w:spacing w:val="-8"/>
        </w:rPr>
        <w:t> </w:t>
      </w:r>
      <w:r>
        <w:rPr/>
        <w:t>para</w:t>
      </w:r>
      <w:r>
        <w:rPr>
          <w:spacing w:val="-7"/>
        </w:rPr>
        <w:t> </w:t>
      </w:r>
      <w:r>
        <w:rPr/>
        <w:t>disminuir</w:t>
      </w:r>
      <w:r>
        <w:rPr>
          <w:spacing w:val="-4"/>
        </w:rPr>
        <w:t> </w:t>
      </w:r>
      <w:r>
        <w:rPr/>
        <w:t>el</w:t>
      </w:r>
      <w:r>
        <w:rPr>
          <w:spacing w:val="-10"/>
        </w:rPr>
        <w:t> </w:t>
      </w:r>
      <w:r>
        <w:rPr/>
        <w:t>espacio</w:t>
      </w:r>
      <w:r>
        <w:rPr>
          <w:spacing w:val="-1"/>
        </w:rPr>
        <w:t> </w:t>
      </w:r>
      <w:r>
        <w:rPr/>
        <w:t>poroso</w:t>
      </w:r>
      <w:r>
        <w:rPr>
          <w:spacing w:val="-1"/>
        </w:rPr>
        <w:t> </w:t>
      </w:r>
      <w:r>
        <w:rPr/>
        <w:t>y</w:t>
      </w:r>
      <w:r>
        <w:rPr>
          <w:spacing w:val="-15"/>
        </w:rPr>
        <w:t> </w:t>
      </w:r>
      <w:r>
        <w:rPr/>
        <w:t>colocarlas</w:t>
      </w:r>
      <w:r>
        <w:rPr>
          <w:spacing w:val="-3"/>
        </w:rPr>
        <w:t> </w:t>
      </w:r>
      <w:r>
        <w:rPr/>
        <w:t>más</w:t>
      </w:r>
      <w:r>
        <w:rPr>
          <w:spacing w:val="-8"/>
        </w:rPr>
        <w:t> </w:t>
      </w:r>
      <w:r>
        <w:rPr/>
        <w:t>cerca</w:t>
      </w:r>
      <w:r>
        <w:rPr>
          <w:spacing w:val="-7"/>
        </w:rPr>
        <w:t> </w:t>
      </w:r>
      <w:r>
        <w:rPr/>
        <w:t>unas</w:t>
      </w:r>
      <w:r>
        <w:rPr>
          <w:spacing w:val="-8"/>
        </w:rPr>
        <w:t> </w:t>
      </w:r>
      <w:r>
        <w:rPr/>
        <w:t>de</w:t>
      </w:r>
      <w:r>
        <w:rPr>
          <w:spacing w:val="-7"/>
        </w:rPr>
        <w:t> </w:t>
      </w:r>
      <w:r>
        <w:rPr/>
        <w:t>otras, ocasionando un incremento de </w:t>
      </w:r>
      <w:r>
        <w:rPr>
          <w:spacing w:val="-5"/>
        </w:rPr>
        <w:t>la </w:t>
      </w:r>
      <w:r>
        <w:rPr/>
        <w:t>densidad aparente. En un sentido agronómico, </w:t>
      </w:r>
      <w:r>
        <w:rPr>
          <w:spacing w:val="-3"/>
        </w:rPr>
        <w:t>la </w:t>
      </w:r>
      <w:r>
        <w:rPr/>
        <w:t>compactación es</w:t>
      </w:r>
      <w:r>
        <w:rPr>
          <w:spacing w:val="-9"/>
        </w:rPr>
        <w:t> </w:t>
      </w:r>
      <w:r>
        <w:rPr/>
        <w:t>el</w:t>
      </w:r>
      <w:r>
        <w:rPr>
          <w:spacing w:val="-15"/>
        </w:rPr>
        <w:t> </w:t>
      </w:r>
      <w:r>
        <w:rPr/>
        <w:t>resultado</w:t>
      </w:r>
      <w:r>
        <w:rPr>
          <w:spacing w:val="-2"/>
        </w:rPr>
        <w:t> </w:t>
      </w:r>
      <w:r>
        <w:rPr/>
        <w:t>de</w:t>
      </w:r>
      <w:r>
        <w:rPr>
          <w:spacing w:val="-13"/>
        </w:rPr>
        <w:t> </w:t>
      </w:r>
      <w:r>
        <w:rPr>
          <w:spacing w:val="-5"/>
        </w:rPr>
        <w:t>la</w:t>
      </w:r>
      <w:r>
        <w:rPr>
          <w:spacing w:val="-8"/>
        </w:rPr>
        <w:t> </w:t>
      </w:r>
      <w:r>
        <w:rPr/>
        <w:t>aplicación</w:t>
      </w:r>
      <w:r>
        <w:rPr>
          <w:spacing w:val="-12"/>
        </w:rPr>
        <w:t> </w:t>
      </w:r>
      <w:r>
        <w:rPr/>
        <w:t>al</w:t>
      </w:r>
      <w:r>
        <w:rPr>
          <w:spacing w:val="-15"/>
        </w:rPr>
        <w:t> </w:t>
      </w:r>
      <w:r>
        <w:rPr/>
        <w:t>suelo</w:t>
      </w:r>
      <w:r>
        <w:rPr>
          <w:spacing w:val="-2"/>
        </w:rPr>
        <w:t> </w:t>
      </w:r>
      <w:r>
        <w:rPr/>
        <w:t>de</w:t>
      </w:r>
      <w:r>
        <w:rPr>
          <w:spacing w:val="-8"/>
        </w:rPr>
        <w:t> </w:t>
      </w:r>
      <w:r>
        <w:rPr/>
        <w:t>cualquier</w:t>
      </w:r>
      <w:r>
        <w:rPr>
          <w:spacing w:val="-5"/>
        </w:rPr>
        <w:t> </w:t>
      </w:r>
      <w:r>
        <w:rPr/>
        <w:t>fuerza,</w:t>
      </w:r>
      <w:r>
        <w:rPr>
          <w:spacing w:val="-5"/>
        </w:rPr>
        <w:t> </w:t>
      </w:r>
      <w:r>
        <w:rPr/>
        <w:t>por</w:t>
      </w:r>
      <w:r>
        <w:rPr>
          <w:spacing w:val="-10"/>
        </w:rPr>
        <w:t> </w:t>
      </w:r>
      <w:r>
        <w:rPr/>
        <w:t>ejemplo, </w:t>
      </w:r>
      <w:r>
        <w:rPr>
          <w:spacing w:val="-5"/>
        </w:rPr>
        <w:t>la</w:t>
      </w:r>
      <w:r>
        <w:rPr>
          <w:spacing w:val="-8"/>
        </w:rPr>
        <w:t> </w:t>
      </w:r>
      <w:r>
        <w:rPr/>
        <w:t>ejercida</w:t>
      </w:r>
      <w:r>
        <w:rPr>
          <w:spacing w:val="-8"/>
        </w:rPr>
        <w:t> </w:t>
      </w:r>
      <w:r>
        <w:rPr/>
        <w:t>por</w:t>
      </w:r>
      <w:r>
        <w:rPr>
          <w:spacing w:val="-5"/>
        </w:rPr>
        <w:t> la</w:t>
      </w:r>
      <w:r>
        <w:rPr>
          <w:spacing w:val="-3"/>
        </w:rPr>
        <w:t> </w:t>
      </w:r>
      <w:r>
        <w:rPr/>
        <w:t>labranza y el tránsito rodado de maquinaria agrícola, que incrementa </w:t>
      </w:r>
      <w:r>
        <w:rPr>
          <w:spacing w:val="-5"/>
        </w:rPr>
        <w:t>la </w:t>
      </w:r>
      <w:r>
        <w:rPr/>
        <w:t>densidad aparente del suelo </w:t>
      </w:r>
      <w:r>
        <w:rPr>
          <w:spacing w:val="-5"/>
        </w:rPr>
        <w:t>y, </w:t>
      </w:r>
      <w:r>
        <w:rPr/>
        <w:t>concurrentemente,</w:t>
      </w:r>
      <w:r>
        <w:rPr>
          <w:spacing w:val="-3"/>
        </w:rPr>
        <w:t> </w:t>
      </w:r>
      <w:r>
        <w:rPr/>
        <w:t>disminuye</w:t>
      </w:r>
      <w:r>
        <w:rPr>
          <w:spacing w:val="-1"/>
        </w:rPr>
        <w:t> </w:t>
      </w:r>
      <w:r>
        <w:rPr>
          <w:spacing w:val="-3"/>
        </w:rPr>
        <w:t>la</w:t>
      </w:r>
      <w:r>
        <w:rPr>
          <w:spacing w:val="-6"/>
        </w:rPr>
        <w:t> </w:t>
      </w:r>
      <w:r>
        <w:rPr/>
        <w:t>porosidad</w:t>
      </w:r>
      <w:r>
        <w:rPr>
          <w:spacing w:val="-5"/>
        </w:rPr>
        <w:t> </w:t>
      </w:r>
      <w:r>
        <w:rPr/>
        <w:t>del</w:t>
      </w:r>
      <w:r>
        <w:rPr>
          <w:spacing w:val="-9"/>
        </w:rPr>
        <w:t> </w:t>
      </w:r>
      <w:r>
        <w:rPr>
          <w:spacing w:val="-3"/>
        </w:rPr>
        <w:t>mismo</w:t>
      </w:r>
      <w:r>
        <w:rPr/>
        <w:t> (Soil</w:t>
      </w:r>
      <w:r>
        <w:rPr>
          <w:spacing w:val="-14"/>
        </w:rPr>
        <w:t> </w:t>
      </w:r>
      <w:r>
        <w:rPr/>
        <w:t>Science</w:t>
      </w:r>
      <w:r>
        <w:rPr>
          <w:spacing w:val="-6"/>
        </w:rPr>
        <w:t> </w:t>
      </w:r>
      <w:r>
        <w:rPr/>
        <w:t>Society</w:t>
      </w:r>
      <w:r>
        <w:rPr>
          <w:spacing w:val="-14"/>
        </w:rPr>
        <w:t> </w:t>
      </w:r>
      <w:r>
        <w:rPr/>
        <w:t>of</w:t>
      </w:r>
      <w:r>
        <w:rPr>
          <w:spacing w:val="-8"/>
        </w:rPr>
        <w:t> </w:t>
      </w:r>
      <w:r>
        <w:rPr/>
        <w:t>America,</w:t>
      </w:r>
      <w:r>
        <w:rPr>
          <w:spacing w:val="-3"/>
        </w:rPr>
        <w:t> </w:t>
      </w:r>
      <w:r>
        <w:rPr/>
        <w:t>2013).</w:t>
      </w:r>
      <w:r>
        <w:rPr>
          <w:spacing w:val="-3"/>
        </w:rPr>
        <w:t> </w:t>
      </w:r>
      <w:r>
        <w:rPr/>
        <w:t>La compactación del suelo también afecta a </w:t>
      </w:r>
      <w:r>
        <w:rPr>
          <w:spacing w:val="-3"/>
        </w:rPr>
        <w:t>la </w:t>
      </w:r>
      <w:r>
        <w:rPr/>
        <w:t>mineralización del carbono y nitrógeno de </w:t>
      </w:r>
      <w:r>
        <w:rPr>
          <w:spacing w:val="-5"/>
        </w:rPr>
        <w:t>la </w:t>
      </w:r>
      <w:r>
        <w:rPr/>
        <w:t>materia orgánica del suelo y del rastrojo (Neve y Hofman, 2000), así como a </w:t>
      </w:r>
      <w:r>
        <w:rPr>
          <w:spacing w:val="-5"/>
        </w:rPr>
        <w:t>la </w:t>
      </w:r>
      <w:r>
        <w:rPr/>
        <w:t>concentración del dióxido de carbono en el suelo (Conlin y Driessche,</w:t>
      </w:r>
      <w:r>
        <w:rPr>
          <w:spacing w:val="-23"/>
        </w:rPr>
        <w:t> </w:t>
      </w:r>
      <w:r>
        <w:rPr/>
        <w:t>2000).</w:t>
      </w:r>
    </w:p>
    <w:p>
      <w:pPr>
        <w:spacing w:after="0" w:line="360" w:lineRule="auto"/>
        <w:jc w:val="both"/>
        <w:sectPr>
          <w:pgSz w:w="12240" w:h="15840"/>
          <w:pgMar w:header="0" w:footer="965" w:top="1360" w:bottom="1220" w:left="1300" w:right="1300"/>
        </w:sectPr>
      </w:pPr>
    </w:p>
    <w:p>
      <w:pPr>
        <w:pStyle w:val="BodyText"/>
        <w:spacing w:line="360" w:lineRule="auto" w:before="48"/>
        <w:ind w:left="116" w:right="115"/>
        <w:jc w:val="both"/>
      </w:pPr>
      <w:r>
        <w:rPr/>
        <w:t>La compactación del suelo se asocia frecuentemente con un decremento en el rendimiento del cultivo, porque restringe el movimiento de agua, aire y raíces (Voorhes </w:t>
      </w:r>
      <w:r>
        <w:rPr>
          <w:i/>
        </w:rPr>
        <w:t>et al</w:t>
      </w:r>
      <w:r>
        <w:rPr/>
        <w:t>., 1985). La compactación</w:t>
      </w:r>
      <w:r>
        <w:rPr>
          <w:spacing w:val="-10"/>
        </w:rPr>
        <w:t> </w:t>
      </w:r>
      <w:r>
        <w:rPr>
          <w:spacing w:val="-3"/>
        </w:rPr>
        <w:t>ha</w:t>
      </w:r>
      <w:r>
        <w:rPr>
          <w:spacing w:val="-6"/>
        </w:rPr>
        <w:t> </w:t>
      </w:r>
      <w:r>
        <w:rPr/>
        <w:t>originado una</w:t>
      </w:r>
      <w:r>
        <w:rPr>
          <w:spacing w:val="-6"/>
        </w:rPr>
        <w:t> </w:t>
      </w:r>
      <w:r>
        <w:rPr/>
        <w:t>disminución</w:t>
      </w:r>
      <w:r>
        <w:rPr>
          <w:spacing w:val="-10"/>
        </w:rPr>
        <w:t> </w:t>
      </w:r>
      <w:r>
        <w:rPr/>
        <w:t>en</w:t>
      </w:r>
      <w:r>
        <w:rPr>
          <w:spacing w:val="-10"/>
        </w:rPr>
        <w:t> </w:t>
      </w:r>
      <w:r>
        <w:rPr/>
        <w:t>el</w:t>
      </w:r>
      <w:r>
        <w:rPr>
          <w:spacing w:val="-14"/>
        </w:rPr>
        <w:t> </w:t>
      </w:r>
      <w:r>
        <w:rPr/>
        <w:t>rendimiento entre</w:t>
      </w:r>
      <w:r>
        <w:rPr>
          <w:spacing w:val="-6"/>
        </w:rPr>
        <w:t> </w:t>
      </w:r>
      <w:r>
        <w:rPr/>
        <w:t>25</w:t>
      </w:r>
      <w:r>
        <w:rPr>
          <w:spacing w:val="-5"/>
        </w:rPr>
        <w:t> </w:t>
      </w:r>
      <w:r>
        <w:rPr/>
        <w:t>y</w:t>
      </w:r>
      <w:r>
        <w:rPr>
          <w:spacing w:val="-14"/>
        </w:rPr>
        <w:t> </w:t>
      </w:r>
      <w:r>
        <w:rPr/>
        <w:t>50%</w:t>
      </w:r>
      <w:r>
        <w:rPr>
          <w:spacing w:val="-3"/>
        </w:rPr>
        <w:t> </w:t>
      </w:r>
      <w:r>
        <w:rPr/>
        <w:t>en</w:t>
      </w:r>
      <w:r>
        <w:rPr>
          <w:spacing w:val="-10"/>
        </w:rPr>
        <w:t> </w:t>
      </w:r>
      <w:r>
        <w:rPr/>
        <w:t>algunas</w:t>
      </w:r>
      <w:r>
        <w:rPr>
          <w:spacing w:val="-7"/>
        </w:rPr>
        <w:t> </w:t>
      </w:r>
      <w:r>
        <w:rPr/>
        <w:t>regiones de Europa (Eriksson </w:t>
      </w:r>
      <w:r>
        <w:rPr>
          <w:i/>
        </w:rPr>
        <w:t>et al</w:t>
      </w:r>
      <w:r>
        <w:rPr/>
        <w:t>., 1974) y América </w:t>
      </w:r>
      <w:r>
        <w:rPr>
          <w:spacing w:val="2"/>
        </w:rPr>
        <w:t>del </w:t>
      </w:r>
      <w:r>
        <w:rPr/>
        <w:t>Norte, y entre 40 y 90% en países del oeste de África (Charreau, 1972; Kayombo y Lal, 1994). En Ohio, se reportaron decrementos en el rendimiento</w:t>
      </w:r>
      <w:r>
        <w:rPr>
          <w:spacing w:val="-5"/>
        </w:rPr>
        <w:t> </w:t>
      </w:r>
      <w:r>
        <w:rPr/>
        <w:t>de</w:t>
      </w:r>
      <w:r>
        <w:rPr>
          <w:spacing w:val="-11"/>
        </w:rPr>
        <w:t> </w:t>
      </w:r>
      <w:r>
        <w:rPr/>
        <w:t>los</w:t>
      </w:r>
      <w:r>
        <w:rPr>
          <w:spacing w:val="-12"/>
        </w:rPr>
        <w:t> </w:t>
      </w:r>
      <w:r>
        <w:rPr/>
        <w:t>cultivos</w:t>
      </w:r>
      <w:r>
        <w:rPr>
          <w:spacing w:val="-12"/>
        </w:rPr>
        <w:t> </w:t>
      </w:r>
      <w:r>
        <w:rPr/>
        <w:t>de</w:t>
      </w:r>
      <w:r>
        <w:rPr>
          <w:spacing w:val="-11"/>
        </w:rPr>
        <w:t> </w:t>
      </w:r>
      <w:r>
        <w:rPr/>
        <w:t>25%</w:t>
      </w:r>
      <w:r>
        <w:rPr>
          <w:spacing w:val="-8"/>
        </w:rPr>
        <w:t> </w:t>
      </w:r>
      <w:r>
        <w:rPr/>
        <w:t>en</w:t>
      </w:r>
      <w:r>
        <w:rPr>
          <w:spacing w:val="-10"/>
        </w:rPr>
        <w:t> </w:t>
      </w:r>
      <w:r>
        <w:rPr/>
        <w:t>maíz,</w:t>
      </w:r>
      <w:r>
        <w:rPr>
          <w:spacing w:val="-8"/>
        </w:rPr>
        <w:t> </w:t>
      </w:r>
      <w:r>
        <w:rPr/>
        <w:t>20%</w:t>
      </w:r>
      <w:r>
        <w:rPr>
          <w:spacing w:val="-8"/>
        </w:rPr>
        <w:t> </w:t>
      </w:r>
      <w:r>
        <w:rPr/>
        <w:t>en</w:t>
      </w:r>
      <w:r>
        <w:rPr>
          <w:spacing w:val="-14"/>
        </w:rPr>
        <w:t> </w:t>
      </w:r>
      <w:r>
        <w:rPr/>
        <w:t>soya</w:t>
      </w:r>
      <w:r>
        <w:rPr>
          <w:spacing w:val="-6"/>
        </w:rPr>
        <w:t> </w:t>
      </w:r>
      <w:r>
        <w:rPr/>
        <w:t>y</w:t>
      </w:r>
      <w:r>
        <w:rPr>
          <w:spacing w:val="-14"/>
        </w:rPr>
        <w:t> </w:t>
      </w:r>
      <w:r>
        <w:rPr/>
        <w:t>30%</w:t>
      </w:r>
      <w:r>
        <w:rPr>
          <w:spacing w:val="-8"/>
        </w:rPr>
        <w:t> </w:t>
      </w:r>
      <w:r>
        <w:rPr/>
        <w:t>en</w:t>
      </w:r>
      <w:r>
        <w:rPr>
          <w:spacing w:val="-14"/>
        </w:rPr>
        <w:t> </w:t>
      </w:r>
      <w:r>
        <w:rPr/>
        <w:t>avena</w:t>
      </w:r>
      <w:r>
        <w:rPr>
          <w:spacing w:val="-11"/>
        </w:rPr>
        <w:t> </w:t>
      </w:r>
      <w:r>
        <w:rPr/>
        <w:t>al</w:t>
      </w:r>
      <w:r>
        <w:rPr>
          <w:spacing w:val="-14"/>
        </w:rPr>
        <w:t> </w:t>
      </w:r>
      <w:r>
        <w:rPr/>
        <w:t>término</w:t>
      </w:r>
      <w:r>
        <w:rPr>
          <w:spacing w:val="-5"/>
        </w:rPr>
        <w:t> </w:t>
      </w:r>
      <w:r>
        <w:rPr/>
        <w:t>de</w:t>
      </w:r>
      <w:r>
        <w:rPr>
          <w:spacing w:val="-11"/>
        </w:rPr>
        <w:t> </w:t>
      </w:r>
      <w:r>
        <w:rPr/>
        <w:t>un</w:t>
      </w:r>
      <w:r>
        <w:rPr>
          <w:spacing w:val="-14"/>
        </w:rPr>
        <w:t> </w:t>
      </w:r>
      <w:r>
        <w:rPr/>
        <w:t>periodo de siete años (Lal, 1996). También en los Estados Unidos, se han estimado pérdidas económicas anuales en </w:t>
      </w:r>
      <w:r>
        <w:rPr>
          <w:spacing w:val="-3"/>
        </w:rPr>
        <w:t>la </w:t>
      </w:r>
      <w:r>
        <w:rPr/>
        <w:t>producción agrícola, atribuibles a </w:t>
      </w:r>
      <w:r>
        <w:rPr>
          <w:spacing w:val="-3"/>
        </w:rPr>
        <w:t>la </w:t>
      </w:r>
      <w:r>
        <w:rPr/>
        <w:t>compactación del suelo, de $1200 millones de dólares (Gill,</w:t>
      </w:r>
      <w:r>
        <w:rPr>
          <w:spacing w:val="-7"/>
        </w:rPr>
        <w:t> </w:t>
      </w:r>
      <w:r>
        <w:rPr/>
        <w:t>1971).</w:t>
      </w:r>
    </w:p>
    <w:p>
      <w:pPr>
        <w:pStyle w:val="BodyText"/>
      </w:pPr>
    </w:p>
    <w:p>
      <w:pPr>
        <w:pStyle w:val="BodyText"/>
        <w:spacing w:line="360" w:lineRule="auto" w:before="146"/>
        <w:ind w:left="116" w:right="114"/>
        <w:jc w:val="both"/>
      </w:pPr>
      <w:r>
        <w:rPr/>
        <w:t>Aunque </w:t>
      </w:r>
      <w:r>
        <w:rPr>
          <w:spacing w:val="-3"/>
        </w:rPr>
        <w:t>la </w:t>
      </w:r>
      <w:r>
        <w:rPr/>
        <w:t>compactación del suelo se considera como el mayor problema ambiental originado por </w:t>
      </w:r>
      <w:r>
        <w:rPr>
          <w:spacing w:val="-3"/>
        </w:rPr>
        <w:t>la </w:t>
      </w:r>
      <w:r>
        <w:rPr/>
        <w:t>agricultura convencional (McGarry, 2001), es el tipo de degradación </w:t>
      </w:r>
      <w:r>
        <w:rPr>
          <w:spacing w:val="-3"/>
        </w:rPr>
        <w:t>más </w:t>
      </w:r>
      <w:r>
        <w:rPr/>
        <w:t>difícil de localizar y entender, principalmente porque </w:t>
      </w:r>
      <w:r>
        <w:rPr>
          <w:spacing w:val="-3"/>
        </w:rPr>
        <w:t>no </w:t>
      </w:r>
      <w:r>
        <w:rPr/>
        <w:t>muestra marcas evidentes en </w:t>
      </w:r>
      <w:r>
        <w:rPr>
          <w:spacing w:val="-5"/>
        </w:rPr>
        <w:t>la </w:t>
      </w:r>
      <w:r>
        <w:rPr/>
        <w:t>superficie del suelo. A diferencia de </w:t>
      </w:r>
      <w:r>
        <w:rPr>
          <w:spacing w:val="-5"/>
        </w:rPr>
        <w:t>la </w:t>
      </w:r>
      <w:r>
        <w:rPr/>
        <w:t>salinización y </w:t>
      </w:r>
      <w:r>
        <w:rPr>
          <w:spacing w:val="-3"/>
        </w:rPr>
        <w:t>la </w:t>
      </w:r>
      <w:r>
        <w:rPr/>
        <w:t>erosión, que proporcionan una fuerte evidencia superficial de </w:t>
      </w:r>
      <w:r>
        <w:rPr>
          <w:spacing w:val="-3"/>
        </w:rPr>
        <w:t>la </w:t>
      </w:r>
      <w:r>
        <w:rPr/>
        <w:t>presencia de degradación de </w:t>
      </w:r>
      <w:r>
        <w:rPr>
          <w:spacing w:val="-5"/>
        </w:rPr>
        <w:t>la </w:t>
      </w:r>
      <w:r>
        <w:rPr/>
        <w:t>tierra, </w:t>
      </w:r>
      <w:r>
        <w:rPr>
          <w:spacing w:val="-5"/>
        </w:rPr>
        <w:t>la </w:t>
      </w:r>
      <w:r>
        <w:rPr/>
        <w:t>degradación de </w:t>
      </w:r>
      <w:r>
        <w:rPr>
          <w:spacing w:val="-5"/>
        </w:rPr>
        <w:t>la </w:t>
      </w:r>
      <w:r>
        <w:rPr/>
        <w:t>estructura del suelo requiere de monitoreo </w:t>
      </w:r>
      <w:r>
        <w:rPr>
          <w:spacing w:val="-3"/>
        </w:rPr>
        <w:t>físico </w:t>
      </w:r>
      <w:r>
        <w:rPr/>
        <w:t>y examinación antes de ser descubierta </w:t>
      </w:r>
      <w:r>
        <w:rPr>
          <w:spacing w:val="-5"/>
        </w:rPr>
        <w:t>y, </w:t>
      </w:r>
      <w:r>
        <w:rPr/>
        <w:t>su extensión, naturaleza y causa, resueltas (Hamza y Anderson, 2005). La naturaleza oculta de </w:t>
      </w:r>
      <w:r>
        <w:rPr>
          <w:spacing w:val="-5"/>
        </w:rPr>
        <w:t>la </w:t>
      </w:r>
      <w:r>
        <w:rPr/>
        <w:t>degradación estructural del suelo (</w:t>
      </w:r>
      <w:r>
        <w:rPr>
          <w:i/>
        </w:rPr>
        <w:t>DES</w:t>
      </w:r>
      <w:r>
        <w:rPr/>
        <w:t>), conlleva problemas específicos como, un pobre crecimiento del cultivo o infiltración del agua,</w:t>
      </w:r>
      <w:r>
        <w:rPr>
          <w:spacing w:val="-9"/>
        </w:rPr>
        <w:t> </w:t>
      </w:r>
      <w:r>
        <w:rPr/>
        <w:t>que</w:t>
      </w:r>
      <w:r>
        <w:rPr>
          <w:spacing w:val="-12"/>
        </w:rPr>
        <w:t> </w:t>
      </w:r>
      <w:r>
        <w:rPr/>
        <w:t>pudieran</w:t>
      </w:r>
      <w:r>
        <w:rPr>
          <w:spacing w:val="-14"/>
        </w:rPr>
        <w:t> </w:t>
      </w:r>
      <w:r>
        <w:rPr/>
        <w:t>ser</w:t>
      </w:r>
      <w:r>
        <w:rPr>
          <w:spacing w:val="-9"/>
        </w:rPr>
        <w:t> </w:t>
      </w:r>
      <w:r>
        <w:rPr/>
        <w:t>atribuidos</w:t>
      </w:r>
      <w:r>
        <w:rPr>
          <w:spacing w:val="-12"/>
        </w:rPr>
        <w:t> </w:t>
      </w:r>
      <w:r>
        <w:rPr/>
        <w:t>a</w:t>
      </w:r>
      <w:r>
        <w:rPr>
          <w:spacing w:val="-12"/>
        </w:rPr>
        <w:t> </w:t>
      </w:r>
      <w:r>
        <w:rPr/>
        <w:t>otras</w:t>
      </w:r>
      <w:r>
        <w:rPr>
          <w:spacing w:val="-12"/>
        </w:rPr>
        <w:t> </w:t>
      </w:r>
      <w:r>
        <w:rPr/>
        <w:t>causas.</w:t>
      </w:r>
      <w:r>
        <w:rPr>
          <w:spacing w:val="-4"/>
        </w:rPr>
        <w:t> </w:t>
      </w:r>
      <w:r>
        <w:rPr/>
        <w:t>Adicionalmente,</w:t>
      </w:r>
      <w:r>
        <w:rPr>
          <w:spacing w:val="-9"/>
        </w:rPr>
        <w:t> </w:t>
      </w:r>
      <w:r>
        <w:rPr/>
        <w:t>a</w:t>
      </w:r>
      <w:r>
        <w:rPr>
          <w:spacing w:val="-7"/>
        </w:rPr>
        <w:t> </w:t>
      </w:r>
      <w:r>
        <w:rPr>
          <w:spacing w:val="-5"/>
        </w:rPr>
        <w:t>la</w:t>
      </w:r>
      <w:r>
        <w:rPr>
          <w:spacing w:val="-7"/>
        </w:rPr>
        <w:t> </w:t>
      </w:r>
      <w:r>
        <w:rPr>
          <w:i/>
        </w:rPr>
        <w:t>DES</w:t>
      </w:r>
      <w:r>
        <w:rPr>
          <w:i/>
          <w:spacing w:val="-10"/>
        </w:rPr>
        <w:t> </w:t>
      </w:r>
      <w:r>
        <w:rPr/>
        <w:t>puede</w:t>
      </w:r>
      <w:r>
        <w:rPr>
          <w:spacing w:val="-12"/>
        </w:rPr>
        <w:t> </w:t>
      </w:r>
      <w:r>
        <w:rPr/>
        <w:t>señalársele</w:t>
      </w:r>
      <w:r>
        <w:rPr>
          <w:spacing w:val="-12"/>
        </w:rPr>
        <w:t> </w:t>
      </w:r>
      <w:r>
        <w:rPr/>
        <w:t>como culpable por un pobre desempeño del cultivo cuando de hecho </w:t>
      </w:r>
      <w:r>
        <w:rPr>
          <w:spacing w:val="-3"/>
        </w:rPr>
        <w:t>no </w:t>
      </w:r>
      <w:r>
        <w:rPr/>
        <w:t>está presente </w:t>
      </w:r>
      <w:r>
        <w:rPr>
          <w:spacing w:val="-2"/>
        </w:rPr>
        <w:t>(Hamza </w:t>
      </w:r>
      <w:r>
        <w:rPr/>
        <w:t>y Anderson,</w:t>
      </w:r>
      <w:r>
        <w:rPr>
          <w:spacing w:val="-5"/>
        </w:rPr>
        <w:t> </w:t>
      </w:r>
      <w:r>
        <w:rPr/>
        <w:t>2005).</w:t>
      </w:r>
      <w:r>
        <w:rPr>
          <w:spacing w:val="-5"/>
        </w:rPr>
        <w:t> </w:t>
      </w:r>
      <w:r>
        <w:rPr/>
        <w:t>Los</w:t>
      </w:r>
      <w:r>
        <w:rPr>
          <w:spacing w:val="-9"/>
        </w:rPr>
        <w:t> </w:t>
      </w:r>
      <w:r>
        <w:rPr/>
        <w:t>productores</w:t>
      </w:r>
      <w:r>
        <w:rPr>
          <w:spacing w:val="-9"/>
        </w:rPr>
        <w:t> </w:t>
      </w:r>
      <w:r>
        <w:rPr/>
        <w:t>agrícolas</w:t>
      </w:r>
      <w:r>
        <w:rPr>
          <w:spacing w:val="-9"/>
        </w:rPr>
        <w:t> </w:t>
      </w:r>
      <w:r>
        <w:rPr/>
        <w:t>raramente</w:t>
      </w:r>
      <w:r>
        <w:rPr>
          <w:spacing w:val="-8"/>
        </w:rPr>
        <w:t> </w:t>
      </w:r>
      <w:r>
        <w:rPr/>
        <w:t>relacionan</w:t>
      </w:r>
      <w:r>
        <w:rPr>
          <w:spacing w:val="-12"/>
        </w:rPr>
        <w:t> </w:t>
      </w:r>
      <w:r>
        <w:rPr/>
        <w:t>sus</w:t>
      </w:r>
      <w:r>
        <w:rPr>
          <w:spacing w:val="-9"/>
        </w:rPr>
        <w:t> </w:t>
      </w:r>
      <w:r>
        <w:rPr/>
        <w:t>prácticas</w:t>
      </w:r>
      <w:r>
        <w:rPr>
          <w:spacing w:val="-9"/>
        </w:rPr>
        <w:t> </w:t>
      </w:r>
      <w:r>
        <w:rPr/>
        <w:t>de</w:t>
      </w:r>
      <w:r>
        <w:rPr>
          <w:spacing w:val="-3"/>
        </w:rPr>
        <w:t> </w:t>
      </w:r>
      <w:r>
        <w:rPr/>
        <w:t>labranza</w:t>
      </w:r>
      <w:r>
        <w:rPr>
          <w:spacing w:val="-8"/>
        </w:rPr>
        <w:t> </w:t>
      </w:r>
      <w:r>
        <w:rPr/>
        <w:t>con</w:t>
      </w:r>
      <w:r>
        <w:rPr>
          <w:spacing w:val="-7"/>
        </w:rPr>
        <w:t> </w:t>
      </w:r>
      <w:r>
        <w:rPr>
          <w:spacing w:val="-3"/>
        </w:rPr>
        <w:t>las </w:t>
      </w:r>
      <w:r>
        <w:rPr/>
        <w:t>causas de </w:t>
      </w:r>
      <w:r>
        <w:rPr>
          <w:spacing w:val="-3"/>
        </w:rPr>
        <w:t>la </w:t>
      </w:r>
      <w:r>
        <w:rPr>
          <w:i/>
        </w:rPr>
        <w:t>DES </w:t>
      </w:r>
      <w:r>
        <w:rPr/>
        <w:t>y permanecen inadvertidos de que muchas de las prácticas de subsoleo </w:t>
      </w:r>
      <w:r>
        <w:rPr>
          <w:spacing w:val="-5"/>
        </w:rPr>
        <w:t>la </w:t>
      </w:r>
      <w:r>
        <w:rPr/>
        <w:t>empeoran (McGarry y Sharp, 2001). En este sentido, debido a que </w:t>
      </w:r>
      <w:r>
        <w:rPr>
          <w:spacing w:val="-3"/>
        </w:rPr>
        <w:t>la </w:t>
      </w:r>
      <w:r>
        <w:rPr/>
        <w:t>compactación del subsuelo es muy persistente y las posibilidades naturales o artificiales de su remediación han resultado decepcionantes, </w:t>
      </w:r>
      <w:r>
        <w:rPr>
          <w:spacing w:val="-5"/>
        </w:rPr>
        <w:t>la </w:t>
      </w:r>
      <w:r>
        <w:rPr/>
        <w:t>Unión Europea </w:t>
      </w:r>
      <w:r>
        <w:rPr>
          <w:spacing w:val="-5"/>
        </w:rPr>
        <w:t>la </w:t>
      </w:r>
      <w:r>
        <w:rPr>
          <w:spacing w:val="-3"/>
        </w:rPr>
        <w:t>ha </w:t>
      </w:r>
      <w:r>
        <w:rPr/>
        <w:t>reconocido como una forma severa de degradación del suelo (Akker y Canarache,</w:t>
      </w:r>
      <w:r>
        <w:rPr>
          <w:spacing w:val="-9"/>
        </w:rPr>
        <w:t> </w:t>
      </w:r>
      <w:r>
        <w:rPr/>
        <w:t>2001).</w:t>
      </w:r>
    </w:p>
    <w:p>
      <w:pPr>
        <w:pStyle w:val="BodyText"/>
      </w:pPr>
    </w:p>
    <w:p>
      <w:pPr>
        <w:pStyle w:val="BodyText"/>
        <w:spacing w:line="360" w:lineRule="auto" w:before="145"/>
        <w:ind w:left="116" w:right="119"/>
        <w:jc w:val="both"/>
      </w:pPr>
      <w:r>
        <w:rPr/>
        <w:t>Los efectos de </w:t>
      </w:r>
      <w:r>
        <w:rPr>
          <w:spacing w:val="-5"/>
        </w:rPr>
        <w:t>la </w:t>
      </w:r>
      <w:r>
        <w:rPr/>
        <w:t>compactación sobre los cultivos y propiedades del suelo son complejos (Batey, 1990),</w:t>
      </w:r>
      <w:r>
        <w:rPr>
          <w:spacing w:val="-3"/>
        </w:rPr>
        <w:t> </w:t>
      </w:r>
      <w:r>
        <w:rPr>
          <w:spacing w:val="-5"/>
        </w:rPr>
        <w:t>y,</w:t>
      </w:r>
      <w:r>
        <w:rPr>
          <w:spacing w:val="-3"/>
        </w:rPr>
        <w:t> </w:t>
      </w:r>
      <w:r>
        <w:rPr/>
        <w:t>debido</w:t>
      </w:r>
      <w:r>
        <w:rPr>
          <w:spacing w:val="1"/>
        </w:rPr>
        <w:t> </w:t>
      </w:r>
      <w:r>
        <w:rPr/>
        <w:t>a</w:t>
      </w:r>
      <w:r>
        <w:rPr>
          <w:spacing w:val="-6"/>
        </w:rPr>
        <w:t> </w:t>
      </w:r>
      <w:r>
        <w:rPr/>
        <w:t>que</w:t>
      </w:r>
      <w:r>
        <w:rPr>
          <w:spacing w:val="-10"/>
        </w:rPr>
        <w:t> </w:t>
      </w:r>
      <w:r>
        <w:rPr/>
        <w:t>el</w:t>
      </w:r>
      <w:r>
        <w:rPr>
          <w:spacing w:val="-13"/>
        </w:rPr>
        <w:t> </w:t>
      </w:r>
      <w:r>
        <w:rPr/>
        <w:t>estado</w:t>
      </w:r>
      <w:r>
        <w:rPr>
          <w:spacing w:val="-5"/>
        </w:rPr>
        <w:t> </w:t>
      </w:r>
      <w:r>
        <w:rPr/>
        <w:t>de</w:t>
      </w:r>
      <w:r>
        <w:rPr>
          <w:spacing w:val="-6"/>
        </w:rPr>
        <w:t> </w:t>
      </w:r>
      <w:r>
        <w:rPr>
          <w:spacing w:val="-5"/>
        </w:rPr>
        <w:t>la</w:t>
      </w:r>
      <w:r>
        <w:rPr>
          <w:spacing w:val="-6"/>
        </w:rPr>
        <w:t> </w:t>
      </w:r>
      <w:r>
        <w:rPr/>
        <w:t>compactación</w:t>
      </w:r>
      <w:r>
        <w:rPr>
          <w:spacing w:val="-9"/>
        </w:rPr>
        <w:t> </w:t>
      </w:r>
      <w:r>
        <w:rPr/>
        <w:t>es</w:t>
      </w:r>
      <w:r>
        <w:rPr>
          <w:spacing w:val="-7"/>
        </w:rPr>
        <w:t> </w:t>
      </w:r>
      <w:r>
        <w:rPr/>
        <w:t>un</w:t>
      </w:r>
      <w:r>
        <w:rPr>
          <w:spacing w:val="-5"/>
        </w:rPr>
        <w:t> </w:t>
      </w:r>
      <w:r>
        <w:rPr/>
        <w:t>importante</w:t>
      </w:r>
      <w:r>
        <w:rPr>
          <w:spacing w:val="-6"/>
        </w:rPr>
        <w:t> </w:t>
      </w:r>
      <w:r>
        <w:rPr/>
        <w:t>atributo</w:t>
      </w:r>
      <w:r>
        <w:rPr>
          <w:spacing w:val="-5"/>
        </w:rPr>
        <w:t> </w:t>
      </w:r>
      <w:r>
        <w:rPr/>
        <w:t>estructural</w:t>
      </w:r>
      <w:r>
        <w:rPr>
          <w:spacing w:val="-13"/>
        </w:rPr>
        <w:t> </w:t>
      </w:r>
      <w:r>
        <w:rPr/>
        <w:t>del</w:t>
      </w:r>
      <w:r>
        <w:rPr>
          <w:spacing w:val="-13"/>
        </w:rPr>
        <w:t> </w:t>
      </w:r>
      <w:r>
        <w:rPr/>
        <w:t>suelo, se tiene </w:t>
      </w:r>
      <w:r>
        <w:rPr>
          <w:spacing w:val="-3"/>
        </w:rPr>
        <w:t>la </w:t>
      </w:r>
      <w:r>
        <w:rPr/>
        <w:t>necesidad de encontrar un parámetro para su caracterización, tal como </w:t>
      </w:r>
      <w:r>
        <w:rPr>
          <w:spacing w:val="-5"/>
        </w:rPr>
        <w:t>la </w:t>
      </w:r>
      <w:r>
        <w:rPr/>
        <w:t>densidad relativa  aparente,  que  proporciona,  directamente,  valores  comparables  para  </w:t>
      </w:r>
      <w:r>
        <w:rPr>
          <w:spacing w:val="3"/>
        </w:rPr>
        <w:t>todos  </w:t>
      </w:r>
      <w:r>
        <w:rPr/>
        <w:t>los</w:t>
      </w:r>
      <w:r>
        <w:rPr>
          <w:spacing w:val="31"/>
        </w:rPr>
        <w:t> </w:t>
      </w:r>
      <w:r>
        <w:rPr/>
        <w:t>suelos</w:t>
      </w:r>
    </w:p>
    <w:p>
      <w:pPr>
        <w:spacing w:after="0" w:line="360" w:lineRule="auto"/>
        <w:jc w:val="both"/>
        <w:sectPr>
          <w:pgSz w:w="12240" w:h="15840"/>
          <w:pgMar w:header="0" w:footer="965" w:top="1360" w:bottom="1220" w:left="1300" w:right="1300"/>
        </w:sectPr>
      </w:pPr>
    </w:p>
    <w:p>
      <w:pPr>
        <w:pStyle w:val="BodyText"/>
        <w:spacing w:line="360" w:lineRule="auto" w:before="48"/>
        <w:ind w:left="116" w:right="127"/>
        <w:jc w:val="both"/>
      </w:pPr>
      <w:r>
        <w:rPr/>
        <w:t>(Håkansson</w:t>
      </w:r>
      <w:r>
        <w:rPr>
          <w:spacing w:val="-11"/>
        </w:rPr>
        <w:t> </w:t>
      </w:r>
      <w:r>
        <w:rPr/>
        <w:t>y</w:t>
      </w:r>
      <w:r>
        <w:rPr>
          <w:spacing w:val="-19"/>
        </w:rPr>
        <w:t> </w:t>
      </w:r>
      <w:r>
        <w:rPr/>
        <w:t>Lipiec,</w:t>
      </w:r>
      <w:r>
        <w:rPr>
          <w:spacing w:val="-9"/>
        </w:rPr>
        <w:t> </w:t>
      </w:r>
      <w:r>
        <w:rPr/>
        <w:t>2000).</w:t>
      </w:r>
      <w:r>
        <w:rPr>
          <w:spacing w:val="-12"/>
        </w:rPr>
        <w:t> </w:t>
      </w:r>
      <w:r>
        <w:rPr/>
        <w:t>En</w:t>
      </w:r>
      <w:r>
        <w:rPr>
          <w:spacing w:val="-14"/>
        </w:rPr>
        <w:t> </w:t>
      </w:r>
      <w:r>
        <w:rPr/>
        <w:t>virtud</w:t>
      </w:r>
      <w:r>
        <w:rPr>
          <w:spacing w:val="-11"/>
        </w:rPr>
        <w:t> </w:t>
      </w:r>
      <w:r>
        <w:rPr/>
        <w:t>de</w:t>
      </w:r>
      <w:r>
        <w:rPr>
          <w:spacing w:val="-11"/>
        </w:rPr>
        <w:t> </w:t>
      </w:r>
      <w:r>
        <w:rPr/>
        <w:t>que</w:t>
      </w:r>
      <w:r>
        <w:rPr>
          <w:spacing w:val="-15"/>
        </w:rPr>
        <w:t> </w:t>
      </w:r>
      <w:r>
        <w:rPr>
          <w:spacing w:val="-5"/>
        </w:rPr>
        <w:t>la</w:t>
      </w:r>
      <w:r>
        <w:rPr>
          <w:spacing w:val="-11"/>
        </w:rPr>
        <w:t> </w:t>
      </w:r>
      <w:r>
        <w:rPr/>
        <w:t>densidad</w:t>
      </w:r>
      <w:r>
        <w:rPr>
          <w:spacing w:val="-11"/>
        </w:rPr>
        <w:t> </w:t>
      </w:r>
      <w:r>
        <w:rPr/>
        <w:t>aparente</w:t>
      </w:r>
      <w:r>
        <w:rPr>
          <w:spacing w:val="-11"/>
        </w:rPr>
        <w:t> </w:t>
      </w:r>
      <w:r>
        <w:rPr/>
        <w:t>representa</w:t>
      </w:r>
      <w:r>
        <w:rPr>
          <w:spacing w:val="-11"/>
        </w:rPr>
        <w:t> </w:t>
      </w:r>
      <w:r>
        <w:rPr>
          <w:spacing w:val="-5"/>
        </w:rPr>
        <w:t>la</w:t>
      </w:r>
      <w:r>
        <w:rPr>
          <w:spacing w:val="-7"/>
        </w:rPr>
        <w:t> </w:t>
      </w:r>
      <w:r>
        <w:rPr>
          <w:spacing w:val="-3"/>
        </w:rPr>
        <w:t>masa</w:t>
      </w:r>
      <w:r>
        <w:rPr>
          <w:spacing w:val="-11"/>
        </w:rPr>
        <w:t> </w:t>
      </w:r>
      <w:r>
        <w:rPr/>
        <w:t>de</w:t>
      </w:r>
      <w:r>
        <w:rPr>
          <w:spacing w:val="-11"/>
        </w:rPr>
        <w:t> </w:t>
      </w:r>
      <w:r>
        <w:rPr/>
        <w:t>suelo</w:t>
      </w:r>
      <w:r>
        <w:rPr>
          <w:spacing w:val="-6"/>
        </w:rPr>
        <w:t> </w:t>
      </w:r>
      <w:r>
        <w:rPr/>
        <w:t>seco por</w:t>
      </w:r>
      <w:r>
        <w:rPr>
          <w:spacing w:val="-5"/>
        </w:rPr>
        <w:t> </w:t>
      </w:r>
      <w:r>
        <w:rPr/>
        <w:t>unidad</w:t>
      </w:r>
      <w:r>
        <w:rPr>
          <w:spacing w:val="-2"/>
        </w:rPr>
        <w:t> </w:t>
      </w:r>
      <w:r>
        <w:rPr/>
        <w:t>de</w:t>
      </w:r>
      <w:r>
        <w:rPr>
          <w:spacing w:val="-3"/>
        </w:rPr>
        <w:t> </w:t>
      </w:r>
      <w:r>
        <w:rPr/>
        <w:t>volumen, establece</w:t>
      </w:r>
      <w:r>
        <w:rPr>
          <w:spacing w:val="-3"/>
        </w:rPr>
        <w:t> </w:t>
      </w:r>
      <w:r>
        <w:rPr/>
        <w:t>entonces</w:t>
      </w:r>
      <w:r>
        <w:rPr>
          <w:spacing w:val="-4"/>
        </w:rPr>
        <w:t> </w:t>
      </w:r>
      <w:r>
        <w:rPr/>
        <w:t>una</w:t>
      </w:r>
      <w:r>
        <w:rPr>
          <w:spacing w:val="-3"/>
        </w:rPr>
        <w:t> </w:t>
      </w:r>
      <w:r>
        <w:rPr/>
        <w:t>relación</w:t>
      </w:r>
      <w:r>
        <w:rPr>
          <w:spacing w:val="-7"/>
        </w:rPr>
        <w:t> </w:t>
      </w:r>
      <w:r>
        <w:rPr/>
        <w:t>clara</w:t>
      </w:r>
      <w:r>
        <w:rPr>
          <w:spacing w:val="-3"/>
        </w:rPr>
        <w:t> </w:t>
      </w:r>
      <w:r>
        <w:rPr/>
        <w:t>entre</w:t>
      </w:r>
      <w:r>
        <w:rPr>
          <w:spacing w:val="-3"/>
        </w:rPr>
        <w:t> </w:t>
      </w:r>
      <w:r>
        <w:rPr>
          <w:spacing w:val="-5"/>
        </w:rPr>
        <w:t>la</w:t>
      </w:r>
      <w:r>
        <w:rPr>
          <w:spacing w:val="-3"/>
        </w:rPr>
        <w:t> </w:t>
      </w:r>
      <w:r>
        <w:rPr/>
        <w:t>compactación</w:t>
      </w:r>
      <w:r>
        <w:rPr>
          <w:spacing w:val="-7"/>
        </w:rPr>
        <w:t> </w:t>
      </w:r>
      <w:r>
        <w:rPr/>
        <w:t>del</w:t>
      </w:r>
      <w:r>
        <w:rPr>
          <w:spacing w:val="-11"/>
        </w:rPr>
        <w:t> </w:t>
      </w:r>
      <w:r>
        <w:rPr/>
        <w:t>suelo</w:t>
      </w:r>
      <w:r>
        <w:rPr>
          <w:spacing w:val="6"/>
        </w:rPr>
        <w:t> </w:t>
      </w:r>
      <w:r>
        <w:rPr/>
        <w:t>y</w:t>
      </w:r>
      <w:r>
        <w:rPr>
          <w:spacing w:val="-11"/>
        </w:rPr>
        <w:t> </w:t>
      </w:r>
      <w:r>
        <w:rPr/>
        <w:t>su capacidad para almacenar y transportar agua o aire. Por esta razón, </w:t>
      </w:r>
      <w:r>
        <w:rPr>
          <w:spacing w:val="-5"/>
        </w:rPr>
        <w:t>la </w:t>
      </w:r>
      <w:r>
        <w:rPr/>
        <w:t>densidad aparente del suelo seco es el parámetro usado con </w:t>
      </w:r>
      <w:r>
        <w:rPr>
          <w:spacing w:val="-3"/>
        </w:rPr>
        <w:t>mayor </w:t>
      </w:r>
      <w:r>
        <w:rPr/>
        <w:t>frecuencia para caracterizar el estado de </w:t>
      </w:r>
      <w:r>
        <w:rPr>
          <w:spacing w:val="-5"/>
        </w:rPr>
        <w:t>la </w:t>
      </w:r>
      <w:r>
        <w:rPr/>
        <w:t>compactación (Panayiotopoulos </w:t>
      </w:r>
      <w:r>
        <w:rPr>
          <w:i/>
        </w:rPr>
        <w:t>et al</w:t>
      </w:r>
      <w:r>
        <w:rPr/>
        <w:t>., 1994). Sin embargo, </w:t>
      </w:r>
      <w:r>
        <w:rPr>
          <w:spacing w:val="-3"/>
        </w:rPr>
        <w:t>en </w:t>
      </w:r>
      <w:r>
        <w:rPr/>
        <w:t>suelos contraíbles/expandibles, </w:t>
      </w:r>
      <w:r>
        <w:rPr>
          <w:spacing w:val="-5"/>
        </w:rPr>
        <w:t>la </w:t>
      </w:r>
      <w:r>
        <w:rPr/>
        <w:t>densidad aparente debería ser determinada a contenidos de humedad estandarizados, para prevenir problemas originados por las variaciones en el contenido de agua (Håkansson y Lipiec,</w:t>
      </w:r>
      <w:r>
        <w:rPr>
          <w:spacing w:val="-34"/>
        </w:rPr>
        <w:t> </w:t>
      </w:r>
      <w:r>
        <w:rPr/>
        <w:t>2000).</w:t>
      </w:r>
    </w:p>
    <w:p>
      <w:pPr>
        <w:pStyle w:val="BodyText"/>
      </w:pPr>
    </w:p>
    <w:p>
      <w:pPr>
        <w:pStyle w:val="BodyText"/>
        <w:spacing w:line="360" w:lineRule="auto" w:before="140"/>
        <w:ind w:left="116" w:right="111"/>
        <w:jc w:val="both"/>
      </w:pPr>
      <w:r>
        <w:rPr/>
        <w:t>Hamza</w:t>
      </w:r>
      <w:r>
        <w:rPr>
          <w:spacing w:val="-9"/>
        </w:rPr>
        <w:t> </w:t>
      </w:r>
      <w:r>
        <w:rPr/>
        <w:t>y</w:t>
      </w:r>
      <w:r>
        <w:rPr>
          <w:spacing w:val="-21"/>
        </w:rPr>
        <w:t> </w:t>
      </w:r>
      <w:r>
        <w:rPr/>
        <w:t>Anderson</w:t>
      </w:r>
      <w:r>
        <w:rPr>
          <w:spacing w:val="-16"/>
        </w:rPr>
        <w:t> </w:t>
      </w:r>
      <w:r>
        <w:rPr/>
        <w:t>(2005),</w:t>
      </w:r>
      <w:r>
        <w:rPr>
          <w:spacing w:val="-15"/>
        </w:rPr>
        <w:t> </w:t>
      </w:r>
      <w:r>
        <w:rPr/>
        <w:t>consideran</w:t>
      </w:r>
      <w:r>
        <w:rPr>
          <w:spacing w:val="-16"/>
        </w:rPr>
        <w:t> </w:t>
      </w:r>
      <w:r>
        <w:rPr/>
        <w:t>además</w:t>
      </w:r>
      <w:r>
        <w:rPr>
          <w:spacing w:val="-15"/>
        </w:rPr>
        <w:t> </w:t>
      </w:r>
      <w:r>
        <w:rPr/>
        <w:t>otras</w:t>
      </w:r>
      <w:r>
        <w:rPr>
          <w:spacing w:val="-15"/>
        </w:rPr>
        <w:t> </w:t>
      </w:r>
      <w:r>
        <w:rPr/>
        <w:t>propiedades</w:t>
      </w:r>
      <w:r>
        <w:rPr>
          <w:spacing w:val="-10"/>
        </w:rPr>
        <w:t> </w:t>
      </w:r>
      <w:r>
        <w:rPr/>
        <w:t>físicas</w:t>
      </w:r>
      <w:r>
        <w:rPr>
          <w:spacing w:val="-15"/>
        </w:rPr>
        <w:t> </w:t>
      </w:r>
      <w:r>
        <w:rPr/>
        <w:t>del</w:t>
      </w:r>
      <w:r>
        <w:rPr>
          <w:spacing w:val="-21"/>
        </w:rPr>
        <w:t> </w:t>
      </w:r>
      <w:r>
        <w:rPr/>
        <w:t>suelo</w:t>
      </w:r>
      <w:r>
        <w:rPr>
          <w:spacing w:val="-8"/>
        </w:rPr>
        <w:t> </w:t>
      </w:r>
      <w:r>
        <w:rPr/>
        <w:t>como</w:t>
      </w:r>
      <w:r>
        <w:rPr>
          <w:spacing w:val="-8"/>
        </w:rPr>
        <w:t> </w:t>
      </w:r>
      <w:r>
        <w:rPr/>
        <w:t>principales parámetros para caracterizar </w:t>
      </w:r>
      <w:r>
        <w:rPr>
          <w:spacing w:val="-5"/>
        </w:rPr>
        <w:t>la </w:t>
      </w:r>
      <w:r>
        <w:rPr/>
        <w:t>compactación. Estas corresponden a </w:t>
      </w:r>
      <w:r>
        <w:rPr>
          <w:spacing w:val="-3"/>
        </w:rPr>
        <w:t>la </w:t>
      </w:r>
      <w:r>
        <w:rPr/>
        <w:t>dureza del suelo y a </w:t>
      </w:r>
      <w:r>
        <w:rPr>
          <w:spacing w:val="-3"/>
        </w:rPr>
        <w:t>la </w:t>
      </w:r>
      <w:r>
        <w:rPr/>
        <w:t>infiltración</w:t>
      </w:r>
      <w:r>
        <w:rPr>
          <w:spacing w:val="-14"/>
        </w:rPr>
        <w:t> </w:t>
      </w:r>
      <w:r>
        <w:rPr/>
        <w:t>de</w:t>
      </w:r>
      <w:r>
        <w:rPr>
          <w:spacing w:val="-12"/>
        </w:rPr>
        <w:t> </w:t>
      </w:r>
      <w:r>
        <w:rPr/>
        <w:t>agua</w:t>
      </w:r>
      <w:r>
        <w:rPr>
          <w:spacing w:val="-12"/>
        </w:rPr>
        <w:t> </w:t>
      </w:r>
      <w:r>
        <w:rPr/>
        <w:t>en</w:t>
      </w:r>
      <w:r>
        <w:rPr>
          <w:spacing w:val="-14"/>
        </w:rPr>
        <w:t> </w:t>
      </w:r>
      <w:r>
        <w:rPr/>
        <w:t>el</w:t>
      </w:r>
      <w:r>
        <w:rPr>
          <w:spacing w:val="-19"/>
        </w:rPr>
        <w:t> </w:t>
      </w:r>
      <w:r>
        <w:rPr/>
        <w:t>suelo.</w:t>
      </w:r>
      <w:r>
        <w:rPr>
          <w:spacing w:val="-9"/>
        </w:rPr>
        <w:t> </w:t>
      </w:r>
      <w:r>
        <w:rPr/>
        <w:t>La</w:t>
      </w:r>
      <w:r>
        <w:rPr>
          <w:spacing w:val="-12"/>
        </w:rPr>
        <w:t> </w:t>
      </w:r>
      <w:r>
        <w:rPr/>
        <w:t>dureza</w:t>
      </w:r>
      <w:r>
        <w:rPr>
          <w:spacing w:val="-12"/>
        </w:rPr>
        <w:t> </w:t>
      </w:r>
      <w:r>
        <w:rPr/>
        <w:t>del</w:t>
      </w:r>
      <w:r>
        <w:rPr>
          <w:spacing w:val="-19"/>
        </w:rPr>
        <w:t> </w:t>
      </w:r>
      <w:r>
        <w:rPr/>
        <w:t>suelo</w:t>
      </w:r>
      <w:r>
        <w:rPr>
          <w:spacing w:val="-1"/>
        </w:rPr>
        <w:t> </w:t>
      </w:r>
      <w:r>
        <w:rPr/>
        <w:t>se</w:t>
      </w:r>
      <w:r>
        <w:rPr>
          <w:spacing w:val="-12"/>
        </w:rPr>
        <w:t> </w:t>
      </w:r>
      <w:r>
        <w:rPr/>
        <w:t>usa</w:t>
      </w:r>
      <w:r>
        <w:rPr>
          <w:spacing w:val="-12"/>
        </w:rPr>
        <w:t> </w:t>
      </w:r>
      <w:r>
        <w:rPr/>
        <w:t>como</w:t>
      </w:r>
      <w:r>
        <w:rPr>
          <w:spacing w:val="-6"/>
        </w:rPr>
        <w:t> </w:t>
      </w:r>
      <w:r>
        <w:rPr>
          <w:spacing w:val="-2"/>
        </w:rPr>
        <w:t>medida</w:t>
      </w:r>
      <w:r>
        <w:rPr>
          <w:spacing w:val="-12"/>
        </w:rPr>
        <w:t> </w:t>
      </w:r>
      <w:r>
        <w:rPr/>
        <w:t>de</w:t>
      </w:r>
      <w:r>
        <w:rPr>
          <w:spacing w:val="-7"/>
        </w:rPr>
        <w:t> </w:t>
      </w:r>
      <w:r>
        <w:rPr>
          <w:spacing w:val="-5"/>
        </w:rPr>
        <w:t>la</w:t>
      </w:r>
      <w:r>
        <w:rPr>
          <w:spacing w:val="-12"/>
        </w:rPr>
        <w:t> </w:t>
      </w:r>
      <w:r>
        <w:rPr/>
        <w:t>compactación</w:t>
      </w:r>
      <w:r>
        <w:rPr>
          <w:spacing w:val="-14"/>
        </w:rPr>
        <w:t> </w:t>
      </w:r>
      <w:r>
        <w:rPr/>
        <w:t>porque refleja </w:t>
      </w:r>
      <w:r>
        <w:rPr>
          <w:spacing w:val="-3"/>
        </w:rPr>
        <w:t>la </w:t>
      </w:r>
      <w:r>
        <w:rPr/>
        <w:t>resistencia del suelo a </w:t>
      </w:r>
      <w:r>
        <w:rPr>
          <w:spacing w:val="-5"/>
        </w:rPr>
        <w:t>la </w:t>
      </w:r>
      <w:r>
        <w:rPr/>
        <w:t>penetración de raíces (Taylor, 1971; Mason </w:t>
      </w:r>
      <w:r>
        <w:rPr>
          <w:i/>
        </w:rPr>
        <w:t>et </w:t>
      </w:r>
      <w:r>
        <w:rPr/>
        <w:t>al., 1988; Panayiotopoulos </w:t>
      </w:r>
      <w:r>
        <w:rPr>
          <w:i/>
        </w:rPr>
        <w:t>et al</w:t>
      </w:r>
      <w:r>
        <w:rPr/>
        <w:t>., 1994; Hamza y Anderson, 2001, 2003). En cuanto a </w:t>
      </w:r>
      <w:r>
        <w:rPr>
          <w:spacing w:val="-5"/>
        </w:rPr>
        <w:t>la </w:t>
      </w:r>
      <w:r>
        <w:rPr/>
        <w:t>tasa de infiltración de agua en el suelo, ésta también puede ser usada para monitorear el estatus de </w:t>
      </w:r>
      <w:r>
        <w:rPr>
          <w:spacing w:val="-5"/>
        </w:rPr>
        <w:t>la </w:t>
      </w:r>
      <w:r>
        <w:rPr/>
        <w:t>compactación, especialmente de </w:t>
      </w:r>
      <w:r>
        <w:rPr>
          <w:spacing w:val="-5"/>
        </w:rPr>
        <w:t>la </w:t>
      </w:r>
      <w:r>
        <w:rPr/>
        <w:t>capa superficial, </w:t>
      </w:r>
      <w:r>
        <w:rPr>
          <w:spacing w:val="-3"/>
        </w:rPr>
        <w:t>ya </w:t>
      </w:r>
      <w:r>
        <w:rPr/>
        <w:t>que el agua infiltra suelos </w:t>
      </w:r>
      <w:r>
        <w:rPr>
          <w:spacing w:val="-3"/>
        </w:rPr>
        <w:t>no </w:t>
      </w:r>
      <w:r>
        <w:rPr/>
        <w:t>compactados que tienen partículas de suelo bien agregadas </w:t>
      </w:r>
      <w:r>
        <w:rPr>
          <w:spacing w:val="-3"/>
        </w:rPr>
        <w:t>mucho más </w:t>
      </w:r>
      <w:r>
        <w:rPr/>
        <w:t>rápido que suelos pesados, con menor estructura (Hamza y Anderson, 2002,</w:t>
      </w:r>
      <w:r>
        <w:rPr>
          <w:spacing w:val="-6"/>
        </w:rPr>
        <w:t> </w:t>
      </w:r>
      <w:r>
        <w:rPr/>
        <w:t>2003).</w:t>
      </w:r>
    </w:p>
    <w:p>
      <w:pPr>
        <w:pStyle w:val="BodyText"/>
      </w:pPr>
    </w:p>
    <w:p>
      <w:pPr>
        <w:pStyle w:val="BodyText"/>
        <w:spacing w:line="360" w:lineRule="auto" w:before="146"/>
        <w:ind w:left="116" w:right="116"/>
        <w:jc w:val="both"/>
      </w:pPr>
      <w:r>
        <w:rPr/>
        <w:t>Bouwman y Arts (2000), sostienen que un ligero grado de compactación superficial puede ser benéfico</w:t>
      </w:r>
      <w:r>
        <w:rPr>
          <w:spacing w:val="-7"/>
        </w:rPr>
        <w:t> </w:t>
      </w:r>
      <w:r>
        <w:rPr/>
        <w:t>para</w:t>
      </w:r>
      <w:r>
        <w:rPr>
          <w:spacing w:val="-13"/>
        </w:rPr>
        <w:t> </w:t>
      </w:r>
      <w:r>
        <w:rPr/>
        <w:t>algunos</w:t>
      </w:r>
      <w:r>
        <w:rPr>
          <w:spacing w:val="-19"/>
        </w:rPr>
        <w:t> </w:t>
      </w:r>
      <w:r>
        <w:rPr/>
        <w:t>tipos</w:t>
      </w:r>
      <w:r>
        <w:rPr>
          <w:spacing w:val="-14"/>
        </w:rPr>
        <w:t> </w:t>
      </w:r>
      <w:r>
        <w:rPr/>
        <w:t>de</w:t>
      </w:r>
      <w:r>
        <w:rPr>
          <w:spacing w:val="-13"/>
        </w:rPr>
        <w:t> </w:t>
      </w:r>
      <w:r>
        <w:rPr/>
        <w:t>suelo,</w:t>
      </w:r>
      <w:r>
        <w:rPr>
          <w:spacing w:val="-10"/>
        </w:rPr>
        <w:t> </w:t>
      </w:r>
      <w:r>
        <w:rPr/>
        <w:t>indicando</w:t>
      </w:r>
      <w:r>
        <w:rPr>
          <w:spacing w:val="-7"/>
        </w:rPr>
        <w:t> </w:t>
      </w:r>
      <w:r>
        <w:rPr/>
        <w:t>que</w:t>
      </w:r>
      <w:r>
        <w:rPr>
          <w:spacing w:val="-13"/>
        </w:rPr>
        <w:t> </w:t>
      </w:r>
      <w:r>
        <w:rPr/>
        <w:t>existe</w:t>
      </w:r>
      <w:r>
        <w:rPr>
          <w:spacing w:val="-13"/>
        </w:rPr>
        <w:t> </w:t>
      </w:r>
      <w:r>
        <w:rPr/>
        <w:t>un</w:t>
      </w:r>
      <w:r>
        <w:rPr>
          <w:spacing w:val="-16"/>
        </w:rPr>
        <w:t> </w:t>
      </w:r>
      <w:r>
        <w:rPr/>
        <w:t>nivel</w:t>
      </w:r>
      <w:r>
        <w:rPr>
          <w:spacing w:val="-20"/>
        </w:rPr>
        <w:t> </w:t>
      </w:r>
      <w:r>
        <w:rPr/>
        <w:t>óptimo</w:t>
      </w:r>
      <w:r>
        <w:rPr>
          <w:spacing w:val="-7"/>
        </w:rPr>
        <w:t> </w:t>
      </w:r>
      <w:r>
        <w:rPr/>
        <w:t>de</w:t>
      </w:r>
      <w:r>
        <w:rPr>
          <w:spacing w:val="-13"/>
        </w:rPr>
        <w:t> </w:t>
      </w:r>
      <w:r>
        <w:rPr/>
        <w:t>compactación</w:t>
      </w:r>
      <w:r>
        <w:rPr>
          <w:spacing w:val="-16"/>
        </w:rPr>
        <w:t> </w:t>
      </w:r>
      <w:r>
        <w:rPr/>
        <w:t>(</w:t>
      </w:r>
      <w:r>
        <w:rPr>
          <w:i/>
        </w:rPr>
        <w:t>NOC</w:t>
      </w:r>
      <w:r>
        <w:rPr/>
        <w:t>) para el crecimiento del cultivo. Especialmente en sistemas de tránsito controlado, el concepto de </w:t>
      </w:r>
      <w:r>
        <w:rPr>
          <w:i/>
        </w:rPr>
        <w:t>NOC </w:t>
      </w:r>
      <w:r>
        <w:rPr/>
        <w:t>es importante, </w:t>
      </w:r>
      <w:r>
        <w:rPr>
          <w:spacing w:val="-3"/>
        </w:rPr>
        <w:t>ya </w:t>
      </w:r>
      <w:r>
        <w:rPr/>
        <w:t>que en esos sistemas se evita cualquier fuente externa que pueda causar</w:t>
      </w:r>
      <w:r>
        <w:rPr>
          <w:spacing w:val="-29"/>
        </w:rPr>
        <w:t> </w:t>
      </w:r>
      <w:r>
        <w:rPr/>
        <w:t>un nivel de compactación menor al óptimo y decrementos en el rendimiento del cultivo. A su vez, si </w:t>
      </w:r>
      <w:r>
        <w:rPr>
          <w:spacing w:val="-3"/>
        </w:rPr>
        <w:t>la</w:t>
      </w:r>
      <w:r>
        <w:rPr>
          <w:spacing w:val="-7"/>
        </w:rPr>
        <w:t> </w:t>
      </w:r>
      <w:r>
        <w:rPr/>
        <w:t>compactación</w:t>
      </w:r>
      <w:r>
        <w:rPr>
          <w:spacing w:val="-11"/>
        </w:rPr>
        <w:t> </w:t>
      </w:r>
      <w:r>
        <w:rPr/>
        <w:t>se</w:t>
      </w:r>
      <w:r>
        <w:rPr>
          <w:spacing w:val="-7"/>
        </w:rPr>
        <w:t> </w:t>
      </w:r>
      <w:r>
        <w:rPr/>
        <w:t>confina</w:t>
      </w:r>
      <w:r>
        <w:rPr>
          <w:spacing w:val="-7"/>
        </w:rPr>
        <w:t> </w:t>
      </w:r>
      <w:r>
        <w:rPr/>
        <w:t>solamente</w:t>
      </w:r>
      <w:r>
        <w:rPr>
          <w:spacing w:val="-7"/>
        </w:rPr>
        <w:t> </w:t>
      </w:r>
      <w:r>
        <w:rPr/>
        <w:t>a</w:t>
      </w:r>
      <w:r>
        <w:rPr>
          <w:spacing w:val="-7"/>
        </w:rPr>
        <w:t> </w:t>
      </w:r>
      <w:r>
        <w:rPr>
          <w:spacing w:val="-5"/>
        </w:rPr>
        <w:t>la</w:t>
      </w:r>
      <w:r>
        <w:rPr>
          <w:spacing w:val="-7"/>
        </w:rPr>
        <w:t> </w:t>
      </w:r>
      <w:r>
        <w:rPr/>
        <w:t>subsuperficie,</w:t>
      </w:r>
      <w:r>
        <w:rPr>
          <w:spacing w:val="1"/>
        </w:rPr>
        <w:t> </w:t>
      </w:r>
      <w:r>
        <w:rPr>
          <w:spacing w:val="-4"/>
        </w:rPr>
        <w:t>las</w:t>
      </w:r>
      <w:r>
        <w:rPr>
          <w:spacing w:val="-8"/>
        </w:rPr>
        <w:t> </w:t>
      </w:r>
      <w:r>
        <w:rPr/>
        <w:t>raíces</w:t>
      </w:r>
      <w:r>
        <w:rPr>
          <w:spacing w:val="-8"/>
        </w:rPr>
        <w:t> </w:t>
      </w:r>
      <w:r>
        <w:rPr/>
        <w:t>pueden</w:t>
      </w:r>
      <w:r>
        <w:rPr>
          <w:spacing w:val="-11"/>
        </w:rPr>
        <w:t> </w:t>
      </w:r>
      <w:r>
        <w:rPr/>
        <w:t>crecer</w:t>
      </w:r>
      <w:r>
        <w:rPr>
          <w:spacing w:val="-4"/>
        </w:rPr>
        <w:t> </w:t>
      </w:r>
      <w:r>
        <w:rPr/>
        <w:t>más</w:t>
      </w:r>
      <w:r>
        <w:rPr>
          <w:spacing w:val="-3"/>
        </w:rPr>
        <w:t> </w:t>
      </w:r>
      <w:r>
        <w:rPr/>
        <w:t>lateralmente o curvarse hacia arriba a capas menos compactadas sin un decremento significativo en el rendimiento (Rosolem y Takahashi,</w:t>
      </w:r>
      <w:r>
        <w:rPr>
          <w:spacing w:val="-22"/>
        </w:rPr>
        <w:t> </w:t>
      </w:r>
      <w:r>
        <w:rPr/>
        <w:t>1998).</w:t>
      </w:r>
    </w:p>
    <w:p>
      <w:pPr>
        <w:pStyle w:val="BodyText"/>
      </w:pPr>
    </w:p>
    <w:p>
      <w:pPr>
        <w:pStyle w:val="BodyText"/>
        <w:spacing w:line="360" w:lineRule="auto" w:before="145"/>
        <w:ind w:left="116" w:right="129"/>
        <w:jc w:val="both"/>
      </w:pPr>
      <w:r>
        <w:rPr/>
        <w:t>Este capítulo hace referencia, principalmente, a operaciones mecanizadas de distintos sistemas de labranza bajo condiciones de temporal. Considera como </w:t>
      </w:r>
      <w:r>
        <w:rPr>
          <w:spacing w:val="-3"/>
        </w:rPr>
        <w:t>base las </w:t>
      </w:r>
      <w:r>
        <w:rPr/>
        <w:t>investigaciones presentadas en</w:t>
      </w:r>
      <w:r>
        <w:rPr>
          <w:spacing w:val="-34"/>
        </w:rPr>
        <w:t> </w:t>
      </w:r>
      <w:r>
        <w:rPr>
          <w:spacing w:val="-3"/>
        </w:rPr>
        <w:t>la </w:t>
      </w:r>
      <w:r>
        <w:rPr/>
        <w:t>revisión de literatura de </w:t>
      </w:r>
      <w:r>
        <w:rPr>
          <w:spacing w:val="-3"/>
        </w:rPr>
        <w:t>Hamza </w:t>
      </w:r>
      <w:r>
        <w:rPr/>
        <w:t>y Anderson</w:t>
      </w:r>
      <w:r>
        <w:rPr>
          <w:spacing w:val="1"/>
        </w:rPr>
        <w:t> </w:t>
      </w:r>
      <w:r>
        <w:rPr/>
        <w:t>(2005).</w:t>
      </w:r>
    </w:p>
    <w:p>
      <w:pPr>
        <w:spacing w:after="0" w:line="360" w:lineRule="auto"/>
        <w:jc w:val="both"/>
        <w:sectPr>
          <w:pgSz w:w="12240" w:h="15840"/>
          <w:pgMar w:header="0" w:footer="965" w:top="1360" w:bottom="1220" w:left="1300" w:right="1300"/>
        </w:sectPr>
      </w:pPr>
    </w:p>
    <w:p>
      <w:pPr>
        <w:pStyle w:val="Heading3"/>
        <w:numPr>
          <w:ilvl w:val="0"/>
          <w:numId w:val="17"/>
        </w:numPr>
        <w:tabs>
          <w:tab w:pos="477" w:val="left" w:leader="none"/>
        </w:tabs>
        <w:spacing w:line="240" w:lineRule="auto" w:before="53" w:after="0"/>
        <w:ind w:left="476" w:right="0" w:hanging="360"/>
        <w:jc w:val="both"/>
      </w:pPr>
      <w:r>
        <w:rPr/>
        <w:t>Principales factores de </w:t>
      </w:r>
      <w:r>
        <w:rPr>
          <w:spacing w:val="-3"/>
        </w:rPr>
        <w:t>la </w:t>
      </w:r>
      <w:r>
        <w:rPr/>
        <w:t>compactación del</w:t>
      </w:r>
      <w:r>
        <w:rPr>
          <w:spacing w:val="-10"/>
        </w:rPr>
        <w:t> </w:t>
      </w:r>
      <w:r>
        <w:rPr/>
        <w:t>suelo</w:t>
      </w:r>
    </w:p>
    <w:p>
      <w:pPr>
        <w:pStyle w:val="ListParagraph"/>
        <w:numPr>
          <w:ilvl w:val="1"/>
          <w:numId w:val="17"/>
        </w:numPr>
        <w:tabs>
          <w:tab w:pos="543" w:val="left" w:leader="none"/>
        </w:tabs>
        <w:spacing w:line="240" w:lineRule="auto" w:before="137" w:after="0"/>
        <w:ind w:left="542" w:right="0" w:hanging="364"/>
        <w:jc w:val="both"/>
        <w:rPr>
          <w:i/>
          <w:sz w:val="24"/>
        </w:rPr>
      </w:pPr>
      <w:r>
        <w:rPr>
          <w:i/>
          <w:sz w:val="24"/>
        </w:rPr>
        <w:t>Influencia del contenido de agua del</w:t>
      </w:r>
      <w:r>
        <w:rPr>
          <w:i/>
          <w:spacing w:val="-7"/>
          <w:sz w:val="24"/>
        </w:rPr>
        <w:t> </w:t>
      </w:r>
      <w:r>
        <w:rPr>
          <w:i/>
          <w:sz w:val="24"/>
        </w:rPr>
        <w:t>suelo</w:t>
      </w:r>
    </w:p>
    <w:p>
      <w:pPr>
        <w:pStyle w:val="BodyText"/>
        <w:spacing w:line="360" w:lineRule="auto" w:before="137"/>
        <w:ind w:left="178" w:right="111"/>
        <w:jc w:val="both"/>
      </w:pPr>
      <w:r>
        <w:rPr/>
        <w:t>El factor con </w:t>
      </w:r>
      <w:r>
        <w:rPr>
          <w:spacing w:val="-3"/>
        </w:rPr>
        <w:t>mayor </w:t>
      </w:r>
      <w:r>
        <w:rPr/>
        <w:t>influencia </w:t>
      </w:r>
      <w:r>
        <w:rPr>
          <w:spacing w:val="4"/>
        </w:rPr>
        <w:t>en </w:t>
      </w:r>
      <w:r>
        <w:rPr/>
        <w:t>los procesos de compactación del suelo es el contenido de</w:t>
      </w:r>
      <w:r>
        <w:rPr>
          <w:spacing w:val="-37"/>
        </w:rPr>
        <w:t> </w:t>
      </w:r>
      <w:r>
        <w:rPr/>
        <w:t>agua del suelo (Soane y Van Ouwerkerk, 1994). En todos los niveles de compactación, </w:t>
      </w:r>
      <w:r>
        <w:rPr>
          <w:spacing w:val="-5"/>
        </w:rPr>
        <w:t>la </w:t>
      </w:r>
      <w:r>
        <w:rPr/>
        <w:t>resistencia a </w:t>
      </w:r>
      <w:r>
        <w:rPr>
          <w:spacing w:val="-3"/>
        </w:rPr>
        <w:t>la </w:t>
      </w:r>
      <w:r>
        <w:rPr/>
        <w:t>penetración se incrementa al disminuir el potencial del agua del suelo (Lipiec </w:t>
      </w:r>
      <w:r>
        <w:rPr>
          <w:i/>
        </w:rPr>
        <w:t>et al</w:t>
      </w:r>
      <w:r>
        <w:rPr/>
        <w:t>., 2002). En otras palabras, al incrementar el contenido de humedad del suelo se origina una reducción en su capacidad de soporte (Kondo y Dias Junior, 1999), </w:t>
      </w:r>
      <w:r>
        <w:rPr>
          <w:spacing w:val="-5"/>
        </w:rPr>
        <w:t>y, </w:t>
      </w:r>
      <w:r>
        <w:rPr/>
        <w:t>por tanto, una disminución en </w:t>
      </w:r>
      <w:r>
        <w:rPr>
          <w:spacing w:val="-3"/>
        </w:rPr>
        <w:t>la </w:t>
      </w:r>
      <w:r>
        <w:rPr/>
        <w:t>presión admisible del terreno (Medvedev y Cybulko, 1995). Conocer los cambios en </w:t>
      </w:r>
      <w:r>
        <w:rPr>
          <w:spacing w:val="-3"/>
        </w:rPr>
        <w:t>la </w:t>
      </w:r>
      <w:r>
        <w:rPr/>
        <w:t>compactación del suelo con los cambios del contenido de agua, ayuda a programar el tránsito de maquinaria y operaciones</w:t>
      </w:r>
      <w:r>
        <w:rPr>
          <w:spacing w:val="-8"/>
        </w:rPr>
        <w:t> </w:t>
      </w:r>
      <w:r>
        <w:rPr/>
        <w:t>afines</w:t>
      </w:r>
      <w:r>
        <w:rPr>
          <w:spacing w:val="-8"/>
        </w:rPr>
        <w:t> </w:t>
      </w:r>
      <w:r>
        <w:rPr/>
        <w:t>al</w:t>
      </w:r>
      <w:r>
        <w:rPr>
          <w:spacing w:val="-10"/>
        </w:rPr>
        <w:t> </w:t>
      </w:r>
      <w:r>
        <w:rPr/>
        <w:t>cultivo</w:t>
      </w:r>
      <w:r>
        <w:rPr>
          <w:spacing w:val="-1"/>
        </w:rPr>
        <w:t> </w:t>
      </w:r>
      <w:r>
        <w:rPr/>
        <w:t>a</w:t>
      </w:r>
      <w:r>
        <w:rPr>
          <w:spacing w:val="-7"/>
        </w:rPr>
        <w:t> </w:t>
      </w:r>
      <w:r>
        <w:rPr/>
        <w:t>un</w:t>
      </w:r>
      <w:r>
        <w:rPr>
          <w:spacing w:val="-6"/>
        </w:rPr>
        <w:t> </w:t>
      </w:r>
      <w:r>
        <w:rPr/>
        <w:t>nivel</w:t>
      </w:r>
      <w:r>
        <w:rPr>
          <w:spacing w:val="-10"/>
        </w:rPr>
        <w:t> </w:t>
      </w:r>
      <w:r>
        <w:rPr/>
        <w:t>de</w:t>
      </w:r>
      <w:r>
        <w:rPr>
          <w:spacing w:val="-2"/>
        </w:rPr>
        <w:t> </w:t>
      </w:r>
      <w:r>
        <w:rPr/>
        <w:t>humedad</w:t>
      </w:r>
      <w:r>
        <w:rPr>
          <w:spacing w:val="-6"/>
        </w:rPr>
        <w:t> </w:t>
      </w:r>
      <w:r>
        <w:rPr/>
        <w:t>apropiado</w:t>
      </w:r>
      <w:r>
        <w:rPr>
          <w:spacing w:val="-1"/>
        </w:rPr>
        <w:t> </w:t>
      </w:r>
      <w:r>
        <w:rPr/>
        <w:t>(Ohu</w:t>
      </w:r>
      <w:r>
        <w:rPr>
          <w:spacing w:val="2"/>
        </w:rPr>
        <w:t> </w:t>
      </w:r>
      <w:r>
        <w:rPr>
          <w:i/>
        </w:rPr>
        <w:t>et</w:t>
      </w:r>
      <w:r>
        <w:rPr>
          <w:i/>
          <w:spacing w:val="-5"/>
        </w:rPr>
        <w:t> </w:t>
      </w:r>
      <w:r>
        <w:rPr>
          <w:i/>
        </w:rPr>
        <w:t>al</w:t>
      </w:r>
      <w:r>
        <w:rPr/>
        <w:t>.,</w:t>
      </w:r>
      <w:r>
        <w:rPr>
          <w:spacing w:val="-4"/>
        </w:rPr>
        <w:t> </w:t>
      </w:r>
      <w:r>
        <w:rPr/>
        <w:t>1989).</w:t>
      </w:r>
      <w:r>
        <w:rPr>
          <w:spacing w:val="-4"/>
        </w:rPr>
        <w:t> </w:t>
      </w:r>
      <w:r>
        <w:rPr/>
        <w:t>Debido</w:t>
      </w:r>
      <w:r>
        <w:rPr>
          <w:spacing w:val="-1"/>
        </w:rPr>
        <w:t> </w:t>
      </w:r>
      <w:r>
        <w:rPr/>
        <w:t>a</w:t>
      </w:r>
      <w:r>
        <w:rPr>
          <w:spacing w:val="-7"/>
        </w:rPr>
        <w:t> </w:t>
      </w:r>
      <w:r>
        <w:rPr/>
        <w:t>que</w:t>
      </w:r>
      <w:r>
        <w:rPr>
          <w:spacing w:val="-2"/>
        </w:rPr>
        <w:t> </w:t>
      </w:r>
      <w:r>
        <w:rPr>
          <w:spacing w:val="-5"/>
        </w:rPr>
        <w:t>la </w:t>
      </w:r>
      <w:r>
        <w:rPr/>
        <w:t>deformación del suelo se incrementa con el contenido de humedad y el número de pasadas de maquinaria (Bakker y Davis, 1995), se considera importante realizar el laboreo del suelo a </w:t>
      </w:r>
      <w:r>
        <w:rPr>
          <w:spacing w:val="-5"/>
        </w:rPr>
        <w:t>la </w:t>
      </w:r>
      <w:r>
        <w:rPr/>
        <w:t>humedad correcta si se desea minimizar </w:t>
      </w:r>
      <w:r>
        <w:rPr>
          <w:spacing w:val="-5"/>
        </w:rPr>
        <w:t>la </w:t>
      </w:r>
      <w:r>
        <w:rPr/>
        <w:t>compactación (Hamza y Anderson, 2005). </w:t>
      </w:r>
      <w:r>
        <w:rPr>
          <w:spacing w:val="-3"/>
        </w:rPr>
        <w:t>Gysi </w:t>
      </w:r>
      <w:r>
        <w:rPr>
          <w:i/>
        </w:rPr>
        <w:t>et al</w:t>
      </w:r>
      <w:r>
        <w:rPr/>
        <w:t>. (1999),</w:t>
      </w:r>
      <w:r>
        <w:rPr>
          <w:spacing w:val="-12"/>
        </w:rPr>
        <w:t> </w:t>
      </w:r>
      <w:r>
        <w:rPr/>
        <w:t>reportaron</w:t>
      </w:r>
      <w:r>
        <w:rPr>
          <w:spacing w:val="-14"/>
        </w:rPr>
        <w:t> </w:t>
      </w:r>
      <w:r>
        <w:rPr/>
        <w:t>que</w:t>
      </w:r>
      <w:r>
        <w:rPr>
          <w:spacing w:val="-11"/>
        </w:rPr>
        <w:t> </w:t>
      </w:r>
      <w:r>
        <w:rPr/>
        <w:t>el</w:t>
      </w:r>
      <w:r>
        <w:rPr>
          <w:spacing w:val="-19"/>
        </w:rPr>
        <w:t> </w:t>
      </w:r>
      <w:r>
        <w:rPr/>
        <w:t>suelo húmedo,</w:t>
      </w:r>
      <w:r>
        <w:rPr>
          <w:spacing w:val="-8"/>
        </w:rPr>
        <w:t> </w:t>
      </w:r>
      <w:r>
        <w:rPr/>
        <w:t>a</w:t>
      </w:r>
      <w:r>
        <w:rPr>
          <w:spacing w:val="-11"/>
        </w:rPr>
        <w:t> </w:t>
      </w:r>
      <w:r>
        <w:rPr/>
        <w:t>una</w:t>
      </w:r>
      <w:r>
        <w:rPr>
          <w:spacing w:val="-11"/>
        </w:rPr>
        <w:t> </w:t>
      </w:r>
      <w:r>
        <w:rPr/>
        <w:t>profundidad</w:t>
      </w:r>
      <w:r>
        <w:rPr>
          <w:spacing w:val="-10"/>
        </w:rPr>
        <w:t> </w:t>
      </w:r>
      <w:r>
        <w:rPr/>
        <w:t>de</w:t>
      </w:r>
      <w:r>
        <w:rPr>
          <w:spacing w:val="-11"/>
        </w:rPr>
        <w:t> </w:t>
      </w:r>
      <w:r>
        <w:rPr/>
        <w:t>12</w:t>
      </w:r>
      <w:r>
        <w:rPr>
          <w:spacing w:val="-10"/>
        </w:rPr>
        <w:t> </w:t>
      </w:r>
      <w:r>
        <w:rPr/>
        <w:t>a</w:t>
      </w:r>
      <w:r>
        <w:rPr>
          <w:spacing w:val="-11"/>
        </w:rPr>
        <w:t> </w:t>
      </w:r>
      <w:r>
        <w:rPr/>
        <w:t>17</w:t>
      </w:r>
      <w:r>
        <w:rPr>
          <w:spacing w:val="-10"/>
        </w:rPr>
        <w:t> </w:t>
      </w:r>
      <w:r>
        <w:rPr>
          <w:spacing w:val="-3"/>
        </w:rPr>
        <w:t>cm,</w:t>
      </w:r>
      <w:r>
        <w:rPr>
          <w:spacing w:val="-8"/>
        </w:rPr>
        <w:t> </w:t>
      </w:r>
      <w:r>
        <w:rPr/>
        <w:t>respondió</w:t>
      </w:r>
      <w:r>
        <w:rPr>
          <w:spacing w:val="-5"/>
        </w:rPr>
        <w:t> </w:t>
      </w:r>
      <w:r>
        <w:rPr/>
        <w:t>a</w:t>
      </w:r>
      <w:r>
        <w:rPr>
          <w:spacing w:val="-11"/>
        </w:rPr>
        <w:t> </w:t>
      </w:r>
      <w:r>
        <w:rPr/>
        <w:t>una</w:t>
      </w:r>
      <w:r>
        <w:rPr>
          <w:spacing w:val="-11"/>
        </w:rPr>
        <w:t> </w:t>
      </w:r>
      <w:r>
        <w:rPr/>
        <w:t>presión de</w:t>
      </w:r>
      <w:r>
        <w:rPr>
          <w:spacing w:val="-16"/>
        </w:rPr>
        <w:t> </w:t>
      </w:r>
      <w:r>
        <w:rPr/>
        <w:t>contacto</w:t>
      </w:r>
      <w:r>
        <w:rPr>
          <w:spacing w:val="-10"/>
        </w:rPr>
        <w:t> </w:t>
      </w:r>
      <w:r>
        <w:rPr/>
        <w:t>de</w:t>
      </w:r>
      <w:r>
        <w:rPr>
          <w:spacing w:val="-16"/>
        </w:rPr>
        <w:t> </w:t>
      </w:r>
      <w:r>
        <w:rPr/>
        <w:t>160</w:t>
      </w:r>
      <w:r>
        <w:rPr>
          <w:spacing w:val="-15"/>
        </w:rPr>
        <w:t> </w:t>
      </w:r>
      <w:r>
        <w:rPr/>
        <w:t>kPa</w:t>
      </w:r>
      <w:r>
        <w:rPr>
          <w:spacing w:val="-16"/>
        </w:rPr>
        <w:t> </w:t>
      </w:r>
      <w:r>
        <w:rPr/>
        <w:t>con</w:t>
      </w:r>
      <w:r>
        <w:rPr>
          <w:spacing w:val="-15"/>
        </w:rPr>
        <w:t> </w:t>
      </w:r>
      <w:r>
        <w:rPr/>
        <w:t>incrementos</w:t>
      </w:r>
      <w:r>
        <w:rPr>
          <w:spacing w:val="-18"/>
        </w:rPr>
        <w:t> </w:t>
      </w:r>
      <w:r>
        <w:rPr/>
        <w:t>en</w:t>
      </w:r>
      <w:r>
        <w:rPr>
          <w:spacing w:val="-19"/>
        </w:rPr>
        <w:t> </w:t>
      </w:r>
      <w:r>
        <w:rPr/>
        <w:t>presión</w:t>
      </w:r>
      <w:r>
        <w:rPr>
          <w:spacing w:val="-15"/>
        </w:rPr>
        <w:t> </w:t>
      </w:r>
      <w:r>
        <w:rPr/>
        <w:t>de</w:t>
      </w:r>
      <w:r>
        <w:rPr>
          <w:spacing w:val="-16"/>
        </w:rPr>
        <w:t> </w:t>
      </w:r>
      <w:r>
        <w:rPr/>
        <w:t>consolidación</w:t>
      </w:r>
      <w:r>
        <w:rPr>
          <w:spacing w:val="-15"/>
        </w:rPr>
        <w:t> </w:t>
      </w:r>
      <w:r>
        <w:rPr/>
        <w:t>y</w:t>
      </w:r>
      <w:r>
        <w:rPr>
          <w:spacing w:val="-24"/>
        </w:rPr>
        <w:t> </w:t>
      </w:r>
      <w:r>
        <w:rPr/>
        <w:t>densidad</w:t>
      </w:r>
      <w:r>
        <w:rPr>
          <w:spacing w:val="-15"/>
        </w:rPr>
        <w:t> </w:t>
      </w:r>
      <w:r>
        <w:rPr/>
        <w:t>aparente,</w:t>
      </w:r>
      <w:r>
        <w:rPr>
          <w:spacing w:val="-13"/>
        </w:rPr>
        <w:t> </w:t>
      </w:r>
      <w:r>
        <w:rPr/>
        <w:t>así</w:t>
      </w:r>
      <w:r>
        <w:rPr>
          <w:spacing w:val="-24"/>
        </w:rPr>
        <w:t> </w:t>
      </w:r>
      <w:r>
        <w:rPr/>
        <w:t>como con un decremento en </w:t>
      </w:r>
      <w:r>
        <w:rPr>
          <w:spacing w:val="-5"/>
        </w:rPr>
        <w:t>la </w:t>
      </w:r>
      <w:r>
        <w:rPr/>
        <w:t>permeabilidad del aire y la macroporosidad. Sin embargo, al aplicar una presión de contacto de 130 kPa, </w:t>
      </w:r>
      <w:r>
        <w:rPr>
          <w:spacing w:val="-4"/>
        </w:rPr>
        <w:t>sólo </w:t>
      </w:r>
      <w:r>
        <w:rPr/>
        <w:t>se detectaron ligeros cambios de </w:t>
      </w:r>
      <w:r>
        <w:rPr>
          <w:spacing w:val="-3"/>
        </w:rPr>
        <w:t>la </w:t>
      </w:r>
      <w:r>
        <w:rPr/>
        <w:t>estructura del suelo a profundidades</w:t>
      </w:r>
      <w:r>
        <w:rPr>
          <w:spacing w:val="-13"/>
        </w:rPr>
        <w:t> </w:t>
      </w:r>
      <w:r>
        <w:rPr/>
        <w:t>de</w:t>
      </w:r>
      <w:r>
        <w:rPr>
          <w:spacing w:val="-12"/>
        </w:rPr>
        <w:t> </w:t>
      </w:r>
      <w:r>
        <w:rPr/>
        <w:t>32</w:t>
      </w:r>
      <w:r>
        <w:rPr>
          <w:spacing w:val="-11"/>
        </w:rPr>
        <w:t> </w:t>
      </w:r>
      <w:r>
        <w:rPr/>
        <w:t>a</w:t>
      </w:r>
      <w:r>
        <w:rPr>
          <w:spacing w:val="-12"/>
        </w:rPr>
        <w:t> </w:t>
      </w:r>
      <w:r>
        <w:rPr/>
        <w:t>37</w:t>
      </w:r>
      <w:r>
        <w:rPr>
          <w:spacing w:val="-6"/>
        </w:rPr>
        <w:t> </w:t>
      </w:r>
      <w:r>
        <w:rPr/>
        <w:t>y</w:t>
      </w:r>
      <w:r>
        <w:rPr>
          <w:spacing w:val="-14"/>
        </w:rPr>
        <w:t> </w:t>
      </w:r>
      <w:r>
        <w:rPr/>
        <w:t>52</w:t>
      </w:r>
      <w:r>
        <w:rPr>
          <w:spacing w:val="-11"/>
        </w:rPr>
        <w:t> </w:t>
      </w:r>
      <w:r>
        <w:rPr/>
        <w:t>a</w:t>
      </w:r>
      <w:r>
        <w:rPr>
          <w:spacing w:val="-12"/>
        </w:rPr>
        <w:t> </w:t>
      </w:r>
      <w:r>
        <w:rPr/>
        <w:t>57</w:t>
      </w:r>
      <w:r>
        <w:rPr>
          <w:spacing w:val="-11"/>
        </w:rPr>
        <w:t> </w:t>
      </w:r>
      <w:r>
        <w:rPr/>
        <w:t>cm,</w:t>
      </w:r>
      <w:r>
        <w:rPr>
          <w:spacing w:val="-9"/>
        </w:rPr>
        <w:t> </w:t>
      </w:r>
      <w:r>
        <w:rPr/>
        <w:t>donde</w:t>
      </w:r>
      <w:r>
        <w:rPr>
          <w:spacing w:val="-7"/>
        </w:rPr>
        <w:t> </w:t>
      </w:r>
      <w:r>
        <w:rPr/>
        <w:t>las</w:t>
      </w:r>
      <w:r>
        <w:rPr>
          <w:spacing w:val="-8"/>
        </w:rPr>
        <w:t> </w:t>
      </w:r>
      <w:r>
        <w:rPr/>
        <w:t>mediciones</w:t>
      </w:r>
      <w:r>
        <w:rPr>
          <w:spacing w:val="-8"/>
        </w:rPr>
        <w:t> </w:t>
      </w:r>
      <w:r>
        <w:rPr>
          <w:spacing w:val="-3"/>
        </w:rPr>
        <w:t>no</w:t>
      </w:r>
      <w:r>
        <w:rPr>
          <w:spacing w:val="-6"/>
        </w:rPr>
        <w:t> </w:t>
      </w:r>
      <w:r>
        <w:rPr/>
        <w:t>indicaron</w:t>
      </w:r>
      <w:r>
        <w:rPr>
          <w:spacing w:val="-14"/>
        </w:rPr>
        <w:t> </w:t>
      </w:r>
      <w:r>
        <w:rPr/>
        <w:t>ninguna</w:t>
      </w:r>
      <w:r>
        <w:rPr>
          <w:spacing w:val="-12"/>
        </w:rPr>
        <w:t> </w:t>
      </w:r>
      <w:r>
        <w:rPr/>
        <w:t>compactación. A pesar de esto, en suelos con baja humedad, </w:t>
      </w:r>
      <w:r>
        <w:rPr>
          <w:spacing w:val="-5"/>
        </w:rPr>
        <w:t>la </w:t>
      </w:r>
      <w:r>
        <w:rPr/>
        <w:t>labranza “simplificada” </w:t>
      </w:r>
      <w:r>
        <w:rPr>
          <w:spacing w:val="-3"/>
        </w:rPr>
        <w:t>no </w:t>
      </w:r>
      <w:r>
        <w:rPr/>
        <w:t>tuvo influencia en </w:t>
      </w:r>
      <w:r>
        <w:rPr>
          <w:spacing w:val="-3"/>
        </w:rPr>
        <w:t>la </w:t>
      </w:r>
      <w:r>
        <w:rPr/>
        <w:t>densidad del suelo hasta 30 cm de profundidad (Weber </w:t>
      </w:r>
      <w:r>
        <w:rPr>
          <w:i/>
        </w:rPr>
        <w:t>et al</w:t>
      </w:r>
      <w:r>
        <w:rPr/>
        <w:t>.,</w:t>
      </w:r>
      <w:r>
        <w:rPr>
          <w:spacing w:val="-14"/>
        </w:rPr>
        <w:t> </w:t>
      </w:r>
      <w:r>
        <w:rPr/>
        <w:t>2000).</w:t>
      </w:r>
    </w:p>
    <w:p>
      <w:pPr>
        <w:pStyle w:val="BodyText"/>
      </w:pPr>
    </w:p>
    <w:p>
      <w:pPr>
        <w:pStyle w:val="BodyText"/>
        <w:spacing w:line="360" w:lineRule="auto" w:before="146"/>
        <w:ind w:left="178" w:right="120"/>
        <w:jc w:val="both"/>
      </w:pPr>
      <w:r>
        <w:rPr/>
        <w:t>La compactación y humedad del suelo, son sólo significativas cuando se comparan suelos de la misma profundidad, ya que una variación considerable entre profundidades del mismo perfil, y, entre perfiles, hacen difícil la comparación de resultados (Quiroga </w:t>
      </w:r>
      <w:r>
        <w:rPr>
          <w:i/>
        </w:rPr>
        <w:t>et al</w:t>
      </w:r>
      <w:r>
        <w:rPr/>
        <w:t>., 1999). Para cualquier nivel de energía de compactación, resulta necesario definir el contenido de humedad del suelo correspondiente a sus límites sólido, plástico y líquido (Quiroga </w:t>
      </w:r>
      <w:r>
        <w:rPr>
          <w:i/>
        </w:rPr>
        <w:t>et al</w:t>
      </w:r>
      <w:r>
        <w:rPr/>
        <w:t>., 1999). Estos límites dependen del contenido de arcilla y de sus características mineralógicas. Una humedad del suelo inferior a su límite plástico (</w:t>
      </w:r>
      <w:r>
        <w:rPr>
          <w:i/>
        </w:rPr>
        <w:t>LP</w:t>
      </w:r>
      <w:r>
        <w:rPr/>
        <w:t>) es deseable para las operaciones de cultivo (Spoor and Godwin, 1978), considerándose un valor de 0.95 </w:t>
      </w:r>
      <w:r>
        <w:rPr>
          <w:i/>
        </w:rPr>
        <w:t>LP </w:t>
      </w:r>
      <w:r>
        <w:rPr/>
        <w:t>el más apropiado (Allmaras </w:t>
      </w:r>
      <w:r>
        <w:rPr>
          <w:i/>
        </w:rPr>
        <w:t>et al</w:t>
      </w:r>
      <w:r>
        <w:rPr/>
        <w:t>., 1969).</w:t>
      </w:r>
    </w:p>
    <w:p>
      <w:pPr>
        <w:spacing w:after="0" w:line="360" w:lineRule="auto"/>
        <w:jc w:val="both"/>
        <w:sectPr>
          <w:pgSz w:w="12240" w:h="15840"/>
          <w:pgMar w:header="0" w:footer="965" w:top="1360" w:bottom="1220" w:left="1300" w:right="1300"/>
        </w:sectPr>
      </w:pPr>
    </w:p>
    <w:p>
      <w:pPr>
        <w:pStyle w:val="BodyText"/>
        <w:spacing w:line="360" w:lineRule="auto" w:before="48"/>
        <w:ind w:left="118" w:right="111"/>
        <w:jc w:val="both"/>
      </w:pPr>
      <w:r>
        <w:rPr/>
        <w:t>A</w:t>
      </w:r>
      <w:r>
        <w:rPr>
          <w:spacing w:val="-16"/>
        </w:rPr>
        <w:t> </w:t>
      </w:r>
      <w:r>
        <w:rPr/>
        <w:t>un</w:t>
      </w:r>
      <w:r>
        <w:rPr>
          <w:spacing w:val="-15"/>
        </w:rPr>
        <w:t> </w:t>
      </w:r>
      <w:r>
        <w:rPr/>
        <w:t>elevado</w:t>
      </w:r>
      <w:r>
        <w:rPr>
          <w:spacing w:val="-6"/>
        </w:rPr>
        <w:t> </w:t>
      </w:r>
      <w:r>
        <w:rPr/>
        <w:t>nivel</w:t>
      </w:r>
      <w:r>
        <w:rPr>
          <w:spacing w:val="-15"/>
        </w:rPr>
        <w:t> </w:t>
      </w:r>
      <w:r>
        <w:rPr/>
        <w:t>de</w:t>
      </w:r>
      <w:r>
        <w:rPr>
          <w:spacing w:val="-12"/>
        </w:rPr>
        <w:t> </w:t>
      </w:r>
      <w:r>
        <w:rPr/>
        <w:t>humedad</w:t>
      </w:r>
      <w:r>
        <w:rPr>
          <w:spacing w:val="-11"/>
        </w:rPr>
        <w:t> </w:t>
      </w:r>
      <w:r>
        <w:rPr/>
        <w:t>del</w:t>
      </w:r>
      <w:r>
        <w:rPr>
          <w:spacing w:val="-19"/>
        </w:rPr>
        <w:t> </w:t>
      </w:r>
      <w:r>
        <w:rPr/>
        <w:t>suelo,</w:t>
      </w:r>
      <w:r>
        <w:rPr>
          <w:spacing w:val="-4"/>
        </w:rPr>
        <w:t> </w:t>
      </w:r>
      <w:r>
        <w:rPr>
          <w:spacing w:val="-5"/>
        </w:rPr>
        <w:t>la</w:t>
      </w:r>
      <w:r>
        <w:rPr>
          <w:spacing w:val="-12"/>
        </w:rPr>
        <w:t> </w:t>
      </w:r>
      <w:r>
        <w:rPr/>
        <w:t>diferencia</w:t>
      </w:r>
      <w:r>
        <w:rPr>
          <w:spacing w:val="-12"/>
        </w:rPr>
        <w:t> </w:t>
      </w:r>
      <w:r>
        <w:rPr/>
        <w:t>en</w:t>
      </w:r>
      <w:r>
        <w:rPr>
          <w:spacing w:val="-11"/>
        </w:rPr>
        <w:t> </w:t>
      </w:r>
      <w:r>
        <w:rPr>
          <w:spacing w:val="-3"/>
        </w:rPr>
        <w:t>la</w:t>
      </w:r>
      <w:r>
        <w:rPr>
          <w:spacing w:val="-12"/>
        </w:rPr>
        <w:t> </w:t>
      </w:r>
      <w:r>
        <w:rPr/>
        <w:t>resistencia</w:t>
      </w:r>
      <w:r>
        <w:rPr>
          <w:spacing w:val="-12"/>
        </w:rPr>
        <w:t> </w:t>
      </w:r>
      <w:r>
        <w:rPr/>
        <w:t>entre</w:t>
      </w:r>
      <w:r>
        <w:rPr>
          <w:spacing w:val="-12"/>
        </w:rPr>
        <w:t> </w:t>
      </w:r>
      <w:r>
        <w:rPr/>
        <w:t>un</w:t>
      </w:r>
      <w:r>
        <w:rPr>
          <w:spacing w:val="-15"/>
        </w:rPr>
        <w:t> </w:t>
      </w:r>
      <w:r>
        <w:rPr/>
        <w:t>suelo</w:t>
      </w:r>
      <w:r>
        <w:rPr>
          <w:spacing w:val="-6"/>
        </w:rPr>
        <w:t> </w:t>
      </w:r>
      <w:r>
        <w:rPr/>
        <w:t>compactado (con tránsito) y uno no-compactado (sin tránsito), es </w:t>
      </w:r>
      <w:r>
        <w:rPr>
          <w:spacing w:val="-3"/>
        </w:rPr>
        <w:t>baja </w:t>
      </w:r>
      <w:r>
        <w:rPr/>
        <w:t>y usualmente menor que el valor que limita</w:t>
      </w:r>
      <w:r>
        <w:rPr>
          <w:spacing w:val="-7"/>
        </w:rPr>
        <w:t> </w:t>
      </w:r>
      <w:r>
        <w:rPr/>
        <w:t>el</w:t>
      </w:r>
      <w:r>
        <w:rPr>
          <w:spacing w:val="-15"/>
        </w:rPr>
        <w:t> </w:t>
      </w:r>
      <w:r>
        <w:rPr/>
        <w:t>crecimiento</w:t>
      </w:r>
      <w:r>
        <w:rPr>
          <w:spacing w:val="-6"/>
        </w:rPr>
        <w:t> </w:t>
      </w:r>
      <w:r>
        <w:rPr/>
        <w:t>de</w:t>
      </w:r>
      <w:r>
        <w:rPr>
          <w:spacing w:val="-7"/>
        </w:rPr>
        <w:t> </w:t>
      </w:r>
      <w:r>
        <w:rPr/>
        <w:t>raíces</w:t>
      </w:r>
      <w:r>
        <w:rPr>
          <w:spacing w:val="-8"/>
        </w:rPr>
        <w:t> </w:t>
      </w:r>
      <w:r>
        <w:rPr/>
        <w:t>(&gt;2</w:t>
      </w:r>
      <w:r>
        <w:rPr>
          <w:spacing w:val="-6"/>
        </w:rPr>
        <w:t> </w:t>
      </w:r>
      <w:r>
        <w:rPr/>
        <w:t>MPa).</w:t>
      </w:r>
      <w:r>
        <w:rPr>
          <w:spacing w:val="-4"/>
        </w:rPr>
        <w:t> </w:t>
      </w:r>
      <w:r>
        <w:rPr>
          <w:spacing w:val="-3"/>
        </w:rPr>
        <w:t>No</w:t>
      </w:r>
      <w:r>
        <w:rPr>
          <w:spacing w:val="-11"/>
        </w:rPr>
        <w:t> </w:t>
      </w:r>
      <w:r>
        <w:rPr/>
        <w:t>obstante,</w:t>
      </w:r>
      <w:r>
        <w:rPr>
          <w:spacing w:val="-4"/>
        </w:rPr>
        <w:t> </w:t>
      </w:r>
      <w:r>
        <w:rPr/>
        <w:t>conforme</w:t>
      </w:r>
      <w:r>
        <w:rPr>
          <w:spacing w:val="-7"/>
        </w:rPr>
        <w:t> </w:t>
      </w:r>
      <w:r>
        <w:rPr/>
        <w:t>el</w:t>
      </w:r>
      <w:r>
        <w:rPr>
          <w:spacing w:val="-15"/>
        </w:rPr>
        <w:t> </w:t>
      </w:r>
      <w:r>
        <w:rPr/>
        <w:t>suelo</w:t>
      </w:r>
      <w:r>
        <w:rPr>
          <w:spacing w:val="-1"/>
        </w:rPr>
        <w:t> </w:t>
      </w:r>
      <w:r>
        <w:rPr/>
        <w:t>se</w:t>
      </w:r>
      <w:r>
        <w:rPr>
          <w:spacing w:val="2"/>
        </w:rPr>
        <w:t> </w:t>
      </w:r>
      <w:r>
        <w:rPr/>
        <w:t>seca,</w:t>
      </w:r>
      <w:r>
        <w:rPr>
          <w:spacing w:val="1"/>
        </w:rPr>
        <w:t> </w:t>
      </w:r>
      <w:r>
        <w:rPr>
          <w:spacing w:val="-5"/>
        </w:rPr>
        <w:t>la</w:t>
      </w:r>
      <w:r>
        <w:rPr>
          <w:spacing w:val="-7"/>
        </w:rPr>
        <w:t> </w:t>
      </w:r>
      <w:r>
        <w:rPr/>
        <w:t>compactación en </w:t>
      </w:r>
      <w:r>
        <w:rPr>
          <w:spacing w:val="-3"/>
        </w:rPr>
        <w:t>la </w:t>
      </w:r>
      <w:r>
        <w:rPr/>
        <w:t>superficie se vuelve observable (Silva </w:t>
      </w:r>
      <w:r>
        <w:rPr>
          <w:i/>
        </w:rPr>
        <w:t>et al</w:t>
      </w:r>
      <w:r>
        <w:rPr/>
        <w:t>., 2000). Los datos reportados por Medvedev y Cybulko</w:t>
      </w:r>
      <w:r>
        <w:rPr>
          <w:spacing w:val="-2"/>
        </w:rPr>
        <w:t> </w:t>
      </w:r>
      <w:r>
        <w:rPr/>
        <w:t>(1995),</w:t>
      </w:r>
      <w:r>
        <w:rPr>
          <w:spacing w:val="-8"/>
        </w:rPr>
        <w:t> </w:t>
      </w:r>
      <w:r>
        <w:rPr/>
        <w:t>indican</w:t>
      </w:r>
      <w:r>
        <w:rPr>
          <w:spacing w:val="-11"/>
        </w:rPr>
        <w:t> </w:t>
      </w:r>
      <w:r>
        <w:rPr/>
        <w:t>que</w:t>
      </w:r>
      <w:r>
        <w:rPr>
          <w:spacing w:val="-7"/>
        </w:rPr>
        <w:t> </w:t>
      </w:r>
      <w:r>
        <w:rPr/>
        <w:t>a</w:t>
      </w:r>
      <w:r>
        <w:rPr>
          <w:spacing w:val="-7"/>
        </w:rPr>
        <w:t> </w:t>
      </w:r>
      <w:r>
        <w:rPr/>
        <w:t>un</w:t>
      </w:r>
      <w:r>
        <w:rPr>
          <w:spacing w:val="-7"/>
        </w:rPr>
        <w:t> </w:t>
      </w:r>
      <w:r>
        <w:rPr>
          <w:spacing w:val="-3"/>
        </w:rPr>
        <w:t>bajo</w:t>
      </w:r>
      <w:r>
        <w:rPr>
          <w:spacing w:val="-2"/>
        </w:rPr>
        <w:t> </w:t>
      </w:r>
      <w:r>
        <w:rPr/>
        <w:t>contenido</w:t>
      </w:r>
      <w:r>
        <w:rPr>
          <w:spacing w:val="-2"/>
        </w:rPr>
        <w:t> </w:t>
      </w:r>
      <w:r>
        <w:rPr>
          <w:spacing w:val="-3"/>
        </w:rPr>
        <w:t>de</w:t>
      </w:r>
      <w:r>
        <w:rPr>
          <w:spacing w:val="-7"/>
        </w:rPr>
        <w:t> </w:t>
      </w:r>
      <w:r>
        <w:rPr/>
        <w:t>agua,</w:t>
      </w:r>
      <w:r>
        <w:rPr>
          <w:spacing w:val="-5"/>
        </w:rPr>
        <w:t> </w:t>
      </w:r>
      <w:r>
        <w:rPr/>
        <w:t>incluso</w:t>
      </w:r>
      <w:r>
        <w:rPr>
          <w:spacing w:val="-2"/>
        </w:rPr>
        <w:t> </w:t>
      </w:r>
      <w:r>
        <w:rPr/>
        <w:t>cargas</w:t>
      </w:r>
      <w:r>
        <w:rPr>
          <w:spacing w:val="-4"/>
        </w:rPr>
        <w:t> </w:t>
      </w:r>
      <w:r>
        <w:rPr/>
        <w:t>máximas</w:t>
      </w:r>
      <w:r>
        <w:rPr>
          <w:spacing w:val="-4"/>
        </w:rPr>
        <w:t> </w:t>
      </w:r>
      <w:r>
        <w:rPr>
          <w:spacing w:val="-3"/>
        </w:rPr>
        <w:t>no</w:t>
      </w:r>
      <w:r>
        <w:rPr>
          <w:spacing w:val="-2"/>
        </w:rPr>
        <w:t> </w:t>
      </w:r>
      <w:r>
        <w:rPr/>
        <w:t>deformaron el suelo </w:t>
      </w:r>
      <w:r>
        <w:rPr>
          <w:spacing w:val="-4"/>
        </w:rPr>
        <w:t>más </w:t>
      </w:r>
      <w:r>
        <w:rPr/>
        <w:t>de 2 cm de profundidad, mientras que, a un nivel más alto de contenido de agua, el valor de </w:t>
      </w:r>
      <w:r>
        <w:rPr>
          <w:spacing w:val="-3"/>
        </w:rPr>
        <w:t>la </w:t>
      </w:r>
      <w:r>
        <w:rPr/>
        <w:t>carga admisible (la carga que </w:t>
      </w:r>
      <w:r>
        <w:rPr>
          <w:spacing w:val="-3"/>
        </w:rPr>
        <w:t>no </w:t>
      </w:r>
      <w:r>
        <w:rPr/>
        <w:t>causa compactación significativa del suelo) fue apreciablemente </w:t>
      </w:r>
      <w:r>
        <w:rPr>
          <w:spacing w:val="-3"/>
        </w:rPr>
        <w:t>más </w:t>
      </w:r>
      <w:r>
        <w:rPr/>
        <w:t>bajo. Esto significa que para permitir una producción satisfactoria del cultivo, </w:t>
      </w:r>
      <w:r>
        <w:rPr>
          <w:spacing w:val="-5"/>
        </w:rPr>
        <w:t>la </w:t>
      </w:r>
      <w:r>
        <w:rPr/>
        <w:t>máxima presión admisible del terreno de vehículos agrícolas, disminuye a </w:t>
      </w:r>
      <w:r>
        <w:rPr>
          <w:spacing w:val="-3"/>
        </w:rPr>
        <w:t>la </w:t>
      </w:r>
      <w:r>
        <w:rPr/>
        <w:t>par del valor de </w:t>
      </w:r>
      <w:r>
        <w:rPr>
          <w:spacing w:val="-3"/>
        </w:rPr>
        <w:t>la </w:t>
      </w:r>
      <w:r>
        <w:rPr/>
        <w:t>densidad aparente en combinación </w:t>
      </w:r>
      <w:r>
        <w:rPr>
          <w:spacing w:val="2"/>
        </w:rPr>
        <w:t>con </w:t>
      </w:r>
      <w:r>
        <w:rPr/>
        <w:t>el aumento de </w:t>
      </w:r>
      <w:r>
        <w:rPr>
          <w:spacing w:val="-3"/>
        </w:rPr>
        <w:t>la </w:t>
      </w:r>
      <w:r>
        <w:rPr/>
        <w:t>humedad del suelo. En resumen, para una carga externa dada, </w:t>
      </w:r>
      <w:r>
        <w:rPr>
          <w:spacing w:val="-3"/>
        </w:rPr>
        <w:t>la </w:t>
      </w:r>
      <w:r>
        <w:rPr/>
        <w:t>compactación se eleva con el incremento de humedad del suelo. También, cuando </w:t>
      </w:r>
      <w:r>
        <w:rPr>
          <w:spacing w:val="-5"/>
        </w:rPr>
        <w:t>la </w:t>
      </w:r>
      <w:r>
        <w:rPr/>
        <w:t>frecuencia del tránsito mecanizado disminuye, el factor de compactación se minimiza y este decremento es más gradual en un suelo mojado que en un suelo seco, </w:t>
      </w:r>
      <w:r>
        <w:rPr>
          <w:spacing w:val="-3"/>
        </w:rPr>
        <w:t>sin </w:t>
      </w:r>
      <w:r>
        <w:rPr/>
        <w:t>embargo, el incremento en </w:t>
      </w:r>
      <w:r>
        <w:rPr>
          <w:spacing w:val="-3"/>
        </w:rPr>
        <w:t>la </w:t>
      </w:r>
      <w:r>
        <w:rPr/>
        <w:t>compactación con el incremento de humedad del suelo es válido hasta un cierto valor conocido como contenido óptimo de humedad, valor sobre el cual, </w:t>
      </w:r>
      <w:r>
        <w:rPr>
          <w:spacing w:val="-3"/>
        </w:rPr>
        <w:t>bajo </w:t>
      </w:r>
      <w:r>
        <w:rPr/>
        <w:t>una carga dada, el incremento en el contenido de humedad resulta en decrementos en </w:t>
      </w:r>
      <w:r>
        <w:rPr>
          <w:spacing w:val="-3"/>
        </w:rPr>
        <w:t>la </w:t>
      </w:r>
      <w:r>
        <w:rPr/>
        <w:t>compactación en correspondencia a que el suelo se vuelve </w:t>
      </w:r>
      <w:r>
        <w:rPr>
          <w:spacing w:val="-4"/>
        </w:rPr>
        <w:t>más </w:t>
      </w:r>
      <w:r>
        <w:rPr/>
        <w:t>plástico e incompresible (Hamza y Anderson,</w:t>
      </w:r>
      <w:r>
        <w:rPr>
          <w:spacing w:val="-4"/>
        </w:rPr>
        <w:t> </w:t>
      </w:r>
      <w:r>
        <w:rPr/>
        <w:t>2005).</w:t>
      </w:r>
    </w:p>
    <w:p>
      <w:pPr>
        <w:pStyle w:val="BodyText"/>
      </w:pPr>
    </w:p>
    <w:p>
      <w:pPr>
        <w:pStyle w:val="ListParagraph"/>
        <w:numPr>
          <w:ilvl w:val="1"/>
          <w:numId w:val="17"/>
        </w:numPr>
        <w:tabs>
          <w:tab w:pos="483" w:val="left" w:leader="none"/>
        </w:tabs>
        <w:spacing w:line="240" w:lineRule="auto" w:before="140" w:after="0"/>
        <w:ind w:left="482" w:right="0" w:hanging="364"/>
        <w:jc w:val="both"/>
        <w:rPr>
          <w:i/>
          <w:sz w:val="24"/>
        </w:rPr>
      </w:pPr>
      <w:r>
        <w:rPr>
          <w:i/>
          <w:sz w:val="24"/>
        </w:rPr>
        <w:t>Operaciones</w:t>
      </w:r>
      <w:r>
        <w:rPr>
          <w:i/>
          <w:spacing w:val="-9"/>
          <w:sz w:val="24"/>
        </w:rPr>
        <w:t> </w:t>
      </w:r>
      <w:r>
        <w:rPr>
          <w:i/>
          <w:sz w:val="24"/>
        </w:rPr>
        <w:t>mecanizadas</w:t>
      </w:r>
    </w:p>
    <w:p>
      <w:pPr>
        <w:pStyle w:val="BodyText"/>
        <w:spacing w:line="360" w:lineRule="auto" w:before="137"/>
        <w:ind w:left="118" w:right="115"/>
        <w:jc w:val="both"/>
      </w:pPr>
      <w:r>
        <w:rPr/>
        <w:t>El tránsito rodado de maquinaria es común en la mayoría de las operaciones agrícolas, aún en sistemas de labranza cero (Tullberg, 1990). La labranza, cosecha y aplicación de químicos o fertilizantes son las operaciones comunes en la mayoría de los sistemas de producción agrícola. La mayor parte de estas operaciones, si no su totalidad, es desarrollada por maquinaria rodada de gran peso. La compactación del suelo por tránsito rodado, está caracterizada por un decremento en la porosidad del suelo bajo la huella de rodamiento (Hamza y Anderson, 2005).</w:t>
      </w:r>
    </w:p>
    <w:p>
      <w:pPr>
        <w:pStyle w:val="BodyText"/>
      </w:pPr>
    </w:p>
    <w:p>
      <w:pPr>
        <w:pStyle w:val="BodyText"/>
        <w:spacing w:line="360" w:lineRule="auto" w:before="145"/>
        <w:ind w:left="118" w:right="110"/>
        <w:jc w:val="both"/>
      </w:pPr>
      <w:r>
        <w:rPr/>
        <w:t>El grado de compactación depende de los siguientes factores: resistencia mecánica del suelo, condicionada</w:t>
      </w:r>
      <w:r>
        <w:rPr>
          <w:spacing w:val="-13"/>
        </w:rPr>
        <w:t> </w:t>
      </w:r>
      <w:r>
        <w:rPr/>
        <w:t>por</w:t>
      </w:r>
      <w:r>
        <w:rPr>
          <w:spacing w:val="-15"/>
        </w:rPr>
        <w:t> </w:t>
      </w:r>
      <w:r>
        <w:rPr/>
        <w:t>propiedades</w:t>
      </w:r>
      <w:r>
        <w:rPr>
          <w:spacing w:val="-10"/>
        </w:rPr>
        <w:t> </w:t>
      </w:r>
      <w:r>
        <w:rPr/>
        <w:t>intrínsecas</w:t>
      </w:r>
      <w:r>
        <w:rPr>
          <w:spacing w:val="-14"/>
        </w:rPr>
        <w:t> </w:t>
      </w:r>
      <w:r>
        <w:rPr/>
        <w:t>como</w:t>
      </w:r>
      <w:r>
        <w:rPr>
          <w:spacing w:val="-3"/>
        </w:rPr>
        <w:t> </w:t>
      </w:r>
      <w:r>
        <w:rPr>
          <w:spacing w:val="-5"/>
        </w:rPr>
        <w:t>la</w:t>
      </w:r>
      <w:r>
        <w:rPr>
          <w:spacing w:val="-13"/>
        </w:rPr>
        <w:t> </w:t>
      </w:r>
      <w:r>
        <w:rPr/>
        <w:t>textura</w:t>
      </w:r>
      <w:r>
        <w:rPr>
          <w:spacing w:val="-13"/>
        </w:rPr>
        <w:t> </w:t>
      </w:r>
      <w:r>
        <w:rPr/>
        <w:t>y</w:t>
      </w:r>
      <w:r>
        <w:rPr>
          <w:spacing w:val="-21"/>
        </w:rPr>
        <w:t> </w:t>
      </w:r>
      <w:r>
        <w:rPr/>
        <w:t>contenido</w:t>
      </w:r>
      <w:r>
        <w:rPr>
          <w:spacing w:val="-8"/>
        </w:rPr>
        <w:t> </w:t>
      </w:r>
      <w:r>
        <w:rPr/>
        <w:t>de</w:t>
      </w:r>
      <w:r>
        <w:rPr>
          <w:spacing w:val="-13"/>
        </w:rPr>
        <w:t> </w:t>
      </w:r>
      <w:r>
        <w:rPr/>
        <w:t>materia</w:t>
      </w:r>
      <w:r>
        <w:rPr>
          <w:spacing w:val="-13"/>
        </w:rPr>
        <w:t> </w:t>
      </w:r>
      <w:r>
        <w:rPr/>
        <w:t>orgánica</w:t>
      </w:r>
      <w:r>
        <w:rPr>
          <w:spacing w:val="-13"/>
        </w:rPr>
        <w:t> </w:t>
      </w:r>
      <w:r>
        <w:rPr/>
        <w:t>(Larson </w:t>
      </w:r>
      <w:r>
        <w:rPr>
          <w:i/>
        </w:rPr>
        <w:t>et al</w:t>
      </w:r>
      <w:r>
        <w:rPr/>
        <w:t>., 1980; Hettiaratachi, 1987); estructura de </w:t>
      </w:r>
      <w:r>
        <w:rPr>
          <w:spacing w:val="-5"/>
        </w:rPr>
        <w:t>la </w:t>
      </w:r>
      <w:r>
        <w:rPr/>
        <w:t>capa cultivada durante el rodamiento (Horn </w:t>
      </w:r>
      <w:r>
        <w:rPr>
          <w:i/>
        </w:rPr>
        <w:t>et </w:t>
      </w:r>
      <w:r>
        <w:rPr>
          <w:i/>
        </w:rPr>
        <w:t>al</w:t>
      </w:r>
      <w:r>
        <w:rPr/>
        <w:t>.,</w:t>
      </w:r>
      <w:r>
        <w:rPr>
          <w:spacing w:val="-12"/>
        </w:rPr>
        <w:t> </w:t>
      </w:r>
      <w:r>
        <w:rPr/>
        <w:t>1994)</w:t>
      </w:r>
      <w:r>
        <w:rPr>
          <w:spacing w:val="-13"/>
        </w:rPr>
        <w:t> </w:t>
      </w:r>
      <w:r>
        <w:rPr/>
        <w:t>y</w:t>
      </w:r>
      <w:r>
        <w:rPr>
          <w:spacing w:val="-18"/>
        </w:rPr>
        <w:t> </w:t>
      </w:r>
      <w:r>
        <w:rPr/>
        <w:t>su</w:t>
      </w:r>
      <w:r>
        <w:rPr>
          <w:spacing w:val="-10"/>
        </w:rPr>
        <w:t> </w:t>
      </w:r>
      <w:r>
        <w:rPr/>
        <w:t>estatus</w:t>
      </w:r>
      <w:r>
        <w:rPr>
          <w:spacing w:val="-12"/>
        </w:rPr>
        <w:t> </w:t>
      </w:r>
      <w:r>
        <w:rPr/>
        <w:t>de</w:t>
      </w:r>
      <w:r>
        <w:rPr>
          <w:spacing w:val="-11"/>
        </w:rPr>
        <w:t> </w:t>
      </w:r>
      <w:r>
        <w:rPr/>
        <w:t>agua</w:t>
      </w:r>
      <w:r>
        <w:rPr>
          <w:spacing w:val="-15"/>
        </w:rPr>
        <w:t> </w:t>
      </w:r>
      <w:r>
        <w:rPr/>
        <w:t>(Guérif,</w:t>
      </w:r>
      <w:r>
        <w:rPr>
          <w:spacing w:val="-8"/>
        </w:rPr>
        <w:t> </w:t>
      </w:r>
      <w:r>
        <w:rPr/>
        <w:t>1984),</w:t>
      </w:r>
      <w:r>
        <w:rPr>
          <w:spacing w:val="-8"/>
        </w:rPr>
        <w:t> </w:t>
      </w:r>
      <w:r>
        <w:rPr>
          <w:spacing w:val="-3"/>
        </w:rPr>
        <w:t>y;</w:t>
      </w:r>
      <w:r>
        <w:rPr>
          <w:spacing w:val="-14"/>
        </w:rPr>
        <w:t> </w:t>
      </w:r>
      <w:r>
        <w:rPr/>
        <w:t>carga,</w:t>
      </w:r>
      <w:r>
        <w:rPr>
          <w:spacing w:val="-8"/>
        </w:rPr>
        <w:t> </w:t>
      </w:r>
      <w:r>
        <w:rPr/>
        <w:t>subordinada</w:t>
      </w:r>
      <w:r>
        <w:rPr>
          <w:spacing w:val="-11"/>
        </w:rPr>
        <w:t> </w:t>
      </w:r>
      <w:r>
        <w:rPr/>
        <w:t>a</w:t>
      </w:r>
      <w:r>
        <w:rPr>
          <w:spacing w:val="-6"/>
        </w:rPr>
        <w:t> </w:t>
      </w:r>
      <w:r>
        <w:rPr>
          <w:spacing w:val="-3"/>
        </w:rPr>
        <w:t>la</w:t>
      </w:r>
      <w:r>
        <w:rPr>
          <w:spacing w:val="-11"/>
        </w:rPr>
        <w:t> </w:t>
      </w:r>
      <w:r>
        <w:rPr/>
        <w:t>carga</w:t>
      </w:r>
      <w:r>
        <w:rPr>
          <w:spacing w:val="-11"/>
        </w:rPr>
        <w:t> </w:t>
      </w:r>
      <w:r>
        <w:rPr/>
        <w:t>del</w:t>
      </w:r>
      <w:r>
        <w:rPr>
          <w:spacing w:val="-18"/>
        </w:rPr>
        <w:t> </w:t>
      </w:r>
      <w:r>
        <w:rPr/>
        <w:t>eje,</w:t>
      </w:r>
      <w:r>
        <w:rPr>
          <w:spacing w:val="-8"/>
        </w:rPr>
        <w:t> </w:t>
      </w:r>
      <w:r>
        <w:rPr/>
        <w:t>dimensiones</w:t>
      </w:r>
    </w:p>
    <w:p>
      <w:pPr>
        <w:spacing w:after="0" w:line="360" w:lineRule="auto"/>
        <w:jc w:val="both"/>
        <w:sectPr>
          <w:pgSz w:w="12240" w:h="15840"/>
          <w:pgMar w:header="0" w:footer="965" w:top="1360" w:bottom="1220" w:left="1360" w:right="1300"/>
        </w:sectPr>
      </w:pPr>
    </w:p>
    <w:p>
      <w:pPr>
        <w:pStyle w:val="BodyText"/>
        <w:spacing w:line="360" w:lineRule="auto" w:before="48"/>
        <w:ind w:left="118" w:right="113"/>
        <w:jc w:val="both"/>
      </w:pPr>
      <w:r>
        <w:rPr/>
        <w:t>y velocidad de los neumáticos, así como a </w:t>
      </w:r>
      <w:r>
        <w:rPr>
          <w:spacing w:val="-5"/>
        </w:rPr>
        <w:t>la </w:t>
      </w:r>
      <w:r>
        <w:rPr/>
        <w:t>interacción suelo-neumático (Lebert </w:t>
      </w:r>
      <w:r>
        <w:rPr>
          <w:i/>
        </w:rPr>
        <w:t>et al</w:t>
      </w:r>
      <w:r>
        <w:rPr/>
        <w:t>., 1998). Diversas</w:t>
      </w:r>
      <w:r>
        <w:rPr>
          <w:spacing w:val="-14"/>
        </w:rPr>
        <w:t> </w:t>
      </w:r>
      <w:r>
        <w:rPr/>
        <w:t>investigaciones</w:t>
      </w:r>
      <w:r>
        <w:rPr>
          <w:spacing w:val="-14"/>
        </w:rPr>
        <w:t> </w:t>
      </w:r>
      <w:r>
        <w:rPr/>
        <w:t>han</w:t>
      </w:r>
      <w:r>
        <w:rPr>
          <w:spacing w:val="-20"/>
        </w:rPr>
        <w:t> </w:t>
      </w:r>
      <w:r>
        <w:rPr/>
        <w:t>estimado</w:t>
      </w:r>
      <w:r>
        <w:rPr>
          <w:spacing w:val="-12"/>
        </w:rPr>
        <w:t> </w:t>
      </w:r>
      <w:r>
        <w:rPr/>
        <w:t>que,</w:t>
      </w:r>
      <w:r>
        <w:rPr>
          <w:spacing w:val="-14"/>
        </w:rPr>
        <w:t> </w:t>
      </w:r>
      <w:r>
        <w:rPr/>
        <w:t>aún</w:t>
      </w:r>
      <w:r>
        <w:rPr>
          <w:spacing w:val="-20"/>
        </w:rPr>
        <w:t> </w:t>
      </w:r>
      <w:r>
        <w:rPr/>
        <w:t>en</w:t>
      </w:r>
      <w:r>
        <w:rPr>
          <w:spacing w:val="-20"/>
        </w:rPr>
        <w:t> </w:t>
      </w:r>
      <w:r>
        <w:rPr/>
        <w:t>sistemas</w:t>
      </w:r>
      <w:r>
        <w:rPr>
          <w:spacing w:val="-18"/>
        </w:rPr>
        <w:t> </w:t>
      </w:r>
      <w:r>
        <w:rPr/>
        <w:t>genuinos</w:t>
      </w:r>
      <w:r>
        <w:rPr>
          <w:spacing w:val="-18"/>
        </w:rPr>
        <w:t> </w:t>
      </w:r>
      <w:r>
        <w:rPr/>
        <w:t>de</w:t>
      </w:r>
      <w:r>
        <w:rPr>
          <w:spacing w:val="-13"/>
        </w:rPr>
        <w:t> </w:t>
      </w:r>
      <w:r>
        <w:rPr/>
        <w:t>labranza</w:t>
      </w:r>
      <w:r>
        <w:rPr>
          <w:spacing w:val="-17"/>
        </w:rPr>
        <w:t> </w:t>
      </w:r>
      <w:r>
        <w:rPr/>
        <w:t>cero</w:t>
      </w:r>
      <w:r>
        <w:rPr>
          <w:spacing w:val="-12"/>
        </w:rPr>
        <w:t> </w:t>
      </w:r>
      <w:r>
        <w:rPr/>
        <w:t>(una</w:t>
      </w:r>
      <w:r>
        <w:rPr>
          <w:spacing w:val="-17"/>
        </w:rPr>
        <w:t> </w:t>
      </w:r>
      <w:r>
        <w:rPr/>
        <w:t>pasada de maquinaria a </w:t>
      </w:r>
      <w:r>
        <w:rPr>
          <w:spacing w:val="-5"/>
        </w:rPr>
        <w:t>la </w:t>
      </w:r>
      <w:r>
        <w:rPr/>
        <w:t>siembra), cerca de 30% de </w:t>
      </w:r>
      <w:r>
        <w:rPr>
          <w:spacing w:val="-3"/>
        </w:rPr>
        <w:t>la </w:t>
      </w:r>
      <w:r>
        <w:rPr/>
        <w:t>superficie del suelo es transitada por los neumáticos de maquinaria pesada (Tullberg, 1990). </w:t>
      </w:r>
      <w:r>
        <w:rPr>
          <w:spacing w:val="-4"/>
        </w:rPr>
        <w:t>Bajo </w:t>
      </w:r>
      <w:r>
        <w:rPr/>
        <w:t>labranza mínima (2 a 3 pasadas), el porcentaje puede exceder 60% </w:t>
      </w:r>
      <w:r>
        <w:rPr>
          <w:spacing w:val="-5"/>
        </w:rPr>
        <w:t>y, </w:t>
      </w:r>
      <w:r>
        <w:rPr/>
        <w:t>en labranza tradicional (múltiples pasadas), excedería 100% durante un </w:t>
      </w:r>
      <w:r>
        <w:rPr>
          <w:spacing w:val="-3"/>
        </w:rPr>
        <w:t>ciclo </w:t>
      </w:r>
      <w:r>
        <w:rPr/>
        <w:t>de cultivo (Soane </w:t>
      </w:r>
      <w:r>
        <w:rPr>
          <w:i/>
        </w:rPr>
        <w:t>et al</w:t>
      </w:r>
      <w:r>
        <w:rPr/>
        <w:t>., 1982). El tránsito y labranza con maquinaria pesada también pueden, en diferentes tipos de suelo y condiciones climáticas, inducir compactación del subsuelo en los sistemas de cultivo (Raper </w:t>
      </w:r>
      <w:r>
        <w:rPr>
          <w:i/>
        </w:rPr>
        <w:t>et al</w:t>
      </w:r>
      <w:r>
        <w:rPr/>
        <w:t>., 1998; Mosaddeghi </w:t>
      </w:r>
      <w:r>
        <w:rPr>
          <w:i/>
        </w:rPr>
        <w:t>et al</w:t>
      </w:r>
      <w:r>
        <w:rPr/>
        <w:t>., 2000). La profundidad de </w:t>
      </w:r>
      <w:r>
        <w:rPr>
          <w:spacing w:val="-5"/>
        </w:rPr>
        <w:t>la </w:t>
      </w:r>
      <w:r>
        <w:rPr/>
        <w:t>compactación varía ampliamente de 10 a 60 </w:t>
      </w:r>
      <w:r>
        <w:rPr>
          <w:spacing w:val="-3"/>
        </w:rPr>
        <w:t>cm </w:t>
      </w:r>
      <w:r>
        <w:rPr/>
        <w:t>(Flowers y </w:t>
      </w:r>
      <w:r>
        <w:rPr>
          <w:spacing w:val="-3"/>
        </w:rPr>
        <w:t>Lal, </w:t>
      </w:r>
      <w:r>
        <w:rPr/>
        <w:t>1998), pero es </w:t>
      </w:r>
      <w:r>
        <w:rPr>
          <w:spacing w:val="-4"/>
        </w:rPr>
        <w:t>más </w:t>
      </w:r>
      <w:r>
        <w:rPr/>
        <w:t>obvia en </w:t>
      </w:r>
      <w:r>
        <w:rPr>
          <w:spacing w:val="-3"/>
        </w:rPr>
        <w:t>la </w:t>
      </w:r>
      <w:r>
        <w:rPr/>
        <w:t>superficie del suelo (alrededor de 10 </w:t>
      </w:r>
      <w:r>
        <w:rPr>
          <w:spacing w:val="-3"/>
        </w:rPr>
        <w:t>cm). </w:t>
      </w:r>
      <w:r>
        <w:rPr/>
        <w:t>Sin embargo, pueden presentarse incrementos entre 16 y 76% del índice de cono (lectura del penetrómetro) y de </w:t>
      </w:r>
      <w:r>
        <w:rPr>
          <w:spacing w:val="-3"/>
        </w:rPr>
        <w:t>la </w:t>
      </w:r>
      <w:r>
        <w:rPr/>
        <w:t>densidad aparente en los primeros 40 cm de </w:t>
      </w:r>
      <w:r>
        <w:rPr>
          <w:spacing w:val="-3"/>
        </w:rPr>
        <w:t>la </w:t>
      </w:r>
      <w:r>
        <w:rPr/>
        <w:t>capa superficial, aunque, Balbuena </w:t>
      </w:r>
      <w:r>
        <w:rPr>
          <w:i/>
        </w:rPr>
        <w:t>et al</w:t>
      </w:r>
      <w:r>
        <w:rPr/>
        <w:t>., (2000), reportaron que los incrementos se limitaron a una profundidad de 15 </w:t>
      </w:r>
      <w:r>
        <w:rPr>
          <w:spacing w:val="-3"/>
        </w:rPr>
        <w:t>cm. </w:t>
      </w:r>
      <w:r>
        <w:rPr/>
        <w:t>En contraste, Jorajuria y Draghi (2000), </w:t>
      </w:r>
      <w:r>
        <w:rPr>
          <w:spacing w:val="-3"/>
        </w:rPr>
        <w:t>no </w:t>
      </w:r>
      <w:r>
        <w:rPr/>
        <w:t>encontraron diferencias entre cargas ligeras y pesadas en el rango de menor profundidad (superficial), en una condición de</w:t>
      </w:r>
      <w:r>
        <w:rPr>
          <w:spacing w:val="-17"/>
        </w:rPr>
        <w:t> </w:t>
      </w:r>
      <w:r>
        <w:rPr/>
        <w:t>pastizal.</w:t>
      </w:r>
    </w:p>
    <w:p>
      <w:pPr>
        <w:pStyle w:val="BodyText"/>
      </w:pPr>
    </w:p>
    <w:p>
      <w:pPr>
        <w:pStyle w:val="BodyText"/>
        <w:spacing w:line="360" w:lineRule="auto" w:before="140"/>
        <w:ind w:left="118" w:right="113"/>
        <w:jc w:val="both"/>
      </w:pPr>
      <w:r>
        <w:rPr/>
        <w:t>Wiermann </w:t>
      </w:r>
      <w:r>
        <w:rPr>
          <w:i/>
        </w:rPr>
        <w:t>et al</w:t>
      </w:r>
      <w:r>
        <w:rPr/>
        <w:t>. (2000), estudiaron el efecto a largo </w:t>
      </w:r>
      <w:r>
        <w:rPr>
          <w:spacing w:val="-3"/>
        </w:rPr>
        <w:t>plazo </w:t>
      </w:r>
      <w:r>
        <w:rPr/>
        <w:t>de </w:t>
      </w:r>
      <w:r>
        <w:rPr>
          <w:spacing w:val="-5"/>
        </w:rPr>
        <w:t>la </w:t>
      </w:r>
      <w:r>
        <w:rPr/>
        <w:t>labranza reducida sobre las propiedades de resistencia de un suelo franco limoso en Alemania. Sus resultados sostienen que el</w:t>
      </w:r>
      <w:r>
        <w:rPr>
          <w:spacing w:val="-21"/>
        </w:rPr>
        <w:t> </w:t>
      </w:r>
      <w:r>
        <w:rPr/>
        <w:t>repetido</w:t>
      </w:r>
      <w:r>
        <w:rPr>
          <w:spacing w:val="-8"/>
        </w:rPr>
        <w:t> </w:t>
      </w:r>
      <w:r>
        <w:rPr/>
        <w:t>impacto</w:t>
      </w:r>
      <w:r>
        <w:rPr>
          <w:spacing w:val="-13"/>
        </w:rPr>
        <w:t> </w:t>
      </w:r>
      <w:r>
        <w:rPr/>
        <w:t>profundo</w:t>
      </w:r>
      <w:r>
        <w:rPr>
          <w:spacing w:val="-8"/>
        </w:rPr>
        <w:t> </w:t>
      </w:r>
      <w:r>
        <w:rPr/>
        <w:t>de</w:t>
      </w:r>
      <w:r>
        <w:rPr>
          <w:spacing w:val="-13"/>
        </w:rPr>
        <w:t> </w:t>
      </w:r>
      <w:r>
        <w:rPr>
          <w:spacing w:val="-4"/>
        </w:rPr>
        <w:t>las</w:t>
      </w:r>
      <w:r>
        <w:rPr>
          <w:spacing w:val="-10"/>
        </w:rPr>
        <w:t> </w:t>
      </w:r>
      <w:r>
        <w:rPr/>
        <w:t>herramientas</w:t>
      </w:r>
      <w:r>
        <w:rPr>
          <w:spacing w:val="-14"/>
        </w:rPr>
        <w:t> </w:t>
      </w:r>
      <w:r>
        <w:rPr/>
        <w:t>de</w:t>
      </w:r>
      <w:r>
        <w:rPr>
          <w:spacing w:val="-13"/>
        </w:rPr>
        <w:t> </w:t>
      </w:r>
      <w:r>
        <w:rPr/>
        <w:t>labranza</w:t>
      </w:r>
      <w:r>
        <w:rPr>
          <w:spacing w:val="-13"/>
        </w:rPr>
        <w:t> </w:t>
      </w:r>
      <w:r>
        <w:rPr/>
        <w:t>en</w:t>
      </w:r>
      <w:r>
        <w:rPr>
          <w:spacing w:val="-13"/>
        </w:rPr>
        <w:t> </w:t>
      </w:r>
      <w:r>
        <w:rPr/>
        <w:t>lotes</w:t>
      </w:r>
      <w:r>
        <w:rPr>
          <w:spacing w:val="-19"/>
        </w:rPr>
        <w:t> </w:t>
      </w:r>
      <w:r>
        <w:rPr/>
        <w:t>tratados</w:t>
      </w:r>
      <w:r>
        <w:rPr>
          <w:spacing w:val="-14"/>
        </w:rPr>
        <w:t> </w:t>
      </w:r>
      <w:r>
        <w:rPr/>
        <w:t>convencionalmente, provocó una destrucción permanente de los agregados del suelo recién formados. Esto condujo a una</w:t>
      </w:r>
      <w:r>
        <w:rPr>
          <w:spacing w:val="-12"/>
        </w:rPr>
        <w:t> </w:t>
      </w:r>
      <w:r>
        <w:rPr/>
        <w:t>relativamente</w:t>
      </w:r>
      <w:r>
        <w:rPr>
          <w:spacing w:val="-12"/>
        </w:rPr>
        <w:t> </w:t>
      </w:r>
      <w:r>
        <w:rPr/>
        <w:t>débil</w:t>
      </w:r>
      <w:r>
        <w:rPr>
          <w:spacing w:val="-14"/>
        </w:rPr>
        <w:t> </w:t>
      </w:r>
      <w:r>
        <w:rPr/>
        <w:t>estructura</w:t>
      </w:r>
      <w:r>
        <w:rPr>
          <w:spacing w:val="-12"/>
        </w:rPr>
        <w:t> </w:t>
      </w:r>
      <w:r>
        <w:rPr/>
        <w:t>de</w:t>
      </w:r>
      <w:r>
        <w:rPr>
          <w:spacing w:val="-12"/>
        </w:rPr>
        <w:t> </w:t>
      </w:r>
      <w:r>
        <w:rPr/>
        <w:t>los</w:t>
      </w:r>
      <w:r>
        <w:rPr>
          <w:spacing w:val="-13"/>
        </w:rPr>
        <w:t> </w:t>
      </w:r>
      <w:r>
        <w:rPr/>
        <w:t>horizontes</w:t>
      </w:r>
      <w:r>
        <w:rPr>
          <w:spacing w:val="-9"/>
        </w:rPr>
        <w:t> </w:t>
      </w:r>
      <w:r>
        <w:rPr/>
        <w:t>de</w:t>
      </w:r>
      <w:r>
        <w:rPr>
          <w:spacing w:val="-12"/>
        </w:rPr>
        <w:t> </w:t>
      </w:r>
      <w:r>
        <w:rPr/>
        <w:t>labranza</w:t>
      </w:r>
      <w:r>
        <w:rPr>
          <w:spacing w:val="-12"/>
        </w:rPr>
        <w:t> </w:t>
      </w:r>
      <w:r>
        <w:rPr/>
        <w:t>del</w:t>
      </w:r>
      <w:r>
        <w:rPr>
          <w:spacing w:val="-15"/>
        </w:rPr>
        <w:t> </w:t>
      </w:r>
      <w:r>
        <w:rPr/>
        <w:t>suelo,</w:t>
      </w:r>
      <w:r>
        <w:rPr>
          <w:spacing w:val="-5"/>
        </w:rPr>
        <w:t> ya</w:t>
      </w:r>
      <w:r>
        <w:rPr>
          <w:spacing w:val="-12"/>
        </w:rPr>
        <w:t> </w:t>
      </w:r>
      <w:r>
        <w:rPr/>
        <w:t>que</w:t>
      </w:r>
      <w:r>
        <w:rPr>
          <w:spacing w:val="-12"/>
        </w:rPr>
        <w:t> </w:t>
      </w:r>
      <w:r>
        <w:rPr/>
        <w:t>cargas</w:t>
      </w:r>
      <w:r>
        <w:rPr>
          <w:spacing w:val="-13"/>
        </w:rPr>
        <w:t> </w:t>
      </w:r>
      <w:r>
        <w:rPr/>
        <w:t>dinámicas tan</w:t>
      </w:r>
      <w:r>
        <w:rPr>
          <w:spacing w:val="-11"/>
        </w:rPr>
        <w:t> </w:t>
      </w:r>
      <w:r>
        <w:rPr/>
        <w:t>bajas</w:t>
      </w:r>
      <w:r>
        <w:rPr>
          <w:spacing w:val="-9"/>
        </w:rPr>
        <w:t> </w:t>
      </w:r>
      <w:r>
        <w:rPr/>
        <w:t>como</w:t>
      </w:r>
      <w:r>
        <w:rPr>
          <w:spacing w:val="-2"/>
        </w:rPr>
        <w:t> </w:t>
      </w:r>
      <w:r>
        <w:rPr/>
        <w:t>2.5</w:t>
      </w:r>
      <w:r>
        <w:rPr>
          <w:spacing w:val="-11"/>
        </w:rPr>
        <w:t> </w:t>
      </w:r>
      <w:r>
        <w:rPr/>
        <w:t>t</w:t>
      </w:r>
      <w:r>
        <w:rPr>
          <w:spacing w:val="-6"/>
        </w:rPr>
        <w:t> </w:t>
      </w:r>
      <w:r>
        <w:rPr/>
        <w:t>indujeron</w:t>
      </w:r>
      <w:r>
        <w:rPr>
          <w:spacing w:val="-11"/>
        </w:rPr>
        <w:t> </w:t>
      </w:r>
      <w:r>
        <w:rPr/>
        <w:t>una</w:t>
      </w:r>
      <w:r>
        <w:rPr>
          <w:spacing w:val="-8"/>
        </w:rPr>
        <w:t> </w:t>
      </w:r>
      <w:r>
        <w:rPr/>
        <w:t>degradación</w:t>
      </w:r>
      <w:r>
        <w:rPr>
          <w:spacing w:val="-11"/>
        </w:rPr>
        <w:t> </w:t>
      </w:r>
      <w:r>
        <w:rPr/>
        <w:t>estructural.</w:t>
      </w:r>
      <w:r>
        <w:rPr>
          <w:spacing w:val="-5"/>
        </w:rPr>
        <w:t> </w:t>
      </w:r>
      <w:r>
        <w:rPr/>
        <w:t>En</w:t>
      </w:r>
      <w:r>
        <w:rPr>
          <w:spacing w:val="-11"/>
        </w:rPr>
        <w:t> </w:t>
      </w:r>
      <w:r>
        <w:rPr/>
        <w:t>cambio,</w:t>
      </w:r>
      <w:r>
        <w:rPr>
          <w:spacing w:val="-5"/>
        </w:rPr>
        <w:t> </w:t>
      </w:r>
      <w:r>
        <w:rPr/>
        <w:t>en</w:t>
      </w:r>
      <w:r>
        <w:rPr>
          <w:spacing w:val="-7"/>
        </w:rPr>
        <w:t> </w:t>
      </w:r>
      <w:r>
        <w:rPr/>
        <w:t>los</w:t>
      </w:r>
      <w:r>
        <w:rPr>
          <w:spacing w:val="-4"/>
        </w:rPr>
        <w:t> </w:t>
      </w:r>
      <w:r>
        <w:rPr/>
        <w:t>lotes</w:t>
      </w:r>
      <w:r>
        <w:rPr>
          <w:spacing w:val="-9"/>
        </w:rPr>
        <w:t> </w:t>
      </w:r>
      <w:r>
        <w:rPr/>
        <w:t>de</w:t>
      </w:r>
      <w:r>
        <w:rPr>
          <w:spacing w:val="-8"/>
        </w:rPr>
        <w:t> </w:t>
      </w:r>
      <w:r>
        <w:rPr/>
        <w:t>labranza</w:t>
      </w:r>
      <w:r>
        <w:rPr>
          <w:spacing w:val="-8"/>
        </w:rPr>
        <w:t> </w:t>
      </w:r>
      <w:r>
        <w:rPr/>
        <w:t>de conservación, un solo rodamiento de 2.5 t </w:t>
      </w:r>
      <w:r>
        <w:rPr>
          <w:spacing w:val="-3"/>
        </w:rPr>
        <w:t>fue </w:t>
      </w:r>
      <w:r>
        <w:rPr/>
        <w:t>compensado por un robusto sistema de agregados, y </w:t>
      </w:r>
      <w:r>
        <w:rPr>
          <w:spacing w:val="-3"/>
        </w:rPr>
        <w:t>no </w:t>
      </w:r>
      <w:r>
        <w:rPr/>
        <w:t>condujo a degradación estructural. Por tanto, </w:t>
      </w:r>
      <w:r>
        <w:rPr>
          <w:spacing w:val="-5"/>
        </w:rPr>
        <w:t>la </w:t>
      </w:r>
      <w:r>
        <w:rPr/>
        <w:t>labranza reducida facilitó una </w:t>
      </w:r>
      <w:r>
        <w:rPr>
          <w:spacing w:val="-3"/>
        </w:rPr>
        <w:t>mayor </w:t>
      </w:r>
      <w:r>
        <w:rPr/>
        <w:t>resistencia del suelo debida a un robusto sistema de agregados. El incremento de </w:t>
      </w:r>
      <w:r>
        <w:rPr>
          <w:spacing w:val="-4"/>
        </w:rPr>
        <w:t>las </w:t>
      </w:r>
      <w:r>
        <w:rPr/>
        <w:t>cargas rodadas y pasadas repetidas, resultó en una </w:t>
      </w:r>
      <w:r>
        <w:rPr>
          <w:spacing w:val="-3"/>
        </w:rPr>
        <w:t>mayor </w:t>
      </w:r>
      <w:r>
        <w:rPr/>
        <w:t>degradación estructural del subsuelo en ambos sistemas de labranza. Benito </w:t>
      </w:r>
      <w:r>
        <w:rPr>
          <w:i/>
        </w:rPr>
        <w:t>et al</w:t>
      </w:r>
      <w:r>
        <w:rPr/>
        <w:t>. (1999), investigaron los efectos de </w:t>
      </w:r>
      <w:r>
        <w:rPr>
          <w:spacing w:val="-3"/>
        </w:rPr>
        <w:t>la </w:t>
      </w:r>
      <w:r>
        <w:rPr/>
        <w:t>labranza tradicional, labranza mínima y no-labranza sobre el agua, materia orgánica y compactación del suelo. Encontraron que el tratamiento de no-labranza conservó mucha más agua que los tratamientos de labranza</w:t>
      </w:r>
      <w:r>
        <w:rPr>
          <w:spacing w:val="-12"/>
        </w:rPr>
        <w:t> </w:t>
      </w:r>
      <w:r>
        <w:rPr/>
        <w:t>tradicional</w:t>
      </w:r>
      <w:r>
        <w:rPr>
          <w:spacing w:val="-10"/>
        </w:rPr>
        <w:t> </w:t>
      </w:r>
      <w:r>
        <w:rPr/>
        <w:t>y</w:t>
      </w:r>
      <w:r>
        <w:rPr>
          <w:spacing w:val="-11"/>
        </w:rPr>
        <w:t> </w:t>
      </w:r>
      <w:r>
        <w:rPr/>
        <w:t>mínima,</w:t>
      </w:r>
      <w:r>
        <w:rPr>
          <w:spacing w:val="-9"/>
        </w:rPr>
        <w:t> </w:t>
      </w:r>
      <w:r>
        <w:rPr/>
        <w:t>especialmente</w:t>
      </w:r>
      <w:r>
        <w:rPr>
          <w:spacing w:val="-12"/>
        </w:rPr>
        <w:t> </w:t>
      </w:r>
      <w:r>
        <w:rPr/>
        <w:t>en</w:t>
      </w:r>
      <w:r>
        <w:rPr>
          <w:spacing w:val="-15"/>
        </w:rPr>
        <w:t> </w:t>
      </w:r>
      <w:r>
        <w:rPr/>
        <w:t>años</w:t>
      </w:r>
      <w:r>
        <w:rPr>
          <w:spacing w:val="-13"/>
        </w:rPr>
        <w:t> </w:t>
      </w:r>
      <w:r>
        <w:rPr/>
        <w:t>secos.</w:t>
      </w:r>
      <w:r>
        <w:rPr>
          <w:spacing w:val="-9"/>
        </w:rPr>
        <w:t> </w:t>
      </w:r>
      <w:r>
        <w:rPr/>
        <w:t>La</w:t>
      </w:r>
      <w:r>
        <w:rPr>
          <w:spacing w:val="-12"/>
        </w:rPr>
        <w:t> </w:t>
      </w:r>
      <w:r>
        <w:rPr/>
        <w:t>compactación</w:t>
      </w:r>
      <w:r>
        <w:rPr>
          <w:spacing w:val="-15"/>
        </w:rPr>
        <w:t> </w:t>
      </w:r>
      <w:r>
        <w:rPr/>
        <w:t>del</w:t>
      </w:r>
      <w:r>
        <w:rPr>
          <w:spacing w:val="-10"/>
        </w:rPr>
        <w:t> </w:t>
      </w:r>
      <w:r>
        <w:rPr/>
        <w:t>suelo</w:t>
      </w:r>
      <w:r>
        <w:rPr>
          <w:spacing w:val="-2"/>
        </w:rPr>
        <w:t> </w:t>
      </w:r>
      <w:r>
        <w:rPr>
          <w:spacing w:val="-3"/>
        </w:rPr>
        <w:t>fue</w:t>
      </w:r>
      <w:r>
        <w:rPr>
          <w:spacing w:val="-7"/>
        </w:rPr>
        <w:t> </w:t>
      </w:r>
      <w:r>
        <w:rPr/>
        <w:t>menor en </w:t>
      </w:r>
      <w:r>
        <w:rPr>
          <w:spacing w:val="-3"/>
        </w:rPr>
        <w:t>la  </w:t>
      </w:r>
      <w:r>
        <w:rPr/>
        <w:t>labranza tradicional, pero  se presentó  mayor compactación en el subsuelo  después de  </w:t>
      </w:r>
      <w:r>
        <w:rPr>
          <w:spacing w:val="32"/>
        </w:rPr>
        <w:t> </w:t>
      </w:r>
      <w:r>
        <w:rPr>
          <w:spacing w:val="-5"/>
        </w:rPr>
        <w:t>la</w:t>
      </w:r>
    </w:p>
    <w:p>
      <w:pPr>
        <w:spacing w:after="0" w:line="360" w:lineRule="auto"/>
        <w:jc w:val="both"/>
        <w:sectPr>
          <w:pgSz w:w="12240" w:h="15840"/>
          <w:pgMar w:header="0" w:footer="965" w:top="1360" w:bottom="1220" w:left="1360" w:right="1300"/>
        </w:sectPr>
      </w:pPr>
    </w:p>
    <w:p>
      <w:pPr>
        <w:pStyle w:val="BodyText"/>
        <w:spacing w:line="360" w:lineRule="auto" w:before="48"/>
        <w:ind w:left="178" w:right="113"/>
        <w:jc w:val="both"/>
      </w:pPr>
      <w:r>
        <w:rPr/>
        <w:t>cosecha, resultando entonces en mayor compactación que en </w:t>
      </w:r>
      <w:r>
        <w:rPr>
          <w:spacing w:val="-5"/>
        </w:rPr>
        <w:t>la </w:t>
      </w:r>
      <w:r>
        <w:rPr/>
        <w:t>no-labranza, además, el nivel de materia orgánica se incrementó después de los tratamientos de labranza mínima y no-labranza. A pesar de </w:t>
      </w:r>
      <w:r>
        <w:rPr>
          <w:spacing w:val="-5"/>
        </w:rPr>
        <w:t>lo </w:t>
      </w:r>
      <w:r>
        <w:rPr/>
        <w:t>anterior, algunos productores prefieren </w:t>
      </w:r>
      <w:r>
        <w:rPr>
          <w:spacing w:val="-5"/>
        </w:rPr>
        <w:t>la </w:t>
      </w:r>
      <w:r>
        <w:rPr/>
        <w:t>labranza mínima o </w:t>
      </w:r>
      <w:r>
        <w:rPr>
          <w:spacing w:val="-5"/>
        </w:rPr>
        <w:t>la </w:t>
      </w:r>
      <w:r>
        <w:rPr/>
        <w:t>convencional sobre la no-labranza, argumentando que dichos tipos de labranza, pudieran proveer de condiciones físicas del suelo </w:t>
      </w:r>
      <w:r>
        <w:rPr>
          <w:spacing w:val="-3"/>
        </w:rPr>
        <w:t>más </w:t>
      </w:r>
      <w:r>
        <w:rPr/>
        <w:t>favorables para el crecimiento del cultivo, en comparación con </w:t>
      </w:r>
      <w:r>
        <w:rPr>
          <w:spacing w:val="-3"/>
        </w:rPr>
        <w:t>la </w:t>
      </w:r>
      <w:r>
        <w:rPr/>
        <w:t>no-labranza (Tormena</w:t>
      </w:r>
      <w:r>
        <w:rPr>
          <w:spacing w:val="-4"/>
        </w:rPr>
        <w:t> </w:t>
      </w:r>
      <w:r>
        <w:rPr>
          <w:i/>
        </w:rPr>
        <w:t>et</w:t>
      </w:r>
      <w:r>
        <w:rPr>
          <w:i/>
          <w:spacing w:val="-4"/>
        </w:rPr>
        <w:t> </w:t>
      </w:r>
      <w:r>
        <w:rPr>
          <w:i/>
        </w:rPr>
        <w:t>al</w:t>
      </w:r>
      <w:r>
        <w:rPr/>
        <w:t>.,</w:t>
      </w:r>
      <w:r>
        <w:rPr>
          <w:spacing w:val="-3"/>
        </w:rPr>
        <w:t> </w:t>
      </w:r>
      <w:r>
        <w:rPr/>
        <w:t>2002),</w:t>
      </w:r>
      <w:r>
        <w:rPr>
          <w:spacing w:val="-3"/>
        </w:rPr>
        <w:t> </w:t>
      </w:r>
      <w:r>
        <w:rPr/>
        <w:t>y</w:t>
      </w:r>
      <w:r>
        <w:rPr>
          <w:spacing w:val="-14"/>
        </w:rPr>
        <w:t> </w:t>
      </w:r>
      <w:r>
        <w:rPr/>
        <w:t>que</w:t>
      </w:r>
      <w:r>
        <w:rPr>
          <w:spacing w:val="-1"/>
        </w:rPr>
        <w:t> </w:t>
      </w:r>
      <w:r>
        <w:rPr/>
        <w:t>los</w:t>
      </w:r>
      <w:r>
        <w:rPr>
          <w:spacing w:val="-2"/>
        </w:rPr>
        <w:t> </w:t>
      </w:r>
      <w:r>
        <w:rPr/>
        <w:t>valores</w:t>
      </w:r>
      <w:r>
        <w:rPr>
          <w:spacing w:val="-7"/>
        </w:rPr>
        <w:t> </w:t>
      </w:r>
      <w:r>
        <w:rPr/>
        <w:t>críticos</w:t>
      </w:r>
      <w:r>
        <w:rPr>
          <w:spacing w:val="-2"/>
        </w:rPr>
        <w:t> </w:t>
      </w:r>
      <w:r>
        <w:rPr/>
        <w:t>más</w:t>
      </w:r>
      <w:r>
        <w:rPr>
          <w:spacing w:val="-7"/>
        </w:rPr>
        <w:t> </w:t>
      </w:r>
      <w:r>
        <w:rPr/>
        <w:t>allá</w:t>
      </w:r>
      <w:r>
        <w:rPr>
          <w:spacing w:val="-6"/>
        </w:rPr>
        <w:t> </w:t>
      </w:r>
      <w:r>
        <w:rPr/>
        <w:t>de</w:t>
      </w:r>
      <w:r>
        <w:rPr>
          <w:spacing w:val="-1"/>
        </w:rPr>
        <w:t> </w:t>
      </w:r>
      <w:r>
        <w:rPr/>
        <w:t>los</w:t>
      </w:r>
      <w:r>
        <w:rPr>
          <w:spacing w:val="-1"/>
        </w:rPr>
        <w:t> </w:t>
      </w:r>
      <w:r>
        <w:rPr/>
        <w:t>cuales</w:t>
      </w:r>
      <w:r>
        <w:rPr>
          <w:spacing w:val="-2"/>
        </w:rPr>
        <w:t> </w:t>
      </w:r>
      <w:r>
        <w:rPr>
          <w:spacing w:val="-3"/>
        </w:rPr>
        <w:t>la</w:t>
      </w:r>
      <w:r>
        <w:rPr>
          <w:spacing w:val="-6"/>
        </w:rPr>
        <w:t> </w:t>
      </w:r>
      <w:r>
        <w:rPr/>
        <w:t>penetración</w:t>
      </w:r>
      <w:r>
        <w:rPr>
          <w:spacing w:val="-10"/>
        </w:rPr>
        <w:t> </w:t>
      </w:r>
      <w:r>
        <w:rPr/>
        <w:t>de</w:t>
      </w:r>
      <w:r>
        <w:rPr>
          <w:spacing w:val="-6"/>
        </w:rPr>
        <w:t> </w:t>
      </w:r>
      <w:r>
        <w:rPr/>
        <w:t>raíces</w:t>
      </w:r>
      <w:r>
        <w:rPr>
          <w:spacing w:val="-7"/>
        </w:rPr>
        <w:t> </w:t>
      </w:r>
      <w:r>
        <w:rPr/>
        <w:t>se restringe severamente (&gt;2 MPa), fueron observados principalmente en el sistema de no-labranza (Silva </w:t>
      </w:r>
      <w:r>
        <w:rPr>
          <w:i/>
        </w:rPr>
        <w:t>et al</w:t>
      </w:r>
      <w:r>
        <w:rPr/>
        <w:t>.,</w:t>
      </w:r>
      <w:r>
        <w:rPr>
          <w:spacing w:val="-5"/>
        </w:rPr>
        <w:t> </w:t>
      </w:r>
      <w:r>
        <w:rPr/>
        <w:t>2000).</w:t>
      </w:r>
    </w:p>
    <w:p>
      <w:pPr>
        <w:pStyle w:val="BodyText"/>
      </w:pPr>
    </w:p>
    <w:p>
      <w:pPr>
        <w:pStyle w:val="BodyText"/>
        <w:spacing w:line="360" w:lineRule="auto" w:before="146"/>
        <w:ind w:left="116" w:right="113"/>
        <w:jc w:val="both"/>
      </w:pPr>
      <w:r>
        <w:rPr/>
        <w:t>Si las operaciones agrícolas se desarrollan cuando el suelo está seco a muy seco, la compactación puede ser minimizada significativamente (Hamza y Anderson, 2005). En otro sentido, el tránsito de maquinaria al azar puede compactar severamente al suelo, reducir la infiltración e incrementar el consumo de energía (Li Hong Wen </w:t>
      </w:r>
      <w:r>
        <w:rPr>
          <w:i/>
        </w:rPr>
        <w:t>et al</w:t>
      </w:r>
      <w:r>
        <w:rPr/>
        <w:t>., 2000). No obstante, se considera que bajo cualquier superficie donde opere tránsito rodado, se requiere el uso de la labranza para regresar al suelo a una baja impedancia para la exploración de raíces y a un estado conductivo para la infiltración del agua (Carter </w:t>
      </w:r>
      <w:r>
        <w:rPr>
          <w:i/>
        </w:rPr>
        <w:t>et al</w:t>
      </w:r>
      <w:r>
        <w:rPr/>
        <w:t>., 1991). El suelo manejado sin tránsito vehicular o labranza durante la siembra es estable, con baja impedancia y mayor infiltración del agua que un suelo con lotes transitados y de laboreo. La adopción de estos descubrimientos también reducirían los costos unitarios de producción del cultivo (Carter </w:t>
      </w:r>
      <w:r>
        <w:rPr>
          <w:i/>
        </w:rPr>
        <w:t>et al</w:t>
      </w:r>
      <w:r>
        <w:rPr/>
        <w:t>., 1991).</w:t>
      </w:r>
    </w:p>
    <w:p>
      <w:pPr>
        <w:pStyle w:val="BodyText"/>
      </w:pPr>
    </w:p>
    <w:p>
      <w:pPr>
        <w:pStyle w:val="Heading3"/>
        <w:numPr>
          <w:ilvl w:val="0"/>
          <w:numId w:val="17"/>
        </w:numPr>
        <w:tabs>
          <w:tab w:pos="477" w:val="left" w:leader="none"/>
        </w:tabs>
        <w:spacing w:line="240" w:lineRule="auto" w:before="146" w:after="0"/>
        <w:ind w:left="476" w:right="0" w:hanging="360"/>
        <w:jc w:val="both"/>
      </w:pPr>
      <w:r>
        <w:rPr/>
        <w:t>Soluciones a los problemas de compactación del</w:t>
      </w:r>
      <w:r>
        <w:rPr>
          <w:spacing w:val="-22"/>
        </w:rPr>
        <w:t> </w:t>
      </w:r>
      <w:r>
        <w:rPr/>
        <w:t>suelo</w:t>
      </w:r>
    </w:p>
    <w:p>
      <w:pPr>
        <w:pStyle w:val="BodyText"/>
        <w:spacing w:line="360" w:lineRule="auto" w:before="137"/>
        <w:ind w:left="178" w:right="113"/>
        <w:jc w:val="both"/>
      </w:pPr>
      <w:r>
        <w:rPr/>
        <w:t>Ya que </w:t>
      </w:r>
      <w:r>
        <w:rPr>
          <w:spacing w:val="-5"/>
        </w:rPr>
        <w:t>la </w:t>
      </w:r>
      <w:r>
        <w:rPr/>
        <w:t>compactación disminuye principalmente </w:t>
      </w:r>
      <w:r>
        <w:rPr>
          <w:spacing w:val="-5"/>
        </w:rPr>
        <w:t>la </w:t>
      </w:r>
      <w:r>
        <w:rPr/>
        <w:t>porosidad del suelo (o incrementa su densidad aparente), una clara manera de reducir o eliminar </w:t>
      </w:r>
      <w:r>
        <w:rPr>
          <w:spacing w:val="-5"/>
        </w:rPr>
        <w:t>la </w:t>
      </w:r>
      <w:r>
        <w:rPr/>
        <w:t>compactación del suelo es incrementando su porosidad (o disminuyendo su densidad aparente) </w:t>
      </w:r>
      <w:r>
        <w:rPr>
          <w:spacing w:val="-2"/>
        </w:rPr>
        <w:t>(Hamza </w:t>
      </w:r>
      <w:r>
        <w:rPr/>
        <w:t>y Anderson, 2005). El manejo de </w:t>
      </w:r>
      <w:r>
        <w:rPr>
          <w:spacing w:val="-3"/>
        </w:rPr>
        <w:t>la </w:t>
      </w:r>
      <w:r>
        <w:rPr/>
        <w:t>compactación del suelo puede ser alcanzado por </w:t>
      </w:r>
      <w:r>
        <w:rPr>
          <w:spacing w:val="-4"/>
        </w:rPr>
        <w:t>medio </w:t>
      </w:r>
      <w:r>
        <w:rPr/>
        <w:t>de </w:t>
      </w:r>
      <w:r>
        <w:rPr>
          <w:spacing w:val="-3"/>
        </w:rPr>
        <w:t>la </w:t>
      </w:r>
      <w:r>
        <w:rPr/>
        <w:t>correcta aplicación de algunas o todas de </w:t>
      </w:r>
      <w:r>
        <w:rPr>
          <w:spacing w:val="-3"/>
        </w:rPr>
        <w:t>las </w:t>
      </w:r>
      <w:r>
        <w:rPr/>
        <w:t>siguientes técnicas (correspondientes en gran medida a los principios y prácticas de </w:t>
      </w:r>
      <w:r>
        <w:rPr>
          <w:spacing w:val="-5"/>
        </w:rPr>
        <w:t>la </w:t>
      </w:r>
      <w:r>
        <w:rPr/>
        <w:t>labranza de conservación) (FAO, 2003): </w:t>
      </w:r>
      <w:r>
        <w:rPr>
          <w:spacing w:val="-3"/>
        </w:rPr>
        <w:t>a) </w:t>
      </w:r>
      <w:r>
        <w:rPr/>
        <w:t>adición de materia orgánica; </w:t>
      </w:r>
      <w:r>
        <w:rPr>
          <w:spacing w:val="-3"/>
        </w:rPr>
        <w:t>b) </w:t>
      </w:r>
      <w:r>
        <w:rPr/>
        <w:t>tránsito controlado; c) aflojamiento mecánico como </w:t>
      </w:r>
      <w:r>
        <w:rPr>
          <w:spacing w:val="-5"/>
        </w:rPr>
        <w:t>la </w:t>
      </w:r>
      <w:r>
        <w:rPr/>
        <w:t>roturación profunda </w:t>
      </w:r>
      <w:r>
        <w:rPr>
          <w:spacing w:val="-3"/>
        </w:rPr>
        <w:t>y; </w:t>
      </w:r>
      <w:r>
        <w:rPr/>
        <w:t>d) </w:t>
      </w:r>
      <w:r>
        <w:rPr>
          <w:spacing w:val="-5"/>
        </w:rPr>
        <w:t>la </w:t>
      </w:r>
      <w:r>
        <w:rPr/>
        <w:t>selección de una rotación que incluya cultivos y pastos con raíces pivotantes fuertes, capaces de penetrar y fragmentar</w:t>
      </w:r>
      <w:r>
        <w:rPr>
          <w:spacing w:val="-4"/>
        </w:rPr>
        <w:t> </w:t>
      </w:r>
      <w:r>
        <w:rPr/>
        <w:t>suelos</w:t>
      </w:r>
      <w:r>
        <w:rPr>
          <w:spacing w:val="-8"/>
        </w:rPr>
        <w:t> </w:t>
      </w:r>
      <w:r>
        <w:rPr/>
        <w:t>compactados</w:t>
      </w:r>
      <w:r>
        <w:rPr>
          <w:spacing w:val="-8"/>
        </w:rPr>
        <w:t> </w:t>
      </w:r>
      <w:r>
        <w:rPr/>
        <w:t>(Hamza</w:t>
      </w:r>
      <w:r>
        <w:rPr>
          <w:spacing w:val="-3"/>
        </w:rPr>
        <w:t> </w:t>
      </w:r>
      <w:r>
        <w:rPr/>
        <w:t>y</w:t>
      </w:r>
      <w:r>
        <w:rPr>
          <w:spacing w:val="-11"/>
        </w:rPr>
        <w:t> </w:t>
      </w:r>
      <w:r>
        <w:rPr/>
        <w:t>Anderson,</w:t>
      </w:r>
      <w:r>
        <w:rPr>
          <w:spacing w:val="-4"/>
        </w:rPr>
        <w:t> </w:t>
      </w:r>
      <w:r>
        <w:rPr/>
        <w:t>2005).</w:t>
      </w:r>
      <w:r>
        <w:rPr>
          <w:spacing w:val="-4"/>
        </w:rPr>
        <w:t> </w:t>
      </w:r>
      <w:r>
        <w:rPr/>
        <w:t>Mitchell</w:t>
      </w:r>
      <w:r>
        <w:rPr>
          <w:spacing w:val="-6"/>
        </w:rPr>
        <w:t> </w:t>
      </w:r>
      <w:r>
        <w:rPr/>
        <w:t>y</w:t>
      </w:r>
      <w:r>
        <w:rPr>
          <w:spacing w:val="-11"/>
        </w:rPr>
        <w:t> </w:t>
      </w:r>
      <w:r>
        <w:rPr/>
        <w:t>Berry</w:t>
      </w:r>
      <w:r>
        <w:rPr>
          <w:spacing w:val="-15"/>
        </w:rPr>
        <w:t> </w:t>
      </w:r>
      <w:r>
        <w:rPr/>
        <w:t>(2001),</w:t>
      </w:r>
      <w:r>
        <w:rPr>
          <w:spacing w:val="-4"/>
        </w:rPr>
        <w:t> </w:t>
      </w:r>
      <w:r>
        <w:rPr/>
        <w:t>afirman</w:t>
      </w:r>
      <w:r>
        <w:rPr>
          <w:spacing w:val="-11"/>
        </w:rPr>
        <w:t> </w:t>
      </w:r>
      <w:r>
        <w:rPr/>
        <w:t>que las  técnicas  mejoradas  de  </w:t>
      </w:r>
      <w:r>
        <w:rPr>
          <w:spacing w:val="-3"/>
        </w:rPr>
        <w:t>manejo  </w:t>
      </w:r>
      <w:r>
        <w:rPr/>
        <w:t>del terreno,  son  vitales  para  el aseguramiento  de que </w:t>
      </w:r>
      <w:r>
        <w:rPr>
          <w:spacing w:val="58"/>
        </w:rPr>
        <w:t> </w:t>
      </w:r>
      <w:r>
        <w:rPr>
          <w:spacing w:val="-4"/>
        </w:rPr>
        <w:t>las</w:t>
      </w:r>
    </w:p>
    <w:p>
      <w:pPr>
        <w:spacing w:after="0" w:line="360" w:lineRule="auto"/>
        <w:jc w:val="both"/>
        <w:sectPr>
          <w:pgSz w:w="12240" w:h="15840"/>
          <w:pgMar w:header="0" w:footer="965" w:top="1360" w:bottom="1220" w:left="1300" w:right="1300"/>
        </w:sectPr>
      </w:pPr>
    </w:p>
    <w:p>
      <w:pPr>
        <w:pStyle w:val="BodyText"/>
        <w:spacing w:line="362" w:lineRule="auto" w:before="48"/>
        <w:ind w:left="118" w:right="127"/>
        <w:jc w:val="both"/>
      </w:pPr>
      <w:r>
        <w:rPr/>
        <w:t>condiciones físicas del suelo no estén comprometidas, y para el fomento de las prácticas que incrementen la materia orgánica, reduzcan la labranza y utilicen la tierra agrícola de manera sostenible.</w:t>
      </w:r>
    </w:p>
    <w:p>
      <w:pPr>
        <w:pStyle w:val="BodyText"/>
      </w:pPr>
    </w:p>
    <w:p>
      <w:pPr>
        <w:pStyle w:val="ListParagraph"/>
        <w:numPr>
          <w:ilvl w:val="1"/>
          <w:numId w:val="17"/>
        </w:numPr>
        <w:tabs>
          <w:tab w:pos="483" w:val="left" w:leader="none"/>
        </w:tabs>
        <w:spacing w:line="240" w:lineRule="auto" w:before="138" w:after="0"/>
        <w:ind w:left="482" w:right="0" w:hanging="364"/>
        <w:jc w:val="both"/>
        <w:rPr>
          <w:i/>
          <w:sz w:val="24"/>
        </w:rPr>
      </w:pPr>
      <w:r>
        <w:rPr>
          <w:i/>
          <w:sz w:val="24"/>
        </w:rPr>
        <w:t>Compactación y materia</w:t>
      </w:r>
      <w:r>
        <w:rPr>
          <w:i/>
          <w:spacing w:val="-7"/>
          <w:sz w:val="24"/>
        </w:rPr>
        <w:t> </w:t>
      </w:r>
      <w:r>
        <w:rPr>
          <w:i/>
          <w:sz w:val="24"/>
        </w:rPr>
        <w:t>orgánica</w:t>
      </w:r>
    </w:p>
    <w:p>
      <w:pPr>
        <w:pStyle w:val="BodyText"/>
        <w:spacing w:line="360" w:lineRule="auto" w:before="141"/>
        <w:ind w:left="118" w:right="113"/>
        <w:jc w:val="both"/>
      </w:pPr>
      <w:r>
        <w:rPr/>
        <w:t>La</w:t>
      </w:r>
      <w:r>
        <w:rPr>
          <w:spacing w:val="-6"/>
        </w:rPr>
        <w:t> </w:t>
      </w:r>
      <w:r>
        <w:rPr/>
        <w:t>materia</w:t>
      </w:r>
      <w:r>
        <w:rPr>
          <w:spacing w:val="-10"/>
        </w:rPr>
        <w:t> </w:t>
      </w:r>
      <w:r>
        <w:rPr/>
        <w:t>orgánica</w:t>
      </w:r>
      <w:r>
        <w:rPr>
          <w:spacing w:val="-10"/>
        </w:rPr>
        <w:t> </w:t>
      </w:r>
      <w:r>
        <w:rPr/>
        <w:t>ayuda</w:t>
      </w:r>
      <w:r>
        <w:rPr>
          <w:spacing w:val="-10"/>
        </w:rPr>
        <w:t> </w:t>
      </w:r>
      <w:r>
        <w:rPr/>
        <w:t>al</w:t>
      </w:r>
      <w:r>
        <w:rPr>
          <w:spacing w:val="-13"/>
        </w:rPr>
        <w:t> </w:t>
      </w:r>
      <w:r>
        <w:rPr/>
        <w:t>suelo</w:t>
      </w:r>
      <w:r>
        <w:rPr>
          <w:spacing w:val="-5"/>
        </w:rPr>
        <w:t> </w:t>
      </w:r>
      <w:r>
        <w:rPr/>
        <w:t>a</w:t>
      </w:r>
      <w:r>
        <w:rPr>
          <w:spacing w:val="-6"/>
        </w:rPr>
        <w:t> </w:t>
      </w:r>
      <w:r>
        <w:rPr/>
        <w:t>“rebotar”</w:t>
      </w:r>
      <w:r>
        <w:rPr>
          <w:spacing w:val="-10"/>
        </w:rPr>
        <w:t> </w:t>
      </w:r>
      <w:r>
        <w:rPr/>
        <w:t>en</w:t>
      </w:r>
      <w:r>
        <w:rPr>
          <w:spacing w:val="-13"/>
        </w:rPr>
        <w:t> </w:t>
      </w:r>
      <w:r>
        <w:rPr/>
        <w:t>contra</w:t>
      </w:r>
      <w:r>
        <w:rPr>
          <w:spacing w:val="-10"/>
        </w:rPr>
        <w:t> </w:t>
      </w:r>
      <w:r>
        <w:rPr/>
        <w:t>de</w:t>
      </w:r>
      <w:r>
        <w:rPr>
          <w:spacing w:val="-10"/>
        </w:rPr>
        <w:t> </w:t>
      </w:r>
      <w:r>
        <w:rPr>
          <w:spacing w:val="-5"/>
        </w:rPr>
        <w:t>la</w:t>
      </w:r>
      <w:r>
        <w:rPr>
          <w:spacing w:val="-10"/>
        </w:rPr>
        <w:t> </w:t>
      </w:r>
      <w:r>
        <w:rPr/>
        <w:t>compactación</w:t>
      </w:r>
      <w:r>
        <w:rPr>
          <w:spacing w:val="-9"/>
        </w:rPr>
        <w:t> </w:t>
      </w:r>
      <w:r>
        <w:rPr/>
        <w:t>mediante</w:t>
      </w:r>
      <w:r>
        <w:rPr>
          <w:spacing w:val="-6"/>
        </w:rPr>
        <w:t> </w:t>
      </w:r>
      <w:r>
        <w:rPr>
          <w:spacing w:val="-3"/>
        </w:rPr>
        <w:t>la</w:t>
      </w:r>
      <w:r>
        <w:rPr>
          <w:spacing w:val="-10"/>
        </w:rPr>
        <w:t> </w:t>
      </w:r>
      <w:r>
        <w:rPr/>
        <w:t>retención de agua. El mantener una adecuada cantidad de materia orgánica en el suelo, estabiliza su estructura y </w:t>
      </w:r>
      <w:r>
        <w:rPr>
          <w:spacing w:val="-5"/>
        </w:rPr>
        <w:t>lo </w:t>
      </w:r>
      <w:r>
        <w:rPr/>
        <w:t>hace más resistente a </w:t>
      </w:r>
      <w:r>
        <w:rPr>
          <w:spacing w:val="-3"/>
        </w:rPr>
        <w:t>la </w:t>
      </w:r>
      <w:r>
        <w:rPr/>
        <w:t>degradación (Cochrane y Aylmore, 1994; Thomas </w:t>
      </w:r>
      <w:r>
        <w:rPr>
          <w:i/>
        </w:rPr>
        <w:t>et al</w:t>
      </w:r>
      <w:r>
        <w:rPr/>
        <w:t>., 1996),</w:t>
      </w:r>
      <w:r>
        <w:rPr>
          <w:spacing w:val="-15"/>
        </w:rPr>
        <w:t> </w:t>
      </w:r>
      <w:r>
        <w:rPr/>
        <w:t>además,</w:t>
      </w:r>
      <w:r>
        <w:rPr>
          <w:spacing w:val="-11"/>
        </w:rPr>
        <w:t> </w:t>
      </w:r>
      <w:r>
        <w:rPr/>
        <w:t>disminuye</w:t>
      </w:r>
      <w:r>
        <w:rPr>
          <w:spacing w:val="-14"/>
        </w:rPr>
        <w:t> </w:t>
      </w:r>
      <w:r>
        <w:rPr/>
        <w:t>su</w:t>
      </w:r>
      <w:r>
        <w:rPr>
          <w:spacing w:val="-13"/>
        </w:rPr>
        <w:t> </w:t>
      </w:r>
      <w:r>
        <w:rPr/>
        <w:t>densidad</w:t>
      </w:r>
      <w:r>
        <w:rPr>
          <w:spacing w:val="-13"/>
        </w:rPr>
        <w:t> </w:t>
      </w:r>
      <w:r>
        <w:rPr/>
        <w:t>aparente</w:t>
      </w:r>
      <w:r>
        <w:rPr>
          <w:spacing w:val="-9"/>
        </w:rPr>
        <w:t> </w:t>
      </w:r>
      <w:r>
        <w:rPr/>
        <w:t>y</w:t>
      </w:r>
      <w:r>
        <w:rPr>
          <w:spacing w:val="-21"/>
        </w:rPr>
        <w:t> </w:t>
      </w:r>
      <w:r>
        <w:rPr/>
        <w:t>resistencia</w:t>
      </w:r>
      <w:r>
        <w:rPr>
          <w:spacing w:val="-14"/>
        </w:rPr>
        <w:t> </w:t>
      </w:r>
      <w:r>
        <w:rPr/>
        <w:t>(Sparovek</w:t>
      </w:r>
      <w:r>
        <w:rPr>
          <w:spacing w:val="-6"/>
        </w:rPr>
        <w:t> </w:t>
      </w:r>
      <w:r>
        <w:rPr>
          <w:i/>
        </w:rPr>
        <w:t>et</w:t>
      </w:r>
      <w:r>
        <w:rPr>
          <w:i/>
          <w:spacing w:val="-12"/>
        </w:rPr>
        <w:t> </w:t>
      </w:r>
      <w:r>
        <w:rPr>
          <w:i/>
        </w:rPr>
        <w:t>al</w:t>
      </w:r>
      <w:r>
        <w:rPr/>
        <w:t>.,</w:t>
      </w:r>
      <w:r>
        <w:rPr>
          <w:spacing w:val="-15"/>
        </w:rPr>
        <w:t> </w:t>
      </w:r>
      <w:r>
        <w:rPr/>
        <w:t>1999;</w:t>
      </w:r>
      <w:r>
        <w:rPr>
          <w:spacing w:val="-17"/>
        </w:rPr>
        <w:t> </w:t>
      </w:r>
      <w:r>
        <w:rPr/>
        <w:t>Carter,</w:t>
      </w:r>
      <w:r>
        <w:rPr>
          <w:spacing w:val="-11"/>
        </w:rPr>
        <w:t> </w:t>
      </w:r>
      <w:r>
        <w:rPr/>
        <w:t>2002). En cuanto al tipo de materia orgánica, </w:t>
      </w:r>
      <w:r>
        <w:rPr>
          <w:spacing w:val="-5"/>
        </w:rPr>
        <w:t>la </w:t>
      </w:r>
      <w:r>
        <w:rPr/>
        <w:t>rápidamente oxidable parece ser </w:t>
      </w:r>
      <w:r>
        <w:rPr>
          <w:spacing w:val="-4"/>
        </w:rPr>
        <w:t>más </w:t>
      </w:r>
      <w:r>
        <w:rPr/>
        <w:t>relevante que </w:t>
      </w:r>
      <w:r>
        <w:rPr>
          <w:spacing w:val="-5"/>
        </w:rPr>
        <w:t>la </w:t>
      </w:r>
      <w:r>
        <w:rPr/>
        <w:t>materia orgánica total en </w:t>
      </w:r>
      <w:r>
        <w:rPr>
          <w:spacing w:val="-3"/>
        </w:rPr>
        <w:t>la </w:t>
      </w:r>
      <w:r>
        <w:rPr/>
        <w:t>determinación </w:t>
      </w:r>
      <w:r>
        <w:rPr>
          <w:spacing w:val="2"/>
        </w:rPr>
        <w:t>del </w:t>
      </w:r>
      <w:r>
        <w:rPr/>
        <w:t>comportamiento mecánico del suelo (Ball </w:t>
      </w:r>
      <w:r>
        <w:rPr>
          <w:i/>
        </w:rPr>
        <w:t>et al</w:t>
      </w:r>
      <w:r>
        <w:rPr/>
        <w:t>., 2000). Por otra parte, una menor humificación de </w:t>
      </w:r>
      <w:r>
        <w:rPr>
          <w:spacing w:val="-5"/>
        </w:rPr>
        <w:t>la </w:t>
      </w:r>
      <w:r>
        <w:rPr/>
        <w:t>materia orgánica, tiene como efecto el incremento de </w:t>
      </w:r>
      <w:r>
        <w:rPr>
          <w:spacing w:val="-5"/>
        </w:rPr>
        <w:t>la </w:t>
      </w:r>
      <w:r>
        <w:rPr/>
        <w:t>porosidad del agregado y por ende, un </w:t>
      </w:r>
      <w:r>
        <w:rPr>
          <w:spacing w:val="-3"/>
        </w:rPr>
        <w:t>mayor </w:t>
      </w:r>
      <w:r>
        <w:rPr/>
        <w:t>decremento en </w:t>
      </w:r>
      <w:r>
        <w:rPr>
          <w:spacing w:val="-5"/>
        </w:rPr>
        <w:t>la </w:t>
      </w:r>
      <w:r>
        <w:rPr/>
        <w:t>resistencia a </w:t>
      </w:r>
      <w:r>
        <w:rPr>
          <w:spacing w:val="-3"/>
        </w:rPr>
        <w:t>la </w:t>
      </w:r>
      <w:r>
        <w:rPr/>
        <w:t>tracción del </w:t>
      </w:r>
      <w:r>
        <w:rPr>
          <w:spacing w:val="-3"/>
        </w:rPr>
        <w:t>mismo </w:t>
      </w:r>
      <w:r>
        <w:rPr/>
        <w:t>(Zhang, 1994). Debido a que los materiales orgánicos poseen una menor densidad</w:t>
      </w:r>
      <w:r>
        <w:rPr>
          <w:spacing w:val="-15"/>
        </w:rPr>
        <w:t> </w:t>
      </w:r>
      <w:r>
        <w:rPr/>
        <w:t>aparente</w:t>
      </w:r>
      <w:r>
        <w:rPr>
          <w:spacing w:val="-13"/>
        </w:rPr>
        <w:t> </w:t>
      </w:r>
      <w:r>
        <w:rPr/>
        <w:t>y</w:t>
      </w:r>
      <w:r>
        <w:rPr>
          <w:spacing w:val="-20"/>
        </w:rPr>
        <w:t> </w:t>
      </w:r>
      <w:r>
        <w:rPr/>
        <w:t>mayor</w:t>
      </w:r>
      <w:r>
        <w:rPr>
          <w:spacing w:val="-14"/>
        </w:rPr>
        <w:t> </w:t>
      </w:r>
      <w:r>
        <w:rPr/>
        <w:t>porosidad</w:t>
      </w:r>
      <w:r>
        <w:rPr>
          <w:spacing w:val="-15"/>
        </w:rPr>
        <w:t> </w:t>
      </w:r>
      <w:r>
        <w:rPr/>
        <w:t>en</w:t>
      </w:r>
      <w:r>
        <w:rPr>
          <w:spacing w:val="-20"/>
        </w:rPr>
        <w:t> </w:t>
      </w:r>
      <w:r>
        <w:rPr/>
        <w:t>comparación</w:t>
      </w:r>
      <w:r>
        <w:rPr>
          <w:spacing w:val="-20"/>
        </w:rPr>
        <w:t> </w:t>
      </w:r>
      <w:r>
        <w:rPr/>
        <w:t>con</w:t>
      </w:r>
      <w:r>
        <w:rPr>
          <w:spacing w:val="-20"/>
        </w:rPr>
        <w:t> </w:t>
      </w:r>
      <w:r>
        <w:rPr/>
        <w:t>los</w:t>
      </w:r>
      <w:r>
        <w:rPr>
          <w:spacing w:val="-18"/>
        </w:rPr>
        <w:t> </w:t>
      </w:r>
      <w:r>
        <w:rPr/>
        <w:t>suelos</w:t>
      </w:r>
      <w:r>
        <w:rPr>
          <w:spacing w:val="-14"/>
        </w:rPr>
        <w:t> </w:t>
      </w:r>
      <w:r>
        <w:rPr/>
        <w:t>minerales</w:t>
      </w:r>
      <w:r>
        <w:rPr>
          <w:spacing w:val="-18"/>
        </w:rPr>
        <w:t> </w:t>
      </w:r>
      <w:r>
        <w:rPr/>
        <w:t>(Martin</w:t>
      </w:r>
      <w:r>
        <w:rPr>
          <w:spacing w:val="-15"/>
        </w:rPr>
        <w:t> </w:t>
      </w:r>
      <w:r>
        <w:rPr/>
        <w:t>y</w:t>
      </w:r>
      <w:r>
        <w:rPr>
          <w:spacing w:val="-25"/>
        </w:rPr>
        <w:t> </w:t>
      </w:r>
      <w:r>
        <w:rPr/>
        <w:t>Stephens, 2001), su incorporación al suelo mejoraría su porosidad y densidad aparente (Zhang,</w:t>
      </w:r>
      <w:r>
        <w:rPr>
          <w:spacing w:val="-37"/>
        </w:rPr>
        <w:t> </w:t>
      </w:r>
      <w:r>
        <w:rPr/>
        <w:t>1994).</w:t>
      </w:r>
    </w:p>
    <w:p>
      <w:pPr>
        <w:pStyle w:val="BodyText"/>
      </w:pPr>
    </w:p>
    <w:p>
      <w:pPr>
        <w:pStyle w:val="BodyText"/>
        <w:spacing w:line="357" w:lineRule="auto" w:before="146"/>
        <w:ind w:left="118" w:right="109"/>
        <w:jc w:val="both"/>
      </w:pPr>
      <w:r>
        <w:rPr/>
        <w:t>La adición de materia orgánica al suelo superficial, a través de </w:t>
      </w:r>
      <w:r>
        <w:rPr>
          <w:spacing w:val="-3"/>
        </w:rPr>
        <w:t>la </w:t>
      </w:r>
      <w:r>
        <w:rPr/>
        <w:t>incorporación de rastrojo o aplicación de estiércol, </w:t>
      </w:r>
      <w:r>
        <w:rPr>
          <w:spacing w:val="-3"/>
        </w:rPr>
        <w:t>ha </w:t>
      </w:r>
      <w:r>
        <w:rPr/>
        <w:t>sido ampliamente estudiada, pero su adición para mejorar </w:t>
      </w:r>
      <w:r>
        <w:rPr>
          <w:spacing w:val="-5"/>
        </w:rPr>
        <w:t>la </w:t>
      </w:r>
      <w:r>
        <w:rPr/>
        <w:t>compactación del subsuelo es poco común debido a razones técnicas y económicas (Hamza y Anderson, 2005). Aunque el rastrojo es una fuente común de materia orgánica del suelo, el estiércol animal también es utilizado ampliamente por los productores para reducir </w:t>
      </w:r>
      <w:r>
        <w:rPr>
          <w:spacing w:val="-5"/>
        </w:rPr>
        <w:t>la </w:t>
      </w:r>
      <w:r>
        <w:rPr/>
        <w:t>compactación del suelo y mejorar su fertilidad (Hamza y Anderson, 2005). La elasticidad del estiércol,</w:t>
      </w:r>
      <w:r>
        <w:rPr>
          <w:spacing w:val="-4"/>
        </w:rPr>
        <w:t> </w:t>
      </w:r>
      <w:r>
        <w:rPr/>
        <w:t>previene</w:t>
      </w:r>
      <w:r>
        <w:rPr>
          <w:spacing w:val="-3"/>
        </w:rPr>
        <w:t> la</w:t>
      </w:r>
      <w:r>
        <w:rPr>
          <w:spacing w:val="-7"/>
        </w:rPr>
        <w:t> </w:t>
      </w:r>
      <w:r>
        <w:rPr/>
        <w:t>transmisión</w:t>
      </w:r>
      <w:r>
        <w:rPr>
          <w:spacing w:val="-11"/>
        </w:rPr>
        <w:t> </w:t>
      </w:r>
      <w:r>
        <w:rPr/>
        <w:t>de</w:t>
      </w:r>
      <w:r>
        <w:rPr>
          <w:spacing w:val="-7"/>
        </w:rPr>
        <w:t> </w:t>
      </w:r>
      <w:r>
        <w:rPr/>
        <w:t>esfuerzos</w:t>
      </w:r>
      <w:r>
        <w:rPr>
          <w:spacing w:val="-8"/>
        </w:rPr>
        <w:t> </w:t>
      </w:r>
      <w:r>
        <w:rPr/>
        <w:t>hacia</w:t>
      </w:r>
      <w:r>
        <w:rPr>
          <w:spacing w:val="-6"/>
        </w:rPr>
        <w:t> </w:t>
      </w:r>
      <w:r>
        <w:rPr/>
        <w:t>el</w:t>
      </w:r>
      <w:r>
        <w:rPr>
          <w:spacing w:val="-15"/>
        </w:rPr>
        <w:t> </w:t>
      </w:r>
      <w:r>
        <w:rPr/>
        <w:t>subsuelo</w:t>
      </w:r>
      <w:r>
        <w:rPr>
          <w:spacing w:val="-2"/>
        </w:rPr>
        <w:t> </w:t>
      </w:r>
      <w:r>
        <w:rPr/>
        <w:t>a</w:t>
      </w:r>
      <w:r>
        <w:rPr>
          <w:spacing w:val="-7"/>
        </w:rPr>
        <w:t> </w:t>
      </w:r>
      <w:r>
        <w:rPr/>
        <w:t>profundidades</w:t>
      </w:r>
      <w:r>
        <w:rPr>
          <w:spacing w:val="5"/>
        </w:rPr>
        <w:t> </w:t>
      </w:r>
      <w:r>
        <w:rPr/>
        <w:t>mayores</w:t>
      </w:r>
      <w:r>
        <w:rPr>
          <w:spacing w:val="-8"/>
        </w:rPr>
        <w:t> </w:t>
      </w:r>
      <w:r>
        <w:rPr/>
        <w:t>(Soane, 1990), actuando de ésta manera como un regulador para disminuir el impacto de </w:t>
      </w:r>
      <w:r>
        <w:rPr>
          <w:spacing w:val="-5"/>
        </w:rPr>
        <w:t>la </w:t>
      </w:r>
      <w:r>
        <w:rPr/>
        <w:t>maquinaria agrícola en el subsuelo. Mosaddeghi </w:t>
      </w:r>
      <w:r>
        <w:rPr>
          <w:i/>
        </w:rPr>
        <w:t>et al</w:t>
      </w:r>
      <w:r>
        <w:rPr/>
        <w:t>. (2000), mostraron que </w:t>
      </w:r>
      <w:r>
        <w:rPr>
          <w:spacing w:val="-5"/>
        </w:rPr>
        <w:t>la </w:t>
      </w:r>
      <w:r>
        <w:rPr/>
        <w:t>incorporación de 50 y 100 t·ha</w:t>
      </w:r>
      <w:r>
        <w:rPr>
          <w:position w:val="9"/>
          <w:sz w:val="16"/>
        </w:rPr>
        <w:t>-1</w:t>
      </w:r>
      <w:r>
        <w:rPr>
          <w:spacing w:val="18"/>
          <w:position w:val="9"/>
          <w:sz w:val="16"/>
        </w:rPr>
        <w:t> </w:t>
      </w:r>
      <w:r>
        <w:rPr/>
        <w:t>de</w:t>
      </w:r>
      <w:r>
        <w:rPr>
          <w:spacing w:val="-6"/>
        </w:rPr>
        <w:t> </w:t>
      </w:r>
      <w:r>
        <w:rPr/>
        <w:t>estiércol</w:t>
      </w:r>
      <w:r>
        <w:rPr>
          <w:spacing w:val="-14"/>
        </w:rPr>
        <w:t> </w:t>
      </w:r>
      <w:r>
        <w:rPr/>
        <w:t>vacuno,</w:t>
      </w:r>
      <w:r>
        <w:rPr>
          <w:spacing w:val="-3"/>
        </w:rPr>
        <w:t> </w:t>
      </w:r>
      <w:r>
        <w:rPr/>
        <w:t>contrarrestó significativamente</w:t>
      </w:r>
      <w:r>
        <w:rPr>
          <w:spacing w:val="-1"/>
        </w:rPr>
        <w:t> </w:t>
      </w:r>
      <w:r>
        <w:rPr/>
        <w:t>los</w:t>
      </w:r>
      <w:r>
        <w:rPr>
          <w:spacing w:val="-7"/>
        </w:rPr>
        <w:t> </w:t>
      </w:r>
      <w:r>
        <w:rPr/>
        <w:t>efectos</w:t>
      </w:r>
      <w:r>
        <w:rPr>
          <w:spacing w:val="-7"/>
        </w:rPr>
        <w:t> </w:t>
      </w:r>
      <w:r>
        <w:rPr/>
        <w:t>de</w:t>
      </w:r>
      <w:r>
        <w:rPr>
          <w:spacing w:val="-6"/>
        </w:rPr>
        <w:t> </w:t>
      </w:r>
      <w:r>
        <w:rPr/>
        <w:t>carga</w:t>
      </w:r>
      <w:r>
        <w:rPr>
          <w:spacing w:val="-6"/>
        </w:rPr>
        <w:t> </w:t>
      </w:r>
      <w:r>
        <w:rPr/>
        <w:t>(0.06</w:t>
      </w:r>
      <w:r>
        <w:rPr>
          <w:spacing w:val="-5"/>
        </w:rPr>
        <w:t> </w:t>
      </w:r>
      <w:r>
        <w:rPr/>
        <w:t>y</w:t>
      </w:r>
      <w:r>
        <w:rPr>
          <w:spacing w:val="-14"/>
        </w:rPr>
        <w:t> </w:t>
      </w:r>
      <w:r>
        <w:rPr/>
        <w:t>0.08</w:t>
      </w:r>
      <w:r>
        <w:rPr>
          <w:spacing w:val="-1"/>
        </w:rPr>
        <w:t> </w:t>
      </w:r>
      <w:r>
        <w:rPr>
          <w:i/>
        </w:rPr>
        <w:t>PL</w:t>
      </w:r>
      <w:r>
        <w:rPr/>
        <w:t>)</w:t>
      </w:r>
      <w:r>
        <w:rPr>
          <w:spacing w:val="-3"/>
        </w:rPr>
        <w:t> </w:t>
      </w:r>
      <w:r>
        <w:rPr/>
        <w:t>en </w:t>
      </w:r>
      <w:r>
        <w:rPr>
          <w:spacing w:val="-3"/>
        </w:rPr>
        <w:t>la </w:t>
      </w:r>
      <w:r>
        <w:rPr/>
        <w:t>densidad aparente y resistencia de un suelo franco </w:t>
      </w:r>
      <w:r>
        <w:rPr>
          <w:spacing w:val="-3"/>
        </w:rPr>
        <w:t>arcillo</w:t>
      </w:r>
      <w:r>
        <w:rPr>
          <w:spacing w:val="-2"/>
        </w:rPr>
        <w:t> </w:t>
      </w:r>
      <w:r>
        <w:rPr/>
        <w:t>limoso.</w:t>
      </w:r>
    </w:p>
    <w:p>
      <w:pPr>
        <w:spacing w:after="0" w:line="357" w:lineRule="auto"/>
        <w:jc w:val="both"/>
        <w:sectPr>
          <w:pgSz w:w="12240" w:h="15840"/>
          <w:pgMar w:header="0" w:footer="965" w:top="1360" w:bottom="1220" w:left="1360" w:right="1300"/>
        </w:sectPr>
      </w:pPr>
    </w:p>
    <w:p>
      <w:pPr>
        <w:pStyle w:val="ListParagraph"/>
        <w:numPr>
          <w:ilvl w:val="1"/>
          <w:numId w:val="17"/>
        </w:numPr>
        <w:tabs>
          <w:tab w:pos="483" w:val="left" w:leader="none"/>
        </w:tabs>
        <w:spacing w:line="240" w:lineRule="auto" w:before="48" w:after="0"/>
        <w:ind w:left="482" w:right="0" w:hanging="364"/>
        <w:jc w:val="both"/>
        <w:rPr>
          <w:i/>
          <w:sz w:val="24"/>
        </w:rPr>
      </w:pPr>
      <w:r>
        <w:rPr>
          <w:i/>
          <w:sz w:val="24"/>
        </w:rPr>
        <w:t>Tránsito</w:t>
      </w:r>
      <w:r>
        <w:rPr>
          <w:i/>
          <w:spacing w:val="-8"/>
          <w:sz w:val="24"/>
        </w:rPr>
        <w:t> </w:t>
      </w:r>
      <w:r>
        <w:rPr>
          <w:i/>
          <w:sz w:val="24"/>
        </w:rPr>
        <w:t>controlado</w:t>
      </w:r>
    </w:p>
    <w:p>
      <w:pPr>
        <w:pStyle w:val="BodyText"/>
        <w:spacing w:line="360" w:lineRule="auto" w:before="141"/>
        <w:ind w:left="118" w:right="108"/>
        <w:jc w:val="both"/>
      </w:pPr>
      <w:r>
        <w:rPr/>
        <w:t>El tránsito controlado de maquinaria agrícola, es un sistema que podría ayudar a mantener una zona más favorable para el crecimiento de plantas, mediante </w:t>
      </w:r>
      <w:r>
        <w:rPr>
          <w:spacing w:val="-3"/>
        </w:rPr>
        <w:t>la </w:t>
      </w:r>
      <w:r>
        <w:rPr/>
        <w:t>restricción de </w:t>
      </w:r>
      <w:r>
        <w:rPr>
          <w:spacing w:val="-5"/>
        </w:rPr>
        <w:t>la </w:t>
      </w:r>
      <w:r>
        <w:rPr/>
        <w:t>compactación del suelo a las líneas de tránsito (Braunack </w:t>
      </w:r>
      <w:r>
        <w:rPr>
          <w:i/>
        </w:rPr>
        <w:t>et al</w:t>
      </w:r>
      <w:r>
        <w:rPr/>
        <w:t>., 1995), por ende facilitando una línea de tránsito firme</w:t>
      </w:r>
      <w:r>
        <w:rPr>
          <w:spacing w:val="-4"/>
        </w:rPr>
        <w:t> </w:t>
      </w:r>
      <w:r>
        <w:rPr/>
        <w:t>y</w:t>
      </w:r>
      <w:r>
        <w:rPr>
          <w:spacing w:val="-16"/>
        </w:rPr>
        <w:t> </w:t>
      </w:r>
      <w:r>
        <w:rPr/>
        <w:t>una</w:t>
      </w:r>
      <w:r>
        <w:rPr>
          <w:spacing w:val="-8"/>
        </w:rPr>
        <w:t> </w:t>
      </w:r>
      <w:r>
        <w:rPr/>
        <w:t>zona</w:t>
      </w:r>
      <w:r>
        <w:rPr>
          <w:spacing w:val="-8"/>
        </w:rPr>
        <w:t> </w:t>
      </w:r>
      <w:r>
        <w:rPr/>
        <w:t>de</w:t>
      </w:r>
      <w:r>
        <w:rPr>
          <w:spacing w:val="-8"/>
        </w:rPr>
        <w:t> </w:t>
      </w:r>
      <w:r>
        <w:rPr/>
        <w:t>enraizamiento</w:t>
      </w:r>
      <w:r>
        <w:rPr>
          <w:spacing w:val="-7"/>
        </w:rPr>
        <w:t> </w:t>
      </w:r>
      <w:r>
        <w:rPr/>
        <w:t>suelta</w:t>
      </w:r>
      <w:r>
        <w:rPr>
          <w:spacing w:val="-8"/>
        </w:rPr>
        <w:t> </w:t>
      </w:r>
      <w:r>
        <w:rPr/>
        <w:t>(Kayombo</w:t>
      </w:r>
      <w:r>
        <w:rPr>
          <w:spacing w:val="-7"/>
        </w:rPr>
        <w:t> </w:t>
      </w:r>
      <w:r>
        <w:rPr/>
        <w:t>y</w:t>
      </w:r>
      <w:r>
        <w:rPr>
          <w:spacing w:val="-16"/>
        </w:rPr>
        <w:t> </w:t>
      </w:r>
      <w:r>
        <w:rPr/>
        <w:t>Lal,</w:t>
      </w:r>
      <w:r>
        <w:rPr>
          <w:spacing w:val="-6"/>
        </w:rPr>
        <w:t> </w:t>
      </w:r>
      <w:r>
        <w:rPr/>
        <w:t>1993).</w:t>
      </w:r>
      <w:r>
        <w:rPr>
          <w:spacing w:val="-9"/>
        </w:rPr>
        <w:t> </w:t>
      </w:r>
      <w:r>
        <w:rPr/>
        <w:t>El</w:t>
      </w:r>
      <w:r>
        <w:rPr>
          <w:spacing w:val="-16"/>
        </w:rPr>
        <w:t> </w:t>
      </w:r>
      <w:r>
        <w:rPr/>
        <w:t>tránsito</w:t>
      </w:r>
      <w:r>
        <w:rPr>
          <w:spacing w:val="-7"/>
        </w:rPr>
        <w:t> </w:t>
      </w:r>
      <w:r>
        <w:rPr/>
        <w:t>controlado</w:t>
      </w:r>
      <w:r>
        <w:rPr>
          <w:spacing w:val="-3"/>
        </w:rPr>
        <w:t> </w:t>
      </w:r>
      <w:r>
        <w:rPr/>
        <w:t>posibilita el </w:t>
      </w:r>
      <w:r>
        <w:rPr>
          <w:spacing w:val="-3"/>
        </w:rPr>
        <w:t>manejo </w:t>
      </w:r>
      <w:r>
        <w:rPr/>
        <w:t>a largo </w:t>
      </w:r>
      <w:r>
        <w:rPr>
          <w:spacing w:val="-3"/>
        </w:rPr>
        <w:t>plazo </w:t>
      </w:r>
      <w:r>
        <w:rPr/>
        <w:t>de </w:t>
      </w:r>
      <w:r>
        <w:rPr>
          <w:spacing w:val="-5"/>
        </w:rPr>
        <w:t>la </w:t>
      </w:r>
      <w:r>
        <w:rPr/>
        <w:t>compactación inducida por tránsito (Taylor, 1992), evita </w:t>
      </w:r>
      <w:r>
        <w:rPr>
          <w:spacing w:val="-5"/>
        </w:rPr>
        <w:t>la </w:t>
      </w:r>
      <w:r>
        <w:rPr/>
        <w:t>compactación del suelo inducida </w:t>
      </w:r>
      <w:r>
        <w:rPr>
          <w:spacing w:val="2"/>
        </w:rPr>
        <w:t>por </w:t>
      </w:r>
      <w:r>
        <w:rPr/>
        <w:t>maquinaria y permite </w:t>
      </w:r>
      <w:r>
        <w:rPr>
          <w:spacing w:val="-5"/>
        </w:rPr>
        <w:t>la </w:t>
      </w:r>
      <w:r>
        <w:rPr/>
        <w:t>optimización de las condiciones del suelo tanto para neumáticos como para cultivos (Taylor, 1989). Sin embargo, antes de </w:t>
      </w:r>
      <w:r>
        <w:rPr>
          <w:spacing w:val="-5"/>
        </w:rPr>
        <w:t>la </w:t>
      </w:r>
      <w:r>
        <w:rPr/>
        <w:t>implementación</w:t>
      </w:r>
      <w:r>
        <w:rPr>
          <w:spacing w:val="-11"/>
        </w:rPr>
        <w:t> </w:t>
      </w:r>
      <w:r>
        <w:rPr/>
        <w:t>del</w:t>
      </w:r>
      <w:r>
        <w:rPr>
          <w:spacing w:val="-10"/>
        </w:rPr>
        <w:t> </w:t>
      </w:r>
      <w:r>
        <w:rPr/>
        <w:t>tránsito</w:t>
      </w:r>
      <w:r>
        <w:rPr>
          <w:spacing w:val="-1"/>
        </w:rPr>
        <w:t> </w:t>
      </w:r>
      <w:r>
        <w:rPr/>
        <w:t>controlado,</w:t>
      </w:r>
      <w:r>
        <w:rPr>
          <w:spacing w:val="-4"/>
        </w:rPr>
        <w:t> </w:t>
      </w:r>
      <w:r>
        <w:rPr/>
        <w:t>el</w:t>
      </w:r>
      <w:r>
        <w:rPr>
          <w:spacing w:val="-14"/>
        </w:rPr>
        <w:t> </w:t>
      </w:r>
      <w:r>
        <w:rPr/>
        <w:t>suelo</w:t>
      </w:r>
      <w:r>
        <w:rPr>
          <w:spacing w:val="-1"/>
        </w:rPr>
        <w:t> </w:t>
      </w:r>
      <w:r>
        <w:rPr/>
        <w:t>debe</w:t>
      </w:r>
      <w:r>
        <w:rPr>
          <w:spacing w:val="-7"/>
        </w:rPr>
        <w:t> </w:t>
      </w:r>
      <w:r>
        <w:rPr/>
        <w:t>ser</w:t>
      </w:r>
      <w:r>
        <w:rPr>
          <w:spacing w:val="-4"/>
        </w:rPr>
        <w:t> </w:t>
      </w:r>
      <w:r>
        <w:rPr/>
        <w:t>aflojado</w:t>
      </w:r>
      <w:r>
        <w:rPr>
          <w:spacing w:val="-1"/>
        </w:rPr>
        <w:t> </w:t>
      </w:r>
      <w:r>
        <w:rPr/>
        <w:t>con</w:t>
      </w:r>
      <w:r>
        <w:rPr>
          <w:spacing w:val="-11"/>
        </w:rPr>
        <w:t> </w:t>
      </w:r>
      <w:r>
        <w:rPr/>
        <w:t>el</w:t>
      </w:r>
      <w:r>
        <w:rPr>
          <w:spacing w:val="-10"/>
        </w:rPr>
        <w:t> </w:t>
      </w:r>
      <w:r>
        <w:rPr>
          <w:spacing w:val="-3"/>
        </w:rPr>
        <w:t>fin</w:t>
      </w:r>
      <w:r>
        <w:rPr>
          <w:spacing w:val="-6"/>
        </w:rPr>
        <w:t> </w:t>
      </w:r>
      <w:r>
        <w:rPr/>
        <w:t>de</w:t>
      </w:r>
      <w:r>
        <w:rPr>
          <w:spacing w:val="-7"/>
        </w:rPr>
        <w:t> </w:t>
      </w:r>
      <w:r>
        <w:rPr/>
        <w:t>remover</w:t>
      </w:r>
      <w:r>
        <w:rPr>
          <w:spacing w:val="-4"/>
        </w:rPr>
        <w:t> </w:t>
      </w:r>
      <w:r>
        <w:rPr/>
        <w:t>cualquier capa compactada (Hamza y Anderson, 2005). Con respecto al comportamiento del agua, </w:t>
      </w:r>
      <w:r>
        <w:rPr>
          <w:spacing w:val="-3"/>
        </w:rPr>
        <w:t>bajo </w:t>
      </w:r>
      <w:r>
        <w:rPr/>
        <w:t>un sistema de cero-labranza con tránsito controlado, </w:t>
      </w:r>
      <w:r>
        <w:rPr>
          <w:spacing w:val="-3"/>
        </w:rPr>
        <w:t>la </w:t>
      </w:r>
      <w:r>
        <w:rPr/>
        <w:t>tasa de infiltración del agua en el suelo es similar a </w:t>
      </w:r>
      <w:r>
        <w:rPr>
          <w:spacing w:val="-5"/>
        </w:rPr>
        <w:t>la </w:t>
      </w:r>
      <w:r>
        <w:rPr/>
        <w:t>de un suelo virgen (Li YuXia </w:t>
      </w:r>
      <w:r>
        <w:rPr>
          <w:i/>
        </w:rPr>
        <w:t>et al</w:t>
      </w:r>
      <w:r>
        <w:rPr/>
        <w:t>., 2001), </w:t>
      </w:r>
      <w:r>
        <w:rPr>
          <w:spacing w:val="-3"/>
        </w:rPr>
        <w:t>no </w:t>
      </w:r>
      <w:r>
        <w:rPr/>
        <w:t>obstante, si el suelo es trabajado por un tractor</w:t>
      </w:r>
      <w:r>
        <w:rPr>
          <w:spacing w:val="-9"/>
        </w:rPr>
        <w:t> </w:t>
      </w:r>
      <w:r>
        <w:rPr/>
        <w:t>de</w:t>
      </w:r>
      <w:r>
        <w:rPr>
          <w:spacing w:val="-15"/>
        </w:rPr>
        <w:t> </w:t>
      </w:r>
      <w:r>
        <w:rPr/>
        <w:t>tamaño</w:t>
      </w:r>
      <w:r>
        <w:rPr>
          <w:spacing w:val="-1"/>
        </w:rPr>
        <w:t> </w:t>
      </w:r>
      <w:r>
        <w:rPr>
          <w:spacing w:val="-3"/>
        </w:rPr>
        <w:t>medio,</w:t>
      </w:r>
      <w:r>
        <w:rPr>
          <w:spacing w:val="-4"/>
        </w:rPr>
        <w:t> </w:t>
      </w:r>
      <w:r>
        <w:rPr>
          <w:spacing w:val="-5"/>
        </w:rPr>
        <w:t>la</w:t>
      </w:r>
      <w:r>
        <w:rPr>
          <w:spacing w:val="-12"/>
        </w:rPr>
        <w:t> </w:t>
      </w:r>
      <w:r>
        <w:rPr/>
        <w:t>tasa</w:t>
      </w:r>
      <w:r>
        <w:rPr>
          <w:spacing w:val="-12"/>
        </w:rPr>
        <w:t> </w:t>
      </w:r>
      <w:r>
        <w:rPr/>
        <w:t>de</w:t>
      </w:r>
      <w:r>
        <w:rPr>
          <w:spacing w:val="-7"/>
        </w:rPr>
        <w:t> </w:t>
      </w:r>
      <w:r>
        <w:rPr/>
        <w:t>infiltración</w:t>
      </w:r>
      <w:r>
        <w:rPr>
          <w:spacing w:val="-14"/>
        </w:rPr>
        <w:t> </w:t>
      </w:r>
      <w:r>
        <w:rPr/>
        <w:t>puede</w:t>
      </w:r>
      <w:r>
        <w:rPr>
          <w:spacing w:val="-12"/>
        </w:rPr>
        <w:t> </w:t>
      </w:r>
      <w:r>
        <w:rPr/>
        <w:t>reducirse</w:t>
      </w:r>
      <w:r>
        <w:rPr>
          <w:spacing w:val="-12"/>
        </w:rPr>
        <w:t> </w:t>
      </w:r>
      <w:r>
        <w:rPr/>
        <w:t>a</w:t>
      </w:r>
      <w:r>
        <w:rPr>
          <w:spacing w:val="-7"/>
        </w:rPr>
        <w:t> </w:t>
      </w:r>
      <w:r>
        <w:rPr>
          <w:spacing w:val="-3"/>
        </w:rPr>
        <w:t>la</w:t>
      </w:r>
      <w:r>
        <w:rPr>
          <w:spacing w:val="-12"/>
        </w:rPr>
        <w:t> </w:t>
      </w:r>
      <w:r>
        <w:rPr/>
        <w:t>de</w:t>
      </w:r>
      <w:r>
        <w:rPr>
          <w:spacing w:val="-12"/>
        </w:rPr>
        <w:t> </w:t>
      </w:r>
      <w:r>
        <w:rPr/>
        <w:t>un</w:t>
      </w:r>
      <w:r>
        <w:rPr>
          <w:spacing w:val="-11"/>
        </w:rPr>
        <w:t> </w:t>
      </w:r>
      <w:r>
        <w:rPr/>
        <w:t>suelo</w:t>
      </w:r>
      <w:r>
        <w:rPr>
          <w:spacing w:val="-6"/>
        </w:rPr>
        <w:t> </w:t>
      </w:r>
      <w:r>
        <w:rPr/>
        <w:t>cultivado</w:t>
      </w:r>
      <w:r>
        <w:rPr>
          <w:spacing w:val="-6"/>
        </w:rPr>
        <w:t> </w:t>
      </w:r>
      <w:r>
        <w:rPr/>
        <w:t>por</w:t>
      </w:r>
      <w:r>
        <w:rPr>
          <w:spacing w:val="-13"/>
        </w:rPr>
        <w:t> </w:t>
      </w:r>
      <w:r>
        <w:rPr/>
        <w:t>largo plazo (Hamza y Anderson, 2005). Esto sugiere que el tránsito rodado, </w:t>
      </w:r>
      <w:r>
        <w:rPr>
          <w:spacing w:val="-4"/>
        </w:rPr>
        <w:t>más </w:t>
      </w:r>
      <w:r>
        <w:rPr/>
        <w:t>que </w:t>
      </w:r>
      <w:r>
        <w:rPr>
          <w:spacing w:val="-5"/>
        </w:rPr>
        <w:t>la </w:t>
      </w:r>
      <w:r>
        <w:rPr/>
        <w:t>labranza y el cultivo, </w:t>
      </w:r>
      <w:r>
        <w:rPr>
          <w:spacing w:val="-3"/>
        </w:rPr>
        <w:t>podría </w:t>
      </w:r>
      <w:r>
        <w:rPr/>
        <w:t>ser el principal factor que gobierna </w:t>
      </w:r>
      <w:r>
        <w:rPr>
          <w:spacing w:val="-5"/>
        </w:rPr>
        <w:t>la </w:t>
      </w:r>
      <w:r>
        <w:rPr/>
        <w:t>infiltración. También significa que </w:t>
      </w:r>
      <w:r>
        <w:rPr>
          <w:spacing w:val="-5"/>
        </w:rPr>
        <w:t>la </w:t>
      </w:r>
      <w:r>
        <w:rPr/>
        <w:t>exclusión del tránsito rodado </w:t>
      </w:r>
      <w:r>
        <w:rPr>
          <w:spacing w:val="-3"/>
        </w:rPr>
        <w:t>bajo </w:t>
      </w:r>
      <w:r>
        <w:rPr/>
        <w:t>un sistema de producción de tránsito controlado, combinado con</w:t>
      </w:r>
      <w:r>
        <w:rPr>
          <w:spacing w:val="-11"/>
        </w:rPr>
        <w:t> </w:t>
      </w:r>
      <w:r>
        <w:rPr/>
        <w:t>agricultura</w:t>
      </w:r>
      <w:r>
        <w:rPr>
          <w:spacing w:val="-8"/>
        </w:rPr>
        <w:t> </w:t>
      </w:r>
      <w:r>
        <w:rPr/>
        <w:t>de</w:t>
      </w:r>
      <w:r>
        <w:rPr>
          <w:spacing w:val="-8"/>
        </w:rPr>
        <w:t> </w:t>
      </w:r>
      <w:r>
        <w:rPr/>
        <w:t>conservación,</w:t>
      </w:r>
      <w:r>
        <w:rPr>
          <w:spacing w:val="-5"/>
        </w:rPr>
        <w:t> </w:t>
      </w:r>
      <w:r>
        <w:rPr/>
        <w:t>provee</w:t>
      </w:r>
      <w:r>
        <w:rPr>
          <w:spacing w:val="-8"/>
        </w:rPr>
        <w:t> </w:t>
      </w:r>
      <w:r>
        <w:rPr/>
        <w:t>una</w:t>
      </w:r>
      <w:r>
        <w:rPr>
          <w:spacing w:val="-3"/>
        </w:rPr>
        <w:t> </w:t>
      </w:r>
      <w:r>
        <w:rPr/>
        <w:t>manera</w:t>
      </w:r>
      <w:r>
        <w:rPr>
          <w:spacing w:val="-8"/>
        </w:rPr>
        <w:t> </w:t>
      </w:r>
      <w:r>
        <w:rPr/>
        <w:t>de</w:t>
      </w:r>
      <w:r>
        <w:rPr>
          <w:spacing w:val="-3"/>
        </w:rPr>
        <w:t> </w:t>
      </w:r>
      <w:r>
        <w:rPr/>
        <w:t>incrementar</w:t>
      </w:r>
      <w:r>
        <w:rPr>
          <w:spacing w:val="-1"/>
        </w:rPr>
        <w:t> </w:t>
      </w:r>
      <w:r>
        <w:rPr>
          <w:spacing w:val="-5"/>
        </w:rPr>
        <w:t>la</w:t>
      </w:r>
      <w:r>
        <w:rPr>
          <w:spacing w:val="-8"/>
        </w:rPr>
        <w:t> </w:t>
      </w:r>
      <w:r>
        <w:rPr/>
        <w:t>sostenibilidad</w:t>
      </w:r>
      <w:r>
        <w:rPr>
          <w:spacing w:val="-7"/>
        </w:rPr>
        <w:t> </w:t>
      </w:r>
      <w:r>
        <w:rPr/>
        <w:t>del</w:t>
      </w:r>
      <w:r>
        <w:rPr>
          <w:spacing w:val="-10"/>
        </w:rPr>
        <w:t> </w:t>
      </w:r>
      <w:r>
        <w:rPr/>
        <w:t>cultivo</w:t>
      </w:r>
      <w:r>
        <w:rPr>
          <w:spacing w:val="7"/>
        </w:rPr>
        <w:t> </w:t>
      </w:r>
      <w:r>
        <w:rPr/>
        <w:t>y mejorar </w:t>
      </w:r>
      <w:r>
        <w:rPr>
          <w:spacing w:val="-5"/>
        </w:rPr>
        <w:t>la </w:t>
      </w:r>
      <w:r>
        <w:rPr/>
        <w:t>infiltración, incrementa el agua disponible para </w:t>
      </w:r>
      <w:r>
        <w:rPr>
          <w:spacing w:val="-3"/>
        </w:rPr>
        <w:t>la </w:t>
      </w:r>
      <w:r>
        <w:rPr/>
        <w:t>planta y reduce </w:t>
      </w:r>
      <w:r>
        <w:rPr>
          <w:spacing w:val="-5"/>
        </w:rPr>
        <w:t>la </w:t>
      </w:r>
      <w:r>
        <w:rPr/>
        <w:t>erosión del suelo causada por escorrentía (Hamza y Anderson, 2005). En otro sentido, a pesar de que </w:t>
      </w:r>
      <w:r>
        <w:rPr>
          <w:spacing w:val="-4"/>
        </w:rPr>
        <w:t>las </w:t>
      </w:r>
      <w:r>
        <w:rPr/>
        <w:t>huellas de </w:t>
      </w:r>
      <w:r>
        <w:rPr>
          <w:spacing w:val="-3"/>
        </w:rPr>
        <w:t>la </w:t>
      </w:r>
      <w:r>
        <w:rPr/>
        <w:t>rodada pueden ocupar 20% del terreno, </w:t>
      </w:r>
      <w:r>
        <w:rPr>
          <w:spacing w:val="-3"/>
        </w:rPr>
        <w:t>las </w:t>
      </w:r>
      <w:r>
        <w:rPr/>
        <w:t>pérdidas en </w:t>
      </w:r>
      <w:r>
        <w:rPr>
          <w:spacing w:val="2"/>
        </w:rPr>
        <w:t>ésta </w:t>
      </w:r>
      <w:r>
        <w:rPr/>
        <w:t>área pueden ser compensadas por un rendimiento </w:t>
      </w:r>
      <w:r>
        <w:rPr>
          <w:spacing w:val="-4"/>
        </w:rPr>
        <w:t>más </w:t>
      </w:r>
      <w:r>
        <w:rPr/>
        <w:t>alto del cultivo (Li Hong Wen </w:t>
      </w:r>
      <w:r>
        <w:rPr>
          <w:i/>
        </w:rPr>
        <w:t>et al</w:t>
      </w:r>
      <w:r>
        <w:rPr/>
        <w:t>., 2000).</w:t>
      </w:r>
    </w:p>
    <w:p>
      <w:pPr>
        <w:pStyle w:val="BodyText"/>
      </w:pPr>
    </w:p>
    <w:p>
      <w:pPr>
        <w:pStyle w:val="BodyText"/>
        <w:spacing w:line="360" w:lineRule="auto" w:before="145"/>
        <w:ind w:left="118" w:right="123"/>
        <w:jc w:val="both"/>
      </w:pPr>
      <w:r>
        <w:rPr/>
        <w:t>A pesar de las muchas ventajas reportadas para el tránsito controlado, algunos investigadores son todavía críticos del concepto, argumentando que este sistema no ha resultado en un marcado beneficio en las propiedades del suelo o el rendimiento del cultivo (Braunack </w:t>
      </w:r>
      <w:r>
        <w:rPr>
          <w:i/>
        </w:rPr>
        <w:t>et al</w:t>
      </w:r>
      <w:r>
        <w:rPr/>
        <w:t>, 1995).</w:t>
      </w:r>
    </w:p>
    <w:p>
      <w:pPr>
        <w:pStyle w:val="BodyText"/>
      </w:pPr>
    </w:p>
    <w:p>
      <w:pPr>
        <w:pStyle w:val="ListParagraph"/>
        <w:numPr>
          <w:ilvl w:val="1"/>
          <w:numId w:val="17"/>
        </w:numPr>
        <w:tabs>
          <w:tab w:pos="483" w:val="left" w:leader="none"/>
        </w:tabs>
        <w:spacing w:line="240" w:lineRule="auto" w:before="145" w:after="0"/>
        <w:ind w:left="482" w:right="0" w:hanging="364"/>
        <w:jc w:val="both"/>
        <w:rPr>
          <w:i/>
          <w:sz w:val="24"/>
        </w:rPr>
      </w:pPr>
      <w:r>
        <w:rPr>
          <w:i/>
          <w:sz w:val="24"/>
        </w:rPr>
        <w:t>Compactación y roturación</w:t>
      </w:r>
      <w:r>
        <w:rPr>
          <w:i/>
          <w:spacing w:val="-4"/>
          <w:sz w:val="24"/>
        </w:rPr>
        <w:t> </w:t>
      </w:r>
      <w:r>
        <w:rPr>
          <w:i/>
          <w:sz w:val="24"/>
        </w:rPr>
        <w:t>profunda</w:t>
      </w:r>
    </w:p>
    <w:p>
      <w:pPr>
        <w:pStyle w:val="BodyText"/>
        <w:spacing w:line="360" w:lineRule="auto" w:before="137"/>
        <w:ind w:left="118" w:right="121"/>
        <w:jc w:val="both"/>
      </w:pPr>
      <w:r>
        <w:rPr/>
        <w:t>La roturación profunda o subsoleo, se ha convertido en una técnica común de manejo usada para fragmentar horizontes densos subsuperficiales del suelo, que limitan la percolación del agua y la penetración de raíces (Bateman y Chanasyk, 2001). Henderson (1991), sostiene que la roturación profunda de un suelo arenoso compactado, incrementó cerca de 30% la materia seca de todas  las</w:t>
      </w:r>
    </w:p>
    <w:p>
      <w:pPr>
        <w:spacing w:after="0" w:line="360" w:lineRule="auto"/>
        <w:jc w:val="both"/>
        <w:sectPr>
          <w:pgSz w:w="12240" w:h="15840"/>
          <w:pgMar w:header="0" w:footer="965" w:top="1360" w:bottom="1220" w:left="1360" w:right="1300"/>
        </w:sectPr>
      </w:pPr>
    </w:p>
    <w:p>
      <w:pPr>
        <w:pStyle w:val="BodyText"/>
        <w:spacing w:line="360" w:lineRule="auto" w:before="48"/>
        <w:ind w:left="118" w:right="112"/>
        <w:jc w:val="both"/>
      </w:pPr>
      <w:r>
        <w:rPr/>
        <w:t>especies sometidas a prueba en etapa de floración, en comparación con </w:t>
      </w:r>
      <w:r>
        <w:rPr>
          <w:spacing w:val="-5"/>
        </w:rPr>
        <w:t>la </w:t>
      </w:r>
      <w:r>
        <w:rPr/>
        <w:t>de suelos </w:t>
      </w:r>
      <w:r>
        <w:rPr>
          <w:spacing w:val="-3"/>
        </w:rPr>
        <w:t>no </w:t>
      </w:r>
      <w:r>
        <w:rPr/>
        <w:t>alterados </w:t>
      </w:r>
      <w:r>
        <w:rPr>
          <w:spacing w:val="-5"/>
        </w:rPr>
        <w:t>y, </w:t>
      </w:r>
      <w:r>
        <w:rPr/>
        <w:t>en otro resultado, Hamza y Anderson (2003), reportan que el subsoleo, en combinación con </w:t>
      </w:r>
      <w:r>
        <w:rPr>
          <w:spacing w:val="-3"/>
        </w:rPr>
        <w:t>la </w:t>
      </w:r>
      <w:r>
        <w:rPr/>
        <w:t>aplicación de cal agrícola, aumentó significativamente el rendimiento de trigo y leguminosas en suelos franco-arenosos y franco-arcillo-arenosos. La roturación profunda también puede mejorar </w:t>
      </w:r>
      <w:r>
        <w:rPr>
          <w:spacing w:val="-3"/>
        </w:rPr>
        <w:t>la </w:t>
      </w:r>
      <w:r>
        <w:rPr/>
        <w:t>salud del suelo y </w:t>
      </w:r>
      <w:r>
        <w:rPr>
          <w:spacing w:val="-3"/>
        </w:rPr>
        <w:t>la </w:t>
      </w:r>
      <w:r>
        <w:rPr/>
        <w:t>habilidad de las plantas para resistir enfermedades (Laker, 2001). Pese a lo mencionado,</w:t>
      </w:r>
      <w:r>
        <w:rPr>
          <w:spacing w:val="-4"/>
        </w:rPr>
        <w:t> </w:t>
      </w:r>
      <w:r>
        <w:rPr/>
        <w:t>un</w:t>
      </w:r>
      <w:r>
        <w:rPr>
          <w:spacing w:val="-6"/>
        </w:rPr>
        <w:t> </w:t>
      </w:r>
      <w:r>
        <w:rPr/>
        <w:t>inconveniente</w:t>
      </w:r>
      <w:r>
        <w:rPr>
          <w:spacing w:val="-7"/>
        </w:rPr>
        <w:t> </w:t>
      </w:r>
      <w:r>
        <w:rPr/>
        <w:t>de</w:t>
      </w:r>
      <w:r>
        <w:rPr>
          <w:spacing w:val="-7"/>
        </w:rPr>
        <w:t> </w:t>
      </w:r>
      <w:r>
        <w:rPr/>
        <w:t>ésta</w:t>
      </w:r>
      <w:r>
        <w:rPr>
          <w:spacing w:val="-11"/>
        </w:rPr>
        <w:t> </w:t>
      </w:r>
      <w:r>
        <w:rPr/>
        <w:t>operación</w:t>
      </w:r>
      <w:r>
        <w:rPr>
          <w:spacing w:val="-10"/>
        </w:rPr>
        <w:t> </w:t>
      </w:r>
      <w:r>
        <w:rPr/>
        <w:t>es</w:t>
      </w:r>
      <w:r>
        <w:rPr>
          <w:spacing w:val="-3"/>
        </w:rPr>
        <w:t> </w:t>
      </w:r>
      <w:r>
        <w:rPr/>
        <w:t>que</w:t>
      </w:r>
      <w:r>
        <w:rPr>
          <w:spacing w:val="-7"/>
        </w:rPr>
        <w:t> </w:t>
      </w:r>
      <w:r>
        <w:rPr>
          <w:spacing w:val="-5"/>
        </w:rPr>
        <w:t>la</w:t>
      </w:r>
      <w:r>
        <w:rPr>
          <w:spacing w:val="-7"/>
        </w:rPr>
        <w:t> </w:t>
      </w:r>
      <w:r>
        <w:rPr/>
        <w:t>condición</w:t>
      </w:r>
      <w:r>
        <w:rPr>
          <w:spacing w:val="-10"/>
        </w:rPr>
        <w:t> </w:t>
      </w:r>
      <w:r>
        <w:rPr/>
        <w:t>resultante</w:t>
      </w:r>
      <w:r>
        <w:rPr>
          <w:spacing w:val="-7"/>
        </w:rPr>
        <w:t> </w:t>
      </w:r>
      <w:r>
        <w:rPr/>
        <w:t>de</w:t>
      </w:r>
      <w:r>
        <w:rPr>
          <w:spacing w:val="-7"/>
        </w:rPr>
        <w:t> </w:t>
      </w:r>
      <w:r>
        <w:rPr/>
        <w:t>suelo</w:t>
      </w:r>
      <w:r>
        <w:rPr>
          <w:spacing w:val="-1"/>
        </w:rPr>
        <w:t> </w:t>
      </w:r>
      <w:r>
        <w:rPr/>
        <w:t>abierto</w:t>
      </w:r>
      <w:r>
        <w:rPr>
          <w:spacing w:val="-6"/>
        </w:rPr>
        <w:t> </w:t>
      </w:r>
      <w:r>
        <w:rPr/>
        <w:t>es particularmente vulnerable a </w:t>
      </w:r>
      <w:r>
        <w:rPr>
          <w:spacing w:val="-5"/>
        </w:rPr>
        <w:t>la </w:t>
      </w:r>
      <w:r>
        <w:rPr/>
        <w:t>recompactación por el tránsito subsecuente de maquinaria y el pacer</w:t>
      </w:r>
      <w:r>
        <w:rPr>
          <w:spacing w:val="-4"/>
        </w:rPr>
        <w:t> </w:t>
      </w:r>
      <w:r>
        <w:rPr/>
        <w:t>del</w:t>
      </w:r>
      <w:r>
        <w:rPr>
          <w:spacing w:val="-15"/>
        </w:rPr>
        <w:t> </w:t>
      </w:r>
      <w:r>
        <w:rPr/>
        <w:t>ganado</w:t>
      </w:r>
      <w:r>
        <w:rPr>
          <w:spacing w:val="-1"/>
        </w:rPr>
        <w:t> </w:t>
      </w:r>
      <w:r>
        <w:rPr/>
        <w:t>(Spoor,</w:t>
      </w:r>
      <w:r>
        <w:rPr>
          <w:spacing w:val="-8"/>
        </w:rPr>
        <w:t> </w:t>
      </w:r>
      <w:r>
        <w:rPr/>
        <w:t>1995).</w:t>
      </w:r>
      <w:r>
        <w:rPr>
          <w:spacing w:val="-8"/>
        </w:rPr>
        <w:t> </w:t>
      </w:r>
      <w:r>
        <w:rPr/>
        <w:t>Para</w:t>
      </w:r>
      <w:r>
        <w:rPr>
          <w:spacing w:val="-12"/>
        </w:rPr>
        <w:t> </w:t>
      </w:r>
      <w:r>
        <w:rPr/>
        <w:t>prevenir </w:t>
      </w:r>
      <w:r>
        <w:rPr>
          <w:spacing w:val="-5"/>
        </w:rPr>
        <w:t>la</w:t>
      </w:r>
      <w:r>
        <w:rPr>
          <w:spacing w:val="-7"/>
        </w:rPr>
        <w:t> </w:t>
      </w:r>
      <w:r>
        <w:rPr/>
        <w:t>recompactación</w:t>
      </w:r>
      <w:r>
        <w:rPr>
          <w:spacing w:val="-6"/>
        </w:rPr>
        <w:t> </w:t>
      </w:r>
      <w:r>
        <w:rPr/>
        <w:t>y</w:t>
      </w:r>
      <w:r>
        <w:rPr>
          <w:spacing w:val="-15"/>
        </w:rPr>
        <w:t> </w:t>
      </w:r>
      <w:r>
        <w:rPr/>
        <w:t>ayudar</w:t>
      </w:r>
      <w:r>
        <w:rPr>
          <w:spacing w:val="-4"/>
        </w:rPr>
        <w:t> </w:t>
      </w:r>
      <w:r>
        <w:rPr/>
        <w:t>a</w:t>
      </w:r>
      <w:r>
        <w:rPr>
          <w:spacing w:val="-7"/>
        </w:rPr>
        <w:t> </w:t>
      </w:r>
      <w:r>
        <w:rPr/>
        <w:t>reformar</w:t>
      </w:r>
      <w:r>
        <w:rPr>
          <w:spacing w:val="-4"/>
        </w:rPr>
        <w:t> </w:t>
      </w:r>
      <w:r>
        <w:rPr>
          <w:spacing w:val="-5"/>
        </w:rPr>
        <w:t>la</w:t>
      </w:r>
      <w:r>
        <w:rPr>
          <w:spacing w:val="-7"/>
        </w:rPr>
        <w:t> </w:t>
      </w:r>
      <w:r>
        <w:rPr/>
        <w:t>estructura del</w:t>
      </w:r>
      <w:r>
        <w:rPr>
          <w:spacing w:val="-20"/>
        </w:rPr>
        <w:t> </w:t>
      </w:r>
      <w:r>
        <w:rPr/>
        <w:t>suelo</w:t>
      </w:r>
      <w:r>
        <w:rPr>
          <w:spacing w:val="-7"/>
        </w:rPr>
        <w:t> </w:t>
      </w:r>
      <w:r>
        <w:rPr/>
        <w:t>roturado,</w:t>
      </w:r>
      <w:r>
        <w:rPr>
          <w:spacing w:val="-10"/>
        </w:rPr>
        <w:t> </w:t>
      </w:r>
      <w:r>
        <w:rPr/>
        <w:t>se</w:t>
      </w:r>
      <w:r>
        <w:rPr>
          <w:spacing w:val="-13"/>
        </w:rPr>
        <w:t> </w:t>
      </w:r>
      <w:r>
        <w:rPr/>
        <w:t>requiere</w:t>
      </w:r>
      <w:r>
        <w:rPr>
          <w:spacing w:val="-8"/>
        </w:rPr>
        <w:t> </w:t>
      </w:r>
      <w:r>
        <w:rPr>
          <w:spacing w:val="-3"/>
        </w:rPr>
        <w:t>la</w:t>
      </w:r>
      <w:r>
        <w:rPr>
          <w:spacing w:val="-13"/>
        </w:rPr>
        <w:t> </w:t>
      </w:r>
      <w:r>
        <w:rPr/>
        <w:t>ayuda</w:t>
      </w:r>
      <w:r>
        <w:rPr>
          <w:spacing w:val="-13"/>
        </w:rPr>
        <w:t> </w:t>
      </w:r>
      <w:r>
        <w:rPr/>
        <w:t>de</w:t>
      </w:r>
      <w:r>
        <w:rPr>
          <w:spacing w:val="-13"/>
        </w:rPr>
        <w:t> </w:t>
      </w:r>
      <w:r>
        <w:rPr/>
        <w:t>un</w:t>
      </w:r>
      <w:r>
        <w:rPr>
          <w:spacing w:val="-16"/>
        </w:rPr>
        <w:t> </w:t>
      </w:r>
      <w:r>
        <w:rPr/>
        <w:t>agente</w:t>
      </w:r>
      <w:r>
        <w:rPr>
          <w:spacing w:val="-12"/>
        </w:rPr>
        <w:t> </w:t>
      </w:r>
      <w:r>
        <w:rPr/>
        <w:t>adhesivo</w:t>
      </w:r>
      <w:r>
        <w:rPr>
          <w:spacing w:val="-7"/>
        </w:rPr>
        <w:t> </w:t>
      </w:r>
      <w:r>
        <w:rPr/>
        <w:t>o</w:t>
      </w:r>
      <w:r>
        <w:rPr>
          <w:spacing w:val="-12"/>
        </w:rPr>
        <w:t> </w:t>
      </w:r>
      <w:r>
        <w:rPr/>
        <w:t>floculante</w:t>
      </w:r>
      <w:r>
        <w:rPr>
          <w:spacing w:val="-13"/>
        </w:rPr>
        <w:t> </w:t>
      </w:r>
      <w:r>
        <w:rPr/>
        <w:t>(cal</w:t>
      </w:r>
      <w:r>
        <w:rPr>
          <w:spacing w:val="-20"/>
        </w:rPr>
        <w:t> </w:t>
      </w:r>
      <w:r>
        <w:rPr/>
        <w:t>o</w:t>
      </w:r>
      <w:r>
        <w:rPr>
          <w:spacing w:val="-7"/>
        </w:rPr>
        <w:t> </w:t>
      </w:r>
      <w:r>
        <w:rPr/>
        <w:t>materia</w:t>
      </w:r>
      <w:r>
        <w:rPr>
          <w:spacing w:val="-13"/>
        </w:rPr>
        <w:t> </w:t>
      </w:r>
      <w:r>
        <w:rPr/>
        <w:t>orgánica) (Hamza y Anderson,</w:t>
      </w:r>
      <w:r>
        <w:rPr>
          <w:spacing w:val="-5"/>
        </w:rPr>
        <w:t> </w:t>
      </w:r>
      <w:r>
        <w:rPr/>
        <w:t>2003).</w:t>
      </w:r>
    </w:p>
    <w:p>
      <w:pPr>
        <w:pStyle w:val="BodyText"/>
      </w:pPr>
    </w:p>
    <w:p>
      <w:pPr>
        <w:pStyle w:val="BodyText"/>
        <w:spacing w:line="360" w:lineRule="auto" w:before="140"/>
        <w:ind w:left="118" w:right="110"/>
        <w:jc w:val="both"/>
      </w:pPr>
      <w:r>
        <w:rPr/>
        <w:t>La</w:t>
      </w:r>
      <w:r>
        <w:rPr>
          <w:spacing w:val="-5"/>
        </w:rPr>
        <w:t> </w:t>
      </w:r>
      <w:r>
        <w:rPr/>
        <w:t>roturación</w:t>
      </w:r>
      <w:r>
        <w:rPr>
          <w:spacing w:val="-9"/>
        </w:rPr>
        <w:t> </w:t>
      </w:r>
      <w:r>
        <w:rPr/>
        <w:t>del</w:t>
      </w:r>
      <w:r>
        <w:rPr>
          <w:spacing w:val="-13"/>
        </w:rPr>
        <w:t> </w:t>
      </w:r>
      <w:r>
        <w:rPr/>
        <w:t>suelo</w:t>
      </w:r>
      <w:r>
        <w:rPr>
          <w:spacing w:val="1"/>
        </w:rPr>
        <w:t> </w:t>
      </w:r>
      <w:r>
        <w:rPr/>
        <w:t>es</w:t>
      </w:r>
      <w:r>
        <w:rPr>
          <w:spacing w:val="-6"/>
        </w:rPr>
        <w:t> </w:t>
      </w:r>
      <w:r>
        <w:rPr/>
        <w:t>el</w:t>
      </w:r>
      <w:r>
        <w:rPr>
          <w:spacing w:val="-13"/>
        </w:rPr>
        <w:t> </w:t>
      </w:r>
      <w:r>
        <w:rPr/>
        <w:t>componente</w:t>
      </w:r>
      <w:r>
        <w:rPr>
          <w:spacing w:val="-5"/>
        </w:rPr>
        <w:t> </w:t>
      </w:r>
      <w:r>
        <w:rPr>
          <w:spacing w:val="-3"/>
        </w:rPr>
        <w:t>más</w:t>
      </w:r>
      <w:r>
        <w:rPr>
          <w:spacing w:val="-6"/>
        </w:rPr>
        <w:t> </w:t>
      </w:r>
      <w:r>
        <w:rPr/>
        <w:t>costoso</w:t>
      </w:r>
      <w:r>
        <w:rPr>
          <w:spacing w:val="1"/>
        </w:rPr>
        <w:t> </w:t>
      </w:r>
      <w:r>
        <w:rPr/>
        <w:t>y</w:t>
      </w:r>
      <w:r>
        <w:rPr>
          <w:spacing w:val="-13"/>
        </w:rPr>
        <w:t> </w:t>
      </w:r>
      <w:r>
        <w:rPr/>
        <w:t>crítico</w:t>
      </w:r>
      <w:r>
        <w:rPr>
          <w:spacing w:val="1"/>
        </w:rPr>
        <w:t> </w:t>
      </w:r>
      <w:r>
        <w:rPr/>
        <w:t>de</w:t>
      </w:r>
      <w:r>
        <w:rPr>
          <w:spacing w:val="-5"/>
        </w:rPr>
        <w:t> la </w:t>
      </w:r>
      <w:r>
        <w:rPr/>
        <w:t>remoción</w:t>
      </w:r>
      <w:r>
        <w:rPr>
          <w:spacing w:val="-9"/>
        </w:rPr>
        <w:t> </w:t>
      </w:r>
      <w:r>
        <w:rPr/>
        <w:t>de </w:t>
      </w:r>
      <w:r>
        <w:rPr>
          <w:spacing w:val="-5"/>
        </w:rPr>
        <w:t>la </w:t>
      </w:r>
      <w:r>
        <w:rPr/>
        <w:t>compactación por</w:t>
      </w:r>
      <w:r>
        <w:rPr>
          <w:spacing w:val="-13"/>
        </w:rPr>
        <w:t> </w:t>
      </w:r>
      <w:r>
        <w:rPr>
          <w:spacing w:val="-3"/>
        </w:rPr>
        <w:t>medios</w:t>
      </w:r>
      <w:r>
        <w:rPr>
          <w:spacing w:val="-12"/>
        </w:rPr>
        <w:t> </w:t>
      </w:r>
      <w:r>
        <w:rPr/>
        <w:t>físicos</w:t>
      </w:r>
      <w:r>
        <w:rPr>
          <w:spacing w:val="-17"/>
        </w:rPr>
        <w:t> </w:t>
      </w:r>
      <w:r>
        <w:rPr/>
        <w:t>(Hamza</w:t>
      </w:r>
      <w:r>
        <w:rPr>
          <w:spacing w:val="-11"/>
        </w:rPr>
        <w:t> </w:t>
      </w:r>
      <w:r>
        <w:rPr/>
        <w:t>y</w:t>
      </w:r>
      <w:r>
        <w:rPr>
          <w:spacing w:val="-14"/>
        </w:rPr>
        <w:t> </w:t>
      </w:r>
      <w:r>
        <w:rPr/>
        <w:t>Anderson,</w:t>
      </w:r>
      <w:r>
        <w:rPr>
          <w:spacing w:val="-12"/>
        </w:rPr>
        <w:t> </w:t>
      </w:r>
      <w:r>
        <w:rPr/>
        <w:t>2005),</w:t>
      </w:r>
      <w:r>
        <w:rPr>
          <w:spacing w:val="-12"/>
        </w:rPr>
        <w:t> </w:t>
      </w:r>
      <w:r>
        <w:rPr>
          <w:spacing w:val="-3"/>
        </w:rPr>
        <w:t>sin</w:t>
      </w:r>
      <w:r>
        <w:rPr>
          <w:spacing w:val="-14"/>
        </w:rPr>
        <w:t> </w:t>
      </w:r>
      <w:r>
        <w:rPr/>
        <w:t>embargo,</w:t>
      </w:r>
      <w:r>
        <w:rPr>
          <w:spacing w:val="-12"/>
        </w:rPr>
        <w:t> </w:t>
      </w:r>
      <w:r>
        <w:rPr>
          <w:spacing w:val="-5"/>
        </w:rPr>
        <w:t>la</w:t>
      </w:r>
      <w:r>
        <w:rPr>
          <w:spacing w:val="-11"/>
        </w:rPr>
        <w:t> </w:t>
      </w:r>
      <w:r>
        <w:rPr/>
        <w:t>selección</w:t>
      </w:r>
      <w:r>
        <w:rPr>
          <w:spacing w:val="-19"/>
        </w:rPr>
        <w:t> </w:t>
      </w:r>
      <w:r>
        <w:rPr/>
        <w:t>de</w:t>
      </w:r>
      <w:r>
        <w:rPr>
          <w:spacing w:val="-15"/>
        </w:rPr>
        <w:t> </w:t>
      </w:r>
      <w:r>
        <w:rPr/>
        <w:t>una</w:t>
      </w:r>
      <w:r>
        <w:rPr>
          <w:spacing w:val="-11"/>
        </w:rPr>
        <w:t> </w:t>
      </w:r>
      <w:r>
        <w:rPr/>
        <w:t>humedad</w:t>
      </w:r>
      <w:r>
        <w:rPr>
          <w:spacing w:val="-14"/>
        </w:rPr>
        <w:t> </w:t>
      </w:r>
      <w:r>
        <w:rPr/>
        <w:t>del</w:t>
      </w:r>
      <w:r>
        <w:rPr>
          <w:spacing w:val="-14"/>
        </w:rPr>
        <w:t> </w:t>
      </w:r>
      <w:r>
        <w:rPr/>
        <w:t>suelo apropiada</w:t>
      </w:r>
      <w:r>
        <w:rPr>
          <w:spacing w:val="-6"/>
        </w:rPr>
        <w:t> </w:t>
      </w:r>
      <w:r>
        <w:rPr/>
        <w:t>(Hamza</w:t>
      </w:r>
      <w:r>
        <w:rPr>
          <w:spacing w:val="-1"/>
        </w:rPr>
        <w:t> </w:t>
      </w:r>
      <w:r>
        <w:rPr/>
        <w:t>y</w:t>
      </w:r>
      <w:r>
        <w:rPr>
          <w:spacing w:val="-10"/>
        </w:rPr>
        <w:t> </w:t>
      </w:r>
      <w:r>
        <w:rPr/>
        <w:t>Penny,</w:t>
      </w:r>
      <w:r>
        <w:rPr>
          <w:spacing w:val="-3"/>
        </w:rPr>
        <w:t> </w:t>
      </w:r>
      <w:r>
        <w:rPr/>
        <w:t>2002),</w:t>
      </w:r>
      <w:r>
        <w:rPr>
          <w:spacing w:val="-3"/>
        </w:rPr>
        <w:t> </w:t>
      </w:r>
      <w:r>
        <w:rPr/>
        <w:t>así</w:t>
      </w:r>
      <w:r>
        <w:rPr>
          <w:spacing w:val="-14"/>
        </w:rPr>
        <w:t> </w:t>
      </w:r>
      <w:r>
        <w:rPr/>
        <w:t>como de</w:t>
      </w:r>
      <w:r>
        <w:rPr>
          <w:spacing w:val="-6"/>
        </w:rPr>
        <w:t> </w:t>
      </w:r>
      <w:r>
        <w:rPr/>
        <w:t>una</w:t>
      </w:r>
      <w:r>
        <w:rPr>
          <w:spacing w:val="-6"/>
        </w:rPr>
        <w:t> </w:t>
      </w:r>
      <w:r>
        <w:rPr/>
        <w:t>correcta</w:t>
      </w:r>
      <w:r>
        <w:rPr>
          <w:spacing w:val="-6"/>
        </w:rPr>
        <w:t> </w:t>
      </w:r>
      <w:r>
        <w:rPr/>
        <w:t>combinación</w:t>
      </w:r>
      <w:r>
        <w:rPr>
          <w:spacing w:val="-10"/>
        </w:rPr>
        <w:t> </w:t>
      </w:r>
      <w:r>
        <w:rPr/>
        <w:t>entre</w:t>
      </w:r>
      <w:r>
        <w:rPr>
          <w:spacing w:val="-1"/>
        </w:rPr>
        <w:t> </w:t>
      </w:r>
      <w:r>
        <w:rPr>
          <w:spacing w:val="-5"/>
        </w:rPr>
        <w:t>la</w:t>
      </w:r>
      <w:r>
        <w:rPr>
          <w:spacing w:val="-6"/>
        </w:rPr>
        <w:t> </w:t>
      </w:r>
      <w:r>
        <w:rPr/>
        <w:t>profundidad</w:t>
      </w:r>
      <w:r>
        <w:rPr>
          <w:spacing w:val="-5"/>
        </w:rPr>
        <w:t> </w:t>
      </w:r>
      <w:r>
        <w:rPr/>
        <w:t>de roturación</w:t>
      </w:r>
      <w:r>
        <w:rPr>
          <w:spacing w:val="-5"/>
        </w:rPr>
        <w:t> </w:t>
      </w:r>
      <w:r>
        <w:rPr/>
        <w:t>y</w:t>
      </w:r>
      <w:r>
        <w:rPr>
          <w:spacing w:val="-9"/>
        </w:rPr>
        <w:t> </w:t>
      </w:r>
      <w:r>
        <w:rPr/>
        <w:t>el</w:t>
      </w:r>
      <w:r>
        <w:rPr>
          <w:spacing w:val="-8"/>
        </w:rPr>
        <w:t> </w:t>
      </w:r>
      <w:r>
        <w:rPr/>
        <w:t>espaciamiento de</w:t>
      </w:r>
      <w:r>
        <w:rPr>
          <w:spacing w:val="-6"/>
        </w:rPr>
        <w:t> </w:t>
      </w:r>
      <w:r>
        <w:rPr>
          <w:spacing w:val="-3"/>
        </w:rPr>
        <w:t>las</w:t>
      </w:r>
      <w:r>
        <w:rPr>
          <w:spacing w:val="-7"/>
        </w:rPr>
        <w:t> </w:t>
      </w:r>
      <w:r>
        <w:rPr/>
        <w:t>puntas</w:t>
      </w:r>
      <w:r>
        <w:rPr>
          <w:spacing w:val="-7"/>
        </w:rPr>
        <w:t> </w:t>
      </w:r>
      <w:r>
        <w:rPr/>
        <w:t>del</w:t>
      </w:r>
      <w:r>
        <w:rPr>
          <w:spacing w:val="-8"/>
        </w:rPr>
        <w:t> </w:t>
      </w:r>
      <w:r>
        <w:rPr/>
        <w:t>subsolador,</w:t>
      </w:r>
      <w:r>
        <w:rPr>
          <w:spacing w:val="-7"/>
        </w:rPr>
        <w:t> </w:t>
      </w:r>
      <w:r>
        <w:rPr/>
        <w:t>puede</w:t>
      </w:r>
      <w:r>
        <w:rPr>
          <w:spacing w:val="-6"/>
        </w:rPr>
        <w:t> </w:t>
      </w:r>
      <w:r>
        <w:rPr/>
        <w:t>minimizar</w:t>
      </w:r>
      <w:r>
        <w:rPr>
          <w:spacing w:val="-3"/>
        </w:rPr>
        <w:t> </w:t>
      </w:r>
      <w:r>
        <w:rPr/>
        <w:t>su</w:t>
      </w:r>
      <w:r>
        <w:rPr>
          <w:spacing w:val="-5"/>
        </w:rPr>
        <w:t> </w:t>
      </w:r>
      <w:r>
        <w:rPr/>
        <w:t>costo.</w:t>
      </w:r>
      <w:r>
        <w:rPr>
          <w:spacing w:val="-7"/>
        </w:rPr>
        <w:t> </w:t>
      </w:r>
      <w:r>
        <w:rPr/>
        <w:t>También</w:t>
      </w:r>
      <w:r>
        <w:rPr>
          <w:spacing w:val="-9"/>
        </w:rPr>
        <w:t> </w:t>
      </w:r>
      <w:r>
        <w:rPr/>
        <w:t>se considera necesario, antes de </w:t>
      </w:r>
      <w:r>
        <w:rPr>
          <w:spacing w:val="-3"/>
        </w:rPr>
        <w:t>la </w:t>
      </w:r>
      <w:r>
        <w:rPr/>
        <w:t>siembra, permitir el asentamiento del suelo roturado, de </w:t>
      </w:r>
      <w:r>
        <w:rPr>
          <w:spacing w:val="-5"/>
        </w:rPr>
        <w:t>lo </w:t>
      </w:r>
      <w:r>
        <w:rPr/>
        <w:t>contrario es difícil controlar </w:t>
      </w:r>
      <w:r>
        <w:rPr>
          <w:spacing w:val="-5"/>
        </w:rPr>
        <w:t>la </w:t>
      </w:r>
      <w:r>
        <w:rPr/>
        <w:t>profundidad de siembra y las semillas podrían colocarse a </w:t>
      </w:r>
      <w:r>
        <w:rPr>
          <w:spacing w:val="-3"/>
        </w:rPr>
        <w:t>mayor </w:t>
      </w:r>
      <w:r>
        <w:rPr/>
        <w:t>profundidad que </w:t>
      </w:r>
      <w:r>
        <w:rPr>
          <w:spacing w:val="-3"/>
        </w:rPr>
        <w:t>la </w:t>
      </w:r>
      <w:r>
        <w:rPr/>
        <w:t>preestablecida (Hamza y Anderson,</w:t>
      </w:r>
      <w:r>
        <w:rPr>
          <w:spacing w:val="-1"/>
        </w:rPr>
        <w:t> </w:t>
      </w:r>
      <w:r>
        <w:rPr/>
        <w:t>2005).</w:t>
      </w:r>
    </w:p>
    <w:p>
      <w:pPr>
        <w:pStyle w:val="BodyText"/>
      </w:pPr>
    </w:p>
    <w:p>
      <w:pPr>
        <w:pStyle w:val="ListParagraph"/>
        <w:numPr>
          <w:ilvl w:val="1"/>
          <w:numId w:val="17"/>
        </w:numPr>
        <w:tabs>
          <w:tab w:pos="483" w:val="left" w:leader="none"/>
        </w:tabs>
        <w:spacing w:line="240" w:lineRule="auto" w:before="140" w:after="0"/>
        <w:ind w:left="482" w:right="0" w:hanging="364"/>
        <w:jc w:val="both"/>
        <w:rPr>
          <w:i/>
          <w:sz w:val="24"/>
        </w:rPr>
      </w:pPr>
      <w:r>
        <w:rPr>
          <w:i/>
          <w:sz w:val="24"/>
        </w:rPr>
        <w:t>Compactación y raíces de</w:t>
      </w:r>
      <w:r>
        <w:rPr>
          <w:i/>
          <w:spacing w:val="-6"/>
          <w:sz w:val="24"/>
        </w:rPr>
        <w:t> </w:t>
      </w:r>
      <w:r>
        <w:rPr>
          <w:i/>
          <w:sz w:val="24"/>
        </w:rPr>
        <w:t>plantas</w:t>
      </w:r>
    </w:p>
    <w:p>
      <w:pPr>
        <w:pStyle w:val="BodyText"/>
        <w:spacing w:line="360" w:lineRule="auto" w:before="137"/>
        <w:ind w:left="118" w:right="117"/>
        <w:jc w:val="both"/>
      </w:pPr>
      <w:r>
        <w:rPr/>
        <w:t>La habilidad de </w:t>
      </w:r>
      <w:r>
        <w:rPr>
          <w:spacing w:val="-4"/>
        </w:rPr>
        <w:t>las </w:t>
      </w:r>
      <w:r>
        <w:rPr/>
        <w:t>raíces de plantas para penetrar el suelo se restringe a medida que éste incrementa</w:t>
      </w:r>
      <w:r>
        <w:rPr>
          <w:spacing w:val="-7"/>
        </w:rPr>
        <w:t> </w:t>
      </w:r>
      <w:r>
        <w:rPr/>
        <w:t>su</w:t>
      </w:r>
      <w:r>
        <w:rPr>
          <w:spacing w:val="-6"/>
        </w:rPr>
        <w:t> </w:t>
      </w:r>
      <w:r>
        <w:rPr/>
        <w:t>resistencia</w:t>
      </w:r>
      <w:r>
        <w:rPr>
          <w:spacing w:val="-7"/>
        </w:rPr>
        <w:t> </w:t>
      </w:r>
      <w:r>
        <w:rPr/>
        <w:t>(Mason</w:t>
      </w:r>
      <w:r>
        <w:rPr>
          <w:spacing w:val="-7"/>
        </w:rPr>
        <w:t> </w:t>
      </w:r>
      <w:r>
        <w:rPr>
          <w:i/>
        </w:rPr>
        <w:t>et</w:t>
      </w:r>
      <w:r>
        <w:rPr>
          <w:i/>
          <w:spacing w:val="-5"/>
        </w:rPr>
        <w:t> </w:t>
      </w:r>
      <w:r>
        <w:rPr>
          <w:i/>
        </w:rPr>
        <w:t>al</w:t>
      </w:r>
      <w:r>
        <w:rPr/>
        <w:t>.,</w:t>
      </w:r>
      <w:r>
        <w:rPr>
          <w:spacing w:val="-4"/>
        </w:rPr>
        <w:t> </w:t>
      </w:r>
      <w:r>
        <w:rPr/>
        <w:t>1988),</w:t>
      </w:r>
      <w:r>
        <w:rPr>
          <w:spacing w:val="-4"/>
        </w:rPr>
        <w:t> </w:t>
      </w:r>
      <w:r>
        <w:rPr/>
        <w:t>y</w:t>
      </w:r>
      <w:r>
        <w:rPr>
          <w:spacing w:val="-14"/>
        </w:rPr>
        <w:t> </w:t>
      </w:r>
      <w:r>
        <w:rPr/>
        <w:t>cesa</w:t>
      </w:r>
      <w:r>
        <w:rPr>
          <w:spacing w:val="-7"/>
        </w:rPr>
        <w:t> </w:t>
      </w:r>
      <w:r>
        <w:rPr/>
        <w:t>completamente</w:t>
      </w:r>
      <w:r>
        <w:rPr>
          <w:spacing w:val="-7"/>
        </w:rPr>
        <w:t> </w:t>
      </w:r>
      <w:r>
        <w:rPr/>
        <w:t>a</w:t>
      </w:r>
      <w:r>
        <w:rPr>
          <w:spacing w:val="-7"/>
        </w:rPr>
        <w:t> </w:t>
      </w:r>
      <w:r>
        <w:rPr/>
        <w:t>2.5</w:t>
      </w:r>
      <w:r>
        <w:rPr>
          <w:spacing w:val="-11"/>
        </w:rPr>
        <w:t> </w:t>
      </w:r>
      <w:r>
        <w:rPr/>
        <w:t>kPa</w:t>
      </w:r>
      <w:r>
        <w:rPr>
          <w:spacing w:val="-7"/>
        </w:rPr>
        <w:t> </w:t>
      </w:r>
      <w:r>
        <w:rPr/>
        <w:t>(Taylor,</w:t>
      </w:r>
      <w:r>
        <w:rPr>
          <w:spacing w:val="-4"/>
        </w:rPr>
        <w:t> </w:t>
      </w:r>
      <w:r>
        <w:rPr/>
        <w:t>1971).</w:t>
      </w:r>
      <w:r>
        <w:rPr>
          <w:spacing w:val="-9"/>
        </w:rPr>
        <w:t> </w:t>
      </w:r>
      <w:r>
        <w:rPr/>
        <w:t>El efecto de las raíces sobre </w:t>
      </w:r>
      <w:r>
        <w:rPr>
          <w:spacing w:val="-5"/>
        </w:rPr>
        <w:t>la </w:t>
      </w:r>
      <w:r>
        <w:rPr/>
        <w:t>estructura del suelo, depende de </w:t>
      </w:r>
      <w:r>
        <w:rPr>
          <w:spacing w:val="-5"/>
        </w:rPr>
        <w:t>la </w:t>
      </w:r>
      <w:r>
        <w:rPr/>
        <w:t>especie cultivada, </w:t>
      </w:r>
      <w:r>
        <w:rPr>
          <w:spacing w:val="-5"/>
        </w:rPr>
        <w:t>la </w:t>
      </w:r>
      <w:r>
        <w:rPr/>
        <w:t>constitución del suelo y los factores ambientales (Monroe y Kladivko, 1987). Éste efecto también se ve influenciado por </w:t>
      </w:r>
      <w:r>
        <w:rPr>
          <w:spacing w:val="-3"/>
        </w:rPr>
        <w:t>la </w:t>
      </w:r>
      <w:r>
        <w:rPr/>
        <w:t>micro-flora del suelo asociada con </w:t>
      </w:r>
      <w:r>
        <w:rPr>
          <w:spacing w:val="-4"/>
        </w:rPr>
        <w:t>las </w:t>
      </w:r>
      <w:r>
        <w:rPr/>
        <w:t>raíces de las plantas (Tisdall,</w:t>
      </w:r>
      <w:r>
        <w:rPr>
          <w:spacing w:val="-11"/>
        </w:rPr>
        <w:t> </w:t>
      </w:r>
      <w:r>
        <w:rPr/>
        <w:t>1991).</w:t>
      </w:r>
    </w:p>
    <w:p>
      <w:pPr>
        <w:pStyle w:val="BodyText"/>
        <w:spacing w:line="360" w:lineRule="auto" w:before="4"/>
        <w:ind w:left="118" w:right="117"/>
        <w:jc w:val="both"/>
      </w:pPr>
      <w:r>
        <w:rPr/>
        <w:t>Los cambios diurnos en el diámetro de la raíz, aflojan y rompen cualquier capa compactada del suelo a su alrededor (Hamza y Anderson, 2005). Las raíces de diferentes especies cultivadas, así como de las variedades de una misma especie, difieren considerablemente en su habilidad para penetrar a través de capas duras del suelo (Singh y Sainju, 1998). Las especies de plantas que tienen la habilidad de penetrar suelos con gran fuerza, usualmente poseen un sistema de raíz pivotante profundo. La incorporación de dichas especies en la rotación de cultivos es deseable</w:t>
      </w:r>
    </w:p>
    <w:p>
      <w:pPr>
        <w:spacing w:after="0" w:line="360" w:lineRule="auto"/>
        <w:jc w:val="both"/>
        <w:sectPr>
          <w:pgSz w:w="12240" w:h="15840"/>
          <w:pgMar w:header="0" w:footer="965" w:top="1360" w:bottom="1220" w:left="1360" w:right="1300"/>
        </w:sectPr>
      </w:pPr>
    </w:p>
    <w:p>
      <w:pPr>
        <w:pStyle w:val="BodyText"/>
        <w:spacing w:line="360" w:lineRule="auto" w:before="48"/>
        <w:ind w:left="178" w:right="112"/>
        <w:jc w:val="both"/>
      </w:pPr>
      <w:r>
        <w:rPr/>
        <w:t>para minimizar los riesgos de la compactación del subsuelo (Ishaq </w:t>
      </w:r>
      <w:r>
        <w:rPr>
          <w:i/>
        </w:rPr>
        <w:t>et al</w:t>
      </w:r>
      <w:r>
        <w:rPr/>
        <w:t>., 2001). Por último, las raíces se concentrarán en el suelo superficial si éste se presenta de manera suficiente para su crecimiento y los incrementos en la densidad del subsuelo podrían no dar como resultado decrementos significativos en el rendimiento (Rosolem y Takahashi, 1998).</w:t>
      </w:r>
    </w:p>
    <w:p>
      <w:pPr>
        <w:pStyle w:val="BodyText"/>
      </w:pPr>
    </w:p>
    <w:p>
      <w:pPr>
        <w:pStyle w:val="Heading3"/>
        <w:numPr>
          <w:ilvl w:val="0"/>
          <w:numId w:val="17"/>
        </w:numPr>
        <w:tabs>
          <w:tab w:pos="477" w:val="left" w:leader="none"/>
        </w:tabs>
        <w:spacing w:line="240" w:lineRule="auto" w:before="150" w:after="0"/>
        <w:ind w:left="476" w:right="0" w:hanging="360"/>
        <w:jc w:val="both"/>
      </w:pPr>
      <w:r>
        <w:rPr/>
        <w:t>Conclusión</w:t>
      </w:r>
    </w:p>
    <w:p>
      <w:pPr>
        <w:pStyle w:val="BodyText"/>
        <w:spacing w:line="360" w:lineRule="auto" w:before="132"/>
        <w:ind w:left="116" w:right="115"/>
        <w:jc w:val="both"/>
      </w:pPr>
      <w:r>
        <w:rPr/>
        <w:t>La compactación del suelo ocasionada por </w:t>
      </w:r>
      <w:r>
        <w:rPr>
          <w:spacing w:val="-5"/>
        </w:rPr>
        <w:t>la </w:t>
      </w:r>
      <w:r>
        <w:rPr/>
        <w:t>agricultura intensiva, afecta de manera adversa </w:t>
      </w:r>
      <w:r>
        <w:rPr>
          <w:spacing w:val="-5"/>
        </w:rPr>
        <w:t>la </w:t>
      </w:r>
      <w:r>
        <w:rPr/>
        <w:t>fertilidad física del suelo, particularmente al almacenamiento y suministro de agua y nutrientes, mediante el incremento de </w:t>
      </w:r>
      <w:r>
        <w:rPr>
          <w:spacing w:val="-5"/>
        </w:rPr>
        <w:t>la </w:t>
      </w:r>
      <w:r>
        <w:rPr/>
        <w:t>densidad aparente y resistencia y el decremento de </w:t>
      </w:r>
      <w:r>
        <w:rPr>
          <w:spacing w:val="-5"/>
        </w:rPr>
        <w:t>la </w:t>
      </w:r>
      <w:r>
        <w:rPr/>
        <w:t>porosidad, infiltración del agua y capacidad de retención de agua del suelo. A </w:t>
      </w:r>
      <w:r>
        <w:rPr>
          <w:spacing w:val="-3"/>
        </w:rPr>
        <w:t>fin </w:t>
      </w:r>
      <w:r>
        <w:rPr/>
        <w:t>de mitigar o retardar el problema, se sugiere una combinación de prácticas que incluyan: cero o </w:t>
      </w:r>
      <w:r>
        <w:rPr>
          <w:spacing w:val="-3"/>
        </w:rPr>
        <w:t>mínima </w:t>
      </w:r>
      <w:r>
        <w:rPr/>
        <w:t>labranza, tránsito controlado,</w:t>
      </w:r>
      <w:r>
        <w:rPr>
          <w:spacing w:val="-9"/>
        </w:rPr>
        <w:t> </w:t>
      </w:r>
      <w:r>
        <w:rPr/>
        <w:t>aflojamiento</w:t>
      </w:r>
      <w:r>
        <w:rPr>
          <w:spacing w:val="-6"/>
        </w:rPr>
        <w:t> </w:t>
      </w:r>
      <w:r>
        <w:rPr/>
        <w:t>del</w:t>
      </w:r>
      <w:r>
        <w:rPr>
          <w:spacing w:val="-19"/>
        </w:rPr>
        <w:t> </w:t>
      </w:r>
      <w:r>
        <w:rPr/>
        <w:t>suelo</w:t>
      </w:r>
      <w:r>
        <w:rPr>
          <w:spacing w:val="-6"/>
        </w:rPr>
        <w:t> </w:t>
      </w:r>
      <w:r>
        <w:rPr/>
        <w:t>compactado</w:t>
      </w:r>
      <w:r>
        <w:rPr>
          <w:spacing w:val="-6"/>
        </w:rPr>
        <w:t> </w:t>
      </w:r>
      <w:r>
        <w:rPr/>
        <w:t>mediante</w:t>
      </w:r>
      <w:r>
        <w:rPr>
          <w:spacing w:val="-7"/>
        </w:rPr>
        <w:t> </w:t>
      </w:r>
      <w:r>
        <w:rPr>
          <w:spacing w:val="-5"/>
        </w:rPr>
        <w:t>la</w:t>
      </w:r>
      <w:r>
        <w:rPr>
          <w:spacing w:val="-11"/>
        </w:rPr>
        <w:t> </w:t>
      </w:r>
      <w:r>
        <w:rPr/>
        <w:t>roturación</w:t>
      </w:r>
      <w:r>
        <w:rPr>
          <w:spacing w:val="-14"/>
        </w:rPr>
        <w:t> </w:t>
      </w:r>
      <w:r>
        <w:rPr/>
        <w:t>profunda</w:t>
      </w:r>
      <w:r>
        <w:rPr>
          <w:spacing w:val="-11"/>
        </w:rPr>
        <w:t> </w:t>
      </w:r>
      <w:r>
        <w:rPr/>
        <w:t>acompañada</w:t>
      </w:r>
      <w:r>
        <w:rPr>
          <w:spacing w:val="-11"/>
        </w:rPr>
        <w:t> </w:t>
      </w:r>
      <w:r>
        <w:rPr/>
        <w:t>de</w:t>
      </w:r>
      <w:r>
        <w:rPr>
          <w:spacing w:val="-11"/>
        </w:rPr>
        <w:t> </w:t>
      </w:r>
      <w:r>
        <w:rPr/>
        <w:t>un agente aglutinador como </w:t>
      </w:r>
      <w:r>
        <w:rPr>
          <w:spacing w:val="-5"/>
        </w:rPr>
        <w:t>la </w:t>
      </w:r>
      <w:r>
        <w:rPr/>
        <w:t>cal para retardar el proceso de recompactación </w:t>
      </w:r>
      <w:r>
        <w:rPr>
          <w:spacing w:val="-5"/>
        </w:rPr>
        <w:t>y, </w:t>
      </w:r>
      <w:r>
        <w:rPr/>
        <w:t>utilizar una rotación de cultivos que incluya plantas con raíces profundas y fuertes capaces de penetrar suelos relativamente compactados. Finalmente, </w:t>
      </w:r>
      <w:r>
        <w:rPr>
          <w:spacing w:val="-4"/>
        </w:rPr>
        <w:t>las </w:t>
      </w:r>
      <w:r>
        <w:rPr/>
        <w:t>operaciones agrícolas deben realizarse a </w:t>
      </w:r>
      <w:r>
        <w:rPr>
          <w:spacing w:val="-3"/>
        </w:rPr>
        <w:t>la </w:t>
      </w:r>
      <w:r>
        <w:rPr/>
        <w:t>mínima humedad aceptable del suelo necesaria para el desarrollo de </w:t>
      </w:r>
      <w:r>
        <w:rPr>
          <w:spacing w:val="-3"/>
        </w:rPr>
        <w:t>las </w:t>
      </w:r>
      <w:r>
        <w:rPr/>
        <w:t>mismas. Todas las demás operaciones que </w:t>
      </w:r>
      <w:r>
        <w:rPr>
          <w:spacing w:val="-3"/>
        </w:rPr>
        <w:t>no </w:t>
      </w:r>
      <w:r>
        <w:rPr/>
        <w:t>requieran humedad en el suelo, debieran ser realizadas cuando el suelo está seco a muy</w:t>
      </w:r>
      <w:r>
        <w:rPr>
          <w:spacing w:val="-9"/>
        </w:rPr>
        <w:t> </w:t>
      </w:r>
      <w:r>
        <w:rPr/>
        <w:t>seco.</w:t>
      </w:r>
    </w:p>
    <w:p>
      <w:pPr>
        <w:spacing w:after="0" w:line="360" w:lineRule="auto"/>
        <w:jc w:val="both"/>
        <w:sectPr>
          <w:pgSz w:w="12240" w:h="15840"/>
          <w:pgMar w:header="0" w:footer="965" w:top="1360" w:bottom="1220" w:left="1300" w:right="1300"/>
        </w:sectPr>
      </w:pPr>
    </w:p>
    <w:p>
      <w:pPr>
        <w:pStyle w:val="Heading3"/>
        <w:spacing w:before="53"/>
        <w:jc w:val="left"/>
      </w:pPr>
      <w:r>
        <w:rPr/>
        <w:t>Literatura citada</w:t>
      </w:r>
    </w:p>
    <w:p>
      <w:pPr>
        <w:spacing w:before="141"/>
        <w:ind w:left="116" w:right="0" w:firstLine="0"/>
        <w:jc w:val="left"/>
        <w:rPr>
          <w:sz w:val="22"/>
        </w:rPr>
      </w:pPr>
      <w:r>
        <w:rPr>
          <w:sz w:val="22"/>
        </w:rPr>
        <w:t>Akker,   J.J.H.  and  Canarache,   A.   2001.   Two  European  concerted  actions  on  subsoil   compaction.</w:t>
      </w:r>
    </w:p>
    <w:p>
      <w:pPr>
        <w:spacing w:before="127"/>
        <w:ind w:left="827" w:right="0" w:firstLine="0"/>
        <w:jc w:val="left"/>
        <w:rPr>
          <w:sz w:val="22"/>
        </w:rPr>
      </w:pPr>
      <w:r>
        <w:rPr>
          <w:sz w:val="22"/>
        </w:rPr>
        <w:t>Landnutzung und Landentwicklung. 42:15-22.</w:t>
      </w:r>
    </w:p>
    <w:p>
      <w:pPr>
        <w:spacing w:line="360" w:lineRule="auto" w:before="126"/>
        <w:ind w:left="827" w:right="112" w:hanging="711"/>
        <w:jc w:val="both"/>
        <w:rPr>
          <w:sz w:val="22"/>
        </w:rPr>
      </w:pPr>
      <w:r>
        <w:rPr>
          <w:sz w:val="22"/>
        </w:rPr>
        <w:t>Allmaras, R.R.; Burwell, R.E. and Holt, R.F. 1969. Plow layer porosity and surface roughness from tillage as affected by initial porosity and soil moisture at tillage time. Soil Science Society of America Proceedings. 31:550-556.</w:t>
      </w:r>
    </w:p>
    <w:p>
      <w:pPr>
        <w:spacing w:before="5"/>
        <w:ind w:left="116" w:right="0" w:firstLine="0"/>
        <w:jc w:val="left"/>
        <w:rPr>
          <w:sz w:val="22"/>
        </w:rPr>
      </w:pPr>
      <w:r>
        <w:rPr>
          <w:sz w:val="22"/>
        </w:rPr>
        <w:t>Bakker,  D.M.  and  Davis,  R.J.  1995.  Soil  deformation  observations  in  a  Vertisol  under  field traffic.</w:t>
      </w:r>
    </w:p>
    <w:p>
      <w:pPr>
        <w:spacing w:before="126"/>
        <w:ind w:left="827" w:right="0" w:firstLine="0"/>
        <w:jc w:val="left"/>
        <w:rPr>
          <w:sz w:val="22"/>
        </w:rPr>
      </w:pPr>
      <w:r>
        <w:rPr>
          <w:sz w:val="22"/>
        </w:rPr>
        <w:t>Australian Journal of Soil Research. 33:817-832.</w:t>
      </w:r>
    </w:p>
    <w:p>
      <w:pPr>
        <w:spacing w:line="360" w:lineRule="auto" w:before="126"/>
        <w:ind w:left="827" w:right="121" w:hanging="711"/>
        <w:jc w:val="both"/>
        <w:rPr>
          <w:sz w:val="22"/>
        </w:rPr>
      </w:pPr>
      <w:r>
        <w:rPr>
          <w:sz w:val="22"/>
        </w:rPr>
        <w:t>Balbuena, R.H.; Terminiello, A.M.; Claverie, J.A.; Casado, J.P. and Marlats, R. 2000. Soil compaction by forestry harvester operation. Evolution of physical properties. Revista Brasileira de Engenharia Agricola e Ambiental. 4:453-459.</w:t>
      </w:r>
    </w:p>
    <w:p>
      <w:pPr>
        <w:spacing w:line="360" w:lineRule="auto" w:before="4"/>
        <w:ind w:left="827" w:right="123" w:hanging="711"/>
        <w:jc w:val="both"/>
        <w:rPr>
          <w:sz w:val="22"/>
        </w:rPr>
      </w:pPr>
      <w:r>
        <w:rPr>
          <w:sz w:val="22"/>
        </w:rPr>
        <w:t>Ball, B.C.; Campbell, D.J. and Hunter, E.A. 2000. Soil compactibility in relation to physical and organic properties at 156 sites in UK. Soil &amp; Tillage Research. 57(2000):83-91.</w:t>
      </w:r>
    </w:p>
    <w:p>
      <w:pPr>
        <w:spacing w:line="360" w:lineRule="auto" w:before="4"/>
        <w:ind w:left="827" w:right="116" w:hanging="711"/>
        <w:jc w:val="both"/>
        <w:rPr>
          <w:sz w:val="22"/>
        </w:rPr>
      </w:pPr>
      <w:r>
        <w:rPr>
          <w:sz w:val="22"/>
        </w:rPr>
        <w:t>Bateman, J.C. and Chanasyk, D.S. 2001. Effects </w:t>
      </w:r>
      <w:r>
        <w:rPr>
          <w:spacing w:val="-3"/>
          <w:sz w:val="22"/>
        </w:rPr>
        <w:t>of deep </w:t>
      </w:r>
      <w:r>
        <w:rPr>
          <w:sz w:val="22"/>
        </w:rPr>
        <w:t>ripping and organic matter amendments </w:t>
      </w:r>
      <w:r>
        <w:rPr>
          <w:spacing w:val="-3"/>
          <w:sz w:val="22"/>
        </w:rPr>
        <w:t>on Ap </w:t>
      </w:r>
      <w:r>
        <w:rPr>
          <w:sz w:val="22"/>
        </w:rPr>
        <w:t>horizons</w:t>
      </w:r>
      <w:r>
        <w:rPr>
          <w:spacing w:val="1"/>
          <w:sz w:val="22"/>
        </w:rPr>
        <w:t> </w:t>
      </w:r>
      <w:r>
        <w:rPr>
          <w:spacing w:val="-3"/>
          <w:sz w:val="22"/>
        </w:rPr>
        <w:t>of</w:t>
      </w:r>
      <w:r>
        <w:rPr>
          <w:spacing w:val="-5"/>
          <w:sz w:val="22"/>
        </w:rPr>
        <w:t> </w:t>
      </w:r>
      <w:r>
        <w:rPr>
          <w:sz w:val="22"/>
        </w:rPr>
        <w:t>soil</w:t>
      </w:r>
      <w:r>
        <w:rPr>
          <w:spacing w:val="-7"/>
          <w:sz w:val="22"/>
        </w:rPr>
        <w:t> </w:t>
      </w:r>
      <w:r>
        <w:rPr>
          <w:sz w:val="22"/>
        </w:rPr>
        <w:t>reconstructed</w:t>
      </w:r>
      <w:r>
        <w:rPr>
          <w:spacing w:val="-9"/>
          <w:sz w:val="22"/>
        </w:rPr>
        <w:t> </w:t>
      </w:r>
      <w:r>
        <w:rPr>
          <w:sz w:val="22"/>
        </w:rPr>
        <w:t>after</w:t>
      </w:r>
      <w:r>
        <w:rPr>
          <w:spacing w:val="-1"/>
          <w:sz w:val="22"/>
        </w:rPr>
        <w:t> </w:t>
      </w:r>
      <w:r>
        <w:rPr>
          <w:sz w:val="22"/>
        </w:rPr>
        <w:t>coal</w:t>
      </w:r>
      <w:r>
        <w:rPr>
          <w:spacing w:val="-7"/>
          <w:sz w:val="22"/>
        </w:rPr>
        <w:t> </w:t>
      </w:r>
      <w:r>
        <w:rPr>
          <w:sz w:val="22"/>
        </w:rPr>
        <w:t>strip-mining.</w:t>
      </w:r>
      <w:r>
        <w:rPr>
          <w:spacing w:val="-2"/>
          <w:sz w:val="22"/>
        </w:rPr>
        <w:t> </w:t>
      </w:r>
      <w:r>
        <w:rPr>
          <w:sz w:val="22"/>
        </w:rPr>
        <w:t>Canadian</w:t>
      </w:r>
      <w:r>
        <w:rPr>
          <w:spacing w:val="-9"/>
          <w:sz w:val="22"/>
        </w:rPr>
        <w:t> </w:t>
      </w:r>
      <w:r>
        <w:rPr>
          <w:sz w:val="22"/>
        </w:rPr>
        <w:t>Journal</w:t>
      </w:r>
      <w:r>
        <w:rPr>
          <w:spacing w:val="-3"/>
          <w:sz w:val="22"/>
        </w:rPr>
        <w:t> of</w:t>
      </w:r>
      <w:r>
        <w:rPr>
          <w:spacing w:val="-5"/>
          <w:sz w:val="22"/>
        </w:rPr>
        <w:t> </w:t>
      </w:r>
      <w:r>
        <w:rPr>
          <w:sz w:val="22"/>
        </w:rPr>
        <w:t>Soil</w:t>
      </w:r>
      <w:r>
        <w:rPr>
          <w:spacing w:val="-7"/>
          <w:sz w:val="22"/>
        </w:rPr>
        <w:t> </w:t>
      </w:r>
      <w:r>
        <w:rPr>
          <w:sz w:val="22"/>
        </w:rPr>
        <w:t>Science.</w:t>
      </w:r>
      <w:r>
        <w:rPr>
          <w:spacing w:val="-2"/>
          <w:sz w:val="22"/>
        </w:rPr>
        <w:t> </w:t>
      </w:r>
      <w:r>
        <w:rPr>
          <w:sz w:val="22"/>
        </w:rPr>
        <w:t>8:113-120.</w:t>
      </w:r>
    </w:p>
    <w:p>
      <w:pPr>
        <w:spacing w:before="4"/>
        <w:ind w:left="116" w:right="0" w:firstLine="0"/>
        <w:jc w:val="left"/>
        <w:rPr>
          <w:sz w:val="22"/>
        </w:rPr>
      </w:pPr>
      <w:r>
        <w:rPr>
          <w:sz w:val="22"/>
        </w:rPr>
        <w:t>Batey, T. 1990. Control of compaction on the farm. A personal view. Soil Technology. 3:225-229.</w:t>
      </w:r>
    </w:p>
    <w:p>
      <w:pPr>
        <w:spacing w:before="126"/>
        <w:ind w:left="116" w:right="0" w:firstLine="0"/>
        <w:jc w:val="left"/>
        <w:rPr>
          <w:sz w:val="22"/>
        </w:rPr>
      </w:pPr>
      <w:r>
        <w:rPr>
          <w:sz w:val="22"/>
        </w:rPr>
        <w:t>Benito,  A.; Sombrero,  A.  y Escribano,  C.  1999. The  effect  of  conservation tillage on soil    properties.</w:t>
      </w:r>
    </w:p>
    <w:p>
      <w:pPr>
        <w:spacing w:before="131"/>
        <w:ind w:left="827" w:right="0" w:firstLine="0"/>
        <w:jc w:val="left"/>
        <w:rPr>
          <w:sz w:val="22"/>
        </w:rPr>
      </w:pPr>
      <w:r>
        <w:rPr>
          <w:sz w:val="22"/>
        </w:rPr>
        <w:t>Agricultura, Revista Agropecuaria. 68:538-541.</w:t>
      </w:r>
    </w:p>
    <w:p>
      <w:pPr>
        <w:spacing w:line="360" w:lineRule="auto" w:before="126"/>
        <w:ind w:left="827" w:right="126" w:hanging="711"/>
        <w:jc w:val="both"/>
        <w:rPr>
          <w:sz w:val="22"/>
        </w:rPr>
      </w:pPr>
      <w:r>
        <w:rPr>
          <w:sz w:val="22"/>
        </w:rPr>
        <w:t>Bouwman,</w:t>
      </w:r>
      <w:r>
        <w:rPr>
          <w:spacing w:val="-14"/>
          <w:sz w:val="22"/>
        </w:rPr>
        <w:t> </w:t>
      </w:r>
      <w:r>
        <w:rPr>
          <w:sz w:val="22"/>
        </w:rPr>
        <w:t>L.A.</w:t>
      </w:r>
      <w:r>
        <w:rPr>
          <w:spacing w:val="-14"/>
          <w:sz w:val="22"/>
        </w:rPr>
        <w:t> </w:t>
      </w:r>
      <w:r>
        <w:rPr>
          <w:sz w:val="22"/>
        </w:rPr>
        <w:t>and</w:t>
      </w:r>
      <w:r>
        <w:rPr>
          <w:spacing w:val="-15"/>
          <w:sz w:val="22"/>
        </w:rPr>
        <w:t> </w:t>
      </w:r>
      <w:r>
        <w:rPr>
          <w:sz w:val="22"/>
        </w:rPr>
        <w:t>Arts,</w:t>
      </w:r>
      <w:r>
        <w:rPr>
          <w:spacing w:val="-14"/>
          <w:sz w:val="22"/>
        </w:rPr>
        <w:t> </w:t>
      </w:r>
      <w:r>
        <w:rPr>
          <w:sz w:val="22"/>
        </w:rPr>
        <w:t>W.B.M.</w:t>
      </w:r>
      <w:r>
        <w:rPr>
          <w:spacing w:val="-14"/>
          <w:sz w:val="22"/>
        </w:rPr>
        <w:t> </w:t>
      </w:r>
      <w:r>
        <w:rPr>
          <w:sz w:val="22"/>
        </w:rPr>
        <w:t>2000.</w:t>
      </w:r>
      <w:r>
        <w:rPr>
          <w:spacing w:val="-10"/>
          <w:sz w:val="22"/>
        </w:rPr>
        <w:t> </w:t>
      </w:r>
      <w:r>
        <w:rPr>
          <w:sz w:val="22"/>
        </w:rPr>
        <w:t>Effects</w:t>
      </w:r>
      <w:r>
        <w:rPr>
          <w:spacing w:val="-15"/>
          <w:sz w:val="22"/>
        </w:rPr>
        <w:t> </w:t>
      </w:r>
      <w:r>
        <w:rPr>
          <w:sz w:val="22"/>
        </w:rPr>
        <w:t>of</w:t>
      </w:r>
      <w:r>
        <w:rPr>
          <w:spacing w:val="-17"/>
          <w:sz w:val="22"/>
        </w:rPr>
        <w:t> </w:t>
      </w:r>
      <w:r>
        <w:rPr>
          <w:sz w:val="22"/>
        </w:rPr>
        <w:t>soil</w:t>
      </w:r>
      <w:r>
        <w:rPr>
          <w:spacing w:val="-19"/>
          <w:sz w:val="22"/>
        </w:rPr>
        <w:t> </w:t>
      </w:r>
      <w:r>
        <w:rPr>
          <w:sz w:val="22"/>
        </w:rPr>
        <w:t>compaction</w:t>
      </w:r>
      <w:r>
        <w:rPr>
          <w:spacing w:val="-20"/>
          <w:sz w:val="22"/>
        </w:rPr>
        <w:t> </w:t>
      </w:r>
      <w:r>
        <w:rPr>
          <w:sz w:val="22"/>
        </w:rPr>
        <w:t>on</w:t>
      </w:r>
      <w:r>
        <w:rPr>
          <w:spacing w:val="-20"/>
          <w:sz w:val="22"/>
        </w:rPr>
        <w:t> </w:t>
      </w:r>
      <w:r>
        <w:rPr>
          <w:sz w:val="22"/>
        </w:rPr>
        <w:t>the</w:t>
      </w:r>
      <w:r>
        <w:rPr>
          <w:spacing w:val="-22"/>
          <w:sz w:val="22"/>
        </w:rPr>
        <w:t> </w:t>
      </w:r>
      <w:r>
        <w:rPr>
          <w:sz w:val="22"/>
        </w:rPr>
        <w:t>relationships</w:t>
      </w:r>
      <w:r>
        <w:rPr>
          <w:spacing w:val="-15"/>
          <w:sz w:val="22"/>
        </w:rPr>
        <w:t> </w:t>
      </w:r>
      <w:r>
        <w:rPr>
          <w:sz w:val="22"/>
        </w:rPr>
        <w:t>between</w:t>
      </w:r>
      <w:r>
        <w:rPr>
          <w:spacing w:val="-15"/>
          <w:sz w:val="22"/>
        </w:rPr>
        <w:t> </w:t>
      </w:r>
      <w:r>
        <w:rPr>
          <w:sz w:val="22"/>
        </w:rPr>
        <w:t>nematodes, grass production and soil physical properties. Applied Soil Ecology.</w:t>
      </w:r>
      <w:r>
        <w:rPr>
          <w:spacing w:val="-24"/>
          <w:sz w:val="22"/>
        </w:rPr>
        <w:t> </w:t>
      </w:r>
      <w:r>
        <w:rPr>
          <w:sz w:val="22"/>
        </w:rPr>
        <w:t>14:213-222.</w:t>
      </w:r>
    </w:p>
    <w:p>
      <w:pPr>
        <w:spacing w:line="360" w:lineRule="auto" w:before="4"/>
        <w:ind w:left="827" w:right="128" w:hanging="711"/>
        <w:jc w:val="both"/>
        <w:rPr>
          <w:sz w:val="22"/>
        </w:rPr>
      </w:pPr>
      <w:r>
        <w:rPr>
          <w:sz w:val="22"/>
        </w:rPr>
        <w:t>Braunack, M.V.; McPhee, J.E. and Reid, D.J. 1995. Controlled traffic to increase productivity of irrigated row crops in the semi-arid tropics. Australian Journal of Experimental Agriculture. 35:503-513.</w:t>
      </w:r>
    </w:p>
    <w:p>
      <w:pPr>
        <w:spacing w:line="360" w:lineRule="auto" w:before="5"/>
        <w:ind w:left="827" w:right="125" w:hanging="711"/>
        <w:jc w:val="both"/>
        <w:rPr>
          <w:sz w:val="22"/>
        </w:rPr>
      </w:pPr>
      <w:r>
        <w:rPr>
          <w:sz w:val="22"/>
        </w:rPr>
        <w:t>Carder, J. and Grasby, J. 1986. A framework for regional soil conservation treatments in the medium and low rainfall agricultural district. Western Australia. Department of Agriculture, Research Report. 1(86). 120 p.</w:t>
      </w:r>
    </w:p>
    <w:p>
      <w:pPr>
        <w:spacing w:before="4"/>
        <w:ind w:left="116" w:right="0" w:firstLine="0"/>
        <w:jc w:val="left"/>
        <w:rPr>
          <w:sz w:val="22"/>
        </w:rPr>
      </w:pPr>
      <w:r>
        <w:rPr>
          <w:sz w:val="22"/>
        </w:rPr>
        <w:t>Carter,  L.M.; Meek,  B.D.  and  Rechel,  E.A.  1991.  Zone  production  system for  cotton,  soil response.</w:t>
      </w:r>
    </w:p>
    <w:p>
      <w:pPr>
        <w:spacing w:before="126"/>
        <w:ind w:left="827" w:right="0" w:firstLine="0"/>
        <w:jc w:val="left"/>
        <w:rPr>
          <w:sz w:val="22"/>
        </w:rPr>
      </w:pPr>
      <w:r>
        <w:rPr>
          <w:sz w:val="22"/>
        </w:rPr>
        <w:t>Transactions of the American Society of Agricultural Engineers. 34:354-360.</w:t>
      </w:r>
    </w:p>
    <w:p>
      <w:pPr>
        <w:spacing w:line="360" w:lineRule="auto" w:before="126"/>
        <w:ind w:left="827" w:right="127" w:hanging="711"/>
        <w:jc w:val="both"/>
        <w:rPr>
          <w:sz w:val="22"/>
        </w:rPr>
      </w:pPr>
      <w:r>
        <w:rPr>
          <w:sz w:val="22"/>
        </w:rPr>
        <w:t>Carter, M.R. 2002. Soil quality for sustainable land management: organic matter and aggregation interactions that maintain soil functions. Agronomy Journal. 94:38-47.</w:t>
      </w:r>
    </w:p>
    <w:p>
      <w:pPr>
        <w:spacing w:before="4"/>
        <w:ind w:left="116" w:right="0" w:firstLine="0"/>
        <w:jc w:val="left"/>
        <w:rPr>
          <w:sz w:val="22"/>
        </w:rPr>
      </w:pPr>
      <w:r>
        <w:rPr>
          <w:sz w:val="22"/>
        </w:rPr>
        <w:t>Charreau, C. 1972. Problemes poses par l’utilization agricole des sols tropicaux par des cultures annuelles.</w:t>
      </w:r>
    </w:p>
    <w:p>
      <w:pPr>
        <w:spacing w:before="127"/>
        <w:ind w:left="827" w:right="0" w:firstLine="0"/>
        <w:jc w:val="left"/>
        <w:rPr>
          <w:sz w:val="22"/>
        </w:rPr>
      </w:pPr>
      <w:r>
        <w:rPr>
          <w:sz w:val="22"/>
        </w:rPr>
        <w:t>Agronomie Tropicale. 27:905–929</w:t>
      </w:r>
    </w:p>
    <w:p>
      <w:pPr>
        <w:spacing w:line="360" w:lineRule="auto" w:before="126"/>
        <w:ind w:left="827" w:right="119" w:hanging="711"/>
        <w:jc w:val="both"/>
        <w:rPr>
          <w:sz w:val="22"/>
        </w:rPr>
      </w:pPr>
      <w:r>
        <w:rPr>
          <w:sz w:val="22"/>
        </w:rPr>
        <w:t>Cochrane, H.R. and Aylmore, L.A.G. 1994. The effects of plant roots on soil structure. </w:t>
      </w:r>
      <w:r>
        <w:rPr>
          <w:i/>
          <w:sz w:val="22"/>
        </w:rPr>
        <w:t>In</w:t>
      </w:r>
      <w:r>
        <w:rPr>
          <w:sz w:val="22"/>
        </w:rPr>
        <w:t>: Proceedings of 3rd Triennial Conference “Soils 94”. 207-212 pp.</w:t>
      </w:r>
    </w:p>
    <w:p>
      <w:pPr>
        <w:spacing w:after="0" w:line="360" w:lineRule="auto"/>
        <w:jc w:val="both"/>
        <w:rPr>
          <w:sz w:val="22"/>
        </w:rPr>
        <w:sectPr>
          <w:pgSz w:w="12240" w:h="15840"/>
          <w:pgMar w:header="0" w:footer="965" w:top="1360" w:bottom="1220" w:left="1300" w:right="1300"/>
        </w:sectPr>
      </w:pPr>
    </w:p>
    <w:p>
      <w:pPr>
        <w:spacing w:line="362" w:lineRule="auto" w:before="52"/>
        <w:ind w:left="827" w:right="115" w:hanging="711"/>
        <w:jc w:val="both"/>
        <w:rPr>
          <w:sz w:val="22"/>
        </w:rPr>
      </w:pPr>
      <w:r>
        <w:rPr>
          <w:position w:val="2"/>
          <w:sz w:val="22"/>
        </w:rPr>
        <w:t>Conlin,</w:t>
      </w:r>
      <w:r>
        <w:rPr>
          <w:spacing w:val="-12"/>
          <w:position w:val="2"/>
          <w:sz w:val="22"/>
        </w:rPr>
        <w:t> </w:t>
      </w:r>
      <w:r>
        <w:rPr>
          <w:position w:val="2"/>
          <w:sz w:val="22"/>
        </w:rPr>
        <w:t>T.S.S.</w:t>
      </w:r>
      <w:r>
        <w:rPr>
          <w:spacing w:val="-17"/>
          <w:position w:val="2"/>
          <w:sz w:val="22"/>
        </w:rPr>
        <w:t> </w:t>
      </w:r>
      <w:r>
        <w:rPr>
          <w:position w:val="2"/>
          <w:sz w:val="22"/>
        </w:rPr>
        <w:t>and</w:t>
      </w:r>
      <w:r>
        <w:rPr>
          <w:spacing w:val="-14"/>
          <w:position w:val="2"/>
          <w:sz w:val="22"/>
        </w:rPr>
        <w:t> </w:t>
      </w:r>
      <w:r>
        <w:rPr>
          <w:position w:val="2"/>
          <w:sz w:val="22"/>
        </w:rPr>
        <w:t>Driessche,</w:t>
      </w:r>
      <w:r>
        <w:rPr>
          <w:spacing w:val="-7"/>
          <w:position w:val="2"/>
          <w:sz w:val="22"/>
        </w:rPr>
        <w:t> </w:t>
      </w:r>
      <w:r>
        <w:rPr>
          <w:position w:val="2"/>
          <w:sz w:val="22"/>
        </w:rPr>
        <w:t>R.</w:t>
      </w:r>
      <w:r>
        <w:rPr>
          <w:spacing w:val="-12"/>
          <w:position w:val="2"/>
          <w:sz w:val="22"/>
        </w:rPr>
        <w:t> </w:t>
      </w:r>
      <w:r>
        <w:rPr>
          <w:position w:val="2"/>
          <w:sz w:val="22"/>
        </w:rPr>
        <w:t>2000.</w:t>
      </w:r>
      <w:r>
        <w:rPr>
          <w:spacing w:val="-12"/>
          <w:position w:val="2"/>
          <w:sz w:val="22"/>
        </w:rPr>
        <w:t> </w:t>
      </w:r>
      <w:r>
        <w:rPr>
          <w:position w:val="2"/>
          <w:sz w:val="22"/>
        </w:rPr>
        <w:t>Response</w:t>
      </w:r>
      <w:r>
        <w:rPr>
          <w:spacing w:val="-12"/>
          <w:position w:val="2"/>
          <w:sz w:val="22"/>
        </w:rPr>
        <w:t> </w:t>
      </w:r>
      <w:r>
        <w:rPr>
          <w:spacing w:val="-3"/>
          <w:position w:val="2"/>
          <w:sz w:val="22"/>
        </w:rPr>
        <w:t>of</w:t>
      </w:r>
      <w:r>
        <w:rPr>
          <w:spacing w:val="-11"/>
          <w:position w:val="2"/>
          <w:sz w:val="22"/>
        </w:rPr>
        <w:t> </w:t>
      </w:r>
      <w:r>
        <w:rPr>
          <w:position w:val="2"/>
          <w:sz w:val="22"/>
        </w:rPr>
        <w:t>soil</w:t>
      </w:r>
      <w:r>
        <w:rPr>
          <w:spacing w:val="-13"/>
          <w:position w:val="2"/>
          <w:sz w:val="22"/>
        </w:rPr>
        <w:t> </w:t>
      </w:r>
      <w:r>
        <w:rPr>
          <w:position w:val="2"/>
          <w:sz w:val="22"/>
        </w:rPr>
        <w:t>CO</w:t>
      </w:r>
      <w:r>
        <w:rPr>
          <w:sz w:val="14"/>
        </w:rPr>
        <w:t>2</w:t>
      </w:r>
      <w:r>
        <w:rPr>
          <w:spacing w:val="8"/>
          <w:sz w:val="14"/>
        </w:rPr>
        <w:t> </w:t>
      </w:r>
      <w:r>
        <w:rPr>
          <w:position w:val="2"/>
          <w:sz w:val="22"/>
        </w:rPr>
        <w:t>and</w:t>
      </w:r>
      <w:r>
        <w:rPr>
          <w:spacing w:val="-14"/>
          <w:position w:val="2"/>
          <w:sz w:val="22"/>
        </w:rPr>
        <w:t> </w:t>
      </w:r>
      <w:r>
        <w:rPr>
          <w:position w:val="2"/>
          <w:sz w:val="22"/>
        </w:rPr>
        <w:t>O</w:t>
      </w:r>
      <w:r>
        <w:rPr>
          <w:sz w:val="14"/>
        </w:rPr>
        <w:t>2</w:t>
      </w:r>
      <w:r>
        <w:rPr>
          <w:spacing w:val="8"/>
          <w:sz w:val="14"/>
        </w:rPr>
        <w:t> </w:t>
      </w:r>
      <w:r>
        <w:rPr>
          <w:position w:val="2"/>
          <w:sz w:val="22"/>
        </w:rPr>
        <w:t>concentrations</w:t>
      </w:r>
      <w:r>
        <w:rPr>
          <w:spacing w:val="-9"/>
          <w:position w:val="2"/>
          <w:sz w:val="22"/>
        </w:rPr>
        <w:t> </w:t>
      </w:r>
      <w:r>
        <w:rPr>
          <w:position w:val="2"/>
          <w:sz w:val="22"/>
        </w:rPr>
        <w:t>to</w:t>
      </w:r>
      <w:r>
        <w:rPr>
          <w:spacing w:val="-14"/>
          <w:position w:val="2"/>
          <w:sz w:val="22"/>
        </w:rPr>
        <w:t> </w:t>
      </w:r>
      <w:r>
        <w:rPr>
          <w:position w:val="2"/>
          <w:sz w:val="22"/>
        </w:rPr>
        <w:t>forest</w:t>
      </w:r>
      <w:r>
        <w:rPr>
          <w:spacing w:val="-8"/>
          <w:position w:val="2"/>
          <w:sz w:val="22"/>
        </w:rPr>
        <w:t> </w:t>
      </w:r>
      <w:r>
        <w:rPr>
          <w:spacing w:val="-3"/>
          <w:position w:val="2"/>
          <w:sz w:val="22"/>
        </w:rPr>
        <w:t>soil</w:t>
      </w:r>
      <w:r>
        <w:rPr>
          <w:spacing w:val="-13"/>
          <w:position w:val="2"/>
          <w:sz w:val="22"/>
        </w:rPr>
        <w:t> </w:t>
      </w:r>
      <w:r>
        <w:rPr>
          <w:position w:val="2"/>
          <w:sz w:val="22"/>
        </w:rPr>
        <w:t>compaction </w:t>
      </w:r>
      <w:r>
        <w:rPr>
          <w:sz w:val="22"/>
        </w:rPr>
        <w:t>at the long-term soil productivity sites in central British Columbia. Canadian Journal </w:t>
      </w:r>
      <w:r>
        <w:rPr>
          <w:spacing w:val="-3"/>
          <w:sz w:val="22"/>
        </w:rPr>
        <w:t>of </w:t>
      </w:r>
      <w:r>
        <w:rPr>
          <w:sz w:val="22"/>
        </w:rPr>
        <w:t>Soil Science.</w:t>
      </w:r>
      <w:r>
        <w:rPr>
          <w:spacing w:val="-8"/>
          <w:sz w:val="22"/>
        </w:rPr>
        <w:t> </w:t>
      </w:r>
      <w:r>
        <w:rPr>
          <w:sz w:val="22"/>
        </w:rPr>
        <w:t>80:625-632.</w:t>
      </w:r>
    </w:p>
    <w:p>
      <w:pPr>
        <w:spacing w:line="360" w:lineRule="auto" w:before="2"/>
        <w:ind w:left="827" w:right="132" w:hanging="711"/>
        <w:jc w:val="both"/>
        <w:rPr>
          <w:sz w:val="22"/>
        </w:rPr>
      </w:pPr>
      <w:r>
        <w:rPr>
          <w:sz w:val="22"/>
        </w:rPr>
        <w:t>Eriksson, J.; Hakansson, I. and Danfors, B. 1974. The effect of soil compaction on soil structure and crop yields. Swedish Institute of Agricultural Engineering. Uppsala. Bulletin 354.</w:t>
      </w:r>
    </w:p>
    <w:p>
      <w:pPr>
        <w:spacing w:line="360" w:lineRule="auto" w:before="4"/>
        <w:ind w:left="827" w:right="127" w:hanging="711"/>
        <w:jc w:val="both"/>
        <w:rPr>
          <w:sz w:val="22"/>
        </w:rPr>
      </w:pPr>
      <w:r>
        <w:rPr>
          <w:sz w:val="22"/>
        </w:rPr>
        <w:t>Food and Agriculture Organization of the United Nations (FAO). 2003. Soil Compaction An unnecessary form of land degradation. FAO and the University of Teramo. Rome, Italy. Leaflet.</w:t>
      </w:r>
    </w:p>
    <w:p>
      <w:pPr>
        <w:spacing w:line="360" w:lineRule="auto" w:before="4"/>
        <w:ind w:left="827" w:right="125" w:hanging="711"/>
        <w:jc w:val="both"/>
        <w:rPr>
          <w:sz w:val="22"/>
        </w:rPr>
      </w:pPr>
      <w:r>
        <w:rPr>
          <w:sz w:val="22"/>
        </w:rPr>
        <w:t>Flowers, M. and Lal, R. 1998. Axle load and tillage effect on soil physical properties and soybean grain yield on a mollic ochraqualf in northwest Ohio. Soil &amp; Tillage Research. 48(1998):21-35.</w:t>
      </w:r>
    </w:p>
    <w:p>
      <w:pPr>
        <w:spacing w:before="4"/>
        <w:ind w:left="116" w:right="0" w:firstLine="0"/>
        <w:jc w:val="left"/>
        <w:rPr>
          <w:sz w:val="22"/>
        </w:rPr>
      </w:pPr>
      <w:r>
        <w:rPr>
          <w:sz w:val="22"/>
        </w:rPr>
        <w:t>Gill, W.R. 1971. Economic assessment of soil compaction. ASAE Monograph.  St. Joseph.</w:t>
      </w:r>
    </w:p>
    <w:p>
      <w:pPr>
        <w:spacing w:before="127"/>
        <w:ind w:left="116" w:right="0" w:firstLine="0"/>
        <w:jc w:val="left"/>
        <w:rPr>
          <w:sz w:val="22"/>
        </w:rPr>
      </w:pPr>
      <w:r>
        <w:rPr>
          <w:sz w:val="22"/>
        </w:rPr>
        <w:t>Guérif, J. 1984. The influence of water-content gradient and structure anisotropy on soil   compressibility.</w:t>
      </w:r>
    </w:p>
    <w:p>
      <w:pPr>
        <w:spacing w:before="126"/>
        <w:ind w:left="827" w:right="0" w:firstLine="0"/>
        <w:jc w:val="left"/>
        <w:rPr>
          <w:sz w:val="22"/>
        </w:rPr>
      </w:pPr>
      <w:r>
        <w:rPr>
          <w:sz w:val="22"/>
        </w:rPr>
        <w:t>Journal of Agricultural Engineering Research. 29:367-374.</w:t>
      </w:r>
    </w:p>
    <w:p>
      <w:pPr>
        <w:spacing w:line="360" w:lineRule="auto" w:before="126"/>
        <w:ind w:left="827" w:right="123" w:hanging="711"/>
        <w:jc w:val="both"/>
        <w:rPr>
          <w:sz w:val="22"/>
        </w:rPr>
      </w:pPr>
      <w:r>
        <w:rPr>
          <w:sz w:val="22"/>
        </w:rPr>
        <w:t>Gysi, M.; Ott, A. and Fluhler, H. 1999. Influence of single passes with high wheel load on a structured, unploughed sandy loam soil. Soil &amp; Tillage Research. 52(1999):141-151.</w:t>
      </w:r>
    </w:p>
    <w:p>
      <w:pPr>
        <w:spacing w:line="360" w:lineRule="auto" w:before="5"/>
        <w:ind w:left="827" w:right="131" w:hanging="711"/>
        <w:jc w:val="both"/>
        <w:rPr>
          <w:sz w:val="22"/>
        </w:rPr>
      </w:pPr>
      <w:r>
        <w:rPr>
          <w:sz w:val="22"/>
        </w:rPr>
        <w:t>Håkansson, I. and Lipiec, J. 2000. A review of the usefulness of relative bulk density values in studies of soil structure and compaction. Soil &amp; Tillage Research. 53(2000):71-85.</w:t>
      </w:r>
    </w:p>
    <w:p>
      <w:pPr>
        <w:spacing w:line="360" w:lineRule="auto" w:before="4"/>
        <w:ind w:left="827" w:right="109" w:hanging="711"/>
        <w:jc w:val="both"/>
        <w:rPr>
          <w:sz w:val="22"/>
        </w:rPr>
      </w:pPr>
      <w:r>
        <w:rPr>
          <w:sz w:val="22"/>
        </w:rPr>
        <w:t>Hamza, M.A. and Anderson, W.K. 2001. Effect of competition between gypsum, potassium, iron and sulphur on lupin. 2nd Australia-New Zealand Conference on Environmental Geotechnics. 28-30 November, 2001. Newcastle, Australia. 95-97 pp.</w:t>
      </w:r>
    </w:p>
    <w:p>
      <w:pPr>
        <w:spacing w:line="364" w:lineRule="auto" w:before="4"/>
        <w:ind w:left="827" w:right="126" w:hanging="711"/>
        <w:jc w:val="both"/>
        <w:rPr>
          <w:sz w:val="22"/>
        </w:rPr>
      </w:pPr>
      <w:r>
        <w:rPr>
          <w:sz w:val="22"/>
        </w:rPr>
        <w:t>Hamza, M.A. and Anderson, W.K. 2002. Improving soil fertility and crop yield on a clay soil in Western Australia. Australian Journal of Agricultural Research. 53:615-620.</w:t>
      </w:r>
    </w:p>
    <w:p>
      <w:pPr>
        <w:spacing w:line="360" w:lineRule="auto" w:before="0"/>
        <w:ind w:left="827" w:right="115" w:hanging="711"/>
        <w:jc w:val="both"/>
        <w:rPr>
          <w:sz w:val="22"/>
        </w:rPr>
      </w:pPr>
      <w:r>
        <w:rPr>
          <w:sz w:val="22"/>
        </w:rPr>
        <w:t>Hamza, M.A. and Anderson, W.K. 2003. Responses of soil properties and grain yields to deep ripping and gypsum application in a compacted loamy sand soil contrasted with a sandy clay loam soil in Western Australia. Australian Journal of Agricultural Research. 54:273-282.</w:t>
      </w:r>
    </w:p>
    <w:p>
      <w:pPr>
        <w:spacing w:line="360" w:lineRule="auto" w:before="4"/>
        <w:ind w:left="827" w:right="123" w:hanging="711"/>
        <w:jc w:val="both"/>
        <w:rPr>
          <w:sz w:val="22"/>
        </w:rPr>
      </w:pPr>
      <w:r>
        <w:rPr>
          <w:sz w:val="22"/>
        </w:rPr>
        <w:t>Hamza, M.A. and Anderson, W.K. 2005. Soil compaction in cropping systems A review of the nature, causes and possible solutions. Soil &amp; Tillage Research. 82(2005):121-145.</w:t>
      </w:r>
    </w:p>
    <w:p>
      <w:pPr>
        <w:spacing w:line="360" w:lineRule="auto" w:before="5"/>
        <w:ind w:left="827" w:right="130" w:hanging="711"/>
        <w:jc w:val="both"/>
        <w:rPr>
          <w:sz w:val="22"/>
        </w:rPr>
      </w:pPr>
      <w:r>
        <w:rPr>
          <w:sz w:val="22"/>
        </w:rPr>
        <w:t>Henderson, C.W.L. 1991. Sensitivity of eight cereal and legume species to the compaction status of deep, sandy soils. Australian Journal of Experimental Agriculture. 31:347-355.</w:t>
      </w:r>
    </w:p>
    <w:p>
      <w:pPr>
        <w:spacing w:before="4"/>
        <w:ind w:left="116" w:right="0" w:firstLine="0"/>
        <w:jc w:val="left"/>
        <w:rPr>
          <w:sz w:val="22"/>
        </w:rPr>
      </w:pPr>
      <w:r>
        <w:rPr>
          <w:sz w:val="22"/>
        </w:rPr>
        <w:t>Hettiaratchi,</w:t>
      </w:r>
      <w:r>
        <w:rPr>
          <w:spacing w:val="-10"/>
          <w:sz w:val="22"/>
        </w:rPr>
        <w:t> </w:t>
      </w:r>
      <w:r>
        <w:rPr>
          <w:sz w:val="22"/>
        </w:rPr>
        <w:t>D.R.P.</w:t>
      </w:r>
      <w:r>
        <w:rPr>
          <w:spacing w:val="-14"/>
          <w:sz w:val="22"/>
        </w:rPr>
        <w:t> </w:t>
      </w:r>
      <w:r>
        <w:rPr>
          <w:sz w:val="22"/>
        </w:rPr>
        <w:t>1987.</w:t>
      </w:r>
      <w:r>
        <w:rPr>
          <w:spacing w:val="-14"/>
          <w:sz w:val="22"/>
        </w:rPr>
        <w:t> </w:t>
      </w:r>
      <w:r>
        <w:rPr>
          <w:sz w:val="22"/>
        </w:rPr>
        <w:t>A</w:t>
      </w:r>
      <w:r>
        <w:rPr>
          <w:spacing w:val="-17"/>
          <w:sz w:val="22"/>
        </w:rPr>
        <w:t> </w:t>
      </w:r>
      <w:r>
        <w:rPr>
          <w:sz w:val="22"/>
        </w:rPr>
        <w:t>critical</w:t>
      </w:r>
      <w:r>
        <w:rPr>
          <w:spacing w:val="-15"/>
          <w:sz w:val="22"/>
        </w:rPr>
        <w:t> </w:t>
      </w:r>
      <w:r>
        <w:rPr>
          <w:sz w:val="22"/>
        </w:rPr>
        <w:t>state</w:t>
      </w:r>
      <w:r>
        <w:rPr>
          <w:spacing w:val="-18"/>
          <w:sz w:val="22"/>
        </w:rPr>
        <w:t> </w:t>
      </w:r>
      <w:r>
        <w:rPr>
          <w:sz w:val="22"/>
        </w:rPr>
        <w:t>soil</w:t>
      </w:r>
      <w:r>
        <w:rPr>
          <w:spacing w:val="-10"/>
          <w:sz w:val="22"/>
        </w:rPr>
        <w:t> </w:t>
      </w:r>
      <w:r>
        <w:rPr>
          <w:sz w:val="22"/>
        </w:rPr>
        <w:t>mechanics</w:t>
      </w:r>
      <w:r>
        <w:rPr>
          <w:spacing w:val="-7"/>
          <w:sz w:val="22"/>
        </w:rPr>
        <w:t> </w:t>
      </w:r>
      <w:r>
        <w:rPr>
          <w:sz w:val="22"/>
        </w:rPr>
        <w:t>model</w:t>
      </w:r>
      <w:r>
        <w:rPr>
          <w:spacing w:val="-15"/>
          <w:sz w:val="22"/>
        </w:rPr>
        <w:t> </w:t>
      </w:r>
      <w:r>
        <w:rPr>
          <w:spacing w:val="-3"/>
          <w:sz w:val="22"/>
        </w:rPr>
        <w:t>for</w:t>
      </w:r>
      <w:r>
        <w:rPr>
          <w:spacing w:val="-9"/>
          <w:sz w:val="22"/>
        </w:rPr>
        <w:t> </w:t>
      </w:r>
      <w:r>
        <w:rPr>
          <w:sz w:val="22"/>
        </w:rPr>
        <w:t>agricultural</w:t>
      </w:r>
      <w:r>
        <w:rPr>
          <w:spacing w:val="-15"/>
          <w:sz w:val="22"/>
        </w:rPr>
        <w:t> </w:t>
      </w:r>
      <w:r>
        <w:rPr>
          <w:sz w:val="22"/>
        </w:rPr>
        <w:t>soils.</w:t>
      </w:r>
      <w:r>
        <w:rPr>
          <w:spacing w:val="-10"/>
          <w:sz w:val="22"/>
        </w:rPr>
        <w:t> </w:t>
      </w:r>
      <w:r>
        <w:rPr>
          <w:sz w:val="22"/>
        </w:rPr>
        <w:t>Soil</w:t>
      </w:r>
      <w:r>
        <w:rPr>
          <w:spacing w:val="-15"/>
          <w:sz w:val="22"/>
        </w:rPr>
        <w:t> </w:t>
      </w:r>
      <w:r>
        <w:rPr>
          <w:sz w:val="22"/>
        </w:rPr>
        <w:t>Use</w:t>
      </w:r>
      <w:r>
        <w:rPr>
          <w:spacing w:val="-18"/>
          <w:sz w:val="22"/>
        </w:rPr>
        <w:t> </w:t>
      </w:r>
      <w:r>
        <w:rPr>
          <w:sz w:val="22"/>
        </w:rPr>
        <w:t>Management.</w:t>
      </w:r>
    </w:p>
    <w:p>
      <w:pPr>
        <w:spacing w:before="126"/>
        <w:ind w:left="827" w:right="0" w:firstLine="0"/>
        <w:jc w:val="left"/>
        <w:rPr>
          <w:sz w:val="22"/>
        </w:rPr>
      </w:pPr>
      <w:r>
        <w:rPr>
          <w:sz w:val="22"/>
        </w:rPr>
        <w:t>3:94-105.</w:t>
      </w:r>
    </w:p>
    <w:p>
      <w:pPr>
        <w:spacing w:line="360" w:lineRule="auto" w:before="127"/>
        <w:ind w:left="827" w:right="115" w:hanging="711"/>
        <w:jc w:val="both"/>
        <w:rPr>
          <w:sz w:val="22"/>
        </w:rPr>
      </w:pPr>
      <w:r>
        <w:rPr>
          <w:sz w:val="22"/>
        </w:rPr>
        <w:t>Horn, R.; Richards, B.G.; Grasle, W.; Baumgartl, T. and Wiermann, C. 1998. Theoretical principles for modeling soil strength and wheeling effects-a review. Zeitschrift fur Pflanzenernahrung und Bodenkunde. 161:333-346.</w:t>
      </w:r>
    </w:p>
    <w:p>
      <w:pPr>
        <w:spacing w:after="0" w:line="360" w:lineRule="auto"/>
        <w:jc w:val="both"/>
        <w:rPr>
          <w:sz w:val="22"/>
        </w:rPr>
        <w:sectPr>
          <w:pgSz w:w="12240" w:h="15840"/>
          <w:pgMar w:header="0" w:footer="965" w:top="1360" w:bottom="1220" w:left="1300" w:right="1300"/>
        </w:sectPr>
      </w:pPr>
    </w:p>
    <w:p>
      <w:pPr>
        <w:spacing w:line="362" w:lineRule="auto" w:before="52"/>
        <w:ind w:left="827" w:right="117" w:hanging="711"/>
        <w:jc w:val="both"/>
        <w:rPr>
          <w:sz w:val="22"/>
        </w:rPr>
      </w:pPr>
      <w:r>
        <w:rPr>
          <w:sz w:val="22"/>
        </w:rPr>
        <w:t>Ishaq, M.; Ibrahim, M.; Hassan, A.; Saeed, M. and Lal, R. 2001. Subsoil compaction effects on crops in Punjab, Pakistan: II. Root growth and nutrient uptake of wheat and sorghum. Soil &amp; Tillage Research. 60(2001):153-161.</w:t>
      </w:r>
    </w:p>
    <w:p>
      <w:pPr>
        <w:spacing w:line="360" w:lineRule="auto" w:before="2"/>
        <w:ind w:left="0" w:right="128" w:firstLine="0"/>
        <w:jc w:val="right"/>
        <w:rPr>
          <w:sz w:val="22"/>
        </w:rPr>
      </w:pPr>
      <w:r>
        <w:rPr>
          <w:sz w:val="22"/>
        </w:rPr>
        <w:t>Jorajuria, D. y Draghi, L. 2000. Sobrecompactación del suelo agrícola. Parte I: influencia diferencial del</w:t>
      </w:r>
      <w:r>
        <w:rPr>
          <w:w w:val="100"/>
          <w:sz w:val="22"/>
        </w:rPr>
        <w:t> </w:t>
      </w:r>
      <w:r>
        <w:rPr>
          <w:sz w:val="22"/>
        </w:rPr>
        <w:t>peso y del número de pasadas. Revista Brasileira de Engenharia Agricola e Ambiental. 4:445-452.</w:t>
      </w:r>
      <w:r>
        <w:rPr>
          <w:w w:val="100"/>
          <w:sz w:val="22"/>
        </w:rPr>
        <w:t> </w:t>
      </w:r>
      <w:r>
        <w:rPr>
          <w:sz w:val="22"/>
        </w:rPr>
        <w:t>Kayombo,  B.  y Lal, R. 1993.  Tillage systems  and soil compaction in  Africa.  Soil &amp;  Tillage Research.</w:t>
      </w:r>
    </w:p>
    <w:p>
      <w:pPr>
        <w:spacing w:before="5"/>
        <w:ind w:left="827" w:right="0" w:firstLine="0"/>
        <w:jc w:val="left"/>
        <w:rPr>
          <w:sz w:val="22"/>
        </w:rPr>
      </w:pPr>
      <w:r>
        <w:rPr>
          <w:sz w:val="22"/>
        </w:rPr>
        <w:t>27(1993):35-72.</w:t>
      </w:r>
    </w:p>
    <w:p>
      <w:pPr>
        <w:spacing w:line="360" w:lineRule="auto" w:before="126"/>
        <w:ind w:left="827" w:right="118" w:hanging="711"/>
        <w:jc w:val="both"/>
        <w:rPr>
          <w:sz w:val="22"/>
        </w:rPr>
      </w:pPr>
      <w:r>
        <w:rPr>
          <w:sz w:val="22"/>
        </w:rPr>
        <w:t>Kayombo, B. y Lal, R. 1994. Response of tropical crops to soil compaction. </w:t>
      </w:r>
      <w:r>
        <w:rPr>
          <w:i/>
          <w:sz w:val="22"/>
        </w:rPr>
        <w:t>In</w:t>
      </w:r>
      <w:r>
        <w:rPr>
          <w:sz w:val="22"/>
        </w:rPr>
        <w:t>: Soil Compaction in Crop Production. Sloane, B.D. and Van Ouwerkkerk. (eds.). Elsevier. Amsterdam. 287–315 pp.</w:t>
      </w:r>
    </w:p>
    <w:p>
      <w:pPr>
        <w:spacing w:line="360" w:lineRule="auto" w:before="4"/>
        <w:ind w:left="827" w:right="124" w:hanging="711"/>
        <w:jc w:val="both"/>
        <w:rPr>
          <w:sz w:val="22"/>
        </w:rPr>
      </w:pPr>
      <w:r>
        <w:rPr>
          <w:sz w:val="22"/>
        </w:rPr>
        <w:t>Kondo, M.K. and Dias Junior, M. S. 1999. Soil compressibility of three latosols as a function of moisture and use. Revista Brasileira de Ciencia do Solo. 23:211-218.</w:t>
      </w:r>
    </w:p>
    <w:p>
      <w:pPr>
        <w:spacing w:line="360" w:lineRule="auto" w:before="4"/>
        <w:ind w:left="827" w:right="113" w:hanging="711"/>
        <w:jc w:val="both"/>
        <w:rPr>
          <w:sz w:val="22"/>
        </w:rPr>
      </w:pPr>
      <w:r>
        <w:rPr>
          <w:sz w:val="22"/>
        </w:rPr>
        <w:t>Laker, M.C. 2001. Soil compaction: effects and amelioration. Proceedings of the 75th Annual Congress of the South African Sugar Technologists’ Association, 31 July – 3 August 2001. Durban, South Africa. 125-128 pp.</w:t>
      </w:r>
    </w:p>
    <w:p>
      <w:pPr>
        <w:spacing w:line="360" w:lineRule="auto" w:before="5"/>
        <w:ind w:left="827" w:right="120" w:hanging="711"/>
        <w:jc w:val="both"/>
        <w:rPr>
          <w:sz w:val="22"/>
        </w:rPr>
      </w:pPr>
      <w:r>
        <w:rPr>
          <w:sz w:val="22"/>
        </w:rPr>
        <w:t>Lal,</w:t>
      </w:r>
      <w:r>
        <w:rPr>
          <w:spacing w:val="-3"/>
          <w:sz w:val="22"/>
        </w:rPr>
        <w:t> </w:t>
      </w:r>
      <w:r>
        <w:rPr>
          <w:sz w:val="22"/>
        </w:rPr>
        <w:t>R.</w:t>
      </w:r>
      <w:r>
        <w:rPr>
          <w:spacing w:val="49"/>
          <w:sz w:val="22"/>
        </w:rPr>
        <w:t> </w:t>
      </w:r>
      <w:r>
        <w:rPr>
          <w:sz w:val="22"/>
        </w:rPr>
        <w:t>1996.</w:t>
      </w:r>
      <w:r>
        <w:rPr>
          <w:spacing w:val="-3"/>
          <w:sz w:val="22"/>
        </w:rPr>
        <w:t> </w:t>
      </w:r>
      <w:r>
        <w:rPr>
          <w:sz w:val="22"/>
        </w:rPr>
        <w:t>Axle</w:t>
      </w:r>
      <w:r>
        <w:rPr>
          <w:spacing w:val="-11"/>
          <w:sz w:val="22"/>
        </w:rPr>
        <w:t> </w:t>
      </w:r>
      <w:r>
        <w:rPr>
          <w:sz w:val="22"/>
        </w:rPr>
        <w:t>load</w:t>
      </w:r>
      <w:r>
        <w:rPr>
          <w:spacing w:val="-10"/>
          <w:sz w:val="22"/>
        </w:rPr>
        <w:t> </w:t>
      </w:r>
      <w:r>
        <w:rPr>
          <w:sz w:val="22"/>
        </w:rPr>
        <w:t>and</w:t>
      </w:r>
      <w:r>
        <w:rPr>
          <w:spacing w:val="-10"/>
          <w:sz w:val="22"/>
        </w:rPr>
        <w:t> </w:t>
      </w:r>
      <w:r>
        <w:rPr>
          <w:sz w:val="22"/>
        </w:rPr>
        <w:t>tillage</w:t>
      </w:r>
      <w:r>
        <w:rPr>
          <w:spacing w:val="-7"/>
          <w:sz w:val="22"/>
        </w:rPr>
        <w:t> </w:t>
      </w:r>
      <w:r>
        <w:rPr>
          <w:sz w:val="22"/>
        </w:rPr>
        <w:t>effects</w:t>
      </w:r>
      <w:r>
        <w:rPr>
          <w:spacing w:val="-4"/>
          <w:sz w:val="22"/>
        </w:rPr>
        <w:t> </w:t>
      </w:r>
      <w:r>
        <w:rPr>
          <w:sz w:val="22"/>
        </w:rPr>
        <w:t>on</w:t>
      </w:r>
      <w:r>
        <w:rPr>
          <w:spacing w:val="-10"/>
          <w:sz w:val="22"/>
        </w:rPr>
        <w:t> </w:t>
      </w:r>
      <w:r>
        <w:rPr>
          <w:sz w:val="22"/>
        </w:rPr>
        <w:t>soil</w:t>
      </w:r>
      <w:r>
        <w:rPr>
          <w:spacing w:val="-4"/>
          <w:sz w:val="22"/>
        </w:rPr>
        <w:t> </w:t>
      </w:r>
      <w:r>
        <w:rPr>
          <w:sz w:val="22"/>
        </w:rPr>
        <w:t>degradation</w:t>
      </w:r>
      <w:r>
        <w:rPr>
          <w:spacing w:val="-10"/>
          <w:sz w:val="22"/>
        </w:rPr>
        <w:t> </w:t>
      </w:r>
      <w:r>
        <w:rPr>
          <w:sz w:val="22"/>
        </w:rPr>
        <w:t>and</w:t>
      </w:r>
      <w:r>
        <w:rPr>
          <w:spacing w:val="-3"/>
          <w:sz w:val="22"/>
        </w:rPr>
        <w:t> </w:t>
      </w:r>
      <w:r>
        <w:rPr>
          <w:sz w:val="22"/>
        </w:rPr>
        <w:t>rehabilitation</w:t>
      </w:r>
      <w:r>
        <w:rPr>
          <w:spacing w:val="-10"/>
          <w:sz w:val="22"/>
        </w:rPr>
        <w:t> </w:t>
      </w:r>
      <w:r>
        <w:rPr>
          <w:sz w:val="22"/>
        </w:rPr>
        <w:t>in</w:t>
      </w:r>
      <w:r>
        <w:rPr>
          <w:spacing w:val="-10"/>
          <w:sz w:val="22"/>
        </w:rPr>
        <w:t> </w:t>
      </w:r>
      <w:r>
        <w:rPr>
          <w:sz w:val="22"/>
        </w:rPr>
        <w:t>Western</w:t>
      </w:r>
      <w:r>
        <w:rPr>
          <w:spacing w:val="-10"/>
          <w:sz w:val="22"/>
        </w:rPr>
        <w:t> </w:t>
      </w:r>
      <w:r>
        <w:rPr>
          <w:sz w:val="22"/>
        </w:rPr>
        <w:t>Nigeria.</w:t>
      </w:r>
      <w:r>
        <w:rPr>
          <w:spacing w:val="-3"/>
          <w:sz w:val="22"/>
        </w:rPr>
        <w:t> </w:t>
      </w:r>
      <w:r>
        <w:rPr>
          <w:sz w:val="22"/>
        </w:rPr>
        <w:t>I.</w:t>
      </w:r>
      <w:r>
        <w:rPr>
          <w:spacing w:val="-3"/>
          <w:sz w:val="22"/>
        </w:rPr>
        <w:t> </w:t>
      </w:r>
      <w:r>
        <w:rPr>
          <w:sz w:val="22"/>
        </w:rPr>
        <w:t>Soil physical and hydrological properties. Land Degradation Review.</w:t>
      </w:r>
      <w:r>
        <w:rPr>
          <w:spacing w:val="-21"/>
          <w:sz w:val="22"/>
        </w:rPr>
        <w:t> </w:t>
      </w:r>
      <w:r>
        <w:rPr>
          <w:sz w:val="22"/>
        </w:rPr>
        <w:t>7:19-45.</w:t>
      </w:r>
    </w:p>
    <w:p>
      <w:pPr>
        <w:spacing w:before="4"/>
        <w:ind w:left="116" w:right="0" w:firstLine="0"/>
        <w:jc w:val="left"/>
        <w:rPr>
          <w:sz w:val="22"/>
        </w:rPr>
      </w:pPr>
      <w:r>
        <w:rPr>
          <w:sz w:val="22"/>
        </w:rPr>
        <w:t>Larson, W.E.; Gupta, S.C. and Useche, R.A. 1980. Compression of agricultural soils from eight soil orders.</w:t>
      </w:r>
    </w:p>
    <w:p>
      <w:pPr>
        <w:spacing w:before="126"/>
        <w:ind w:left="827" w:right="0" w:firstLine="0"/>
        <w:jc w:val="left"/>
        <w:rPr>
          <w:sz w:val="22"/>
        </w:rPr>
      </w:pPr>
      <w:r>
        <w:rPr>
          <w:sz w:val="22"/>
        </w:rPr>
        <w:t>Soil Science Society of America Journal. 44:450-457.</w:t>
      </w:r>
    </w:p>
    <w:p>
      <w:pPr>
        <w:spacing w:line="362" w:lineRule="auto" w:before="126"/>
        <w:ind w:left="827" w:right="123" w:hanging="711"/>
        <w:jc w:val="both"/>
        <w:rPr>
          <w:sz w:val="22"/>
        </w:rPr>
      </w:pPr>
      <w:r>
        <w:rPr>
          <w:sz w:val="22"/>
        </w:rPr>
        <w:t>Lebert,</w:t>
      </w:r>
      <w:r>
        <w:rPr>
          <w:spacing w:val="-3"/>
          <w:sz w:val="22"/>
        </w:rPr>
        <w:t> </w:t>
      </w:r>
      <w:r>
        <w:rPr>
          <w:sz w:val="22"/>
        </w:rPr>
        <w:t>M.;</w:t>
      </w:r>
      <w:r>
        <w:rPr>
          <w:spacing w:val="-8"/>
          <w:sz w:val="22"/>
        </w:rPr>
        <w:t> </w:t>
      </w:r>
      <w:r>
        <w:rPr>
          <w:sz w:val="22"/>
        </w:rPr>
        <w:t>Burger,</w:t>
      </w:r>
      <w:r>
        <w:rPr>
          <w:spacing w:val="-3"/>
          <w:sz w:val="22"/>
        </w:rPr>
        <w:t> </w:t>
      </w:r>
      <w:r>
        <w:rPr>
          <w:sz w:val="22"/>
        </w:rPr>
        <w:t>N.</w:t>
      </w:r>
      <w:r>
        <w:rPr>
          <w:spacing w:val="-12"/>
          <w:sz w:val="22"/>
        </w:rPr>
        <w:t> </w:t>
      </w:r>
      <w:r>
        <w:rPr>
          <w:sz w:val="22"/>
        </w:rPr>
        <w:t>and</w:t>
      </w:r>
      <w:r>
        <w:rPr>
          <w:spacing w:val="-10"/>
          <w:sz w:val="22"/>
        </w:rPr>
        <w:t> </w:t>
      </w:r>
      <w:r>
        <w:rPr>
          <w:sz w:val="22"/>
        </w:rPr>
        <w:t>Horn,</w:t>
      </w:r>
      <w:r>
        <w:rPr>
          <w:spacing w:val="-3"/>
          <w:sz w:val="22"/>
        </w:rPr>
        <w:t> </w:t>
      </w:r>
      <w:r>
        <w:rPr>
          <w:sz w:val="22"/>
        </w:rPr>
        <w:t>R.</w:t>
      </w:r>
      <w:r>
        <w:rPr>
          <w:spacing w:val="-7"/>
          <w:sz w:val="22"/>
        </w:rPr>
        <w:t> </w:t>
      </w:r>
      <w:r>
        <w:rPr>
          <w:sz w:val="22"/>
        </w:rPr>
        <w:t>1998.</w:t>
      </w:r>
      <w:r>
        <w:rPr>
          <w:spacing w:val="-7"/>
          <w:sz w:val="22"/>
        </w:rPr>
        <w:t> </w:t>
      </w:r>
      <w:r>
        <w:rPr>
          <w:spacing w:val="-3"/>
          <w:sz w:val="22"/>
        </w:rPr>
        <w:t>Effect</w:t>
      </w:r>
      <w:r>
        <w:rPr>
          <w:spacing w:val="-4"/>
          <w:sz w:val="22"/>
        </w:rPr>
        <w:t> </w:t>
      </w:r>
      <w:r>
        <w:rPr>
          <w:spacing w:val="-3"/>
          <w:sz w:val="22"/>
        </w:rPr>
        <w:t>of</w:t>
      </w:r>
      <w:r>
        <w:rPr>
          <w:spacing w:val="-6"/>
          <w:sz w:val="22"/>
        </w:rPr>
        <w:t> </w:t>
      </w:r>
      <w:r>
        <w:rPr>
          <w:sz w:val="22"/>
        </w:rPr>
        <w:t>dynamic</w:t>
      </w:r>
      <w:r>
        <w:rPr>
          <w:spacing w:val="-7"/>
          <w:sz w:val="22"/>
        </w:rPr>
        <w:t> </w:t>
      </w:r>
      <w:r>
        <w:rPr>
          <w:sz w:val="22"/>
        </w:rPr>
        <w:t>and</w:t>
      </w:r>
      <w:r>
        <w:rPr>
          <w:spacing w:val="-10"/>
          <w:sz w:val="22"/>
        </w:rPr>
        <w:t> </w:t>
      </w:r>
      <w:r>
        <w:rPr>
          <w:sz w:val="22"/>
        </w:rPr>
        <w:t>static</w:t>
      </w:r>
      <w:r>
        <w:rPr>
          <w:spacing w:val="-7"/>
          <w:sz w:val="22"/>
        </w:rPr>
        <w:t> </w:t>
      </w:r>
      <w:r>
        <w:rPr>
          <w:sz w:val="22"/>
        </w:rPr>
        <w:t>loading</w:t>
      </w:r>
      <w:r>
        <w:rPr>
          <w:spacing w:val="-10"/>
          <w:sz w:val="22"/>
        </w:rPr>
        <w:t> </w:t>
      </w:r>
      <w:r>
        <w:rPr>
          <w:sz w:val="22"/>
        </w:rPr>
        <w:t>on</w:t>
      </w:r>
      <w:r>
        <w:rPr>
          <w:spacing w:val="-10"/>
          <w:sz w:val="22"/>
        </w:rPr>
        <w:t> </w:t>
      </w:r>
      <w:r>
        <w:rPr>
          <w:sz w:val="22"/>
        </w:rPr>
        <w:t>compaction</w:t>
      </w:r>
      <w:r>
        <w:rPr>
          <w:spacing w:val="-10"/>
          <w:sz w:val="22"/>
        </w:rPr>
        <w:t> </w:t>
      </w:r>
      <w:r>
        <w:rPr>
          <w:spacing w:val="-3"/>
          <w:sz w:val="22"/>
        </w:rPr>
        <w:t>of</w:t>
      </w:r>
      <w:r>
        <w:rPr>
          <w:spacing w:val="-6"/>
          <w:sz w:val="22"/>
        </w:rPr>
        <w:t> </w:t>
      </w:r>
      <w:r>
        <w:rPr>
          <w:sz w:val="22"/>
        </w:rPr>
        <w:t>structured soils. </w:t>
      </w:r>
      <w:r>
        <w:rPr>
          <w:i/>
          <w:sz w:val="22"/>
        </w:rPr>
        <w:t>In</w:t>
      </w:r>
      <w:r>
        <w:rPr>
          <w:sz w:val="22"/>
        </w:rPr>
        <w:t>: Mechanics and Related processes in Structured Agricultural Soils. Larson, W.E; </w:t>
      </w:r>
      <w:r>
        <w:rPr>
          <w:spacing w:val="-3"/>
          <w:sz w:val="22"/>
        </w:rPr>
        <w:t>Blake, </w:t>
      </w:r>
      <w:r>
        <w:rPr>
          <w:sz w:val="22"/>
        </w:rPr>
        <w:t>G.R.; Allmaras, R.P.; Voorhees, W.B. and Gupta, S. (eds.). NATO ASI Series, Applied Science, Kluwer Academic Publisher. Dordrecht, Netherland. 73-80</w:t>
      </w:r>
      <w:r>
        <w:rPr>
          <w:spacing w:val="-14"/>
          <w:sz w:val="22"/>
        </w:rPr>
        <w:t> </w:t>
      </w:r>
      <w:r>
        <w:rPr>
          <w:sz w:val="22"/>
        </w:rPr>
        <w:t>pp.</w:t>
      </w:r>
    </w:p>
    <w:p>
      <w:pPr>
        <w:spacing w:line="360" w:lineRule="auto" w:before="2"/>
        <w:ind w:left="827" w:right="117" w:hanging="711"/>
        <w:jc w:val="both"/>
        <w:rPr>
          <w:sz w:val="22"/>
        </w:rPr>
      </w:pPr>
      <w:r>
        <w:rPr>
          <w:sz w:val="22"/>
        </w:rPr>
        <w:t>Li Hong Wen; Gao HuanWen; Chen JunDa; Li Wen Ying and Li RuXin. 2000. Study on controlled traffic with conservative tillage. Transactions of the Chinese Society of Agricultural Engineering. 16:73- 77.</w:t>
      </w:r>
    </w:p>
    <w:p>
      <w:pPr>
        <w:spacing w:before="4"/>
        <w:ind w:left="116" w:right="0" w:firstLine="0"/>
        <w:jc w:val="left"/>
        <w:rPr>
          <w:sz w:val="22"/>
        </w:rPr>
      </w:pPr>
      <w:r>
        <w:rPr>
          <w:sz w:val="22"/>
        </w:rPr>
        <w:t>Li YuXia,  Tullberg,  J.N. and Freebairn,  D.M.  2001. Traffic  and residue cover  effects  on    infiltration.</w:t>
      </w:r>
    </w:p>
    <w:p>
      <w:pPr>
        <w:spacing w:before="126"/>
        <w:ind w:left="827" w:right="0" w:firstLine="0"/>
        <w:jc w:val="left"/>
        <w:rPr>
          <w:sz w:val="22"/>
        </w:rPr>
      </w:pPr>
      <w:r>
        <w:rPr>
          <w:sz w:val="22"/>
        </w:rPr>
        <w:t>Australian Journal of Soil Research. 39:239-247.</w:t>
      </w:r>
    </w:p>
    <w:p>
      <w:pPr>
        <w:spacing w:line="360" w:lineRule="auto" w:before="126"/>
        <w:ind w:left="827" w:right="116" w:hanging="711"/>
        <w:jc w:val="both"/>
        <w:rPr>
          <w:sz w:val="22"/>
        </w:rPr>
      </w:pPr>
      <w:r>
        <w:rPr>
          <w:sz w:val="22"/>
        </w:rPr>
        <w:t>Lipiec, J.; Ferrero, A.; Giovanetti, V.; Nosalewics, A. and Turski, M. 2002. Response of structure to simulated trampling of woodland soil. Advances in Geoecology. 35:133-140.</w:t>
      </w:r>
    </w:p>
    <w:p>
      <w:pPr>
        <w:spacing w:line="360" w:lineRule="auto" w:before="4"/>
        <w:ind w:left="827" w:right="110" w:hanging="711"/>
        <w:jc w:val="both"/>
        <w:rPr>
          <w:sz w:val="22"/>
        </w:rPr>
      </w:pPr>
      <w:r>
        <w:rPr>
          <w:sz w:val="22"/>
        </w:rPr>
        <w:t>Martin, P.J. and Stephens, W. 2001. The potential for biomass production on restored landfill caps. </w:t>
      </w:r>
      <w:r>
        <w:rPr>
          <w:i/>
          <w:sz w:val="22"/>
        </w:rPr>
        <w:t>In</w:t>
      </w:r>
      <w:r>
        <w:rPr>
          <w:sz w:val="22"/>
        </w:rPr>
        <w:t>: Aspects of Applied Biology. Bullard, M.J.; Christian, D.G.; Knight, J.D.; Lainsbury, M.A. and Parker, S.R. (eds.). 65. 337-344 pp.</w:t>
      </w:r>
    </w:p>
    <w:p>
      <w:pPr>
        <w:spacing w:line="360" w:lineRule="auto" w:before="4"/>
        <w:ind w:left="827" w:right="118" w:hanging="711"/>
        <w:jc w:val="both"/>
        <w:rPr>
          <w:sz w:val="22"/>
        </w:rPr>
      </w:pPr>
      <w:r>
        <w:rPr>
          <w:sz w:val="22"/>
        </w:rPr>
        <w:t>Mason, E.G.; Cullen, A.W.J. and Rijkse, W.C. 1988. Growth of two </w:t>
      </w:r>
      <w:r>
        <w:rPr>
          <w:i/>
          <w:sz w:val="22"/>
        </w:rPr>
        <w:t>Pinus radiata </w:t>
      </w:r>
      <w:r>
        <w:rPr>
          <w:sz w:val="22"/>
        </w:rPr>
        <w:t>stock types on ripped and ripped/bedded plots at Karioi forest. New Zealand Journal of Forestry Science. 18:287-296.</w:t>
      </w:r>
    </w:p>
    <w:p>
      <w:pPr>
        <w:spacing w:after="0" w:line="360" w:lineRule="auto"/>
        <w:jc w:val="both"/>
        <w:rPr>
          <w:sz w:val="22"/>
        </w:rPr>
        <w:sectPr>
          <w:pgSz w:w="12240" w:h="15840"/>
          <w:pgMar w:header="0" w:footer="965" w:top="1360" w:bottom="1220" w:left="1300" w:right="1300"/>
        </w:sectPr>
      </w:pPr>
    </w:p>
    <w:p>
      <w:pPr>
        <w:spacing w:line="362" w:lineRule="auto" w:before="52"/>
        <w:ind w:left="827" w:right="108" w:hanging="711"/>
        <w:jc w:val="both"/>
        <w:rPr>
          <w:sz w:val="22"/>
        </w:rPr>
      </w:pPr>
      <w:r>
        <w:rPr>
          <w:sz w:val="22"/>
        </w:rPr>
        <w:t>Mitchell, F.J. and Berry, W.A.J. 2001. The effects and management </w:t>
      </w:r>
      <w:r>
        <w:rPr>
          <w:spacing w:val="-3"/>
          <w:sz w:val="22"/>
        </w:rPr>
        <w:t>of </w:t>
      </w:r>
      <w:r>
        <w:rPr>
          <w:sz w:val="22"/>
        </w:rPr>
        <w:t>compaction in agricultural </w:t>
      </w:r>
      <w:r>
        <w:rPr>
          <w:spacing w:val="-3"/>
          <w:sz w:val="22"/>
        </w:rPr>
        <w:t>soils. </w:t>
      </w:r>
      <w:r>
        <w:rPr>
          <w:sz w:val="22"/>
        </w:rPr>
        <w:t>Proceedings</w:t>
      </w:r>
      <w:r>
        <w:rPr>
          <w:spacing w:val="-5"/>
          <w:sz w:val="22"/>
        </w:rPr>
        <w:t> </w:t>
      </w:r>
      <w:r>
        <w:rPr>
          <w:spacing w:val="-3"/>
          <w:sz w:val="22"/>
        </w:rPr>
        <w:t>of</w:t>
      </w:r>
      <w:r>
        <w:rPr>
          <w:spacing w:val="-7"/>
          <w:sz w:val="22"/>
        </w:rPr>
        <w:t> </w:t>
      </w:r>
      <w:r>
        <w:rPr>
          <w:sz w:val="22"/>
        </w:rPr>
        <w:t>the</w:t>
      </w:r>
      <w:r>
        <w:rPr>
          <w:spacing w:val="-12"/>
          <w:sz w:val="22"/>
        </w:rPr>
        <w:t> </w:t>
      </w:r>
      <w:r>
        <w:rPr>
          <w:sz w:val="22"/>
        </w:rPr>
        <w:t>Annual</w:t>
      </w:r>
      <w:r>
        <w:rPr>
          <w:spacing w:val="-9"/>
          <w:sz w:val="22"/>
        </w:rPr>
        <w:t> </w:t>
      </w:r>
      <w:r>
        <w:rPr>
          <w:sz w:val="22"/>
        </w:rPr>
        <w:t>Congress-South</w:t>
      </w:r>
      <w:r>
        <w:rPr>
          <w:spacing w:val="-11"/>
          <w:sz w:val="22"/>
        </w:rPr>
        <w:t> </w:t>
      </w:r>
      <w:r>
        <w:rPr>
          <w:sz w:val="22"/>
        </w:rPr>
        <w:t>African</w:t>
      </w:r>
      <w:r>
        <w:rPr>
          <w:spacing w:val="-11"/>
          <w:sz w:val="22"/>
        </w:rPr>
        <w:t> </w:t>
      </w:r>
      <w:r>
        <w:rPr>
          <w:sz w:val="22"/>
        </w:rPr>
        <w:t>Sugar</w:t>
      </w:r>
      <w:r>
        <w:rPr>
          <w:spacing w:val="-11"/>
          <w:sz w:val="22"/>
        </w:rPr>
        <w:t> </w:t>
      </w:r>
      <w:r>
        <w:rPr>
          <w:sz w:val="22"/>
        </w:rPr>
        <w:t>Technologists’</w:t>
      </w:r>
      <w:r>
        <w:rPr>
          <w:spacing w:val="-7"/>
          <w:sz w:val="22"/>
        </w:rPr>
        <w:t> </w:t>
      </w:r>
      <w:r>
        <w:rPr>
          <w:sz w:val="22"/>
        </w:rPr>
        <w:t>Association.</w:t>
      </w:r>
      <w:r>
        <w:rPr>
          <w:spacing w:val="-4"/>
          <w:sz w:val="22"/>
        </w:rPr>
        <w:t> </w:t>
      </w:r>
      <w:r>
        <w:rPr>
          <w:spacing w:val="-3"/>
          <w:sz w:val="22"/>
        </w:rPr>
        <w:t>No.</w:t>
      </w:r>
      <w:r>
        <w:rPr>
          <w:spacing w:val="-4"/>
          <w:sz w:val="22"/>
        </w:rPr>
        <w:t> </w:t>
      </w:r>
      <w:r>
        <w:rPr>
          <w:sz w:val="22"/>
        </w:rPr>
        <w:t>75.</w:t>
      </w:r>
      <w:r>
        <w:rPr>
          <w:spacing w:val="-8"/>
          <w:sz w:val="22"/>
        </w:rPr>
        <w:t> </w:t>
      </w:r>
      <w:r>
        <w:rPr>
          <w:sz w:val="22"/>
        </w:rPr>
        <w:t>118- 124</w:t>
      </w:r>
      <w:r>
        <w:rPr>
          <w:spacing w:val="-1"/>
          <w:sz w:val="22"/>
        </w:rPr>
        <w:t> </w:t>
      </w:r>
      <w:r>
        <w:rPr>
          <w:sz w:val="22"/>
        </w:rPr>
        <w:t>pp.</w:t>
      </w:r>
    </w:p>
    <w:p>
      <w:pPr>
        <w:spacing w:line="360" w:lineRule="auto" w:before="2"/>
        <w:ind w:left="827" w:right="116" w:hanging="711"/>
        <w:jc w:val="both"/>
        <w:rPr>
          <w:sz w:val="22"/>
        </w:rPr>
      </w:pPr>
      <w:r>
        <w:rPr>
          <w:sz w:val="22"/>
        </w:rPr>
        <w:t>McGarry, D. 2001. Tillage and soil compaction. </w:t>
      </w:r>
      <w:r>
        <w:rPr>
          <w:i/>
          <w:sz w:val="22"/>
        </w:rPr>
        <w:t>In</w:t>
      </w:r>
      <w:r>
        <w:rPr>
          <w:sz w:val="22"/>
        </w:rPr>
        <w:t>: First World Congress on Conservation Agriculture. García-Torres, L.; Benítes, J. and Martínez-Vilela, A. (eds.). 1-5 October 2001. Natural Resource Sciences. Madrid, Spain. 281-291 pp.</w:t>
      </w:r>
    </w:p>
    <w:p>
      <w:pPr>
        <w:spacing w:line="360" w:lineRule="auto" w:before="5"/>
        <w:ind w:left="827" w:right="112" w:hanging="711"/>
        <w:jc w:val="both"/>
        <w:rPr>
          <w:sz w:val="22"/>
        </w:rPr>
      </w:pPr>
      <w:r>
        <w:rPr>
          <w:sz w:val="22"/>
        </w:rPr>
        <w:t>McGarry, D. and Sharp, </w:t>
      </w:r>
      <w:r>
        <w:rPr>
          <w:spacing w:val="-3"/>
          <w:sz w:val="22"/>
        </w:rPr>
        <w:t>G. </w:t>
      </w:r>
      <w:r>
        <w:rPr>
          <w:sz w:val="22"/>
        </w:rPr>
        <w:t>2001. A rapid, immediate, farmer-usable method </w:t>
      </w:r>
      <w:r>
        <w:rPr>
          <w:spacing w:val="-3"/>
          <w:sz w:val="22"/>
        </w:rPr>
        <w:t>of </w:t>
      </w:r>
      <w:r>
        <w:rPr>
          <w:sz w:val="22"/>
        </w:rPr>
        <w:t>assessing soil structure condition to support conservation. </w:t>
      </w:r>
      <w:r>
        <w:rPr>
          <w:i/>
          <w:sz w:val="22"/>
        </w:rPr>
        <w:t>In</w:t>
      </w:r>
      <w:r>
        <w:rPr>
          <w:sz w:val="22"/>
        </w:rPr>
        <w:t>: First World Congress </w:t>
      </w:r>
      <w:r>
        <w:rPr>
          <w:spacing w:val="-3"/>
          <w:sz w:val="22"/>
        </w:rPr>
        <w:t>on </w:t>
      </w:r>
      <w:r>
        <w:rPr>
          <w:sz w:val="22"/>
        </w:rPr>
        <w:t>Conservation Agriculture. García- Torres,</w:t>
      </w:r>
      <w:r>
        <w:rPr>
          <w:spacing w:val="-8"/>
          <w:sz w:val="22"/>
        </w:rPr>
        <w:t> </w:t>
      </w:r>
      <w:r>
        <w:rPr>
          <w:sz w:val="22"/>
        </w:rPr>
        <w:t>L.;</w:t>
      </w:r>
      <w:r>
        <w:rPr>
          <w:spacing w:val="-10"/>
          <w:sz w:val="22"/>
        </w:rPr>
        <w:t> </w:t>
      </w:r>
      <w:r>
        <w:rPr>
          <w:sz w:val="22"/>
        </w:rPr>
        <w:t>Benítes,</w:t>
      </w:r>
      <w:r>
        <w:rPr>
          <w:spacing w:val="-8"/>
          <w:sz w:val="22"/>
        </w:rPr>
        <w:t> </w:t>
      </w:r>
      <w:r>
        <w:rPr>
          <w:sz w:val="22"/>
        </w:rPr>
        <w:t>J.</w:t>
      </w:r>
      <w:r>
        <w:rPr>
          <w:spacing w:val="-13"/>
          <w:sz w:val="22"/>
        </w:rPr>
        <w:t> </w:t>
      </w:r>
      <w:r>
        <w:rPr>
          <w:sz w:val="22"/>
        </w:rPr>
        <w:t>and</w:t>
      </w:r>
      <w:r>
        <w:rPr>
          <w:spacing w:val="-15"/>
          <w:sz w:val="22"/>
        </w:rPr>
        <w:t> </w:t>
      </w:r>
      <w:r>
        <w:rPr>
          <w:sz w:val="22"/>
        </w:rPr>
        <w:t>Martínez-Vilela,</w:t>
      </w:r>
      <w:r>
        <w:rPr>
          <w:spacing w:val="-8"/>
          <w:sz w:val="22"/>
        </w:rPr>
        <w:t> </w:t>
      </w:r>
      <w:r>
        <w:rPr>
          <w:spacing w:val="-3"/>
          <w:sz w:val="22"/>
        </w:rPr>
        <w:t>A.</w:t>
      </w:r>
      <w:r>
        <w:rPr>
          <w:spacing w:val="-8"/>
          <w:sz w:val="22"/>
        </w:rPr>
        <w:t> </w:t>
      </w:r>
      <w:r>
        <w:rPr>
          <w:sz w:val="22"/>
        </w:rPr>
        <w:t>(eds.).</w:t>
      </w:r>
      <w:r>
        <w:rPr>
          <w:spacing w:val="-6"/>
          <w:sz w:val="22"/>
        </w:rPr>
        <w:t> </w:t>
      </w:r>
      <w:r>
        <w:rPr>
          <w:sz w:val="22"/>
        </w:rPr>
        <w:t>1-5</w:t>
      </w:r>
      <w:r>
        <w:rPr>
          <w:spacing w:val="-11"/>
          <w:sz w:val="22"/>
        </w:rPr>
        <w:t> </w:t>
      </w:r>
      <w:r>
        <w:rPr>
          <w:sz w:val="22"/>
        </w:rPr>
        <w:t>October</w:t>
      </w:r>
      <w:r>
        <w:rPr>
          <w:spacing w:val="-7"/>
          <w:sz w:val="22"/>
        </w:rPr>
        <w:t> </w:t>
      </w:r>
      <w:r>
        <w:rPr>
          <w:sz w:val="22"/>
        </w:rPr>
        <w:t>2001.</w:t>
      </w:r>
      <w:r>
        <w:rPr>
          <w:spacing w:val="-8"/>
          <w:sz w:val="22"/>
        </w:rPr>
        <w:t> </w:t>
      </w:r>
      <w:r>
        <w:rPr>
          <w:sz w:val="22"/>
        </w:rPr>
        <w:t>Natural</w:t>
      </w:r>
      <w:r>
        <w:rPr>
          <w:spacing w:val="-14"/>
          <w:sz w:val="22"/>
        </w:rPr>
        <w:t> </w:t>
      </w:r>
      <w:r>
        <w:rPr>
          <w:sz w:val="22"/>
        </w:rPr>
        <w:t>Resource</w:t>
      </w:r>
      <w:r>
        <w:rPr>
          <w:spacing w:val="-17"/>
          <w:sz w:val="22"/>
        </w:rPr>
        <w:t> </w:t>
      </w:r>
      <w:r>
        <w:rPr>
          <w:sz w:val="22"/>
        </w:rPr>
        <w:t>Sciences. Madrid, Spain. 209-214</w:t>
      </w:r>
      <w:r>
        <w:rPr>
          <w:spacing w:val="-1"/>
          <w:sz w:val="22"/>
        </w:rPr>
        <w:t> </w:t>
      </w:r>
      <w:r>
        <w:rPr>
          <w:sz w:val="22"/>
        </w:rPr>
        <w:t>pp.</w:t>
      </w:r>
    </w:p>
    <w:p>
      <w:pPr>
        <w:spacing w:line="360" w:lineRule="auto" w:before="5"/>
        <w:ind w:left="827" w:right="126" w:hanging="711"/>
        <w:jc w:val="both"/>
        <w:rPr>
          <w:sz w:val="22"/>
        </w:rPr>
      </w:pPr>
      <w:r>
        <w:rPr>
          <w:sz w:val="22"/>
        </w:rPr>
        <w:t>Medvedev, V.V. and Cybulko, W.G. 1995. Soil criteria for assessing the máximum permissible ground pressure of agricultural vehicles on Chernozem soils. Soil &amp; Tillage Research. 36(1995):153-164.</w:t>
      </w:r>
    </w:p>
    <w:p>
      <w:pPr>
        <w:spacing w:line="360" w:lineRule="auto" w:before="4"/>
        <w:ind w:left="827" w:right="134" w:hanging="711"/>
        <w:jc w:val="both"/>
        <w:rPr>
          <w:sz w:val="22"/>
        </w:rPr>
      </w:pPr>
      <w:r>
        <w:rPr>
          <w:sz w:val="22"/>
        </w:rPr>
        <w:t>Monroe, C.D. and Kladivko, E.J. 1987. Aggregate stability of a silt loam as affected by roots of maize,  soybean and wheat. Communications in Soil Science and Plant Analysis. 18:1077-1087.</w:t>
      </w:r>
    </w:p>
    <w:p>
      <w:pPr>
        <w:spacing w:line="360" w:lineRule="auto" w:before="5"/>
        <w:ind w:left="827" w:right="119" w:hanging="711"/>
        <w:jc w:val="both"/>
        <w:rPr>
          <w:sz w:val="22"/>
        </w:rPr>
      </w:pPr>
      <w:r>
        <w:rPr>
          <w:sz w:val="22"/>
        </w:rPr>
        <w:t>Mosaddeghi, M.R.; Hajabbasi, M.A.; Hemmat, A. and Afyuni, M. 2000. Soil compactibility as affected by soil moisture content and farmyard manure in central Iran. Soil &amp; Tillage Research. 55:87-97.</w:t>
      </w:r>
    </w:p>
    <w:p>
      <w:pPr>
        <w:spacing w:line="360" w:lineRule="auto" w:before="4"/>
        <w:ind w:left="827" w:right="127" w:hanging="711"/>
        <w:jc w:val="both"/>
        <w:rPr>
          <w:sz w:val="22"/>
        </w:rPr>
      </w:pPr>
      <w:r>
        <w:rPr>
          <w:sz w:val="22"/>
        </w:rPr>
        <w:t>Neve, S. and Hofman, G. 2000. Influence of soil compaction on carbon and nitrogen mineralization of soil organic matter and crop residues. Biology and Fertility of Soils. 30:544-549.</w:t>
      </w:r>
    </w:p>
    <w:p>
      <w:pPr>
        <w:spacing w:line="360" w:lineRule="auto" w:before="5"/>
        <w:ind w:left="827" w:right="130" w:hanging="711"/>
        <w:jc w:val="both"/>
        <w:rPr>
          <w:sz w:val="22"/>
        </w:rPr>
      </w:pPr>
      <w:r>
        <w:rPr>
          <w:sz w:val="22"/>
        </w:rPr>
        <w:t>Ohu,</w:t>
      </w:r>
      <w:r>
        <w:rPr>
          <w:spacing w:val="-4"/>
          <w:sz w:val="22"/>
        </w:rPr>
        <w:t> </w:t>
      </w:r>
      <w:r>
        <w:rPr>
          <w:sz w:val="22"/>
        </w:rPr>
        <w:t>J.O.;</w:t>
      </w:r>
      <w:r>
        <w:rPr>
          <w:spacing w:val="-10"/>
          <w:sz w:val="22"/>
        </w:rPr>
        <w:t> </w:t>
      </w:r>
      <w:r>
        <w:rPr>
          <w:sz w:val="22"/>
        </w:rPr>
        <w:t>Folorunso,</w:t>
      </w:r>
      <w:r>
        <w:rPr>
          <w:spacing w:val="-4"/>
          <w:sz w:val="22"/>
        </w:rPr>
        <w:t> </w:t>
      </w:r>
      <w:r>
        <w:rPr>
          <w:sz w:val="22"/>
        </w:rPr>
        <w:t>O.A.;</w:t>
      </w:r>
      <w:r>
        <w:rPr>
          <w:spacing w:val="-5"/>
          <w:sz w:val="22"/>
        </w:rPr>
        <w:t> </w:t>
      </w:r>
      <w:r>
        <w:rPr>
          <w:sz w:val="22"/>
        </w:rPr>
        <w:t>Aeiniji,</w:t>
      </w:r>
      <w:r>
        <w:rPr>
          <w:spacing w:val="-4"/>
          <w:sz w:val="22"/>
        </w:rPr>
        <w:t> </w:t>
      </w:r>
      <w:r>
        <w:rPr>
          <w:sz w:val="22"/>
        </w:rPr>
        <w:t>F.A.</w:t>
      </w:r>
      <w:r>
        <w:rPr>
          <w:spacing w:val="-8"/>
          <w:sz w:val="22"/>
        </w:rPr>
        <w:t> </w:t>
      </w:r>
      <w:r>
        <w:rPr>
          <w:sz w:val="22"/>
        </w:rPr>
        <w:t>and</w:t>
      </w:r>
      <w:r>
        <w:rPr>
          <w:spacing w:val="-11"/>
          <w:sz w:val="22"/>
        </w:rPr>
        <w:t> </w:t>
      </w:r>
      <w:r>
        <w:rPr>
          <w:sz w:val="22"/>
        </w:rPr>
        <w:t>Raghavan,</w:t>
      </w:r>
      <w:r>
        <w:rPr>
          <w:spacing w:val="-4"/>
          <w:sz w:val="22"/>
        </w:rPr>
        <w:t> </w:t>
      </w:r>
      <w:r>
        <w:rPr>
          <w:sz w:val="22"/>
        </w:rPr>
        <w:t>G.S.V.</w:t>
      </w:r>
      <w:r>
        <w:rPr>
          <w:spacing w:val="-4"/>
          <w:sz w:val="22"/>
        </w:rPr>
        <w:t> </w:t>
      </w:r>
      <w:r>
        <w:rPr>
          <w:sz w:val="22"/>
        </w:rPr>
        <w:t>1989.</w:t>
      </w:r>
      <w:r>
        <w:rPr>
          <w:spacing w:val="-8"/>
          <w:sz w:val="22"/>
        </w:rPr>
        <w:t> </w:t>
      </w:r>
      <w:r>
        <w:rPr>
          <w:sz w:val="22"/>
        </w:rPr>
        <w:t>Critical</w:t>
      </w:r>
      <w:r>
        <w:rPr>
          <w:spacing w:val="-9"/>
          <w:sz w:val="22"/>
        </w:rPr>
        <w:t> </w:t>
      </w:r>
      <w:r>
        <w:rPr>
          <w:sz w:val="22"/>
        </w:rPr>
        <w:t>moisture</w:t>
      </w:r>
      <w:r>
        <w:rPr>
          <w:spacing w:val="-13"/>
          <w:sz w:val="22"/>
        </w:rPr>
        <w:t> </w:t>
      </w:r>
      <w:r>
        <w:rPr>
          <w:sz w:val="22"/>
        </w:rPr>
        <w:t>content</w:t>
      </w:r>
      <w:r>
        <w:rPr>
          <w:spacing w:val="-5"/>
          <w:sz w:val="22"/>
        </w:rPr>
        <w:t> </w:t>
      </w:r>
      <w:r>
        <w:rPr>
          <w:sz w:val="22"/>
        </w:rPr>
        <w:t>as</w:t>
      </w:r>
      <w:r>
        <w:rPr>
          <w:spacing w:val="-10"/>
          <w:sz w:val="22"/>
        </w:rPr>
        <w:t> </w:t>
      </w:r>
      <w:r>
        <w:rPr>
          <w:sz w:val="22"/>
        </w:rPr>
        <w:t>an</w:t>
      </w:r>
      <w:r>
        <w:rPr>
          <w:spacing w:val="-11"/>
          <w:sz w:val="22"/>
        </w:rPr>
        <w:t> </w:t>
      </w:r>
      <w:r>
        <w:rPr>
          <w:spacing w:val="-3"/>
          <w:sz w:val="22"/>
        </w:rPr>
        <w:t>index of </w:t>
      </w:r>
      <w:r>
        <w:rPr>
          <w:sz w:val="22"/>
        </w:rPr>
        <w:t>compactibility </w:t>
      </w:r>
      <w:r>
        <w:rPr>
          <w:spacing w:val="-3"/>
          <w:sz w:val="22"/>
        </w:rPr>
        <w:t>of </w:t>
      </w:r>
      <w:r>
        <w:rPr>
          <w:sz w:val="22"/>
        </w:rPr>
        <w:t>agricultural </w:t>
      </w:r>
      <w:r>
        <w:rPr>
          <w:spacing w:val="-3"/>
          <w:sz w:val="22"/>
        </w:rPr>
        <w:t>soils </w:t>
      </w:r>
      <w:r>
        <w:rPr>
          <w:sz w:val="22"/>
        </w:rPr>
        <w:t>in Bormo State </w:t>
      </w:r>
      <w:r>
        <w:rPr>
          <w:spacing w:val="-3"/>
          <w:sz w:val="22"/>
        </w:rPr>
        <w:t>of </w:t>
      </w:r>
      <w:r>
        <w:rPr>
          <w:sz w:val="22"/>
        </w:rPr>
        <w:t>Nigeria. Soil Technology.</w:t>
      </w:r>
      <w:r>
        <w:rPr>
          <w:spacing w:val="12"/>
          <w:sz w:val="22"/>
        </w:rPr>
        <w:t> </w:t>
      </w:r>
      <w:r>
        <w:rPr>
          <w:sz w:val="22"/>
        </w:rPr>
        <w:t>2:211-219.</w:t>
      </w:r>
    </w:p>
    <w:p>
      <w:pPr>
        <w:spacing w:line="360" w:lineRule="auto" w:before="9"/>
        <w:ind w:left="827" w:right="127" w:hanging="711"/>
        <w:jc w:val="both"/>
        <w:rPr>
          <w:sz w:val="22"/>
        </w:rPr>
      </w:pPr>
      <w:r>
        <w:rPr>
          <w:sz w:val="22"/>
        </w:rPr>
        <w:t>Panayiotopoulos, K.P.; Papadopoulou, C.P. and Hatjiioannidou, A. 1994. Compaction and penetration resistance of an Alfisol and Entisol and their influence on root growth of maize seedlings. Soil &amp; Tillage Research. 31:323-337.</w:t>
      </w:r>
    </w:p>
    <w:p>
      <w:pPr>
        <w:spacing w:line="360" w:lineRule="auto" w:before="4"/>
        <w:ind w:left="827" w:right="116" w:hanging="711"/>
        <w:jc w:val="both"/>
        <w:rPr>
          <w:sz w:val="22"/>
        </w:rPr>
      </w:pPr>
      <w:r>
        <w:rPr>
          <w:sz w:val="22"/>
        </w:rPr>
        <w:t>Poesse,</w:t>
      </w:r>
      <w:r>
        <w:rPr>
          <w:spacing w:val="-10"/>
          <w:sz w:val="22"/>
        </w:rPr>
        <w:t> </w:t>
      </w:r>
      <w:r>
        <w:rPr>
          <w:sz w:val="22"/>
        </w:rPr>
        <w:t>G.J.</w:t>
      </w:r>
      <w:r>
        <w:rPr>
          <w:spacing w:val="-14"/>
          <w:sz w:val="22"/>
        </w:rPr>
        <w:t> </w:t>
      </w:r>
      <w:r>
        <w:rPr>
          <w:sz w:val="22"/>
        </w:rPr>
        <w:t>1992.</w:t>
      </w:r>
      <w:r>
        <w:rPr>
          <w:spacing w:val="-14"/>
          <w:sz w:val="22"/>
        </w:rPr>
        <w:t> </w:t>
      </w:r>
      <w:r>
        <w:rPr>
          <w:sz w:val="22"/>
        </w:rPr>
        <w:t>Soil</w:t>
      </w:r>
      <w:r>
        <w:rPr>
          <w:spacing w:val="-15"/>
          <w:sz w:val="22"/>
        </w:rPr>
        <w:t> </w:t>
      </w:r>
      <w:r>
        <w:rPr>
          <w:sz w:val="22"/>
        </w:rPr>
        <w:t>compaction</w:t>
      </w:r>
      <w:r>
        <w:rPr>
          <w:spacing w:val="-16"/>
          <w:sz w:val="22"/>
        </w:rPr>
        <w:t> </w:t>
      </w:r>
      <w:r>
        <w:rPr>
          <w:sz w:val="22"/>
        </w:rPr>
        <w:t>and</w:t>
      </w:r>
      <w:r>
        <w:rPr>
          <w:spacing w:val="-12"/>
          <w:sz w:val="22"/>
        </w:rPr>
        <w:t> </w:t>
      </w:r>
      <w:r>
        <w:rPr>
          <w:sz w:val="22"/>
        </w:rPr>
        <w:t>new</w:t>
      </w:r>
      <w:r>
        <w:rPr>
          <w:spacing w:val="-17"/>
          <w:sz w:val="22"/>
        </w:rPr>
        <w:t> </w:t>
      </w:r>
      <w:r>
        <w:rPr>
          <w:sz w:val="22"/>
        </w:rPr>
        <w:t>traffic</w:t>
      </w:r>
      <w:r>
        <w:rPr>
          <w:spacing w:val="-14"/>
          <w:sz w:val="22"/>
        </w:rPr>
        <w:t> </w:t>
      </w:r>
      <w:r>
        <w:rPr>
          <w:sz w:val="22"/>
        </w:rPr>
        <w:t>systems.</w:t>
      </w:r>
      <w:r>
        <w:rPr>
          <w:spacing w:val="-6"/>
          <w:sz w:val="22"/>
        </w:rPr>
        <w:t> </w:t>
      </w:r>
      <w:r>
        <w:rPr>
          <w:i/>
          <w:sz w:val="22"/>
        </w:rPr>
        <w:t>In</w:t>
      </w:r>
      <w:r>
        <w:rPr>
          <w:sz w:val="22"/>
        </w:rPr>
        <w:t>:</w:t>
      </w:r>
      <w:r>
        <w:rPr>
          <w:spacing w:val="-15"/>
          <w:sz w:val="22"/>
        </w:rPr>
        <w:t> </w:t>
      </w:r>
      <w:r>
        <w:rPr>
          <w:sz w:val="22"/>
        </w:rPr>
        <w:t>Possibilities</w:t>
      </w:r>
      <w:r>
        <w:rPr>
          <w:spacing w:val="-12"/>
          <w:sz w:val="22"/>
        </w:rPr>
        <w:t> </w:t>
      </w:r>
      <w:r>
        <w:rPr>
          <w:sz w:val="22"/>
        </w:rPr>
        <w:t>Offered</w:t>
      </w:r>
      <w:r>
        <w:rPr>
          <w:spacing w:val="-16"/>
          <w:sz w:val="22"/>
        </w:rPr>
        <w:t> </w:t>
      </w:r>
      <w:r>
        <w:rPr>
          <w:sz w:val="22"/>
        </w:rPr>
        <w:t>by</w:t>
      </w:r>
      <w:r>
        <w:rPr>
          <w:spacing w:val="-16"/>
          <w:sz w:val="22"/>
        </w:rPr>
        <w:t> </w:t>
      </w:r>
      <w:r>
        <w:rPr>
          <w:sz w:val="22"/>
        </w:rPr>
        <w:t>New</w:t>
      </w:r>
      <w:r>
        <w:rPr>
          <w:spacing w:val="-17"/>
          <w:sz w:val="22"/>
        </w:rPr>
        <w:t> </w:t>
      </w:r>
      <w:r>
        <w:rPr>
          <w:sz w:val="22"/>
        </w:rPr>
        <w:t>Mechanization Systems to Reduce Agricultural Production Costs. Pellizzi, G.; Bodria, L.; Bosma, A.H.; Cera,</w:t>
      </w:r>
      <w:r>
        <w:rPr>
          <w:spacing w:val="-38"/>
          <w:sz w:val="22"/>
        </w:rPr>
        <w:t> </w:t>
      </w:r>
      <w:r>
        <w:rPr>
          <w:sz w:val="22"/>
        </w:rPr>
        <w:t>M.; Baerdemaeker, J. </w:t>
      </w:r>
      <w:r>
        <w:rPr>
          <w:spacing w:val="-3"/>
          <w:sz w:val="22"/>
        </w:rPr>
        <w:t>de.; </w:t>
      </w:r>
      <w:r>
        <w:rPr>
          <w:sz w:val="22"/>
        </w:rPr>
        <w:t>Jahns, G.; Knight, A.C.; Patterson, D.E.; Poesse, G.J. and Vitlox, O. (eds.). The Netherlands. 79-91</w:t>
      </w:r>
      <w:r>
        <w:rPr>
          <w:spacing w:val="-1"/>
          <w:sz w:val="22"/>
        </w:rPr>
        <w:t> </w:t>
      </w:r>
      <w:r>
        <w:rPr>
          <w:sz w:val="22"/>
        </w:rPr>
        <w:t>pp.</w:t>
      </w:r>
    </w:p>
    <w:p>
      <w:pPr>
        <w:spacing w:line="360" w:lineRule="auto" w:before="4"/>
        <w:ind w:left="827" w:right="131" w:hanging="711"/>
        <w:jc w:val="both"/>
        <w:rPr>
          <w:sz w:val="22"/>
        </w:rPr>
      </w:pPr>
      <w:r>
        <w:rPr>
          <w:sz w:val="22"/>
        </w:rPr>
        <w:t>Quiroga, A.R.; Buschiazzo, D.E. and Peinemann, N. 1999. Soil compaction is related to management practices in the semi-arid Argentine pampas. Soil &amp; Tillage Research. 52(1999):21-28.</w:t>
      </w:r>
    </w:p>
    <w:p>
      <w:pPr>
        <w:spacing w:line="360" w:lineRule="auto" w:before="4"/>
        <w:ind w:left="827" w:right="119" w:hanging="711"/>
        <w:jc w:val="both"/>
        <w:rPr>
          <w:sz w:val="22"/>
        </w:rPr>
      </w:pPr>
      <w:r>
        <w:rPr>
          <w:sz w:val="22"/>
        </w:rPr>
        <w:t>Raper, R.L.; Reeves, D.W. and Burt, E.C. 1998. Using in-row subsoiling to minimize soil compaction caused by traffic. Journal of Cotton Science. 2:130-135.</w:t>
      </w:r>
    </w:p>
    <w:p>
      <w:pPr>
        <w:spacing w:line="360" w:lineRule="auto" w:before="4"/>
        <w:ind w:left="827" w:right="121" w:hanging="711"/>
        <w:jc w:val="both"/>
        <w:rPr>
          <w:sz w:val="22"/>
        </w:rPr>
      </w:pPr>
      <w:r>
        <w:rPr>
          <w:sz w:val="22"/>
        </w:rPr>
        <w:t>Rosolem,</w:t>
      </w:r>
      <w:r>
        <w:rPr>
          <w:spacing w:val="-4"/>
          <w:sz w:val="22"/>
        </w:rPr>
        <w:t> </w:t>
      </w:r>
      <w:r>
        <w:rPr>
          <w:sz w:val="22"/>
        </w:rPr>
        <w:t>C.A.</w:t>
      </w:r>
      <w:r>
        <w:rPr>
          <w:spacing w:val="-4"/>
          <w:sz w:val="22"/>
        </w:rPr>
        <w:t> </w:t>
      </w:r>
      <w:r>
        <w:rPr>
          <w:sz w:val="22"/>
        </w:rPr>
        <w:t>and</w:t>
      </w:r>
      <w:r>
        <w:rPr>
          <w:spacing w:val="-11"/>
          <w:sz w:val="22"/>
        </w:rPr>
        <w:t> </w:t>
      </w:r>
      <w:r>
        <w:rPr>
          <w:sz w:val="22"/>
        </w:rPr>
        <w:t>Takahashi,</w:t>
      </w:r>
      <w:r>
        <w:rPr>
          <w:spacing w:val="-4"/>
          <w:sz w:val="22"/>
        </w:rPr>
        <w:t> </w:t>
      </w:r>
      <w:r>
        <w:rPr>
          <w:sz w:val="22"/>
        </w:rPr>
        <w:t>M.</w:t>
      </w:r>
      <w:r>
        <w:rPr>
          <w:spacing w:val="-3"/>
          <w:sz w:val="22"/>
        </w:rPr>
        <w:t> </w:t>
      </w:r>
      <w:r>
        <w:rPr>
          <w:sz w:val="22"/>
        </w:rPr>
        <w:t>1998.</w:t>
      </w:r>
      <w:r>
        <w:rPr>
          <w:spacing w:val="-8"/>
          <w:sz w:val="22"/>
        </w:rPr>
        <w:t> </w:t>
      </w:r>
      <w:r>
        <w:rPr>
          <w:sz w:val="22"/>
        </w:rPr>
        <w:t>Soil</w:t>
      </w:r>
      <w:r>
        <w:rPr>
          <w:spacing w:val="-5"/>
          <w:sz w:val="22"/>
        </w:rPr>
        <w:t> </w:t>
      </w:r>
      <w:r>
        <w:rPr>
          <w:sz w:val="22"/>
        </w:rPr>
        <w:t>compaction</w:t>
      </w:r>
      <w:r>
        <w:rPr>
          <w:spacing w:val="-11"/>
          <w:sz w:val="22"/>
        </w:rPr>
        <w:t> </w:t>
      </w:r>
      <w:r>
        <w:rPr>
          <w:sz w:val="22"/>
        </w:rPr>
        <w:t>and</w:t>
      </w:r>
      <w:r>
        <w:rPr>
          <w:spacing w:val="-11"/>
          <w:sz w:val="22"/>
        </w:rPr>
        <w:t> </w:t>
      </w:r>
      <w:r>
        <w:rPr>
          <w:sz w:val="22"/>
        </w:rPr>
        <w:t>soybean</w:t>
      </w:r>
      <w:r>
        <w:rPr>
          <w:spacing w:val="-11"/>
          <w:sz w:val="22"/>
        </w:rPr>
        <w:t> </w:t>
      </w:r>
      <w:r>
        <w:rPr>
          <w:sz w:val="22"/>
        </w:rPr>
        <w:t>root</w:t>
      </w:r>
      <w:r>
        <w:rPr>
          <w:spacing w:val="-5"/>
          <w:sz w:val="22"/>
        </w:rPr>
        <w:t> </w:t>
      </w:r>
      <w:r>
        <w:rPr>
          <w:sz w:val="22"/>
        </w:rPr>
        <w:t>growth.</w:t>
      </w:r>
      <w:r>
        <w:rPr>
          <w:spacing w:val="5"/>
          <w:sz w:val="22"/>
        </w:rPr>
        <w:t> </w:t>
      </w:r>
      <w:r>
        <w:rPr>
          <w:i/>
          <w:sz w:val="22"/>
        </w:rPr>
        <w:t>In</w:t>
      </w:r>
      <w:r>
        <w:rPr>
          <w:sz w:val="22"/>
        </w:rPr>
        <w:t>:</w:t>
      </w:r>
      <w:r>
        <w:rPr>
          <w:spacing w:val="-9"/>
          <w:sz w:val="22"/>
        </w:rPr>
        <w:t> </w:t>
      </w:r>
      <w:r>
        <w:rPr>
          <w:sz w:val="22"/>
        </w:rPr>
        <w:t>Root</w:t>
      </w:r>
      <w:r>
        <w:rPr>
          <w:spacing w:val="-5"/>
          <w:sz w:val="22"/>
        </w:rPr>
        <w:t> </w:t>
      </w:r>
      <w:r>
        <w:rPr>
          <w:sz w:val="22"/>
        </w:rPr>
        <w:t>Demographics and</w:t>
      </w:r>
      <w:r>
        <w:rPr>
          <w:spacing w:val="-17"/>
          <w:sz w:val="22"/>
        </w:rPr>
        <w:t> </w:t>
      </w:r>
      <w:r>
        <w:rPr>
          <w:sz w:val="22"/>
        </w:rPr>
        <w:t>their</w:t>
      </w:r>
      <w:r>
        <w:rPr>
          <w:spacing w:val="-10"/>
          <w:sz w:val="22"/>
        </w:rPr>
        <w:t> </w:t>
      </w:r>
      <w:r>
        <w:rPr>
          <w:sz w:val="22"/>
        </w:rPr>
        <w:t>Efficiencies</w:t>
      </w:r>
      <w:r>
        <w:rPr>
          <w:spacing w:val="-13"/>
          <w:sz w:val="22"/>
        </w:rPr>
        <w:t> </w:t>
      </w:r>
      <w:r>
        <w:rPr>
          <w:sz w:val="22"/>
        </w:rPr>
        <w:t>in</w:t>
      </w:r>
      <w:r>
        <w:rPr>
          <w:spacing w:val="-17"/>
          <w:sz w:val="22"/>
        </w:rPr>
        <w:t> </w:t>
      </w:r>
      <w:r>
        <w:rPr>
          <w:sz w:val="22"/>
        </w:rPr>
        <w:t>Sustainable</w:t>
      </w:r>
      <w:r>
        <w:rPr>
          <w:spacing w:val="-16"/>
          <w:sz w:val="22"/>
        </w:rPr>
        <w:t> </w:t>
      </w:r>
      <w:r>
        <w:rPr>
          <w:sz w:val="22"/>
        </w:rPr>
        <w:t>Agriculture,</w:t>
      </w:r>
      <w:r>
        <w:rPr>
          <w:spacing w:val="-11"/>
          <w:sz w:val="22"/>
        </w:rPr>
        <w:t> </w:t>
      </w:r>
      <w:r>
        <w:rPr>
          <w:sz w:val="22"/>
        </w:rPr>
        <w:t>Grasslands</w:t>
      </w:r>
      <w:r>
        <w:rPr>
          <w:spacing w:val="-13"/>
          <w:sz w:val="22"/>
        </w:rPr>
        <w:t> </w:t>
      </w:r>
      <w:r>
        <w:rPr>
          <w:sz w:val="22"/>
        </w:rPr>
        <w:t>and</w:t>
      </w:r>
      <w:r>
        <w:rPr>
          <w:spacing w:val="-17"/>
          <w:sz w:val="22"/>
        </w:rPr>
        <w:t> </w:t>
      </w:r>
      <w:r>
        <w:rPr>
          <w:sz w:val="22"/>
        </w:rPr>
        <w:t>Forest</w:t>
      </w:r>
      <w:r>
        <w:rPr>
          <w:spacing w:val="-12"/>
          <w:sz w:val="22"/>
        </w:rPr>
        <w:t> </w:t>
      </w:r>
      <w:r>
        <w:rPr>
          <w:sz w:val="22"/>
        </w:rPr>
        <w:t>Ecosystems.</w:t>
      </w:r>
      <w:r>
        <w:rPr>
          <w:spacing w:val="-11"/>
          <w:sz w:val="22"/>
        </w:rPr>
        <w:t> </w:t>
      </w:r>
      <w:r>
        <w:rPr>
          <w:spacing w:val="-3"/>
          <w:sz w:val="22"/>
        </w:rPr>
        <w:t>Box,</w:t>
      </w:r>
      <w:r>
        <w:rPr>
          <w:spacing w:val="-11"/>
          <w:sz w:val="22"/>
        </w:rPr>
        <w:t> </w:t>
      </w:r>
      <w:r>
        <w:rPr>
          <w:sz w:val="22"/>
        </w:rPr>
        <w:t>J.E.</w:t>
      </w:r>
      <w:r>
        <w:rPr>
          <w:spacing w:val="-16"/>
          <w:sz w:val="22"/>
        </w:rPr>
        <w:t> </w:t>
      </w:r>
      <w:r>
        <w:rPr>
          <w:sz w:val="22"/>
        </w:rPr>
        <w:t>(ed.).</w:t>
      </w:r>
    </w:p>
    <w:p>
      <w:pPr>
        <w:spacing w:after="0" w:line="360" w:lineRule="auto"/>
        <w:jc w:val="both"/>
        <w:rPr>
          <w:sz w:val="22"/>
        </w:rPr>
        <w:sectPr>
          <w:pgSz w:w="12240" w:h="15840"/>
          <w:pgMar w:header="0" w:footer="965" w:top="1360" w:bottom="1220" w:left="1300" w:right="1300"/>
        </w:sectPr>
      </w:pPr>
    </w:p>
    <w:p>
      <w:pPr>
        <w:spacing w:line="360" w:lineRule="auto" w:before="52"/>
        <w:ind w:left="827" w:right="0" w:firstLine="0"/>
        <w:jc w:val="left"/>
        <w:rPr>
          <w:sz w:val="22"/>
        </w:rPr>
      </w:pPr>
      <w:r>
        <w:rPr>
          <w:sz w:val="22"/>
        </w:rPr>
        <w:t>Proceedings of the 5th Symposium of the International Society of Root Research. Clemson, South Carolina, USA. 295-304 pp.</w:t>
      </w:r>
    </w:p>
    <w:p>
      <w:pPr>
        <w:spacing w:before="10"/>
        <w:ind w:left="116" w:right="0" w:firstLine="0"/>
        <w:jc w:val="left"/>
        <w:rPr>
          <w:sz w:val="22"/>
        </w:rPr>
      </w:pPr>
      <w:r>
        <w:rPr>
          <w:sz w:val="22"/>
        </w:rPr>
        <w:t>Silva,</w:t>
      </w:r>
      <w:r>
        <w:rPr>
          <w:spacing w:val="-8"/>
          <w:sz w:val="22"/>
        </w:rPr>
        <w:t> </w:t>
      </w:r>
      <w:r>
        <w:rPr>
          <w:sz w:val="22"/>
        </w:rPr>
        <w:t>V.R.;</w:t>
      </w:r>
      <w:r>
        <w:rPr>
          <w:spacing w:val="-14"/>
          <w:sz w:val="22"/>
        </w:rPr>
        <w:t> </w:t>
      </w:r>
      <w:r>
        <w:rPr>
          <w:sz w:val="22"/>
        </w:rPr>
        <w:t>Reinert,</w:t>
      </w:r>
      <w:r>
        <w:rPr>
          <w:spacing w:val="-8"/>
          <w:sz w:val="22"/>
        </w:rPr>
        <w:t> </w:t>
      </w:r>
      <w:r>
        <w:rPr>
          <w:sz w:val="22"/>
        </w:rPr>
        <w:t>D.J.</w:t>
      </w:r>
      <w:r>
        <w:rPr>
          <w:spacing w:val="-17"/>
          <w:sz w:val="22"/>
        </w:rPr>
        <w:t> </w:t>
      </w:r>
      <w:r>
        <w:rPr>
          <w:sz w:val="22"/>
        </w:rPr>
        <w:t>and</w:t>
      </w:r>
      <w:r>
        <w:rPr>
          <w:spacing w:val="-15"/>
          <w:sz w:val="22"/>
        </w:rPr>
        <w:t> </w:t>
      </w:r>
      <w:r>
        <w:rPr>
          <w:sz w:val="22"/>
        </w:rPr>
        <w:t>Reichert,</w:t>
      </w:r>
      <w:r>
        <w:rPr>
          <w:spacing w:val="-8"/>
          <w:sz w:val="22"/>
        </w:rPr>
        <w:t> </w:t>
      </w:r>
      <w:r>
        <w:rPr>
          <w:sz w:val="22"/>
        </w:rPr>
        <w:t>J.M.</w:t>
      </w:r>
      <w:r>
        <w:rPr>
          <w:spacing w:val="-13"/>
          <w:sz w:val="22"/>
        </w:rPr>
        <w:t> </w:t>
      </w:r>
      <w:r>
        <w:rPr>
          <w:sz w:val="22"/>
        </w:rPr>
        <w:t>2000.</w:t>
      </w:r>
      <w:r>
        <w:rPr>
          <w:spacing w:val="-13"/>
          <w:sz w:val="22"/>
        </w:rPr>
        <w:t> </w:t>
      </w:r>
      <w:r>
        <w:rPr>
          <w:sz w:val="22"/>
        </w:rPr>
        <w:t>Soil</w:t>
      </w:r>
      <w:r>
        <w:rPr>
          <w:spacing w:val="-14"/>
          <w:sz w:val="22"/>
        </w:rPr>
        <w:t> </w:t>
      </w:r>
      <w:r>
        <w:rPr>
          <w:sz w:val="22"/>
        </w:rPr>
        <w:t>strength</w:t>
      </w:r>
      <w:r>
        <w:rPr>
          <w:spacing w:val="-15"/>
          <w:sz w:val="22"/>
        </w:rPr>
        <w:t> </w:t>
      </w:r>
      <w:r>
        <w:rPr>
          <w:sz w:val="22"/>
        </w:rPr>
        <w:t>as</w:t>
      </w:r>
      <w:r>
        <w:rPr>
          <w:spacing w:val="-15"/>
          <w:sz w:val="22"/>
        </w:rPr>
        <w:t> </w:t>
      </w:r>
      <w:r>
        <w:rPr>
          <w:sz w:val="22"/>
        </w:rPr>
        <w:t>affected</w:t>
      </w:r>
      <w:r>
        <w:rPr>
          <w:spacing w:val="-15"/>
          <w:sz w:val="22"/>
        </w:rPr>
        <w:t> </w:t>
      </w:r>
      <w:r>
        <w:rPr>
          <w:sz w:val="22"/>
        </w:rPr>
        <w:t>by</w:t>
      </w:r>
      <w:r>
        <w:rPr>
          <w:spacing w:val="-15"/>
          <w:sz w:val="22"/>
        </w:rPr>
        <w:t> </w:t>
      </w:r>
      <w:r>
        <w:rPr>
          <w:sz w:val="22"/>
        </w:rPr>
        <w:t>grazing</w:t>
      </w:r>
      <w:r>
        <w:rPr>
          <w:spacing w:val="-15"/>
          <w:sz w:val="22"/>
        </w:rPr>
        <w:t> </w:t>
      </w:r>
      <w:r>
        <w:rPr>
          <w:sz w:val="22"/>
        </w:rPr>
        <w:t>and</w:t>
      </w:r>
      <w:r>
        <w:rPr>
          <w:spacing w:val="-15"/>
          <w:sz w:val="22"/>
        </w:rPr>
        <w:t> </w:t>
      </w:r>
      <w:r>
        <w:rPr>
          <w:sz w:val="22"/>
        </w:rPr>
        <w:t>soil</w:t>
      </w:r>
      <w:r>
        <w:rPr>
          <w:spacing w:val="-14"/>
          <w:sz w:val="22"/>
        </w:rPr>
        <w:t> </w:t>
      </w:r>
      <w:r>
        <w:rPr>
          <w:sz w:val="22"/>
        </w:rPr>
        <w:t>management.</w:t>
      </w:r>
    </w:p>
    <w:p>
      <w:pPr>
        <w:spacing w:before="126"/>
        <w:ind w:left="827" w:right="0" w:firstLine="0"/>
        <w:jc w:val="left"/>
        <w:rPr>
          <w:sz w:val="22"/>
        </w:rPr>
      </w:pPr>
      <w:r>
        <w:rPr>
          <w:sz w:val="22"/>
        </w:rPr>
        <w:t>Revista Brasileira de Ciencia do Solo. 24:191-199.</w:t>
      </w:r>
    </w:p>
    <w:p>
      <w:pPr>
        <w:spacing w:before="126"/>
        <w:ind w:left="116" w:right="0" w:firstLine="0"/>
        <w:jc w:val="left"/>
        <w:rPr>
          <w:sz w:val="22"/>
        </w:rPr>
      </w:pPr>
      <w:r>
        <w:rPr>
          <w:sz w:val="22"/>
        </w:rPr>
        <w:t>Singh,  B.P.  and  Sainju,  U.M.  1998.  Soil  physical  and  morphological  properties  and  root     growth.</w:t>
      </w:r>
    </w:p>
    <w:p>
      <w:pPr>
        <w:spacing w:before="126"/>
        <w:ind w:left="827" w:right="0" w:firstLine="0"/>
        <w:jc w:val="left"/>
        <w:rPr>
          <w:sz w:val="22"/>
        </w:rPr>
      </w:pPr>
      <w:r>
        <w:rPr>
          <w:sz w:val="22"/>
        </w:rPr>
        <w:t>Horticultural Science. 33:966-971.</w:t>
      </w:r>
    </w:p>
    <w:p>
      <w:pPr>
        <w:spacing w:line="360" w:lineRule="auto" w:before="126"/>
        <w:ind w:left="827" w:right="127" w:hanging="711"/>
        <w:jc w:val="both"/>
        <w:rPr>
          <w:sz w:val="22"/>
        </w:rPr>
      </w:pPr>
      <w:r>
        <w:rPr>
          <w:sz w:val="22"/>
        </w:rPr>
        <w:t>Soane, B.D.; Dickson, J.W. and Campbell, D.J. 1982. Compaction by agricultural vehicles: a review. III. Incidence and control of compaction in crop production. Soil &amp; Tillage Research. 2(1982):3-36.</w:t>
      </w:r>
    </w:p>
    <w:p>
      <w:pPr>
        <w:spacing w:line="360" w:lineRule="auto" w:before="4"/>
        <w:ind w:left="827" w:right="119" w:hanging="711"/>
        <w:jc w:val="both"/>
        <w:rPr>
          <w:sz w:val="22"/>
        </w:rPr>
      </w:pPr>
      <w:r>
        <w:rPr>
          <w:sz w:val="22"/>
        </w:rPr>
        <w:t>Soane,</w:t>
      </w:r>
      <w:r>
        <w:rPr>
          <w:spacing w:val="-3"/>
          <w:sz w:val="22"/>
        </w:rPr>
        <w:t> </w:t>
      </w:r>
      <w:r>
        <w:rPr>
          <w:sz w:val="22"/>
        </w:rPr>
        <w:t>B.D.</w:t>
      </w:r>
      <w:r>
        <w:rPr>
          <w:spacing w:val="-3"/>
          <w:sz w:val="22"/>
        </w:rPr>
        <w:t> </w:t>
      </w:r>
      <w:r>
        <w:rPr>
          <w:sz w:val="22"/>
        </w:rPr>
        <w:t>1990.</w:t>
      </w:r>
      <w:r>
        <w:rPr>
          <w:spacing w:val="-11"/>
          <w:sz w:val="22"/>
        </w:rPr>
        <w:t> </w:t>
      </w:r>
      <w:r>
        <w:rPr>
          <w:sz w:val="22"/>
        </w:rPr>
        <w:t>The</w:t>
      </w:r>
      <w:r>
        <w:rPr>
          <w:spacing w:val="-11"/>
          <w:sz w:val="22"/>
        </w:rPr>
        <w:t> </w:t>
      </w:r>
      <w:r>
        <w:rPr>
          <w:sz w:val="22"/>
        </w:rPr>
        <w:t>role</w:t>
      </w:r>
      <w:r>
        <w:rPr>
          <w:spacing w:val="-11"/>
          <w:sz w:val="22"/>
        </w:rPr>
        <w:t> </w:t>
      </w:r>
      <w:r>
        <w:rPr>
          <w:sz w:val="22"/>
        </w:rPr>
        <w:t>of</w:t>
      </w:r>
      <w:r>
        <w:rPr>
          <w:spacing w:val="-5"/>
          <w:sz w:val="22"/>
        </w:rPr>
        <w:t> </w:t>
      </w:r>
      <w:r>
        <w:rPr>
          <w:sz w:val="22"/>
        </w:rPr>
        <w:t>organic</w:t>
      </w:r>
      <w:r>
        <w:rPr>
          <w:spacing w:val="-2"/>
          <w:sz w:val="22"/>
        </w:rPr>
        <w:t> </w:t>
      </w:r>
      <w:r>
        <w:rPr>
          <w:spacing w:val="-3"/>
          <w:sz w:val="22"/>
        </w:rPr>
        <w:t>matter</w:t>
      </w:r>
      <w:r>
        <w:rPr>
          <w:spacing w:val="-2"/>
          <w:sz w:val="22"/>
        </w:rPr>
        <w:t> </w:t>
      </w:r>
      <w:r>
        <w:rPr>
          <w:sz w:val="22"/>
        </w:rPr>
        <w:t>in</w:t>
      </w:r>
      <w:r>
        <w:rPr>
          <w:spacing w:val="-9"/>
          <w:sz w:val="22"/>
        </w:rPr>
        <w:t> </w:t>
      </w:r>
      <w:r>
        <w:rPr>
          <w:sz w:val="22"/>
        </w:rPr>
        <w:t>soil</w:t>
      </w:r>
      <w:r>
        <w:rPr>
          <w:spacing w:val="-7"/>
          <w:sz w:val="22"/>
        </w:rPr>
        <w:t> </w:t>
      </w:r>
      <w:r>
        <w:rPr>
          <w:sz w:val="22"/>
        </w:rPr>
        <w:t>compactibility:</w:t>
      </w:r>
      <w:r>
        <w:rPr>
          <w:spacing w:val="-7"/>
          <w:sz w:val="22"/>
        </w:rPr>
        <w:t> </w:t>
      </w:r>
      <w:r>
        <w:rPr>
          <w:sz w:val="22"/>
        </w:rPr>
        <w:t>a</w:t>
      </w:r>
      <w:r>
        <w:rPr>
          <w:spacing w:val="-6"/>
          <w:sz w:val="22"/>
        </w:rPr>
        <w:t> </w:t>
      </w:r>
      <w:r>
        <w:rPr>
          <w:sz w:val="22"/>
        </w:rPr>
        <w:t>review</w:t>
      </w:r>
      <w:r>
        <w:rPr>
          <w:spacing w:val="-5"/>
          <w:sz w:val="22"/>
        </w:rPr>
        <w:t> </w:t>
      </w:r>
      <w:r>
        <w:rPr>
          <w:spacing w:val="-3"/>
          <w:sz w:val="22"/>
        </w:rPr>
        <w:t>of</w:t>
      </w:r>
      <w:r>
        <w:rPr>
          <w:spacing w:val="-5"/>
          <w:sz w:val="22"/>
        </w:rPr>
        <w:t> </w:t>
      </w:r>
      <w:r>
        <w:rPr>
          <w:sz w:val="22"/>
        </w:rPr>
        <w:t>some</w:t>
      </w:r>
      <w:r>
        <w:rPr>
          <w:spacing w:val="-11"/>
          <w:sz w:val="22"/>
        </w:rPr>
        <w:t> </w:t>
      </w:r>
      <w:r>
        <w:rPr>
          <w:sz w:val="22"/>
        </w:rPr>
        <w:t>practical</w:t>
      </w:r>
      <w:r>
        <w:rPr>
          <w:spacing w:val="-7"/>
          <w:sz w:val="22"/>
        </w:rPr>
        <w:t> </w:t>
      </w:r>
      <w:r>
        <w:rPr>
          <w:sz w:val="22"/>
        </w:rPr>
        <w:t>aspects.</w:t>
      </w:r>
      <w:r>
        <w:rPr>
          <w:spacing w:val="-2"/>
          <w:sz w:val="22"/>
        </w:rPr>
        <w:t> </w:t>
      </w:r>
      <w:r>
        <w:rPr>
          <w:sz w:val="22"/>
        </w:rPr>
        <w:t>Soil &amp; Tillage Research.</w:t>
      </w:r>
      <w:r>
        <w:rPr>
          <w:spacing w:val="-9"/>
          <w:sz w:val="22"/>
        </w:rPr>
        <w:t> </w:t>
      </w:r>
      <w:r>
        <w:rPr>
          <w:sz w:val="22"/>
        </w:rPr>
        <w:t>16(1990):179-201.</w:t>
      </w:r>
    </w:p>
    <w:p>
      <w:pPr>
        <w:spacing w:line="360" w:lineRule="auto" w:before="5"/>
        <w:ind w:left="827" w:right="118" w:hanging="711"/>
        <w:jc w:val="both"/>
        <w:rPr>
          <w:sz w:val="22"/>
        </w:rPr>
      </w:pPr>
      <w:r>
        <w:rPr>
          <w:sz w:val="22"/>
        </w:rPr>
        <w:t>Soane, B.D. y Van Ouwerkerk, C. 1994. Soil Compaction in Crop Production. Soane, B.D. y Van Ouwerkerk,</w:t>
      </w:r>
      <w:r>
        <w:rPr>
          <w:spacing w:val="-2"/>
          <w:sz w:val="22"/>
        </w:rPr>
        <w:t> </w:t>
      </w:r>
      <w:r>
        <w:rPr>
          <w:sz w:val="22"/>
        </w:rPr>
        <w:t>C.</w:t>
      </w:r>
      <w:r>
        <w:rPr>
          <w:spacing w:val="-7"/>
          <w:sz w:val="22"/>
        </w:rPr>
        <w:t> </w:t>
      </w:r>
      <w:r>
        <w:rPr>
          <w:sz w:val="22"/>
        </w:rPr>
        <w:t>(eds.).</w:t>
      </w:r>
      <w:r>
        <w:rPr>
          <w:spacing w:val="-2"/>
          <w:sz w:val="22"/>
        </w:rPr>
        <w:t> </w:t>
      </w:r>
      <w:r>
        <w:rPr>
          <w:sz w:val="22"/>
        </w:rPr>
        <w:t>Developments</w:t>
      </w:r>
      <w:r>
        <w:rPr>
          <w:spacing w:val="-4"/>
          <w:sz w:val="22"/>
        </w:rPr>
        <w:t> </w:t>
      </w:r>
      <w:r>
        <w:rPr>
          <w:sz w:val="22"/>
        </w:rPr>
        <w:t>in</w:t>
      </w:r>
      <w:r>
        <w:rPr>
          <w:spacing w:val="-4"/>
          <w:sz w:val="22"/>
        </w:rPr>
        <w:t> </w:t>
      </w:r>
      <w:r>
        <w:rPr>
          <w:sz w:val="22"/>
        </w:rPr>
        <w:t>Agricultural</w:t>
      </w:r>
      <w:r>
        <w:rPr>
          <w:spacing w:val="-8"/>
          <w:sz w:val="22"/>
        </w:rPr>
        <w:t> </w:t>
      </w:r>
      <w:r>
        <w:rPr>
          <w:sz w:val="22"/>
        </w:rPr>
        <w:t>Engineering</w:t>
      </w:r>
      <w:r>
        <w:rPr>
          <w:spacing w:val="-9"/>
          <w:sz w:val="22"/>
        </w:rPr>
        <w:t> </w:t>
      </w:r>
      <w:r>
        <w:rPr>
          <w:sz w:val="22"/>
        </w:rPr>
        <w:t>Series.</w:t>
      </w:r>
      <w:r>
        <w:rPr>
          <w:spacing w:val="-1"/>
          <w:sz w:val="22"/>
        </w:rPr>
        <w:t> </w:t>
      </w:r>
      <w:r>
        <w:rPr>
          <w:sz w:val="22"/>
        </w:rPr>
        <w:t>Vol.</w:t>
      </w:r>
      <w:r>
        <w:rPr>
          <w:spacing w:val="-2"/>
          <w:sz w:val="22"/>
        </w:rPr>
        <w:t> </w:t>
      </w:r>
      <w:r>
        <w:rPr>
          <w:sz w:val="22"/>
        </w:rPr>
        <w:t>11.</w:t>
      </w:r>
      <w:r>
        <w:rPr>
          <w:spacing w:val="-7"/>
          <w:sz w:val="22"/>
        </w:rPr>
        <w:t> </w:t>
      </w:r>
      <w:r>
        <w:rPr>
          <w:sz w:val="22"/>
        </w:rPr>
        <w:t>Elsevier</w:t>
      </w:r>
      <w:r>
        <w:rPr>
          <w:spacing w:val="-1"/>
          <w:sz w:val="22"/>
        </w:rPr>
        <w:t> </w:t>
      </w:r>
      <w:r>
        <w:rPr>
          <w:sz w:val="22"/>
        </w:rPr>
        <w:t>Science. Amsterdam, The Netherlands. 662</w:t>
      </w:r>
      <w:r>
        <w:rPr>
          <w:spacing w:val="-11"/>
          <w:sz w:val="22"/>
        </w:rPr>
        <w:t> </w:t>
      </w:r>
      <w:r>
        <w:rPr>
          <w:sz w:val="22"/>
        </w:rPr>
        <w:t>pp.</w:t>
      </w:r>
    </w:p>
    <w:p>
      <w:pPr>
        <w:spacing w:line="360" w:lineRule="auto" w:before="4"/>
        <w:ind w:left="116" w:right="0" w:firstLine="0"/>
        <w:jc w:val="left"/>
        <w:rPr>
          <w:sz w:val="22"/>
        </w:rPr>
      </w:pPr>
      <w:r>
        <w:rPr>
          <w:sz w:val="22"/>
        </w:rPr>
        <w:t>Soil Science Society of America. 2013. Glossary of Soil Science Terms. Madison, WI, USA. 92 p. Sparovek, G.; Lambais, M.R.; Silva, A.P. y Tormena, C.A. 1999.    Earthworm (</w:t>
      </w:r>
      <w:r>
        <w:rPr>
          <w:i/>
          <w:sz w:val="22"/>
        </w:rPr>
        <w:t>Pontoscolex corethrurus</w:t>
      </w:r>
      <w:r>
        <w:rPr>
          <w:sz w:val="22"/>
        </w:rPr>
        <w:t>)</w:t>
      </w:r>
    </w:p>
    <w:p>
      <w:pPr>
        <w:spacing w:before="4"/>
        <w:ind w:left="827" w:right="0" w:firstLine="0"/>
        <w:jc w:val="left"/>
        <w:rPr>
          <w:sz w:val="22"/>
        </w:rPr>
      </w:pPr>
      <w:r>
        <w:rPr>
          <w:sz w:val="22"/>
        </w:rPr>
        <w:t>and organic matter effects on the reclamation of an eroded Oxisol. Pedobiología. 43:698-704.</w:t>
      </w:r>
    </w:p>
    <w:p>
      <w:pPr>
        <w:spacing w:line="360" w:lineRule="auto" w:before="126"/>
        <w:ind w:left="827" w:right="116" w:hanging="711"/>
        <w:jc w:val="both"/>
        <w:rPr>
          <w:sz w:val="22"/>
        </w:rPr>
      </w:pPr>
      <w:r>
        <w:rPr>
          <w:sz w:val="22"/>
        </w:rPr>
        <w:t>Spoor, G. 1995. Application of mole drainage in the solution of subsoil management problem. </w:t>
      </w:r>
      <w:r>
        <w:rPr>
          <w:i/>
          <w:sz w:val="22"/>
        </w:rPr>
        <w:t>In</w:t>
      </w:r>
      <w:r>
        <w:rPr>
          <w:sz w:val="22"/>
        </w:rPr>
        <w:t>: Subsoil Management Techniques. Advances in Soil Science. Jayawardane, N.S. and Stewart, B.A. (eds.). 67-109 pp.</w:t>
      </w:r>
    </w:p>
    <w:p>
      <w:pPr>
        <w:spacing w:line="364" w:lineRule="auto" w:before="4"/>
        <w:ind w:left="827" w:right="128" w:hanging="711"/>
        <w:jc w:val="both"/>
        <w:rPr>
          <w:sz w:val="22"/>
        </w:rPr>
      </w:pPr>
      <w:r>
        <w:rPr>
          <w:sz w:val="22"/>
        </w:rPr>
        <w:t>Spoor, G. and Godwin, R.J. 1978. An experimental investigation into the deep loosening of soil by rigid tines. Journal of Agricultural Engineering Research. 23:243-258.</w:t>
      </w:r>
    </w:p>
    <w:p>
      <w:pPr>
        <w:spacing w:line="360" w:lineRule="auto" w:before="0"/>
        <w:ind w:left="827" w:right="120" w:hanging="711"/>
        <w:jc w:val="both"/>
        <w:rPr>
          <w:sz w:val="22"/>
        </w:rPr>
      </w:pPr>
      <w:r>
        <w:rPr>
          <w:sz w:val="22"/>
        </w:rPr>
        <w:t>Taylor, H.M. 1971. Effect of soil strength on seedling emergence, root growth and crop yield. Compaction of Agricultural Soils, American Society of Agricultural Engineering. 292-305 pp.</w:t>
      </w:r>
    </w:p>
    <w:p>
      <w:pPr>
        <w:spacing w:line="360" w:lineRule="auto" w:before="4"/>
        <w:ind w:left="827" w:right="112" w:hanging="711"/>
        <w:jc w:val="both"/>
        <w:rPr>
          <w:sz w:val="22"/>
        </w:rPr>
      </w:pPr>
      <w:r>
        <w:rPr>
          <w:sz w:val="22"/>
        </w:rPr>
        <w:t>Taylor, J.H. 1989. Controlled traffic research: an international report. Agricultural Engineering. </w:t>
      </w:r>
      <w:r>
        <w:rPr>
          <w:i/>
          <w:sz w:val="22"/>
        </w:rPr>
        <w:t>In</w:t>
      </w:r>
      <w:r>
        <w:rPr>
          <w:sz w:val="22"/>
        </w:rPr>
        <w:t>: Proceedings</w:t>
      </w:r>
      <w:r>
        <w:rPr>
          <w:spacing w:val="-5"/>
          <w:sz w:val="22"/>
        </w:rPr>
        <w:t> </w:t>
      </w:r>
      <w:r>
        <w:rPr>
          <w:sz w:val="22"/>
        </w:rPr>
        <w:t>of</w:t>
      </w:r>
      <w:r>
        <w:rPr>
          <w:spacing w:val="-7"/>
          <w:sz w:val="22"/>
        </w:rPr>
        <w:t> </w:t>
      </w:r>
      <w:r>
        <w:rPr>
          <w:sz w:val="22"/>
        </w:rPr>
        <w:t>the</w:t>
      </w:r>
      <w:r>
        <w:rPr>
          <w:spacing w:val="-13"/>
          <w:sz w:val="22"/>
        </w:rPr>
        <w:t> </w:t>
      </w:r>
      <w:r>
        <w:rPr>
          <w:sz w:val="22"/>
        </w:rPr>
        <w:t>11th</w:t>
      </w:r>
      <w:r>
        <w:rPr>
          <w:spacing w:val="-11"/>
          <w:sz w:val="22"/>
        </w:rPr>
        <w:t> </w:t>
      </w:r>
      <w:r>
        <w:rPr>
          <w:sz w:val="22"/>
        </w:rPr>
        <w:t>International</w:t>
      </w:r>
      <w:r>
        <w:rPr>
          <w:spacing w:val="-9"/>
          <w:sz w:val="22"/>
        </w:rPr>
        <w:t> </w:t>
      </w:r>
      <w:r>
        <w:rPr>
          <w:sz w:val="22"/>
        </w:rPr>
        <w:t>Congress</w:t>
      </w:r>
      <w:r>
        <w:rPr>
          <w:spacing w:val="-5"/>
          <w:sz w:val="22"/>
        </w:rPr>
        <w:t> </w:t>
      </w:r>
      <w:r>
        <w:rPr>
          <w:sz w:val="22"/>
        </w:rPr>
        <w:t>on</w:t>
      </w:r>
      <w:r>
        <w:rPr>
          <w:spacing w:val="-11"/>
          <w:sz w:val="22"/>
        </w:rPr>
        <w:t> </w:t>
      </w:r>
      <w:r>
        <w:rPr>
          <w:sz w:val="22"/>
        </w:rPr>
        <w:t>Agricultural</w:t>
      </w:r>
      <w:r>
        <w:rPr>
          <w:spacing w:val="-9"/>
          <w:sz w:val="22"/>
        </w:rPr>
        <w:t> </w:t>
      </w:r>
      <w:r>
        <w:rPr>
          <w:sz w:val="22"/>
        </w:rPr>
        <w:t>Engineering.</w:t>
      </w:r>
      <w:r>
        <w:rPr>
          <w:spacing w:val="-4"/>
          <w:sz w:val="22"/>
        </w:rPr>
        <w:t> </w:t>
      </w:r>
      <w:r>
        <w:rPr>
          <w:sz w:val="22"/>
        </w:rPr>
        <w:t>Dublin,</w:t>
      </w:r>
      <w:r>
        <w:rPr>
          <w:spacing w:val="-4"/>
          <w:sz w:val="22"/>
        </w:rPr>
        <w:t> </w:t>
      </w:r>
      <w:r>
        <w:rPr>
          <w:sz w:val="22"/>
        </w:rPr>
        <w:t>Ireland.</w:t>
      </w:r>
      <w:r>
        <w:rPr>
          <w:spacing w:val="-4"/>
          <w:sz w:val="22"/>
        </w:rPr>
        <w:t> </w:t>
      </w:r>
      <w:r>
        <w:rPr>
          <w:sz w:val="22"/>
        </w:rPr>
        <w:t>1787- 1794</w:t>
      </w:r>
      <w:r>
        <w:rPr>
          <w:spacing w:val="-1"/>
          <w:sz w:val="22"/>
        </w:rPr>
        <w:t> </w:t>
      </w:r>
      <w:r>
        <w:rPr>
          <w:sz w:val="22"/>
        </w:rPr>
        <w:t>pp.</w:t>
      </w:r>
    </w:p>
    <w:p>
      <w:pPr>
        <w:spacing w:before="5"/>
        <w:ind w:left="116" w:right="0" w:firstLine="0"/>
        <w:jc w:val="left"/>
        <w:rPr>
          <w:sz w:val="22"/>
        </w:rPr>
      </w:pPr>
      <w:r>
        <w:rPr>
          <w:sz w:val="22"/>
        </w:rPr>
        <w:t>Taylor, J.H. 1992. Reduction of traffic-induced soil compaction. Soil &amp; Tillage Research. 24:301-447.</w:t>
      </w:r>
    </w:p>
    <w:p>
      <w:pPr>
        <w:spacing w:line="360" w:lineRule="auto" w:before="126"/>
        <w:ind w:left="827" w:right="117" w:hanging="711"/>
        <w:jc w:val="both"/>
        <w:rPr>
          <w:sz w:val="22"/>
        </w:rPr>
      </w:pPr>
      <w:r>
        <w:rPr>
          <w:sz w:val="22"/>
        </w:rPr>
        <w:t>Thomas, G.W.; Haszler, G.R. and Blevins, R.I. 1996. The effect </w:t>
      </w:r>
      <w:r>
        <w:rPr>
          <w:spacing w:val="-3"/>
          <w:sz w:val="22"/>
        </w:rPr>
        <w:t>of </w:t>
      </w:r>
      <w:r>
        <w:rPr>
          <w:sz w:val="22"/>
        </w:rPr>
        <w:t>organic </w:t>
      </w:r>
      <w:r>
        <w:rPr>
          <w:spacing w:val="-3"/>
          <w:sz w:val="22"/>
        </w:rPr>
        <w:t>matter </w:t>
      </w:r>
      <w:r>
        <w:rPr>
          <w:sz w:val="22"/>
        </w:rPr>
        <w:t>and tillage on maximum compactibility </w:t>
      </w:r>
      <w:r>
        <w:rPr>
          <w:spacing w:val="-3"/>
          <w:sz w:val="22"/>
        </w:rPr>
        <w:t>of </w:t>
      </w:r>
      <w:r>
        <w:rPr>
          <w:sz w:val="22"/>
        </w:rPr>
        <w:t>soils using the proctor test. Soil Science. 161:502-508.</w:t>
      </w:r>
    </w:p>
    <w:p>
      <w:pPr>
        <w:spacing w:before="4"/>
        <w:ind w:left="116" w:right="0" w:firstLine="0"/>
        <w:jc w:val="left"/>
        <w:rPr>
          <w:sz w:val="22"/>
        </w:rPr>
      </w:pPr>
      <w:r>
        <w:rPr>
          <w:sz w:val="22"/>
        </w:rPr>
        <w:t>Tisdall,  J.M. 1991. Fungal hyphae and structural stability of  soil.  Australian Journal of  Soil     Research.</w:t>
      </w:r>
    </w:p>
    <w:p>
      <w:pPr>
        <w:spacing w:before="127"/>
        <w:ind w:left="827" w:right="0" w:firstLine="0"/>
        <w:jc w:val="left"/>
        <w:rPr>
          <w:sz w:val="22"/>
        </w:rPr>
      </w:pPr>
      <w:r>
        <w:rPr>
          <w:sz w:val="22"/>
        </w:rPr>
        <w:t>29:729-743.</w:t>
      </w:r>
    </w:p>
    <w:p>
      <w:pPr>
        <w:spacing w:line="360" w:lineRule="auto" w:before="126"/>
        <w:ind w:left="827" w:right="126" w:hanging="711"/>
        <w:jc w:val="both"/>
        <w:rPr>
          <w:sz w:val="22"/>
        </w:rPr>
      </w:pPr>
      <w:r>
        <w:rPr>
          <w:sz w:val="22"/>
        </w:rPr>
        <w:t>Tormena,</w:t>
      </w:r>
      <w:r>
        <w:rPr>
          <w:spacing w:val="-5"/>
          <w:sz w:val="22"/>
        </w:rPr>
        <w:t> </w:t>
      </w:r>
      <w:r>
        <w:rPr>
          <w:sz w:val="22"/>
        </w:rPr>
        <w:t>C.A.;</w:t>
      </w:r>
      <w:r>
        <w:rPr>
          <w:spacing w:val="-6"/>
          <w:sz w:val="22"/>
        </w:rPr>
        <w:t> </w:t>
      </w:r>
      <w:r>
        <w:rPr>
          <w:sz w:val="22"/>
        </w:rPr>
        <w:t>Barbosa,</w:t>
      </w:r>
      <w:r>
        <w:rPr>
          <w:spacing w:val="-5"/>
          <w:sz w:val="22"/>
        </w:rPr>
        <w:t> </w:t>
      </w:r>
      <w:r>
        <w:rPr>
          <w:sz w:val="22"/>
        </w:rPr>
        <w:t>M.C.;</w:t>
      </w:r>
      <w:r>
        <w:rPr>
          <w:spacing w:val="-10"/>
          <w:sz w:val="22"/>
        </w:rPr>
        <w:t> </w:t>
      </w:r>
      <w:r>
        <w:rPr>
          <w:sz w:val="22"/>
        </w:rPr>
        <w:t>Costa,</w:t>
      </w:r>
      <w:r>
        <w:rPr>
          <w:spacing w:val="-5"/>
          <w:sz w:val="22"/>
        </w:rPr>
        <w:t> </w:t>
      </w:r>
      <w:r>
        <w:rPr>
          <w:sz w:val="22"/>
        </w:rPr>
        <w:t>A.C.S.</w:t>
      </w:r>
      <w:r>
        <w:rPr>
          <w:spacing w:val="-9"/>
          <w:sz w:val="22"/>
        </w:rPr>
        <w:t> </w:t>
      </w:r>
      <w:r>
        <w:rPr>
          <w:sz w:val="22"/>
        </w:rPr>
        <w:t>and</w:t>
      </w:r>
      <w:r>
        <w:rPr>
          <w:spacing w:val="-7"/>
          <w:sz w:val="22"/>
        </w:rPr>
        <w:t> </w:t>
      </w:r>
      <w:r>
        <w:rPr>
          <w:sz w:val="22"/>
        </w:rPr>
        <w:t>Goncalves, A.C.A. 2002.</w:t>
      </w:r>
      <w:r>
        <w:rPr>
          <w:spacing w:val="-5"/>
          <w:sz w:val="22"/>
        </w:rPr>
        <w:t> </w:t>
      </w:r>
      <w:r>
        <w:rPr>
          <w:sz w:val="22"/>
        </w:rPr>
        <w:t>Soil</w:t>
      </w:r>
      <w:r>
        <w:rPr>
          <w:spacing w:val="-6"/>
          <w:sz w:val="22"/>
        </w:rPr>
        <w:t> </w:t>
      </w:r>
      <w:r>
        <w:rPr>
          <w:sz w:val="22"/>
        </w:rPr>
        <w:t>bulk</w:t>
      </w:r>
      <w:r>
        <w:rPr>
          <w:spacing w:val="-7"/>
          <w:sz w:val="22"/>
        </w:rPr>
        <w:t> </w:t>
      </w:r>
      <w:r>
        <w:rPr>
          <w:sz w:val="22"/>
        </w:rPr>
        <w:t>density, porosity</w:t>
      </w:r>
      <w:r>
        <w:rPr>
          <w:spacing w:val="-7"/>
          <w:sz w:val="22"/>
        </w:rPr>
        <w:t> </w:t>
      </w:r>
      <w:r>
        <w:rPr>
          <w:sz w:val="22"/>
        </w:rPr>
        <w:t>and resistance </w:t>
      </w:r>
      <w:r>
        <w:rPr>
          <w:spacing w:val="2"/>
          <w:sz w:val="22"/>
        </w:rPr>
        <w:t>to </w:t>
      </w:r>
      <w:r>
        <w:rPr>
          <w:sz w:val="22"/>
        </w:rPr>
        <w:t>root penetration in an oxisol managed by different soil tillage systems. Scientia Agricola.</w:t>
      </w:r>
      <w:r>
        <w:rPr>
          <w:spacing w:val="-3"/>
          <w:sz w:val="22"/>
        </w:rPr>
        <w:t> </w:t>
      </w:r>
      <w:r>
        <w:rPr>
          <w:sz w:val="22"/>
        </w:rPr>
        <w:t>59:795-801.</w:t>
      </w:r>
    </w:p>
    <w:p>
      <w:pPr>
        <w:spacing w:after="0" w:line="360" w:lineRule="auto"/>
        <w:jc w:val="both"/>
        <w:rPr>
          <w:sz w:val="22"/>
        </w:rPr>
        <w:sectPr>
          <w:pgSz w:w="12240" w:h="15840"/>
          <w:pgMar w:header="0" w:footer="965" w:top="1360" w:bottom="1220" w:left="1300" w:right="1300"/>
        </w:sectPr>
      </w:pPr>
    </w:p>
    <w:p>
      <w:pPr>
        <w:spacing w:line="362" w:lineRule="auto" w:before="52"/>
        <w:ind w:left="827" w:right="119" w:hanging="711"/>
        <w:jc w:val="both"/>
        <w:rPr>
          <w:sz w:val="22"/>
        </w:rPr>
      </w:pPr>
      <w:r>
        <w:rPr>
          <w:sz w:val="22"/>
        </w:rPr>
        <w:t>Tullberg, J.N. 1990. </w:t>
      </w:r>
      <w:r>
        <w:rPr>
          <w:spacing w:val="-3"/>
          <w:sz w:val="22"/>
        </w:rPr>
        <w:t>Why </w:t>
      </w:r>
      <w:r>
        <w:rPr>
          <w:sz w:val="22"/>
        </w:rPr>
        <w:t>control field traffic. </w:t>
      </w:r>
      <w:r>
        <w:rPr>
          <w:i/>
          <w:sz w:val="22"/>
        </w:rPr>
        <w:t>In</w:t>
      </w:r>
      <w:r>
        <w:rPr>
          <w:sz w:val="22"/>
        </w:rPr>
        <w:t>: Soil Compaction Workshop. Hunter, M.N.; Paull, C.J. and</w:t>
      </w:r>
      <w:r>
        <w:rPr>
          <w:spacing w:val="-11"/>
          <w:sz w:val="22"/>
        </w:rPr>
        <w:t> </w:t>
      </w:r>
      <w:r>
        <w:rPr>
          <w:sz w:val="22"/>
        </w:rPr>
        <w:t>Smith,</w:t>
      </w:r>
      <w:r>
        <w:rPr>
          <w:spacing w:val="-4"/>
          <w:sz w:val="22"/>
        </w:rPr>
        <w:t> </w:t>
      </w:r>
      <w:r>
        <w:rPr>
          <w:sz w:val="22"/>
        </w:rPr>
        <w:t>G.D.</w:t>
      </w:r>
      <w:r>
        <w:rPr>
          <w:spacing w:val="-4"/>
          <w:sz w:val="22"/>
        </w:rPr>
        <w:t> </w:t>
      </w:r>
      <w:r>
        <w:rPr>
          <w:spacing w:val="-3"/>
          <w:sz w:val="22"/>
        </w:rPr>
        <w:t>(eds).</w:t>
      </w:r>
      <w:r>
        <w:rPr>
          <w:spacing w:val="-4"/>
          <w:sz w:val="22"/>
        </w:rPr>
        <w:t> </w:t>
      </w:r>
      <w:r>
        <w:rPr>
          <w:sz w:val="22"/>
        </w:rPr>
        <w:t>Proceedings</w:t>
      </w:r>
      <w:r>
        <w:rPr>
          <w:spacing w:val="-5"/>
          <w:sz w:val="22"/>
        </w:rPr>
        <w:t> </w:t>
      </w:r>
      <w:r>
        <w:rPr>
          <w:spacing w:val="-3"/>
          <w:sz w:val="22"/>
        </w:rPr>
        <w:t>of</w:t>
      </w:r>
      <w:r>
        <w:rPr>
          <w:spacing w:val="-7"/>
          <w:sz w:val="22"/>
        </w:rPr>
        <w:t> </w:t>
      </w:r>
      <w:r>
        <w:rPr>
          <w:sz w:val="22"/>
        </w:rPr>
        <w:t>Queensland</w:t>
      </w:r>
      <w:r>
        <w:rPr>
          <w:spacing w:val="-11"/>
          <w:sz w:val="22"/>
        </w:rPr>
        <w:t> </w:t>
      </w:r>
      <w:r>
        <w:rPr>
          <w:sz w:val="22"/>
        </w:rPr>
        <w:t>Department</w:t>
      </w:r>
      <w:r>
        <w:rPr>
          <w:spacing w:val="-5"/>
          <w:sz w:val="22"/>
        </w:rPr>
        <w:t> </w:t>
      </w:r>
      <w:r>
        <w:rPr>
          <w:sz w:val="22"/>
        </w:rPr>
        <w:t>of</w:t>
      </w:r>
      <w:r>
        <w:rPr>
          <w:spacing w:val="-7"/>
          <w:sz w:val="22"/>
        </w:rPr>
        <w:t> </w:t>
      </w:r>
      <w:r>
        <w:rPr>
          <w:sz w:val="22"/>
        </w:rPr>
        <w:t>Primary</w:t>
      </w:r>
      <w:r>
        <w:rPr>
          <w:spacing w:val="-11"/>
          <w:sz w:val="22"/>
        </w:rPr>
        <w:t> </w:t>
      </w:r>
      <w:r>
        <w:rPr>
          <w:sz w:val="22"/>
        </w:rPr>
        <w:t>Industries.</w:t>
      </w:r>
      <w:r>
        <w:rPr>
          <w:spacing w:val="-3"/>
          <w:sz w:val="22"/>
        </w:rPr>
        <w:t> </w:t>
      </w:r>
      <w:r>
        <w:rPr>
          <w:sz w:val="22"/>
        </w:rPr>
        <w:t>Toowoomba, Australia.</w:t>
      </w:r>
      <w:r>
        <w:rPr>
          <w:spacing w:val="-2"/>
          <w:sz w:val="22"/>
        </w:rPr>
        <w:t> </w:t>
      </w:r>
      <w:r>
        <w:rPr>
          <w:sz w:val="22"/>
        </w:rPr>
        <w:t>28:13-25</w:t>
      </w:r>
    </w:p>
    <w:p>
      <w:pPr>
        <w:spacing w:line="360" w:lineRule="auto" w:before="2"/>
        <w:ind w:left="827" w:right="124" w:hanging="711"/>
        <w:jc w:val="both"/>
        <w:rPr>
          <w:sz w:val="22"/>
        </w:rPr>
      </w:pPr>
      <w:r>
        <w:rPr>
          <w:sz w:val="22"/>
        </w:rPr>
        <w:t>Voorhees, W. B.; Evans, S.D. and Warnes, D.D. 1985. Effect of preplant wheel traffic on soil compaction, water use and growth of spring wheat. Soil Science Society of America Journal. 49:215-220.</w:t>
      </w:r>
    </w:p>
    <w:p>
      <w:pPr>
        <w:spacing w:line="360" w:lineRule="auto" w:before="4"/>
        <w:ind w:left="827" w:right="126" w:hanging="711"/>
        <w:jc w:val="both"/>
        <w:rPr>
          <w:sz w:val="22"/>
        </w:rPr>
      </w:pPr>
      <w:r>
        <w:rPr>
          <w:sz w:val="22"/>
        </w:rPr>
        <w:t>Weber, R.; Hrynczuk, B.; Biskupski, A. and Wlodek, S. 2000. Variability of compaction, density and moisture of soil as depending on the tillage technique. Inzynieria Rolnicza 6:319-325.</w:t>
      </w:r>
    </w:p>
    <w:p>
      <w:pPr>
        <w:spacing w:line="360" w:lineRule="auto" w:before="4"/>
        <w:ind w:left="827" w:right="125" w:hanging="711"/>
        <w:jc w:val="both"/>
        <w:rPr>
          <w:sz w:val="22"/>
        </w:rPr>
      </w:pPr>
      <w:r>
        <w:rPr>
          <w:sz w:val="22"/>
        </w:rPr>
        <w:t>Wiermann,</w:t>
      </w:r>
      <w:r>
        <w:rPr>
          <w:spacing w:val="-5"/>
          <w:sz w:val="22"/>
        </w:rPr>
        <w:t> </w:t>
      </w:r>
      <w:r>
        <w:rPr>
          <w:sz w:val="22"/>
        </w:rPr>
        <w:t>C.;</w:t>
      </w:r>
      <w:r>
        <w:rPr>
          <w:spacing w:val="-10"/>
          <w:sz w:val="22"/>
        </w:rPr>
        <w:t> </w:t>
      </w:r>
      <w:r>
        <w:rPr>
          <w:sz w:val="22"/>
        </w:rPr>
        <w:t>Werner,</w:t>
      </w:r>
      <w:r>
        <w:rPr>
          <w:spacing w:val="-5"/>
          <w:sz w:val="22"/>
        </w:rPr>
        <w:t> </w:t>
      </w:r>
      <w:r>
        <w:rPr>
          <w:sz w:val="22"/>
        </w:rPr>
        <w:t>D.;</w:t>
      </w:r>
      <w:r>
        <w:rPr>
          <w:spacing w:val="-10"/>
          <w:sz w:val="22"/>
        </w:rPr>
        <w:t> </w:t>
      </w:r>
      <w:r>
        <w:rPr>
          <w:sz w:val="22"/>
        </w:rPr>
        <w:t>Horn,</w:t>
      </w:r>
      <w:r>
        <w:rPr>
          <w:spacing w:val="-5"/>
          <w:sz w:val="22"/>
        </w:rPr>
        <w:t> </w:t>
      </w:r>
      <w:r>
        <w:rPr>
          <w:sz w:val="22"/>
        </w:rPr>
        <w:t>R.;</w:t>
      </w:r>
      <w:r>
        <w:rPr>
          <w:spacing w:val="-10"/>
          <w:sz w:val="22"/>
        </w:rPr>
        <w:t> </w:t>
      </w:r>
      <w:r>
        <w:rPr>
          <w:sz w:val="22"/>
        </w:rPr>
        <w:t>Rostek,</w:t>
      </w:r>
      <w:r>
        <w:rPr>
          <w:spacing w:val="-5"/>
          <w:sz w:val="22"/>
        </w:rPr>
        <w:t> </w:t>
      </w:r>
      <w:r>
        <w:rPr>
          <w:sz w:val="22"/>
        </w:rPr>
        <w:t>J.</w:t>
      </w:r>
      <w:r>
        <w:rPr>
          <w:spacing w:val="-13"/>
          <w:sz w:val="22"/>
        </w:rPr>
        <w:t> </w:t>
      </w:r>
      <w:r>
        <w:rPr>
          <w:sz w:val="22"/>
        </w:rPr>
        <w:t>and</w:t>
      </w:r>
      <w:r>
        <w:rPr>
          <w:spacing w:val="-11"/>
          <w:sz w:val="22"/>
        </w:rPr>
        <w:t> </w:t>
      </w:r>
      <w:r>
        <w:rPr>
          <w:sz w:val="22"/>
        </w:rPr>
        <w:t>Werner,</w:t>
      </w:r>
      <w:r>
        <w:rPr>
          <w:spacing w:val="-5"/>
          <w:sz w:val="22"/>
        </w:rPr>
        <w:t> </w:t>
      </w:r>
      <w:r>
        <w:rPr>
          <w:sz w:val="22"/>
        </w:rPr>
        <w:t>B.</w:t>
      </w:r>
      <w:r>
        <w:rPr>
          <w:spacing w:val="-9"/>
          <w:sz w:val="22"/>
        </w:rPr>
        <w:t> </w:t>
      </w:r>
      <w:r>
        <w:rPr>
          <w:sz w:val="22"/>
        </w:rPr>
        <w:t>2000.</w:t>
      </w:r>
      <w:r>
        <w:rPr>
          <w:spacing w:val="-9"/>
          <w:sz w:val="22"/>
        </w:rPr>
        <w:t> </w:t>
      </w:r>
      <w:r>
        <w:rPr>
          <w:sz w:val="22"/>
        </w:rPr>
        <w:t>Stress/strain</w:t>
      </w:r>
      <w:r>
        <w:rPr>
          <w:spacing w:val="-11"/>
          <w:sz w:val="22"/>
        </w:rPr>
        <w:t> </w:t>
      </w:r>
      <w:r>
        <w:rPr>
          <w:sz w:val="22"/>
        </w:rPr>
        <w:t>processes</w:t>
      </w:r>
      <w:r>
        <w:rPr>
          <w:spacing w:val="-6"/>
          <w:sz w:val="22"/>
        </w:rPr>
        <w:t> </w:t>
      </w:r>
      <w:r>
        <w:rPr>
          <w:sz w:val="22"/>
        </w:rPr>
        <w:t>in</w:t>
      </w:r>
      <w:r>
        <w:rPr>
          <w:spacing w:val="-11"/>
          <w:sz w:val="22"/>
        </w:rPr>
        <w:t> </w:t>
      </w:r>
      <w:r>
        <w:rPr>
          <w:sz w:val="22"/>
        </w:rPr>
        <w:t>a</w:t>
      </w:r>
      <w:r>
        <w:rPr>
          <w:spacing w:val="-4"/>
          <w:sz w:val="22"/>
        </w:rPr>
        <w:t> </w:t>
      </w:r>
      <w:r>
        <w:rPr>
          <w:sz w:val="22"/>
        </w:rPr>
        <w:t>structured unsaturated silty loam Luvisol under different tillage treatment in Germany. Soil &amp; Tillage Research.</w:t>
      </w:r>
      <w:r>
        <w:rPr>
          <w:spacing w:val="-5"/>
          <w:sz w:val="22"/>
        </w:rPr>
        <w:t> </w:t>
      </w:r>
      <w:r>
        <w:rPr>
          <w:sz w:val="22"/>
        </w:rPr>
        <w:t>53(2000):117-128.</w:t>
      </w:r>
    </w:p>
    <w:p>
      <w:pPr>
        <w:spacing w:line="360" w:lineRule="auto" w:before="5"/>
        <w:ind w:left="827" w:right="116" w:hanging="711"/>
        <w:jc w:val="both"/>
        <w:rPr>
          <w:sz w:val="22"/>
        </w:rPr>
      </w:pPr>
      <w:r>
        <w:rPr>
          <w:sz w:val="22"/>
        </w:rPr>
        <w:t>Zhang, H. 1994. Organic matter incorporation affects mechanical properties of soil aggregates. Soil &amp; Tillage Research. 31(1994):263-275.</w:t>
      </w:r>
    </w:p>
    <w:p>
      <w:pPr>
        <w:spacing w:after="0" w:line="360" w:lineRule="auto"/>
        <w:jc w:val="both"/>
        <w:rPr>
          <w:sz w:val="22"/>
        </w:rPr>
        <w:sectPr>
          <w:pgSz w:w="12240" w:h="15840"/>
          <w:pgMar w:header="0" w:footer="965" w:top="1360" w:bottom="1220" w:left="1300" w:right="1300"/>
        </w:sectPr>
      </w:pPr>
    </w:p>
    <w:p>
      <w:pPr>
        <w:pStyle w:val="Heading3"/>
        <w:numPr>
          <w:ilvl w:val="1"/>
          <w:numId w:val="16"/>
        </w:numPr>
        <w:tabs>
          <w:tab w:pos="539" w:val="left" w:leader="none"/>
        </w:tabs>
        <w:spacing w:line="240" w:lineRule="auto" w:before="53" w:after="0"/>
        <w:ind w:left="538" w:right="0" w:hanging="422"/>
        <w:jc w:val="left"/>
      </w:pPr>
      <w:bookmarkStart w:name="_TOC_250004" w:id="31"/>
      <w:r>
        <w:rPr/>
        <w:t>Artículo publicado en Terra Latinoamericana,</w:t>
      </w:r>
      <w:r>
        <w:rPr>
          <w:spacing w:val="-13"/>
        </w:rPr>
        <w:t> </w:t>
      </w:r>
      <w:bookmarkEnd w:id="31"/>
      <w:r>
        <w:rPr/>
        <w:t>32(2):119-126.</w:t>
      </w:r>
    </w:p>
    <w:p>
      <w:pPr>
        <w:pStyle w:val="BodyText"/>
        <w:spacing w:before="9"/>
        <w:rPr>
          <w:b/>
          <w:sz w:val="20"/>
        </w:rPr>
      </w:pPr>
      <w:r>
        <w:rPr/>
        <w:drawing>
          <wp:anchor distT="0" distB="0" distL="0" distR="0" allowOverlap="1" layoutInCell="1" locked="0" behindDoc="0" simplePos="0" relativeHeight="1360">
            <wp:simplePos x="0" y="0"/>
            <wp:positionH relativeFrom="page">
              <wp:posOffset>1292352</wp:posOffset>
            </wp:positionH>
            <wp:positionV relativeFrom="paragraph">
              <wp:posOffset>177137</wp:posOffset>
            </wp:positionV>
            <wp:extent cx="5156215" cy="6697694"/>
            <wp:effectExtent l="0" t="0" r="0" b="0"/>
            <wp:wrapTopAndBottom/>
            <wp:docPr id="29" name="image20.png" descr=""/>
            <wp:cNvGraphicFramePr>
              <a:graphicFrameLocks noChangeAspect="1"/>
            </wp:cNvGraphicFramePr>
            <a:graphic>
              <a:graphicData uri="http://schemas.openxmlformats.org/drawingml/2006/picture">
                <pic:pic>
                  <pic:nvPicPr>
                    <pic:cNvPr id="30" name="image20.png"/>
                    <pic:cNvPicPr/>
                  </pic:nvPicPr>
                  <pic:blipFill>
                    <a:blip r:embed="rId35" cstate="print"/>
                    <a:stretch>
                      <a:fillRect/>
                    </a:stretch>
                  </pic:blipFill>
                  <pic:spPr>
                    <a:xfrm>
                      <a:off x="0" y="0"/>
                      <a:ext cx="5156215" cy="6697694"/>
                    </a:xfrm>
                    <a:prstGeom prst="rect">
                      <a:avLst/>
                    </a:prstGeom>
                  </pic:spPr>
                </pic:pic>
              </a:graphicData>
            </a:graphic>
          </wp:anchor>
        </w:drawing>
      </w:r>
    </w:p>
    <w:p>
      <w:pPr>
        <w:spacing w:after="0"/>
        <w:rPr>
          <w:sz w:val="20"/>
        </w:rPr>
        <w:sectPr>
          <w:pgSz w:w="12240" w:h="15840"/>
          <w:pgMar w:header="0" w:footer="965" w:top="1360" w:bottom="1220" w:left="1300" w:right="1720"/>
        </w:sectPr>
      </w:pPr>
    </w:p>
    <w:p>
      <w:pPr>
        <w:pStyle w:val="BodyText"/>
        <w:ind w:left="108"/>
        <w:rPr>
          <w:sz w:val="20"/>
        </w:rPr>
      </w:pPr>
      <w:r>
        <w:rPr>
          <w:sz w:val="20"/>
        </w:rPr>
        <w:drawing>
          <wp:inline distT="0" distB="0" distL="0" distR="0">
            <wp:extent cx="5858294" cy="7702677"/>
            <wp:effectExtent l="0" t="0" r="0" b="0"/>
            <wp:docPr id="31" name="image21.png" descr=""/>
            <wp:cNvGraphicFramePr>
              <a:graphicFrameLocks noChangeAspect="1"/>
            </wp:cNvGraphicFramePr>
            <a:graphic>
              <a:graphicData uri="http://schemas.openxmlformats.org/drawingml/2006/picture">
                <pic:pic>
                  <pic:nvPicPr>
                    <pic:cNvPr id="32" name="image21.png"/>
                    <pic:cNvPicPr/>
                  </pic:nvPicPr>
                  <pic:blipFill>
                    <a:blip r:embed="rId36" cstate="print"/>
                    <a:stretch>
                      <a:fillRect/>
                    </a:stretch>
                  </pic:blipFill>
                  <pic:spPr>
                    <a:xfrm>
                      <a:off x="0" y="0"/>
                      <a:ext cx="5858294" cy="7702677"/>
                    </a:xfrm>
                    <a:prstGeom prst="rect">
                      <a:avLst/>
                    </a:prstGeom>
                  </pic:spPr>
                </pic:pic>
              </a:graphicData>
            </a:graphic>
          </wp:inline>
        </w:drawing>
      </w:r>
      <w:r>
        <w:rPr>
          <w:sz w:val="20"/>
        </w:rPr>
      </w:r>
    </w:p>
    <w:p>
      <w:pPr>
        <w:spacing w:after="0"/>
        <w:rPr>
          <w:sz w:val="20"/>
        </w:rPr>
        <w:sectPr>
          <w:pgSz w:w="12240" w:h="15840"/>
          <w:pgMar w:header="0" w:footer="965" w:top="1420" w:bottom="1160" w:left="1360" w:right="1420"/>
        </w:sectPr>
      </w:pPr>
    </w:p>
    <w:p>
      <w:pPr>
        <w:pStyle w:val="BodyText"/>
        <w:ind w:left="114"/>
        <w:rPr>
          <w:sz w:val="20"/>
        </w:rPr>
      </w:pPr>
      <w:r>
        <w:rPr>
          <w:sz w:val="20"/>
        </w:rPr>
        <w:drawing>
          <wp:inline distT="0" distB="0" distL="0" distR="0">
            <wp:extent cx="5701501" cy="7516368"/>
            <wp:effectExtent l="0" t="0" r="0" b="0"/>
            <wp:docPr id="33" name="image22.png" descr=""/>
            <wp:cNvGraphicFramePr>
              <a:graphicFrameLocks noChangeAspect="1"/>
            </wp:cNvGraphicFramePr>
            <a:graphic>
              <a:graphicData uri="http://schemas.openxmlformats.org/drawingml/2006/picture">
                <pic:pic>
                  <pic:nvPicPr>
                    <pic:cNvPr id="34" name="image22.png"/>
                    <pic:cNvPicPr/>
                  </pic:nvPicPr>
                  <pic:blipFill>
                    <a:blip r:embed="rId37" cstate="print"/>
                    <a:stretch>
                      <a:fillRect/>
                    </a:stretch>
                  </pic:blipFill>
                  <pic:spPr>
                    <a:xfrm>
                      <a:off x="0" y="0"/>
                      <a:ext cx="5701501" cy="7516368"/>
                    </a:xfrm>
                    <a:prstGeom prst="rect">
                      <a:avLst/>
                    </a:prstGeom>
                  </pic:spPr>
                </pic:pic>
              </a:graphicData>
            </a:graphic>
          </wp:inline>
        </w:drawing>
      </w:r>
      <w:r>
        <w:rPr>
          <w:sz w:val="20"/>
        </w:rPr>
      </w:r>
    </w:p>
    <w:p>
      <w:pPr>
        <w:spacing w:after="0"/>
        <w:rPr>
          <w:sz w:val="20"/>
        </w:rPr>
        <w:sectPr>
          <w:pgSz w:w="12240" w:h="15840"/>
          <w:pgMar w:header="0" w:footer="965" w:top="1420" w:bottom="1160" w:left="1460" w:right="1520"/>
        </w:sectPr>
      </w:pPr>
    </w:p>
    <w:p>
      <w:pPr>
        <w:pStyle w:val="BodyText"/>
        <w:ind w:left="108"/>
        <w:rPr>
          <w:sz w:val="20"/>
        </w:rPr>
      </w:pPr>
      <w:r>
        <w:rPr>
          <w:sz w:val="20"/>
        </w:rPr>
        <w:drawing>
          <wp:inline distT="0" distB="0" distL="0" distR="0">
            <wp:extent cx="5715278" cy="7242619"/>
            <wp:effectExtent l="0" t="0" r="0" b="0"/>
            <wp:docPr id="35" name="image23.png" descr=""/>
            <wp:cNvGraphicFramePr>
              <a:graphicFrameLocks noChangeAspect="1"/>
            </wp:cNvGraphicFramePr>
            <a:graphic>
              <a:graphicData uri="http://schemas.openxmlformats.org/drawingml/2006/picture">
                <pic:pic>
                  <pic:nvPicPr>
                    <pic:cNvPr id="36" name="image23.png"/>
                    <pic:cNvPicPr/>
                  </pic:nvPicPr>
                  <pic:blipFill>
                    <a:blip r:embed="rId38" cstate="print"/>
                    <a:stretch>
                      <a:fillRect/>
                    </a:stretch>
                  </pic:blipFill>
                  <pic:spPr>
                    <a:xfrm>
                      <a:off x="0" y="0"/>
                      <a:ext cx="5715278" cy="7242619"/>
                    </a:xfrm>
                    <a:prstGeom prst="rect">
                      <a:avLst/>
                    </a:prstGeom>
                  </pic:spPr>
                </pic:pic>
              </a:graphicData>
            </a:graphic>
          </wp:inline>
        </w:drawing>
      </w:r>
      <w:r>
        <w:rPr>
          <w:sz w:val="20"/>
        </w:rPr>
      </w:r>
    </w:p>
    <w:p>
      <w:pPr>
        <w:spacing w:after="0"/>
        <w:rPr>
          <w:sz w:val="20"/>
        </w:rPr>
        <w:sectPr>
          <w:pgSz w:w="12240" w:h="15840"/>
          <w:pgMar w:header="0" w:footer="965" w:top="1420" w:bottom="1160" w:left="1480" w:right="1500"/>
        </w:sectPr>
      </w:pPr>
    </w:p>
    <w:p>
      <w:pPr>
        <w:pStyle w:val="BodyText"/>
        <w:ind w:left="112"/>
        <w:rPr>
          <w:sz w:val="20"/>
        </w:rPr>
      </w:pPr>
      <w:r>
        <w:rPr>
          <w:sz w:val="20"/>
        </w:rPr>
        <w:drawing>
          <wp:inline distT="0" distB="0" distL="0" distR="0">
            <wp:extent cx="5689918" cy="7413498"/>
            <wp:effectExtent l="0" t="0" r="0" b="0"/>
            <wp:docPr id="37" name="image24.png" descr=""/>
            <wp:cNvGraphicFramePr>
              <a:graphicFrameLocks noChangeAspect="1"/>
            </wp:cNvGraphicFramePr>
            <a:graphic>
              <a:graphicData uri="http://schemas.openxmlformats.org/drawingml/2006/picture">
                <pic:pic>
                  <pic:nvPicPr>
                    <pic:cNvPr id="38" name="image24.png"/>
                    <pic:cNvPicPr/>
                  </pic:nvPicPr>
                  <pic:blipFill>
                    <a:blip r:embed="rId39" cstate="print"/>
                    <a:stretch>
                      <a:fillRect/>
                    </a:stretch>
                  </pic:blipFill>
                  <pic:spPr>
                    <a:xfrm>
                      <a:off x="0" y="0"/>
                      <a:ext cx="5689918" cy="7413498"/>
                    </a:xfrm>
                    <a:prstGeom prst="rect">
                      <a:avLst/>
                    </a:prstGeom>
                  </pic:spPr>
                </pic:pic>
              </a:graphicData>
            </a:graphic>
          </wp:inline>
        </w:drawing>
      </w:r>
      <w:r>
        <w:rPr>
          <w:sz w:val="20"/>
        </w:rPr>
      </w:r>
    </w:p>
    <w:p>
      <w:pPr>
        <w:spacing w:after="0"/>
        <w:rPr>
          <w:sz w:val="20"/>
        </w:rPr>
        <w:sectPr>
          <w:pgSz w:w="12240" w:h="15840"/>
          <w:pgMar w:header="0" w:footer="965" w:top="1420" w:bottom="1160" w:left="1500" w:right="1500"/>
        </w:sectPr>
      </w:pPr>
    </w:p>
    <w:p>
      <w:pPr>
        <w:pStyle w:val="BodyText"/>
        <w:ind w:left="108"/>
        <w:rPr>
          <w:sz w:val="20"/>
        </w:rPr>
      </w:pPr>
      <w:r>
        <w:rPr>
          <w:sz w:val="20"/>
        </w:rPr>
        <w:drawing>
          <wp:inline distT="0" distB="0" distL="0" distR="0">
            <wp:extent cx="5868824" cy="7518654"/>
            <wp:effectExtent l="0" t="0" r="0" b="0"/>
            <wp:docPr id="39" name="image25.png" descr=""/>
            <wp:cNvGraphicFramePr>
              <a:graphicFrameLocks noChangeAspect="1"/>
            </wp:cNvGraphicFramePr>
            <a:graphic>
              <a:graphicData uri="http://schemas.openxmlformats.org/drawingml/2006/picture">
                <pic:pic>
                  <pic:nvPicPr>
                    <pic:cNvPr id="40" name="image25.png"/>
                    <pic:cNvPicPr/>
                  </pic:nvPicPr>
                  <pic:blipFill>
                    <a:blip r:embed="rId40" cstate="print"/>
                    <a:stretch>
                      <a:fillRect/>
                    </a:stretch>
                  </pic:blipFill>
                  <pic:spPr>
                    <a:xfrm>
                      <a:off x="0" y="0"/>
                      <a:ext cx="5868824" cy="7518654"/>
                    </a:xfrm>
                    <a:prstGeom prst="rect">
                      <a:avLst/>
                    </a:prstGeom>
                  </pic:spPr>
                </pic:pic>
              </a:graphicData>
            </a:graphic>
          </wp:inline>
        </w:drawing>
      </w:r>
      <w:r>
        <w:rPr>
          <w:sz w:val="20"/>
        </w:rPr>
      </w:r>
    </w:p>
    <w:p>
      <w:pPr>
        <w:spacing w:after="0"/>
        <w:rPr>
          <w:sz w:val="20"/>
        </w:rPr>
        <w:sectPr>
          <w:pgSz w:w="12240" w:h="15840"/>
          <w:pgMar w:header="0" w:footer="965" w:top="1420" w:bottom="1160" w:left="1360" w:right="1380"/>
        </w:sectPr>
      </w:pPr>
    </w:p>
    <w:p>
      <w:pPr>
        <w:pStyle w:val="BodyText"/>
        <w:ind w:left="108"/>
        <w:rPr>
          <w:sz w:val="20"/>
        </w:rPr>
      </w:pPr>
      <w:r>
        <w:rPr>
          <w:sz w:val="20"/>
        </w:rPr>
        <w:drawing>
          <wp:inline distT="0" distB="0" distL="0" distR="0">
            <wp:extent cx="5729472" cy="7334631"/>
            <wp:effectExtent l="0" t="0" r="0" b="0"/>
            <wp:docPr id="41" name="image26.png" descr=""/>
            <wp:cNvGraphicFramePr>
              <a:graphicFrameLocks noChangeAspect="1"/>
            </wp:cNvGraphicFramePr>
            <a:graphic>
              <a:graphicData uri="http://schemas.openxmlformats.org/drawingml/2006/picture">
                <pic:pic>
                  <pic:nvPicPr>
                    <pic:cNvPr id="42" name="image26.png"/>
                    <pic:cNvPicPr/>
                  </pic:nvPicPr>
                  <pic:blipFill>
                    <a:blip r:embed="rId41" cstate="print"/>
                    <a:stretch>
                      <a:fillRect/>
                    </a:stretch>
                  </pic:blipFill>
                  <pic:spPr>
                    <a:xfrm>
                      <a:off x="0" y="0"/>
                      <a:ext cx="5729472" cy="7334631"/>
                    </a:xfrm>
                    <a:prstGeom prst="rect">
                      <a:avLst/>
                    </a:prstGeom>
                  </pic:spPr>
                </pic:pic>
              </a:graphicData>
            </a:graphic>
          </wp:inline>
        </w:drawing>
      </w:r>
      <w:r>
        <w:rPr>
          <w:sz w:val="20"/>
        </w:rPr>
      </w:r>
    </w:p>
    <w:p>
      <w:pPr>
        <w:spacing w:after="0"/>
        <w:rPr>
          <w:sz w:val="20"/>
        </w:rPr>
        <w:sectPr>
          <w:pgSz w:w="12240" w:h="15840"/>
          <w:pgMar w:header="0" w:footer="965" w:top="1420" w:bottom="1160" w:left="1480" w:right="1480"/>
        </w:sectPr>
      </w:pPr>
    </w:p>
    <w:p>
      <w:pPr>
        <w:pStyle w:val="BodyText"/>
        <w:spacing w:before="9"/>
      </w:pPr>
    </w:p>
    <w:p>
      <w:pPr>
        <w:pStyle w:val="BodyText"/>
        <w:ind w:left="111"/>
        <w:rPr>
          <w:sz w:val="20"/>
        </w:rPr>
      </w:pPr>
      <w:r>
        <w:rPr>
          <w:sz w:val="20"/>
        </w:rPr>
        <w:drawing>
          <wp:inline distT="0" distB="0" distL="0" distR="0">
            <wp:extent cx="5674333" cy="7216330"/>
            <wp:effectExtent l="0" t="0" r="0" b="0"/>
            <wp:docPr id="43" name="image27.png" descr=""/>
            <wp:cNvGraphicFramePr>
              <a:graphicFrameLocks noChangeAspect="1"/>
            </wp:cNvGraphicFramePr>
            <a:graphic>
              <a:graphicData uri="http://schemas.openxmlformats.org/drawingml/2006/picture">
                <pic:pic>
                  <pic:nvPicPr>
                    <pic:cNvPr id="44" name="image27.png"/>
                    <pic:cNvPicPr/>
                  </pic:nvPicPr>
                  <pic:blipFill>
                    <a:blip r:embed="rId42" cstate="print"/>
                    <a:stretch>
                      <a:fillRect/>
                    </a:stretch>
                  </pic:blipFill>
                  <pic:spPr>
                    <a:xfrm>
                      <a:off x="0" y="0"/>
                      <a:ext cx="5674333" cy="7216330"/>
                    </a:xfrm>
                    <a:prstGeom prst="rect">
                      <a:avLst/>
                    </a:prstGeom>
                  </pic:spPr>
                </pic:pic>
              </a:graphicData>
            </a:graphic>
          </wp:inline>
        </w:drawing>
      </w:r>
      <w:r>
        <w:rPr>
          <w:sz w:val="20"/>
        </w:rPr>
      </w:r>
    </w:p>
    <w:p>
      <w:pPr>
        <w:spacing w:after="0"/>
        <w:rPr>
          <w:sz w:val="20"/>
        </w:rPr>
        <w:sectPr>
          <w:pgSz w:w="12240" w:h="15840"/>
          <w:pgMar w:header="0" w:footer="965" w:top="1500" w:bottom="1160" w:left="1540" w:right="1540"/>
        </w:sectPr>
      </w:pPr>
    </w:p>
    <w:p>
      <w:pPr>
        <w:pStyle w:val="BodyText"/>
        <w:spacing w:before="9" w:after="1"/>
      </w:pPr>
    </w:p>
    <w:p>
      <w:pPr>
        <w:pStyle w:val="BodyText"/>
        <w:ind w:left="103"/>
        <w:rPr>
          <w:sz w:val="20"/>
        </w:rPr>
      </w:pPr>
      <w:r>
        <w:rPr>
          <w:sz w:val="20"/>
        </w:rPr>
        <w:drawing>
          <wp:inline distT="0" distB="0" distL="0" distR="0">
            <wp:extent cx="5719102" cy="6356985"/>
            <wp:effectExtent l="0" t="0" r="0" b="0"/>
            <wp:docPr id="45" name="image28.jpeg" descr=""/>
            <wp:cNvGraphicFramePr>
              <a:graphicFrameLocks noChangeAspect="1"/>
            </wp:cNvGraphicFramePr>
            <a:graphic>
              <a:graphicData uri="http://schemas.openxmlformats.org/drawingml/2006/picture">
                <pic:pic>
                  <pic:nvPicPr>
                    <pic:cNvPr id="46" name="image28.jpeg"/>
                    <pic:cNvPicPr/>
                  </pic:nvPicPr>
                  <pic:blipFill>
                    <a:blip r:embed="rId43" cstate="print"/>
                    <a:stretch>
                      <a:fillRect/>
                    </a:stretch>
                  </pic:blipFill>
                  <pic:spPr>
                    <a:xfrm>
                      <a:off x="0" y="0"/>
                      <a:ext cx="5719102" cy="6356985"/>
                    </a:xfrm>
                    <a:prstGeom prst="rect">
                      <a:avLst/>
                    </a:prstGeom>
                  </pic:spPr>
                </pic:pic>
              </a:graphicData>
            </a:graphic>
          </wp:inline>
        </w:drawing>
      </w:r>
      <w:r>
        <w:rPr>
          <w:sz w:val="20"/>
        </w:rPr>
      </w:r>
    </w:p>
    <w:p>
      <w:pPr>
        <w:spacing w:after="0"/>
        <w:rPr>
          <w:sz w:val="20"/>
        </w:rPr>
        <w:sectPr>
          <w:pgSz w:w="12240" w:h="15840"/>
          <w:pgMar w:header="0" w:footer="965" w:top="1500" w:bottom="1160" w:left="1500" w:right="1520"/>
        </w:sectPr>
      </w:pPr>
    </w:p>
    <w:p>
      <w:pPr>
        <w:pStyle w:val="Heading3"/>
        <w:numPr>
          <w:ilvl w:val="1"/>
          <w:numId w:val="16"/>
        </w:numPr>
        <w:tabs>
          <w:tab w:pos="539" w:val="left" w:leader="none"/>
        </w:tabs>
        <w:spacing w:line="240" w:lineRule="auto" w:before="53" w:after="0"/>
        <w:ind w:left="538" w:right="0" w:hanging="422"/>
        <w:jc w:val="left"/>
      </w:pPr>
      <w:bookmarkStart w:name="_TOC_250003" w:id="32"/>
      <w:r>
        <w:rPr/>
        <w:t>Artículo publicado en Revista Mexicana de Ciencias Agrícolas,</w:t>
      </w:r>
      <w:r>
        <w:rPr>
          <w:spacing w:val="-14"/>
        </w:rPr>
        <w:t> </w:t>
      </w:r>
      <w:bookmarkEnd w:id="32"/>
      <w:r>
        <w:rPr/>
        <w:t>8(5):1495-1507.</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8"/>
        </w:rPr>
      </w:pPr>
      <w:r>
        <w:rPr/>
        <w:drawing>
          <wp:anchor distT="0" distB="0" distL="0" distR="0" allowOverlap="1" layoutInCell="1" locked="0" behindDoc="0" simplePos="0" relativeHeight="1384">
            <wp:simplePos x="0" y="0"/>
            <wp:positionH relativeFrom="page">
              <wp:posOffset>1057655</wp:posOffset>
            </wp:positionH>
            <wp:positionV relativeFrom="paragraph">
              <wp:posOffset>236336</wp:posOffset>
            </wp:positionV>
            <wp:extent cx="5637493" cy="3635692"/>
            <wp:effectExtent l="0" t="0" r="0" b="0"/>
            <wp:wrapTopAndBottom/>
            <wp:docPr id="47" name="image29.jpeg" descr=""/>
            <wp:cNvGraphicFramePr>
              <a:graphicFrameLocks noChangeAspect="1"/>
            </wp:cNvGraphicFramePr>
            <a:graphic>
              <a:graphicData uri="http://schemas.openxmlformats.org/drawingml/2006/picture">
                <pic:pic>
                  <pic:nvPicPr>
                    <pic:cNvPr id="48" name="image29.jpeg"/>
                    <pic:cNvPicPr/>
                  </pic:nvPicPr>
                  <pic:blipFill>
                    <a:blip r:embed="rId44" cstate="print"/>
                    <a:stretch>
                      <a:fillRect/>
                    </a:stretch>
                  </pic:blipFill>
                  <pic:spPr>
                    <a:xfrm>
                      <a:off x="0" y="0"/>
                      <a:ext cx="5637493" cy="3635692"/>
                    </a:xfrm>
                    <a:prstGeom prst="rect">
                      <a:avLst/>
                    </a:prstGeom>
                  </pic:spPr>
                </pic:pic>
              </a:graphicData>
            </a:graphic>
          </wp:anchor>
        </w:drawing>
      </w:r>
    </w:p>
    <w:p>
      <w:pPr>
        <w:spacing w:after="0"/>
        <w:rPr>
          <w:sz w:val="28"/>
        </w:rPr>
        <w:sectPr>
          <w:pgSz w:w="12240" w:h="15840"/>
          <w:pgMar w:header="0" w:footer="965" w:top="1360" w:bottom="1160" w:left="1300" w:right="1560"/>
        </w:sectPr>
      </w:pPr>
    </w:p>
    <w:p>
      <w:pPr>
        <w:pStyle w:val="BodyText"/>
        <w:ind w:left="111"/>
        <w:rPr>
          <w:sz w:val="20"/>
        </w:rPr>
      </w:pPr>
      <w:r>
        <w:rPr>
          <w:sz w:val="20"/>
        </w:rPr>
        <w:drawing>
          <wp:inline distT="0" distB="0" distL="0" distR="0">
            <wp:extent cx="5482351" cy="7168896"/>
            <wp:effectExtent l="0" t="0" r="0" b="0"/>
            <wp:docPr id="49" name="image30.png" descr=""/>
            <wp:cNvGraphicFramePr>
              <a:graphicFrameLocks noChangeAspect="1"/>
            </wp:cNvGraphicFramePr>
            <a:graphic>
              <a:graphicData uri="http://schemas.openxmlformats.org/drawingml/2006/picture">
                <pic:pic>
                  <pic:nvPicPr>
                    <pic:cNvPr id="50" name="image30.png"/>
                    <pic:cNvPicPr/>
                  </pic:nvPicPr>
                  <pic:blipFill>
                    <a:blip r:embed="rId45" cstate="print"/>
                    <a:stretch>
                      <a:fillRect/>
                    </a:stretch>
                  </pic:blipFill>
                  <pic:spPr>
                    <a:xfrm>
                      <a:off x="0" y="0"/>
                      <a:ext cx="5482351" cy="7168896"/>
                    </a:xfrm>
                    <a:prstGeom prst="rect">
                      <a:avLst/>
                    </a:prstGeom>
                  </pic:spPr>
                </pic:pic>
              </a:graphicData>
            </a:graphic>
          </wp:inline>
        </w:drawing>
      </w:r>
      <w:r>
        <w:rPr>
          <w:sz w:val="20"/>
        </w:rPr>
      </w:r>
    </w:p>
    <w:p>
      <w:pPr>
        <w:spacing w:after="0"/>
        <w:rPr>
          <w:sz w:val="20"/>
        </w:rPr>
        <w:sectPr>
          <w:pgSz w:w="12240" w:h="15840"/>
          <w:pgMar w:header="0" w:footer="965" w:top="1420" w:bottom="1160" w:left="1660" w:right="1700"/>
        </w:sectPr>
      </w:pPr>
    </w:p>
    <w:p>
      <w:pPr>
        <w:pStyle w:val="BodyText"/>
        <w:ind w:left="101"/>
        <w:rPr>
          <w:sz w:val="20"/>
        </w:rPr>
      </w:pPr>
      <w:r>
        <w:rPr>
          <w:sz w:val="20"/>
        </w:rPr>
        <w:drawing>
          <wp:inline distT="0" distB="0" distL="0" distR="0">
            <wp:extent cx="5655182" cy="7406640"/>
            <wp:effectExtent l="0" t="0" r="0" b="0"/>
            <wp:docPr id="51" name="image31.png" descr=""/>
            <wp:cNvGraphicFramePr>
              <a:graphicFrameLocks noChangeAspect="1"/>
            </wp:cNvGraphicFramePr>
            <a:graphic>
              <a:graphicData uri="http://schemas.openxmlformats.org/drawingml/2006/picture">
                <pic:pic>
                  <pic:nvPicPr>
                    <pic:cNvPr id="52" name="image31.png"/>
                    <pic:cNvPicPr/>
                  </pic:nvPicPr>
                  <pic:blipFill>
                    <a:blip r:embed="rId46" cstate="print"/>
                    <a:stretch>
                      <a:fillRect/>
                    </a:stretch>
                  </pic:blipFill>
                  <pic:spPr>
                    <a:xfrm>
                      <a:off x="0" y="0"/>
                      <a:ext cx="5655182" cy="7406640"/>
                    </a:xfrm>
                    <a:prstGeom prst="rect">
                      <a:avLst/>
                    </a:prstGeom>
                  </pic:spPr>
                </pic:pic>
              </a:graphicData>
            </a:graphic>
          </wp:inline>
        </w:drawing>
      </w:r>
      <w:r>
        <w:rPr>
          <w:sz w:val="20"/>
        </w:rPr>
      </w:r>
    </w:p>
    <w:p>
      <w:pPr>
        <w:spacing w:after="0"/>
        <w:rPr>
          <w:sz w:val="20"/>
        </w:rPr>
        <w:sectPr>
          <w:pgSz w:w="12240" w:h="15840"/>
          <w:pgMar w:header="0" w:footer="965" w:top="1420" w:bottom="1160" w:left="1540" w:right="1540"/>
        </w:sectPr>
      </w:pPr>
    </w:p>
    <w:p>
      <w:pPr>
        <w:pStyle w:val="BodyText"/>
        <w:ind w:left="116"/>
        <w:rPr>
          <w:sz w:val="20"/>
        </w:rPr>
      </w:pPr>
      <w:r>
        <w:rPr>
          <w:sz w:val="20"/>
        </w:rPr>
        <w:drawing>
          <wp:inline distT="0" distB="0" distL="0" distR="0">
            <wp:extent cx="5636968" cy="7326249"/>
            <wp:effectExtent l="0" t="0" r="0" b="0"/>
            <wp:docPr id="53" name="image32.png" descr=""/>
            <wp:cNvGraphicFramePr>
              <a:graphicFrameLocks noChangeAspect="1"/>
            </wp:cNvGraphicFramePr>
            <a:graphic>
              <a:graphicData uri="http://schemas.openxmlformats.org/drawingml/2006/picture">
                <pic:pic>
                  <pic:nvPicPr>
                    <pic:cNvPr id="54" name="image32.png"/>
                    <pic:cNvPicPr/>
                  </pic:nvPicPr>
                  <pic:blipFill>
                    <a:blip r:embed="rId47" cstate="print"/>
                    <a:stretch>
                      <a:fillRect/>
                    </a:stretch>
                  </pic:blipFill>
                  <pic:spPr>
                    <a:xfrm>
                      <a:off x="0" y="0"/>
                      <a:ext cx="5636968" cy="7326249"/>
                    </a:xfrm>
                    <a:prstGeom prst="rect">
                      <a:avLst/>
                    </a:prstGeom>
                  </pic:spPr>
                </pic:pic>
              </a:graphicData>
            </a:graphic>
          </wp:inline>
        </w:drawing>
      </w:r>
      <w:r>
        <w:rPr>
          <w:sz w:val="20"/>
        </w:rPr>
      </w:r>
    </w:p>
    <w:p>
      <w:pPr>
        <w:spacing w:after="0"/>
        <w:rPr>
          <w:sz w:val="20"/>
        </w:rPr>
        <w:sectPr>
          <w:pgSz w:w="12240" w:h="15840"/>
          <w:pgMar w:header="0" w:footer="965" w:top="1420" w:bottom="1160" w:left="1520" w:right="1560"/>
        </w:sectPr>
      </w:pPr>
    </w:p>
    <w:p>
      <w:pPr>
        <w:pStyle w:val="BodyText"/>
        <w:ind w:left="118"/>
        <w:rPr>
          <w:sz w:val="20"/>
        </w:rPr>
      </w:pPr>
      <w:r>
        <w:rPr>
          <w:sz w:val="20"/>
        </w:rPr>
        <w:drawing>
          <wp:inline distT="0" distB="0" distL="0" distR="0">
            <wp:extent cx="5553662" cy="7254621"/>
            <wp:effectExtent l="0" t="0" r="0" b="0"/>
            <wp:docPr id="55" name="image33.png" descr=""/>
            <wp:cNvGraphicFramePr>
              <a:graphicFrameLocks noChangeAspect="1"/>
            </wp:cNvGraphicFramePr>
            <a:graphic>
              <a:graphicData uri="http://schemas.openxmlformats.org/drawingml/2006/picture">
                <pic:pic>
                  <pic:nvPicPr>
                    <pic:cNvPr id="56" name="image33.png"/>
                    <pic:cNvPicPr/>
                  </pic:nvPicPr>
                  <pic:blipFill>
                    <a:blip r:embed="rId48" cstate="print"/>
                    <a:stretch>
                      <a:fillRect/>
                    </a:stretch>
                  </pic:blipFill>
                  <pic:spPr>
                    <a:xfrm>
                      <a:off x="0" y="0"/>
                      <a:ext cx="5553662" cy="7254621"/>
                    </a:xfrm>
                    <a:prstGeom prst="rect">
                      <a:avLst/>
                    </a:prstGeom>
                  </pic:spPr>
                </pic:pic>
              </a:graphicData>
            </a:graphic>
          </wp:inline>
        </w:drawing>
      </w:r>
      <w:r>
        <w:rPr>
          <w:sz w:val="20"/>
        </w:rPr>
      </w:r>
    </w:p>
    <w:p>
      <w:pPr>
        <w:spacing w:after="0"/>
        <w:rPr>
          <w:sz w:val="20"/>
        </w:rPr>
        <w:sectPr>
          <w:pgSz w:w="12240" w:h="15840"/>
          <w:pgMar w:header="0" w:footer="965" w:top="1420" w:bottom="1160" w:left="1600" w:right="1640"/>
        </w:sectPr>
      </w:pPr>
    </w:p>
    <w:p>
      <w:pPr>
        <w:pStyle w:val="BodyText"/>
        <w:ind w:left="107"/>
        <w:rPr>
          <w:sz w:val="20"/>
        </w:rPr>
      </w:pPr>
      <w:r>
        <w:rPr>
          <w:sz w:val="20"/>
        </w:rPr>
        <w:drawing>
          <wp:inline distT="0" distB="0" distL="0" distR="0">
            <wp:extent cx="5829260" cy="7620761"/>
            <wp:effectExtent l="0" t="0" r="0" b="0"/>
            <wp:docPr id="57" name="image34.png" descr=""/>
            <wp:cNvGraphicFramePr>
              <a:graphicFrameLocks noChangeAspect="1"/>
            </wp:cNvGraphicFramePr>
            <a:graphic>
              <a:graphicData uri="http://schemas.openxmlformats.org/drawingml/2006/picture">
                <pic:pic>
                  <pic:nvPicPr>
                    <pic:cNvPr id="58" name="image34.png"/>
                    <pic:cNvPicPr/>
                  </pic:nvPicPr>
                  <pic:blipFill>
                    <a:blip r:embed="rId49" cstate="print"/>
                    <a:stretch>
                      <a:fillRect/>
                    </a:stretch>
                  </pic:blipFill>
                  <pic:spPr>
                    <a:xfrm>
                      <a:off x="0" y="0"/>
                      <a:ext cx="5829260" cy="7620761"/>
                    </a:xfrm>
                    <a:prstGeom prst="rect">
                      <a:avLst/>
                    </a:prstGeom>
                  </pic:spPr>
                </pic:pic>
              </a:graphicData>
            </a:graphic>
          </wp:inline>
        </w:drawing>
      </w:r>
      <w:r>
        <w:rPr>
          <w:sz w:val="20"/>
        </w:rPr>
      </w:r>
    </w:p>
    <w:p>
      <w:pPr>
        <w:spacing w:after="0"/>
        <w:rPr>
          <w:sz w:val="20"/>
        </w:rPr>
        <w:sectPr>
          <w:pgSz w:w="12240" w:h="15840"/>
          <w:pgMar w:header="0" w:footer="965" w:top="1420" w:bottom="1160" w:left="1400" w:right="1420"/>
        </w:sectPr>
      </w:pPr>
    </w:p>
    <w:p>
      <w:pPr>
        <w:pStyle w:val="BodyText"/>
        <w:ind w:left="114"/>
        <w:rPr>
          <w:sz w:val="20"/>
        </w:rPr>
      </w:pPr>
      <w:r>
        <w:rPr>
          <w:sz w:val="20"/>
        </w:rPr>
        <w:drawing>
          <wp:inline distT="0" distB="0" distL="0" distR="0">
            <wp:extent cx="5723431" cy="7500366"/>
            <wp:effectExtent l="0" t="0" r="0" b="0"/>
            <wp:docPr id="59" name="image35.png" descr=""/>
            <wp:cNvGraphicFramePr>
              <a:graphicFrameLocks noChangeAspect="1"/>
            </wp:cNvGraphicFramePr>
            <a:graphic>
              <a:graphicData uri="http://schemas.openxmlformats.org/drawingml/2006/picture">
                <pic:pic>
                  <pic:nvPicPr>
                    <pic:cNvPr id="60" name="image35.png"/>
                    <pic:cNvPicPr/>
                  </pic:nvPicPr>
                  <pic:blipFill>
                    <a:blip r:embed="rId50" cstate="print"/>
                    <a:stretch>
                      <a:fillRect/>
                    </a:stretch>
                  </pic:blipFill>
                  <pic:spPr>
                    <a:xfrm>
                      <a:off x="0" y="0"/>
                      <a:ext cx="5723431" cy="7500366"/>
                    </a:xfrm>
                    <a:prstGeom prst="rect">
                      <a:avLst/>
                    </a:prstGeom>
                  </pic:spPr>
                </pic:pic>
              </a:graphicData>
            </a:graphic>
          </wp:inline>
        </w:drawing>
      </w:r>
      <w:r>
        <w:rPr>
          <w:sz w:val="20"/>
        </w:rPr>
      </w:r>
    </w:p>
    <w:p>
      <w:pPr>
        <w:spacing w:after="0"/>
        <w:rPr>
          <w:sz w:val="20"/>
        </w:rPr>
        <w:sectPr>
          <w:pgSz w:w="12240" w:h="15840"/>
          <w:pgMar w:header="0" w:footer="965" w:top="1420" w:bottom="1160" w:left="1460" w:right="1500"/>
        </w:sectPr>
      </w:pPr>
    </w:p>
    <w:p>
      <w:pPr>
        <w:pStyle w:val="BodyText"/>
        <w:ind w:left="118"/>
        <w:rPr>
          <w:sz w:val="20"/>
        </w:rPr>
      </w:pPr>
      <w:r>
        <w:rPr>
          <w:sz w:val="20"/>
        </w:rPr>
        <w:drawing>
          <wp:inline distT="0" distB="0" distL="0" distR="0">
            <wp:extent cx="5713546" cy="7466647"/>
            <wp:effectExtent l="0" t="0" r="0" b="0"/>
            <wp:docPr id="61" name="image36.png" descr=""/>
            <wp:cNvGraphicFramePr>
              <a:graphicFrameLocks noChangeAspect="1"/>
            </wp:cNvGraphicFramePr>
            <a:graphic>
              <a:graphicData uri="http://schemas.openxmlformats.org/drawingml/2006/picture">
                <pic:pic>
                  <pic:nvPicPr>
                    <pic:cNvPr id="62" name="image36.png"/>
                    <pic:cNvPicPr/>
                  </pic:nvPicPr>
                  <pic:blipFill>
                    <a:blip r:embed="rId51" cstate="print"/>
                    <a:stretch>
                      <a:fillRect/>
                    </a:stretch>
                  </pic:blipFill>
                  <pic:spPr>
                    <a:xfrm>
                      <a:off x="0" y="0"/>
                      <a:ext cx="5713546" cy="7466647"/>
                    </a:xfrm>
                    <a:prstGeom prst="rect">
                      <a:avLst/>
                    </a:prstGeom>
                  </pic:spPr>
                </pic:pic>
              </a:graphicData>
            </a:graphic>
          </wp:inline>
        </w:drawing>
      </w:r>
      <w:r>
        <w:rPr>
          <w:sz w:val="20"/>
        </w:rPr>
      </w:r>
    </w:p>
    <w:p>
      <w:pPr>
        <w:spacing w:after="0"/>
        <w:rPr>
          <w:sz w:val="20"/>
        </w:rPr>
        <w:sectPr>
          <w:pgSz w:w="12240" w:h="15840"/>
          <w:pgMar w:header="0" w:footer="965" w:top="1420" w:bottom="1160" w:left="1480" w:right="1480"/>
        </w:sectPr>
      </w:pPr>
    </w:p>
    <w:p>
      <w:pPr>
        <w:pStyle w:val="BodyText"/>
        <w:ind w:left="108"/>
        <w:rPr>
          <w:sz w:val="20"/>
        </w:rPr>
      </w:pPr>
      <w:r>
        <w:rPr>
          <w:sz w:val="20"/>
        </w:rPr>
        <w:drawing>
          <wp:inline distT="0" distB="0" distL="0" distR="0">
            <wp:extent cx="5859202" cy="7650099"/>
            <wp:effectExtent l="0" t="0" r="0" b="0"/>
            <wp:docPr id="63" name="image37.png" descr=""/>
            <wp:cNvGraphicFramePr>
              <a:graphicFrameLocks noChangeAspect="1"/>
            </wp:cNvGraphicFramePr>
            <a:graphic>
              <a:graphicData uri="http://schemas.openxmlformats.org/drawingml/2006/picture">
                <pic:pic>
                  <pic:nvPicPr>
                    <pic:cNvPr id="64" name="image37.png"/>
                    <pic:cNvPicPr/>
                  </pic:nvPicPr>
                  <pic:blipFill>
                    <a:blip r:embed="rId52" cstate="print"/>
                    <a:stretch>
                      <a:fillRect/>
                    </a:stretch>
                  </pic:blipFill>
                  <pic:spPr>
                    <a:xfrm>
                      <a:off x="0" y="0"/>
                      <a:ext cx="5859202" cy="7650099"/>
                    </a:xfrm>
                    <a:prstGeom prst="rect">
                      <a:avLst/>
                    </a:prstGeom>
                  </pic:spPr>
                </pic:pic>
              </a:graphicData>
            </a:graphic>
          </wp:inline>
        </w:drawing>
      </w:r>
      <w:r>
        <w:rPr>
          <w:sz w:val="20"/>
        </w:rPr>
      </w:r>
    </w:p>
    <w:p>
      <w:pPr>
        <w:spacing w:after="0"/>
        <w:rPr>
          <w:sz w:val="20"/>
        </w:rPr>
        <w:sectPr>
          <w:pgSz w:w="12240" w:h="15840"/>
          <w:pgMar w:header="0" w:footer="965" w:top="1420" w:bottom="1160" w:left="1360" w:right="1400"/>
        </w:sectPr>
      </w:pPr>
    </w:p>
    <w:p>
      <w:pPr>
        <w:pStyle w:val="BodyText"/>
        <w:spacing w:before="9"/>
      </w:pPr>
    </w:p>
    <w:p>
      <w:pPr>
        <w:pStyle w:val="BodyText"/>
        <w:ind w:left="107"/>
        <w:rPr>
          <w:sz w:val="20"/>
        </w:rPr>
      </w:pPr>
      <w:r>
        <w:rPr>
          <w:sz w:val="20"/>
        </w:rPr>
        <w:drawing>
          <wp:inline distT="0" distB="0" distL="0" distR="0">
            <wp:extent cx="5804047" cy="7633811"/>
            <wp:effectExtent l="0" t="0" r="0" b="0"/>
            <wp:docPr id="65" name="image38.png" descr=""/>
            <wp:cNvGraphicFramePr>
              <a:graphicFrameLocks noChangeAspect="1"/>
            </wp:cNvGraphicFramePr>
            <a:graphic>
              <a:graphicData uri="http://schemas.openxmlformats.org/drawingml/2006/picture">
                <pic:pic>
                  <pic:nvPicPr>
                    <pic:cNvPr id="66" name="image38.png"/>
                    <pic:cNvPicPr/>
                  </pic:nvPicPr>
                  <pic:blipFill>
                    <a:blip r:embed="rId53" cstate="print"/>
                    <a:stretch>
                      <a:fillRect/>
                    </a:stretch>
                  </pic:blipFill>
                  <pic:spPr>
                    <a:xfrm>
                      <a:off x="0" y="0"/>
                      <a:ext cx="5804047" cy="7633811"/>
                    </a:xfrm>
                    <a:prstGeom prst="rect">
                      <a:avLst/>
                    </a:prstGeom>
                  </pic:spPr>
                </pic:pic>
              </a:graphicData>
            </a:graphic>
          </wp:inline>
        </w:drawing>
      </w:r>
      <w:r>
        <w:rPr>
          <w:sz w:val="20"/>
        </w:rPr>
      </w:r>
    </w:p>
    <w:p>
      <w:pPr>
        <w:spacing w:after="0"/>
        <w:rPr>
          <w:sz w:val="20"/>
        </w:rPr>
        <w:sectPr>
          <w:pgSz w:w="12240" w:h="15840"/>
          <w:pgMar w:header="0" w:footer="965" w:top="1500" w:bottom="1160" w:left="1400" w:right="1460"/>
        </w:sectPr>
      </w:pPr>
    </w:p>
    <w:p>
      <w:pPr>
        <w:pStyle w:val="BodyText"/>
        <w:ind w:left="109"/>
        <w:rPr>
          <w:sz w:val="20"/>
        </w:rPr>
      </w:pPr>
      <w:r>
        <w:rPr>
          <w:sz w:val="20"/>
        </w:rPr>
        <w:drawing>
          <wp:inline distT="0" distB="0" distL="0" distR="0">
            <wp:extent cx="5729565" cy="7441120"/>
            <wp:effectExtent l="0" t="0" r="0" b="0"/>
            <wp:docPr id="67" name="image39.png" descr=""/>
            <wp:cNvGraphicFramePr>
              <a:graphicFrameLocks noChangeAspect="1"/>
            </wp:cNvGraphicFramePr>
            <a:graphic>
              <a:graphicData uri="http://schemas.openxmlformats.org/drawingml/2006/picture">
                <pic:pic>
                  <pic:nvPicPr>
                    <pic:cNvPr id="68" name="image39.png"/>
                    <pic:cNvPicPr/>
                  </pic:nvPicPr>
                  <pic:blipFill>
                    <a:blip r:embed="rId54" cstate="print"/>
                    <a:stretch>
                      <a:fillRect/>
                    </a:stretch>
                  </pic:blipFill>
                  <pic:spPr>
                    <a:xfrm>
                      <a:off x="0" y="0"/>
                      <a:ext cx="5729565" cy="7441120"/>
                    </a:xfrm>
                    <a:prstGeom prst="rect">
                      <a:avLst/>
                    </a:prstGeom>
                  </pic:spPr>
                </pic:pic>
              </a:graphicData>
            </a:graphic>
          </wp:inline>
        </w:drawing>
      </w:r>
      <w:r>
        <w:rPr>
          <w:sz w:val="20"/>
        </w:rPr>
      </w:r>
    </w:p>
    <w:p>
      <w:pPr>
        <w:spacing w:after="0"/>
        <w:rPr>
          <w:sz w:val="20"/>
        </w:rPr>
        <w:sectPr>
          <w:pgSz w:w="12240" w:h="15840"/>
          <w:pgMar w:header="0" w:footer="965" w:top="1420" w:bottom="1160" w:left="1460" w:right="1520"/>
        </w:sectPr>
      </w:pPr>
    </w:p>
    <w:p>
      <w:pPr>
        <w:pStyle w:val="BodyText"/>
        <w:rPr>
          <w:sz w:val="20"/>
        </w:rPr>
      </w:pPr>
    </w:p>
    <w:p>
      <w:pPr>
        <w:pStyle w:val="BodyText"/>
        <w:rPr>
          <w:sz w:val="20"/>
        </w:rPr>
      </w:pPr>
    </w:p>
    <w:p>
      <w:pPr>
        <w:pStyle w:val="BodyText"/>
        <w:spacing w:before="11"/>
        <w:rPr>
          <w:sz w:val="16"/>
        </w:rPr>
      </w:pPr>
    </w:p>
    <w:p>
      <w:pPr>
        <w:pStyle w:val="BodyText"/>
        <w:ind w:left="116"/>
        <w:rPr>
          <w:sz w:val="20"/>
        </w:rPr>
      </w:pPr>
      <w:r>
        <w:rPr>
          <w:sz w:val="20"/>
        </w:rPr>
        <w:drawing>
          <wp:inline distT="0" distB="0" distL="0" distR="0">
            <wp:extent cx="5646087" cy="7423594"/>
            <wp:effectExtent l="0" t="0" r="0" b="0"/>
            <wp:docPr id="69" name="image40.png" descr=""/>
            <wp:cNvGraphicFramePr>
              <a:graphicFrameLocks noChangeAspect="1"/>
            </wp:cNvGraphicFramePr>
            <a:graphic>
              <a:graphicData uri="http://schemas.openxmlformats.org/drawingml/2006/picture">
                <pic:pic>
                  <pic:nvPicPr>
                    <pic:cNvPr id="70" name="image40.png"/>
                    <pic:cNvPicPr/>
                  </pic:nvPicPr>
                  <pic:blipFill>
                    <a:blip r:embed="rId55" cstate="print"/>
                    <a:stretch>
                      <a:fillRect/>
                    </a:stretch>
                  </pic:blipFill>
                  <pic:spPr>
                    <a:xfrm>
                      <a:off x="0" y="0"/>
                      <a:ext cx="5646087" cy="7423594"/>
                    </a:xfrm>
                    <a:prstGeom prst="rect">
                      <a:avLst/>
                    </a:prstGeom>
                  </pic:spPr>
                </pic:pic>
              </a:graphicData>
            </a:graphic>
          </wp:inline>
        </w:drawing>
      </w:r>
      <w:r>
        <w:rPr>
          <w:sz w:val="20"/>
        </w:rPr>
      </w:r>
    </w:p>
    <w:p>
      <w:pPr>
        <w:spacing w:after="0"/>
        <w:rPr>
          <w:sz w:val="20"/>
        </w:rPr>
        <w:sectPr>
          <w:pgSz w:w="12240" w:h="15840"/>
          <w:pgMar w:header="0" w:footer="965" w:top="1500" w:bottom="1160" w:left="1520" w:right="1560"/>
        </w:sectPr>
      </w:pPr>
    </w:p>
    <w:p>
      <w:pPr>
        <w:pStyle w:val="BodyText"/>
        <w:spacing w:before="9"/>
      </w:pPr>
    </w:p>
    <w:p>
      <w:pPr>
        <w:pStyle w:val="BodyText"/>
        <w:ind w:left="116"/>
        <w:rPr>
          <w:sz w:val="20"/>
        </w:rPr>
      </w:pPr>
      <w:r>
        <w:rPr>
          <w:sz w:val="20"/>
        </w:rPr>
        <w:drawing>
          <wp:inline distT="0" distB="0" distL="0" distR="0">
            <wp:extent cx="5806002" cy="7610665"/>
            <wp:effectExtent l="0" t="0" r="0" b="0"/>
            <wp:docPr id="71" name="image41.jpeg" descr=""/>
            <wp:cNvGraphicFramePr>
              <a:graphicFrameLocks noChangeAspect="1"/>
            </wp:cNvGraphicFramePr>
            <a:graphic>
              <a:graphicData uri="http://schemas.openxmlformats.org/drawingml/2006/picture">
                <pic:pic>
                  <pic:nvPicPr>
                    <pic:cNvPr id="72" name="image41.jpeg"/>
                    <pic:cNvPicPr/>
                  </pic:nvPicPr>
                  <pic:blipFill>
                    <a:blip r:embed="rId56" cstate="print"/>
                    <a:stretch>
                      <a:fillRect/>
                    </a:stretch>
                  </pic:blipFill>
                  <pic:spPr>
                    <a:xfrm>
                      <a:off x="0" y="0"/>
                      <a:ext cx="5806002" cy="7610665"/>
                    </a:xfrm>
                    <a:prstGeom prst="rect">
                      <a:avLst/>
                    </a:prstGeom>
                  </pic:spPr>
                </pic:pic>
              </a:graphicData>
            </a:graphic>
          </wp:inline>
        </w:drawing>
      </w:r>
      <w:r>
        <w:rPr>
          <w:sz w:val="20"/>
        </w:rPr>
      </w:r>
    </w:p>
    <w:p>
      <w:pPr>
        <w:spacing w:after="0"/>
        <w:rPr>
          <w:sz w:val="20"/>
        </w:rPr>
        <w:sectPr>
          <w:pgSz w:w="12240" w:h="15840"/>
          <w:pgMar w:header="0" w:footer="965" w:top="1500" w:bottom="1160" w:left="1400" w:right="1440"/>
        </w:sectPr>
      </w:pPr>
    </w:p>
    <w:p>
      <w:pPr>
        <w:pStyle w:val="BodyText"/>
        <w:ind w:left="100"/>
        <w:rPr>
          <w:sz w:val="20"/>
        </w:rPr>
      </w:pPr>
      <w:r>
        <w:rPr>
          <w:sz w:val="20"/>
        </w:rPr>
        <w:drawing>
          <wp:inline distT="0" distB="0" distL="0" distR="0">
            <wp:extent cx="5778003" cy="7229284"/>
            <wp:effectExtent l="0" t="0" r="0" b="0"/>
            <wp:docPr id="73" name="image42.jpeg" descr=""/>
            <wp:cNvGraphicFramePr>
              <a:graphicFrameLocks noChangeAspect="1"/>
            </wp:cNvGraphicFramePr>
            <a:graphic>
              <a:graphicData uri="http://schemas.openxmlformats.org/drawingml/2006/picture">
                <pic:pic>
                  <pic:nvPicPr>
                    <pic:cNvPr id="74" name="image42.jpeg"/>
                    <pic:cNvPicPr/>
                  </pic:nvPicPr>
                  <pic:blipFill>
                    <a:blip r:embed="rId57" cstate="print"/>
                    <a:stretch>
                      <a:fillRect/>
                    </a:stretch>
                  </pic:blipFill>
                  <pic:spPr>
                    <a:xfrm>
                      <a:off x="0" y="0"/>
                      <a:ext cx="5778003" cy="7229284"/>
                    </a:xfrm>
                    <a:prstGeom prst="rect">
                      <a:avLst/>
                    </a:prstGeom>
                  </pic:spPr>
                </pic:pic>
              </a:graphicData>
            </a:graphic>
          </wp:inline>
        </w:drawing>
      </w:r>
      <w:r>
        <w:rPr>
          <w:sz w:val="20"/>
        </w:rPr>
      </w:r>
    </w:p>
    <w:p>
      <w:pPr>
        <w:spacing w:after="0"/>
        <w:rPr>
          <w:sz w:val="20"/>
        </w:rPr>
        <w:sectPr>
          <w:pgSz w:w="12240" w:h="15840"/>
          <w:pgMar w:header="0" w:footer="965" w:top="1420" w:bottom="1160" w:left="1460" w:right="1480"/>
        </w:sectPr>
      </w:pPr>
    </w:p>
    <w:p>
      <w:pPr>
        <w:pStyle w:val="Heading1"/>
        <w:numPr>
          <w:ilvl w:val="0"/>
          <w:numId w:val="18"/>
        </w:numPr>
        <w:tabs>
          <w:tab w:pos="4002" w:val="left" w:leader="none"/>
        </w:tabs>
        <w:spacing w:line="240" w:lineRule="auto" w:before="30" w:after="0"/>
        <w:ind w:left="4001" w:right="0" w:hanging="768"/>
        <w:jc w:val="left"/>
      </w:pPr>
      <w:bookmarkStart w:name="_TOC_250002" w:id="33"/>
      <w:r>
        <w:rPr/>
        <w:t>Discusión</w:t>
      </w:r>
      <w:r>
        <w:rPr>
          <w:spacing w:val="-11"/>
        </w:rPr>
        <w:t> </w:t>
      </w:r>
      <w:bookmarkEnd w:id="33"/>
      <w:r>
        <w:rPr/>
        <w:t>general</w:t>
      </w:r>
    </w:p>
    <w:p>
      <w:pPr>
        <w:pStyle w:val="BodyText"/>
        <w:rPr>
          <w:b/>
          <w:sz w:val="32"/>
        </w:rPr>
      </w:pPr>
    </w:p>
    <w:p>
      <w:pPr>
        <w:pStyle w:val="BodyText"/>
        <w:spacing w:before="10"/>
        <w:rPr>
          <w:b/>
          <w:sz w:val="31"/>
        </w:rPr>
      </w:pPr>
    </w:p>
    <w:p>
      <w:pPr>
        <w:pStyle w:val="BodyText"/>
        <w:spacing w:line="360" w:lineRule="auto"/>
        <w:ind w:left="116" w:right="112"/>
        <w:jc w:val="both"/>
      </w:pPr>
      <w:r>
        <w:rPr/>
        <w:t>Los resultados relacionados con el contenido de humedad (gravimétrica; en el artículo de Terra Latinoamericana) de las muestras de suelo de los diferentes sistemas de labranza en 2011, en los que la LT presentó los valores más altos para ambos horizontes, hizo suponer que dichos valores pudieran atribuirse a una menor velocidad de infiltración y, consecuentemente, a una mayor retención de agua por parte de dicho sistema. A pesar de que ésta suposición fue corroborada con una prueba de VMI efectuada a la par de la toma de muestras para determinar la humedad, las pruebas de VMI realizadas antes de las operaciones de labranza, durante todo el periodo experimental, arrojaron resultados contradictorios. Esto parece indicar que el momento de aplicación de la prueba de velocidad tuvo influencia directa sobre los resultados; en este sentido van Dijck y van Asch (2002), sostienen que las características de retención de agua están directamente relacionadas con la distribución del espacio poroso en el subsuelo ocasionado por el tránsito de maquinaria, por lo que la mayor humedad en LT, así como el comportamiento de la VMI para ese momento determinado, más bien pudieran atribuirse a la modificación del espacio poroso debido al pase de maquinaria de la operación de escarda.</w:t>
      </w:r>
    </w:p>
    <w:p>
      <w:pPr>
        <w:pStyle w:val="BodyText"/>
      </w:pPr>
    </w:p>
    <w:p>
      <w:pPr>
        <w:pStyle w:val="BodyText"/>
        <w:spacing w:line="360" w:lineRule="auto" w:before="141"/>
        <w:ind w:left="116" w:right="122"/>
        <w:jc w:val="both"/>
      </w:pPr>
      <w:r>
        <w:rPr/>
        <w:t>La evolución de la compactación para las condiciones dadas en el sitio experimental, concuerdan con lo propuesto por Weber </w:t>
      </w:r>
      <w:r>
        <w:rPr>
          <w:i/>
        </w:rPr>
        <w:t>et al</w:t>
      </w:r>
      <w:r>
        <w:rPr/>
        <w:t>. (2000), en el sentido de que los suelos con bajo contenido de humedad sometidos a labranza “simplificada”, no tienen influencia en la densidad aparente hasta los 30 cm de profundidad.</w:t>
      </w:r>
    </w:p>
    <w:p>
      <w:pPr>
        <w:pStyle w:val="BodyText"/>
      </w:pPr>
    </w:p>
    <w:p>
      <w:pPr>
        <w:pStyle w:val="BodyText"/>
        <w:spacing w:line="360" w:lineRule="auto" w:before="140"/>
        <w:ind w:left="116" w:right="116"/>
        <w:jc w:val="both"/>
      </w:pPr>
      <w:r>
        <w:rPr/>
        <w:t>El tipo de sonda empleada para </w:t>
      </w:r>
      <w:r>
        <w:rPr>
          <w:spacing w:val="-3"/>
        </w:rPr>
        <w:t>la </w:t>
      </w:r>
      <w:r>
        <w:rPr/>
        <w:t>prueba de resistencia a </w:t>
      </w:r>
      <w:r>
        <w:rPr>
          <w:spacing w:val="-3"/>
        </w:rPr>
        <w:t>la </w:t>
      </w:r>
      <w:r>
        <w:rPr/>
        <w:t>penetración en </w:t>
      </w:r>
      <w:r>
        <w:rPr>
          <w:spacing w:val="-3"/>
        </w:rPr>
        <w:t>la </w:t>
      </w:r>
      <w:r>
        <w:rPr/>
        <w:t>máquina universal de prueba, así como el método de obtención de muestras, podría relacionarse con </w:t>
      </w:r>
      <w:r>
        <w:rPr>
          <w:spacing w:val="-3"/>
        </w:rPr>
        <w:t>la </w:t>
      </w:r>
      <w:r>
        <w:rPr/>
        <w:t>aparente falta de correlación de los valores promedio para esta variable en ambas etapas experimentales, </w:t>
      </w:r>
      <w:r>
        <w:rPr>
          <w:spacing w:val="-3"/>
        </w:rPr>
        <w:t>no</w:t>
      </w:r>
      <w:r>
        <w:rPr>
          <w:spacing w:val="54"/>
        </w:rPr>
        <w:t> </w:t>
      </w:r>
      <w:r>
        <w:rPr/>
        <w:t>obstante, en un análisis posterior, en los que se compararon valores de resistencia e IC de las dos etapas para </w:t>
      </w:r>
      <w:r>
        <w:rPr>
          <w:spacing w:val="-4"/>
        </w:rPr>
        <w:t>las </w:t>
      </w:r>
      <w:r>
        <w:rPr/>
        <w:t>mismas profundidades de muestreo, se obtuvo un valor de correlación entre variables de 0.888, esto implica que el ensayo en </w:t>
      </w:r>
      <w:r>
        <w:rPr>
          <w:spacing w:val="-3"/>
        </w:rPr>
        <w:t>la </w:t>
      </w:r>
      <w:r>
        <w:rPr/>
        <w:t>máquina universal de prueba puede validarse para el </w:t>
      </w:r>
      <w:r>
        <w:rPr>
          <w:spacing w:val="-3"/>
        </w:rPr>
        <w:t>mismo </w:t>
      </w:r>
      <w:r>
        <w:rPr/>
        <w:t>nivel de profundidad con </w:t>
      </w:r>
      <w:r>
        <w:rPr>
          <w:spacing w:val="-3"/>
        </w:rPr>
        <w:t>la </w:t>
      </w:r>
      <w:r>
        <w:rPr/>
        <w:t>metodología tradicional que emplea un penetrómetro digital.</w:t>
      </w:r>
    </w:p>
    <w:p>
      <w:pPr>
        <w:spacing w:after="0" w:line="360" w:lineRule="auto"/>
        <w:jc w:val="both"/>
        <w:sectPr>
          <w:pgSz w:w="12240" w:h="15840"/>
          <w:pgMar w:header="0" w:footer="965" w:top="1380" w:bottom="1160" w:left="1300" w:right="1300"/>
        </w:sectPr>
      </w:pPr>
    </w:p>
    <w:p>
      <w:pPr>
        <w:pStyle w:val="Heading1"/>
        <w:numPr>
          <w:ilvl w:val="0"/>
          <w:numId w:val="18"/>
        </w:numPr>
        <w:tabs>
          <w:tab w:pos="3762" w:val="left" w:leader="none"/>
        </w:tabs>
        <w:spacing w:line="240" w:lineRule="auto" w:before="30" w:after="0"/>
        <w:ind w:left="3761" w:right="0" w:hanging="514"/>
        <w:jc w:val="left"/>
      </w:pPr>
      <w:bookmarkStart w:name="_TOC_250001" w:id="34"/>
      <w:r>
        <w:rPr/>
        <w:t>Conclusión</w:t>
      </w:r>
      <w:r>
        <w:rPr>
          <w:spacing w:val="-6"/>
        </w:rPr>
        <w:t> </w:t>
      </w:r>
      <w:bookmarkEnd w:id="34"/>
      <w:r>
        <w:rPr/>
        <w:t>general</w:t>
      </w:r>
    </w:p>
    <w:p>
      <w:pPr>
        <w:pStyle w:val="BodyText"/>
        <w:rPr>
          <w:b/>
          <w:sz w:val="32"/>
        </w:rPr>
      </w:pPr>
    </w:p>
    <w:p>
      <w:pPr>
        <w:pStyle w:val="BodyText"/>
        <w:spacing w:before="10"/>
        <w:rPr>
          <w:b/>
          <w:sz w:val="31"/>
        </w:rPr>
      </w:pPr>
    </w:p>
    <w:p>
      <w:pPr>
        <w:pStyle w:val="BodyText"/>
        <w:spacing w:line="360" w:lineRule="auto"/>
        <w:ind w:left="116" w:right="120"/>
        <w:jc w:val="both"/>
      </w:pPr>
      <w:r>
        <w:rPr/>
        <w:t>Para los ensayos de compresión uniaxial en la máquina universal de prueba, se sugiere encaminar la experimentación para determinar los niveles óptimos de deformación relativa aparente de las muestras de suelo, con el fin de que los resultados de los ensayos correspondientes a la prueba de compresión de doble ciclo, se correlacionen positivamente con la prueba de resistencia a la penetración. Asimismo, con relación a la prueba de resistencia a la penetración, cabe señalar que los resultados son comparables a los de la metodología tradicional, en este caso a las lecturas del penétrometro digital, únicamente para los mismos niveles de profundidad.</w:t>
      </w:r>
    </w:p>
    <w:p>
      <w:pPr>
        <w:pStyle w:val="BodyText"/>
      </w:pPr>
    </w:p>
    <w:p>
      <w:pPr>
        <w:pStyle w:val="BodyText"/>
        <w:spacing w:line="360" w:lineRule="auto" w:before="141"/>
        <w:ind w:left="116" w:right="110"/>
        <w:jc w:val="both"/>
      </w:pPr>
      <w:r>
        <w:rPr/>
        <w:t>Es</w:t>
      </w:r>
      <w:r>
        <w:rPr>
          <w:spacing w:val="-14"/>
        </w:rPr>
        <w:t> </w:t>
      </w:r>
      <w:r>
        <w:rPr/>
        <w:t>difícil</w:t>
      </w:r>
      <w:r>
        <w:rPr>
          <w:spacing w:val="-19"/>
        </w:rPr>
        <w:t> </w:t>
      </w:r>
      <w:r>
        <w:rPr/>
        <w:t>afirmar</w:t>
      </w:r>
      <w:r>
        <w:rPr>
          <w:spacing w:val="-10"/>
        </w:rPr>
        <w:t> </w:t>
      </w:r>
      <w:r>
        <w:rPr/>
        <w:t>que</w:t>
      </w:r>
      <w:r>
        <w:rPr>
          <w:spacing w:val="-13"/>
        </w:rPr>
        <w:t> </w:t>
      </w:r>
      <w:r>
        <w:rPr/>
        <w:t>una</w:t>
      </w:r>
      <w:r>
        <w:rPr>
          <w:spacing w:val="-13"/>
        </w:rPr>
        <w:t> </w:t>
      </w:r>
      <w:r>
        <w:rPr>
          <w:spacing w:val="-3"/>
        </w:rPr>
        <w:t>sola</w:t>
      </w:r>
      <w:r>
        <w:rPr>
          <w:spacing w:val="-13"/>
        </w:rPr>
        <w:t> </w:t>
      </w:r>
      <w:r>
        <w:rPr/>
        <w:t>práctica</w:t>
      </w:r>
      <w:r>
        <w:rPr>
          <w:spacing w:val="-13"/>
        </w:rPr>
        <w:t> </w:t>
      </w:r>
      <w:r>
        <w:rPr/>
        <w:t>agronómica</w:t>
      </w:r>
      <w:r>
        <w:rPr>
          <w:spacing w:val="-11"/>
        </w:rPr>
        <w:t> </w:t>
      </w:r>
      <w:r>
        <w:rPr/>
        <w:t>puede</w:t>
      </w:r>
      <w:r>
        <w:rPr>
          <w:spacing w:val="-13"/>
        </w:rPr>
        <w:t> </w:t>
      </w:r>
      <w:r>
        <w:rPr/>
        <w:t>solucionar</w:t>
      </w:r>
      <w:r>
        <w:rPr>
          <w:spacing w:val="-11"/>
        </w:rPr>
        <w:t> </w:t>
      </w:r>
      <w:r>
        <w:rPr/>
        <w:t>un</w:t>
      </w:r>
      <w:r>
        <w:rPr>
          <w:spacing w:val="-16"/>
        </w:rPr>
        <w:t> </w:t>
      </w:r>
      <w:r>
        <w:rPr/>
        <w:t>problema</w:t>
      </w:r>
      <w:r>
        <w:rPr>
          <w:spacing w:val="-13"/>
        </w:rPr>
        <w:t> </w:t>
      </w:r>
      <w:r>
        <w:rPr/>
        <w:t>de</w:t>
      </w:r>
      <w:r>
        <w:rPr>
          <w:spacing w:val="-13"/>
        </w:rPr>
        <w:t> </w:t>
      </w:r>
      <w:r>
        <w:rPr/>
        <w:t>compactación del</w:t>
      </w:r>
      <w:r>
        <w:rPr>
          <w:spacing w:val="-25"/>
        </w:rPr>
        <w:t> </w:t>
      </w:r>
      <w:r>
        <w:rPr/>
        <w:t>suelo.</w:t>
      </w:r>
      <w:r>
        <w:rPr>
          <w:spacing w:val="-13"/>
        </w:rPr>
        <w:t> </w:t>
      </w:r>
      <w:r>
        <w:rPr/>
        <w:t>En</w:t>
      </w:r>
      <w:r>
        <w:rPr>
          <w:spacing w:val="-20"/>
        </w:rPr>
        <w:t> </w:t>
      </w:r>
      <w:r>
        <w:rPr/>
        <w:t>su</w:t>
      </w:r>
      <w:r>
        <w:rPr>
          <w:spacing w:val="-12"/>
        </w:rPr>
        <w:t> </w:t>
      </w:r>
      <w:r>
        <w:rPr/>
        <w:t>lugar,</w:t>
      </w:r>
      <w:r>
        <w:rPr>
          <w:spacing w:val="-14"/>
        </w:rPr>
        <w:t> </w:t>
      </w:r>
      <w:r>
        <w:rPr/>
        <w:t>se</w:t>
      </w:r>
      <w:r>
        <w:rPr>
          <w:spacing w:val="-16"/>
        </w:rPr>
        <w:t> </w:t>
      </w:r>
      <w:r>
        <w:rPr/>
        <w:t>sugiere</w:t>
      </w:r>
      <w:r>
        <w:rPr>
          <w:spacing w:val="-12"/>
        </w:rPr>
        <w:t> </w:t>
      </w:r>
      <w:r>
        <w:rPr>
          <w:spacing w:val="-5"/>
        </w:rPr>
        <w:t>la</w:t>
      </w:r>
      <w:r>
        <w:rPr>
          <w:spacing w:val="-13"/>
        </w:rPr>
        <w:t> </w:t>
      </w:r>
      <w:r>
        <w:rPr/>
        <w:t>implementación</w:t>
      </w:r>
      <w:r>
        <w:rPr>
          <w:spacing w:val="-15"/>
        </w:rPr>
        <w:t> </w:t>
      </w:r>
      <w:r>
        <w:rPr/>
        <w:t>de</w:t>
      </w:r>
      <w:r>
        <w:rPr>
          <w:spacing w:val="-16"/>
        </w:rPr>
        <w:t> </w:t>
      </w:r>
      <w:r>
        <w:rPr/>
        <w:t>un</w:t>
      </w:r>
      <w:r>
        <w:rPr>
          <w:spacing w:val="-20"/>
        </w:rPr>
        <w:t> </w:t>
      </w:r>
      <w:r>
        <w:rPr/>
        <w:t>sistema</w:t>
      </w:r>
      <w:r>
        <w:rPr>
          <w:spacing w:val="-16"/>
        </w:rPr>
        <w:t> </w:t>
      </w:r>
      <w:r>
        <w:rPr/>
        <w:t>de</w:t>
      </w:r>
      <w:r>
        <w:rPr>
          <w:spacing w:val="-13"/>
        </w:rPr>
        <w:t> </w:t>
      </w:r>
      <w:r>
        <w:rPr/>
        <w:t>labranza</w:t>
      </w:r>
      <w:r>
        <w:rPr>
          <w:spacing w:val="-16"/>
        </w:rPr>
        <w:t> </w:t>
      </w:r>
      <w:r>
        <w:rPr/>
        <w:t>alterno</w:t>
      </w:r>
      <w:r>
        <w:rPr>
          <w:spacing w:val="-12"/>
        </w:rPr>
        <w:t> </w:t>
      </w:r>
      <w:r>
        <w:rPr/>
        <w:t>al</w:t>
      </w:r>
      <w:r>
        <w:rPr>
          <w:spacing w:val="-25"/>
        </w:rPr>
        <w:t> </w:t>
      </w:r>
      <w:r>
        <w:rPr/>
        <w:t>tradicional, que involucre una combinación de prácticas tales como: labranza </w:t>
      </w:r>
      <w:r>
        <w:rPr>
          <w:spacing w:val="-3"/>
        </w:rPr>
        <w:t>mínima </w:t>
      </w:r>
      <w:r>
        <w:rPr/>
        <w:t>o cero, </w:t>
      </w:r>
      <w:r>
        <w:rPr>
          <w:spacing w:val="-5"/>
        </w:rPr>
        <w:t>la </w:t>
      </w:r>
      <w:r>
        <w:rPr/>
        <w:t>combinación de </w:t>
      </w:r>
      <w:r>
        <w:rPr>
          <w:spacing w:val="-4"/>
        </w:rPr>
        <w:t>más </w:t>
      </w:r>
      <w:r>
        <w:rPr/>
        <w:t>de una operación agrícola simultánea utilizando </w:t>
      </w:r>
      <w:r>
        <w:rPr>
          <w:spacing w:val="-5"/>
        </w:rPr>
        <w:t>la </w:t>
      </w:r>
      <w:r>
        <w:rPr/>
        <w:t>misma maquinaria para minimizar </w:t>
      </w:r>
      <w:r>
        <w:rPr>
          <w:spacing w:val="4"/>
        </w:rPr>
        <w:t>el </w:t>
      </w:r>
      <w:r>
        <w:rPr/>
        <w:t>número de pases, conservación de cobertura vegetal, subsoleo para romper el piso </w:t>
      </w:r>
      <w:r>
        <w:rPr>
          <w:spacing w:val="6"/>
        </w:rPr>
        <w:t>de </w:t>
      </w:r>
      <w:r>
        <w:rPr/>
        <w:t>arado y el aporte de materia orgánica, con el </w:t>
      </w:r>
      <w:r>
        <w:rPr>
          <w:spacing w:val="-3"/>
        </w:rPr>
        <w:t>fin </w:t>
      </w:r>
      <w:r>
        <w:rPr/>
        <w:t>de mitigar o retrasar </w:t>
      </w:r>
      <w:r>
        <w:rPr>
          <w:spacing w:val="-5"/>
        </w:rPr>
        <w:t>la </w:t>
      </w:r>
      <w:r>
        <w:rPr/>
        <w:t>aparición del problema. Para el caso particular</w:t>
      </w:r>
      <w:r>
        <w:rPr>
          <w:spacing w:val="-9"/>
        </w:rPr>
        <w:t> </w:t>
      </w:r>
      <w:r>
        <w:rPr/>
        <w:t>del</w:t>
      </w:r>
      <w:r>
        <w:rPr>
          <w:spacing w:val="-13"/>
        </w:rPr>
        <w:t> </w:t>
      </w:r>
      <w:r>
        <w:rPr>
          <w:i/>
        </w:rPr>
        <w:t>Vertisol</w:t>
      </w:r>
      <w:r>
        <w:rPr>
          <w:i/>
          <w:spacing w:val="-9"/>
        </w:rPr>
        <w:t> </w:t>
      </w:r>
      <w:r>
        <w:rPr/>
        <w:t>de</w:t>
      </w:r>
      <w:r>
        <w:rPr>
          <w:spacing w:val="-7"/>
        </w:rPr>
        <w:t> </w:t>
      </w:r>
      <w:r>
        <w:rPr>
          <w:spacing w:val="-3"/>
        </w:rPr>
        <w:t>la</w:t>
      </w:r>
      <w:r>
        <w:rPr>
          <w:spacing w:val="-12"/>
        </w:rPr>
        <w:t> </w:t>
      </w:r>
      <w:r>
        <w:rPr/>
        <w:t>zona</w:t>
      </w:r>
      <w:r>
        <w:rPr>
          <w:spacing w:val="-12"/>
        </w:rPr>
        <w:t> </w:t>
      </w:r>
      <w:r>
        <w:rPr/>
        <w:t>experimental,</w:t>
      </w:r>
      <w:r>
        <w:rPr>
          <w:spacing w:val="-9"/>
        </w:rPr>
        <w:t> </w:t>
      </w:r>
      <w:r>
        <w:rPr/>
        <w:t>se</w:t>
      </w:r>
      <w:r>
        <w:rPr>
          <w:spacing w:val="-12"/>
        </w:rPr>
        <w:t> </w:t>
      </w:r>
      <w:r>
        <w:rPr/>
        <w:t>observó</w:t>
      </w:r>
      <w:r>
        <w:rPr>
          <w:spacing w:val="-7"/>
        </w:rPr>
        <w:t> </w:t>
      </w:r>
      <w:r>
        <w:rPr/>
        <w:t>que</w:t>
      </w:r>
      <w:r>
        <w:rPr>
          <w:spacing w:val="-12"/>
        </w:rPr>
        <w:t> </w:t>
      </w:r>
      <w:r>
        <w:rPr>
          <w:spacing w:val="-3"/>
        </w:rPr>
        <w:t>bajo</w:t>
      </w:r>
      <w:r>
        <w:rPr>
          <w:spacing w:val="-2"/>
        </w:rPr>
        <w:t> </w:t>
      </w:r>
      <w:r>
        <w:rPr/>
        <w:t>las</w:t>
      </w:r>
      <w:r>
        <w:rPr>
          <w:spacing w:val="-13"/>
        </w:rPr>
        <w:t> </w:t>
      </w:r>
      <w:r>
        <w:rPr/>
        <w:t>condiciones</w:t>
      </w:r>
      <w:r>
        <w:rPr>
          <w:spacing w:val="-8"/>
        </w:rPr>
        <w:t> </w:t>
      </w:r>
      <w:r>
        <w:rPr/>
        <w:t>experimentales dadas y un patrón de clima regular, el sistema de labranza cero </w:t>
      </w:r>
      <w:r>
        <w:rPr>
          <w:spacing w:val="-3"/>
        </w:rPr>
        <w:t>no </w:t>
      </w:r>
      <w:r>
        <w:rPr/>
        <w:t>presentó ventajas a corto plazo, en cuanto a </w:t>
      </w:r>
      <w:r>
        <w:rPr>
          <w:spacing w:val="-5"/>
        </w:rPr>
        <w:t>la </w:t>
      </w:r>
      <w:r>
        <w:rPr/>
        <w:t>remediación de los indicadores de compactación ni en el rendimiento de grano. Por otra parte, </w:t>
      </w:r>
      <w:r>
        <w:rPr>
          <w:spacing w:val="-5"/>
        </w:rPr>
        <w:t>la </w:t>
      </w:r>
      <w:r>
        <w:rPr/>
        <w:t>adopción de un sistema de labranza mínima podría representar ventajas inmediatas comparado</w:t>
      </w:r>
      <w:r>
        <w:rPr>
          <w:spacing w:val="-3"/>
        </w:rPr>
        <w:t> </w:t>
      </w:r>
      <w:r>
        <w:rPr/>
        <w:t>con</w:t>
      </w:r>
      <w:r>
        <w:rPr>
          <w:spacing w:val="-12"/>
        </w:rPr>
        <w:t> </w:t>
      </w:r>
      <w:r>
        <w:rPr/>
        <w:t>un</w:t>
      </w:r>
      <w:r>
        <w:rPr>
          <w:spacing w:val="-12"/>
        </w:rPr>
        <w:t> </w:t>
      </w:r>
      <w:r>
        <w:rPr/>
        <w:t>sistema</w:t>
      </w:r>
      <w:r>
        <w:rPr>
          <w:spacing w:val="-9"/>
        </w:rPr>
        <w:t> </w:t>
      </w:r>
      <w:r>
        <w:rPr/>
        <w:t>de</w:t>
      </w:r>
      <w:r>
        <w:rPr>
          <w:spacing w:val="-4"/>
        </w:rPr>
        <w:t> </w:t>
      </w:r>
      <w:r>
        <w:rPr/>
        <w:t>labranza</w:t>
      </w:r>
      <w:r>
        <w:rPr>
          <w:spacing w:val="-9"/>
        </w:rPr>
        <w:t> </w:t>
      </w:r>
      <w:r>
        <w:rPr/>
        <w:t>tradicional,</w:t>
      </w:r>
      <w:r>
        <w:rPr>
          <w:spacing w:val="3"/>
        </w:rPr>
        <w:t> </w:t>
      </w:r>
      <w:r>
        <w:rPr/>
        <w:t>como</w:t>
      </w:r>
      <w:r>
        <w:rPr>
          <w:spacing w:val="-3"/>
        </w:rPr>
        <w:t> </w:t>
      </w:r>
      <w:r>
        <w:rPr/>
        <w:t>son:</w:t>
      </w:r>
      <w:r>
        <w:rPr>
          <w:spacing w:val="-7"/>
        </w:rPr>
        <w:t> </w:t>
      </w:r>
      <w:r>
        <w:rPr/>
        <w:t>reducciones</w:t>
      </w:r>
      <w:r>
        <w:rPr>
          <w:spacing w:val="-10"/>
        </w:rPr>
        <w:t> </w:t>
      </w:r>
      <w:r>
        <w:rPr/>
        <w:t>en</w:t>
      </w:r>
      <w:r>
        <w:rPr>
          <w:spacing w:val="-8"/>
        </w:rPr>
        <w:t> </w:t>
      </w:r>
      <w:r>
        <w:rPr/>
        <w:t>los</w:t>
      </w:r>
      <w:r>
        <w:rPr>
          <w:spacing w:val="-10"/>
        </w:rPr>
        <w:t> </w:t>
      </w:r>
      <w:r>
        <w:rPr/>
        <w:t>costos</w:t>
      </w:r>
      <w:r>
        <w:rPr>
          <w:spacing w:val="-14"/>
        </w:rPr>
        <w:t> </w:t>
      </w:r>
      <w:r>
        <w:rPr/>
        <w:t>operativos debido al menor número de pases de maquinaria y aumentos marginales en los rendimientos del cultivo.</w:t>
      </w:r>
    </w:p>
    <w:p>
      <w:pPr>
        <w:spacing w:after="0" w:line="360" w:lineRule="auto"/>
        <w:jc w:val="both"/>
        <w:sectPr>
          <w:pgSz w:w="12240" w:h="15840"/>
          <w:pgMar w:header="0" w:footer="965" w:top="1380" w:bottom="1220" w:left="1300" w:right="1300"/>
        </w:sectPr>
      </w:pPr>
    </w:p>
    <w:p>
      <w:pPr>
        <w:pStyle w:val="Heading1"/>
        <w:numPr>
          <w:ilvl w:val="0"/>
          <w:numId w:val="18"/>
        </w:numPr>
        <w:tabs>
          <w:tab w:pos="2878" w:val="left" w:leader="none"/>
        </w:tabs>
        <w:spacing w:line="240" w:lineRule="auto" w:before="30" w:after="0"/>
        <w:ind w:left="2878" w:right="0" w:hanging="390"/>
        <w:jc w:val="left"/>
      </w:pPr>
      <w:bookmarkStart w:name="_TOC_250000" w:id="35"/>
      <w:r>
        <w:rPr/>
        <w:t>Referencias</w:t>
      </w:r>
      <w:r>
        <w:rPr>
          <w:spacing w:val="-10"/>
        </w:rPr>
        <w:t> </w:t>
      </w:r>
      <w:bookmarkEnd w:id="35"/>
      <w:r>
        <w:rPr/>
        <w:t>bibliográficas</w:t>
      </w:r>
    </w:p>
    <w:p>
      <w:pPr>
        <w:pStyle w:val="BodyText"/>
        <w:rPr>
          <w:b/>
          <w:sz w:val="32"/>
        </w:rPr>
      </w:pPr>
    </w:p>
    <w:p>
      <w:pPr>
        <w:pStyle w:val="ListParagraph"/>
        <w:numPr>
          <w:ilvl w:val="0"/>
          <w:numId w:val="19"/>
        </w:numPr>
        <w:tabs>
          <w:tab w:pos="477" w:val="left" w:leader="none"/>
        </w:tabs>
        <w:spacing w:line="274" w:lineRule="exact" w:before="246" w:after="0"/>
        <w:ind w:left="477" w:right="111" w:hanging="361"/>
        <w:jc w:val="both"/>
        <w:rPr>
          <w:sz w:val="24"/>
        </w:rPr>
      </w:pPr>
      <w:r>
        <w:rPr>
          <w:sz w:val="24"/>
        </w:rPr>
        <w:t>Alakukku, L. 1996. Persistence of soil compaction due to high axle load traffic. I. Short- term effects on the properties of clay and organic soils. Soil Tillage Res.</w:t>
      </w:r>
      <w:r>
        <w:rPr>
          <w:spacing w:val="-24"/>
          <w:sz w:val="24"/>
        </w:rPr>
        <w:t> </w:t>
      </w:r>
      <w:r>
        <w:rPr>
          <w:sz w:val="24"/>
        </w:rPr>
        <w:t>37:211-222.</w:t>
      </w:r>
    </w:p>
    <w:p>
      <w:pPr>
        <w:pStyle w:val="BodyText"/>
        <w:spacing w:before="8"/>
        <w:rPr>
          <w:sz w:val="23"/>
        </w:rPr>
      </w:pPr>
    </w:p>
    <w:p>
      <w:pPr>
        <w:pStyle w:val="ListParagraph"/>
        <w:numPr>
          <w:ilvl w:val="0"/>
          <w:numId w:val="19"/>
        </w:numPr>
        <w:tabs>
          <w:tab w:pos="477" w:val="left" w:leader="none"/>
        </w:tabs>
        <w:spacing w:line="242" w:lineRule="auto" w:before="0" w:after="0"/>
        <w:ind w:left="477" w:right="119" w:hanging="361"/>
        <w:jc w:val="both"/>
        <w:rPr>
          <w:sz w:val="24"/>
        </w:rPr>
      </w:pPr>
      <w:r>
        <w:rPr>
          <w:sz w:val="24"/>
        </w:rPr>
        <w:t>Aguilera C., M. y R. Martínez E. 1996. Relaciones agua suelo planta atmósfera. 4ª ed. UACH, Chapingo, México. </w:t>
      </w:r>
      <w:r>
        <w:rPr>
          <w:spacing w:val="-3"/>
          <w:sz w:val="24"/>
        </w:rPr>
        <w:t>p.</w:t>
      </w:r>
      <w:r>
        <w:rPr>
          <w:sz w:val="24"/>
        </w:rPr>
        <w:t> 67-80.</w:t>
      </w:r>
    </w:p>
    <w:p>
      <w:pPr>
        <w:pStyle w:val="BodyText"/>
        <w:spacing w:before="9"/>
        <w:rPr>
          <w:sz w:val="23"/>
        </w:rPr>
      </w:pPr>
    </w:p>
    <w:p>
      <w:pPr>
        <w:pStyle w:val="ListParagraph"/>
        <w:numPr>
          <w:ilvl w:val="0"/>
          <w:numId w:val="19"/>
        </w:numPr>
        <w:tabs>
          <w:tab w:pos="477" w:val="left" w:leader="none"/>
        </w:tabs>
        <w:spacing w:line="240" w:lineRule="auto" w:before="0" w:after="0"/>
        <w:ind w:left="477" w:right="0" w:hanging="361"/>
        <w:jc w:val="left"/>
        <w:rPr>
          <w:sz w:val="24"/>
        </w:rPr>
      </w:pPr>
      <w:r>
        <w:rPr>
          <w:sz w:val="24"/>
        </w:rPr>
        <w:t>ASABE. 2008a. Standard S313.3: Soil Cone Penetrometer. ASABE, St. Joseph,</w:t>
      </w:r>
      <w:r>
        <w:rPr>
          <w:spacing w:val="-25"/>
          <w:sz w:val="24"/>
        </w:rPr>
        <w:t> </w:t>
      </w:r>
      <w:r>
        <w:rPr>
          <w:sz w:val="24"/>
        </w:rPr>
        <w:t>MI.</w:t>
      </w:r>
    </w:p>
    <w:p>
      <w:pPr>
        <w:pStyle w:val="BodyText"/>
        <w:spacing w:before="4"/>
      </w:pPr>
    </w:p>
    <w:p>
      <w:pPr>
        <w:pStyle w:val="ListParagraph"/>
        <w:numPr>
          <w:ilvl w:val="0"/>
          <w:numId w:val="19"/>
        </w:numPr>
        <w:tabs>
          <w:tab w:pos="477" w:val="left" w:leader="none"/>
        </w:tabs>
        <w:spacing w:line="274" w:lineRule="exact" w:before="1" w:after="0"/>
        <w:ind w:left="477" w:right="127" w:hanging="361"/>
        <w:jc w:val="both"/>
        <w:rPr>
          <w:sz w:val="24"/>
        </w:rPr>
      </w:pPr>
      <w:r>
        <w:rPr>
          <w:sz w:val="24"/>
        </w:rPr>
        <w:t>ASABE.</w:t>
      </w:r>
      <w:r>
        <w:rPr>
          <w:spacing w:val="-16"/>
          <w:sz w:val="24"/>
        </w:rPr>
        <w:t> </w:t>
      </w:r>
      <w:r>
        <w:rPr>
          <w:sz w:val="24"/>
        </w:rPr>
        <w:t>2008b.</w:t>
      </w:r>
      <w:r>
        <w:rPr>
          <w:spacing w:val="-16"/>
          <w:sz w:val="24"/>
        </w:rPr>
        <w:t> </w:t>
      </w:r>
      <w:r>
        <w:rPr>
          <w:sz w:val="24"/>
        </w:rPr>
        <w:t>Engineering</w:t>
      </w:r>
      <w:r>
        <w:rPr>
          <w:spacing w:val="-17"/>
          <w:sz w:val="24"/>
        </w:rPr>
        <w:t> </w:t>
      </w:r>
      <w:r>
        <w:rPr>
          <w:sz w:val="24"/>
        </w:rPr>
        <w:t>practice</w:t>
      </w:r>
      <w:r>
        <w:rPr>
          <w:spacing w:val="-18"/>
          <w:sz w:val="24"/>
        </w:rPr>
        <w:t> </w:t>
      </w:r>
      <w:r>
        <w:rPr>
          <w:sz w:val="24"/>
        </w:rPr>
        <w:t>542:</w:t>
      </w:r>
      <w:r>
        <w:rPr>
          <w:spacing w:val="-17"/>
          <w:sz w:val="24"/>
        </w:rPr>
        <w:t> </w:t>
      </w:r>
      <w:r>
        <w:rPr>
          <w:sz w:val="24"/>
        </w:rPr>
        <w:t>Procedures</w:t>
      </w:r>
      <w:r>
        <w:rPr>
          <w:spacing w:val="-20"/>
          <w:sz w:val="24"/>
        </w:rPr>
        <w:t> </w:t>
      </w:r>
      <w:r>
        <w:rPr>
          <w:sz w:val="24"/>
        </w:rPr>
        <w:t>for</w:t>
      </w:r>
      <w:r>
        <w:rPr>
          <w:spacing w:val="-17"/>
          <w:sz w:val="24"/>
        </w:rPr>
        <w:t> </w:t>
      </w:r>
      <w:r>
        <w:rPr>
          <w:sz w:val="24"/>
        </w:rPr>
        <w:t>using</w:t>
      </w:r>
      <w:r>
        <w:rPr>
          <w:spacing w:val="-17"/>
          <w:sz w:val="24"/>
        </w:rPr>
        <w:t> </w:t>
      </w:r>
      <w:r>
        <w:rPr>
          <w:sz w:val="24"/>
        </w:rPr>
        <w:t>and</w:t>
      </w:r>
      <w:r>
        <w:rPr>
          <w:spacing w:val="-17"/>
          <w:sz w:val="24"/>
        </w:rPr>
        <w:t> </w:t>
      </w:r>
      <w:r>
        <w:rPr>
          <w:sz w:val="24"/>
        </w:rPr>
        <w:t>reporting</w:t>
      </w:r>
      <w:r>
        <w:rPr>
          <w:spacing w:val="-17"/>
          <w:sz w:val="24"/>
        </w:rPr>
        <w:t> </w:t>
      </w:r>
      <w:r>
        <w:rPr>
          <w:sz w:val="24"/>
        </w:rPr>
        <w:t>data</w:t>
      </w:r>
      <w:r>
        <w:rPr>
          <w:spacing w:val="-23"/>
          <w:sz w:val="24"/>
        </w:rPr>
        <w:t> </w:t>
      </w:r>
      <w:r>
        <w:rPr>
          <w:sz w:val="24"/>
        </w:rPr>
        <w:t>obtained with the soil cone penetrometer. ASABE, St. Joseph,</w:t>
      </w:r>
      <w:r>
        <w:rPr>
          <w:spacing w:val="-21"/>
          <w:sz w:val="24"/>
        </w:rPr>
        <w:t> </w:t>
      </w:r>
      <w:r>
        <w:rPr>
          <w:sz w:val="24"/>
        </w:rPr>
        <w:t>MI.</w:t>
      </w:r>
    </w:p>
    <w:p>
      <w:pPr>
        <w:pStyle w:val="BodyText"/>
        <w:spacing w:before="9"/>
        <w:rPr>
          <w:sz w:val="23"/>
        </w:rPr>
      </w:pPr>
    </w:p>
    <w:p>
      <w:pPr>
        <w:pStyle w:val="ListParagraph"/>
        <w:numPr>
          <w:ilvl w:val="0"/>
          <w:numId w:val="19"/>
        </w:numPr>
        <w:tabs>
          <w:tab w:pos="477" w:val="left" w:leader="none"/>
        </w:tabs>
        <w:spacing w:line="242" w:lineRule="auto" w:before="0" w:after="0"/>
        <w:ind w:left="477" w:right="121" w:hanging="361"/>
        <w:jc w:val="both"/>
        <w:rPr>
          <w:sz w:val="24"/>
        </w:rPr>
      </w:pPr>
      <w:r>
        <w:rPr>
          <w:sz w:val="24"/>
        </w:rPr>
        <w:t>Benites, J.R. 1992. Clasificación de los sistemas de labranza. </w:t>
      </w:r>
      <w:r>
        <w:rPr>
          <w:i/>
          <w:sz w:val="24"/>
        </w:rPr>
        <w:t>In: </w:t>
      </w:r>
      <w:r>
        <w:rPr>
          <w:sz w:val="24"/>
        </w:rPr>
        <w:t>Manual de sistemas de labranza para América Latina. FAO, Roma, Italia. p.</w:t>
      </w:r>
      <w:r>
        <w:rPr>
          <w:spacing w:val="-16"/>
          <w:sz w:val="24"/>
        </w:rPr>
        <w:t> </w:t>
      </w:r>
      <w:r>
        <w:rPr>
          <w:sz w:val="24"/>
        </w:rPr>
        <w:t>7-8.</w:t>
      </w:r>
    </w:p>
    <w:p>
      <w:pPr>
        <w:pStyle w:val="BodyText"/>
        <w:spacing w:before="4"/>
        <w:rPr>
          <w:sz w:val="23"/>
        </w:rPr>
      </w:pPr>
    </w:p>
    <w:p>
      <w:pPr>
        <w:pStyle w:val="ListParagraph"/>
        <w:numPr>
          <w:ilvl w:val="0"/>
          <w:numId w:val="19"/>
        </w:numPr>
        <w:tabs>
          <w:tab w:pos="477" w:val="left" w:leader="none"/>
        </w:tabs>
        <w:spacing w:line="242" w:lineRule="auto" w:before="0" w:after="0"/>
        <w:ind w:left="477" w:right="120" w:hanging="361"/>
        <w:jc w:val="both"/>
        <w:rPr>
          <w:sz w:val="24"/>
        </w:rPr>
      </w:pPr>
      <w:r>
        <w:rPr>
          <w:sz w:val="24"/>
        </w:rPr>
        <w:t>Carter,</w:t>
      </w:r>
      <w:r>
        <w:rPr>
          <w:spacing w:val="-5"/>
          <w:sz w:val="24"/>
        </w:rPr>
        <w:t> </w:t>
      </w:r>
      <w:r>
        <w:rPr>
          <w:sz w:val="24"/>
        </w:rPr>
        <w:t>L.</w:t>
      </w:r>
      <w:r>
        <w:rPr>
          <w:spacing w:val="-9"/>
          <w:sz w:val="24"/>
        </w:rPr>
        <w:t> </w:t>
      </w:r>
      <w:r>
        <w:rPr>
          <w:sz w:val="24"/>
        </w:rPr>
        <w:t>M.;</w:t>
      </w:r>
      <w:r>
        <w:rPr>
          <w:spacing w:val="-10"/>
          <w:sz w:val="24"/>
        </w:rPr>
        <w:t> </w:t>
      </w:r>
      <w:r>
        <w:rPr>
          <w:sz w:val="24"/>
        </w:rPr>
        <w:t>Meek,</w:t>
      </w:r>
      <w:r>
        <w:rPr>
          <w:spacing w:val="-5"/>
          <w:sz w:val="24"/>
        </w:rPr>
        <w:t> </w:t>
      </w:r>
      <w:r>
        <w:rPr>
          <w:sz w:val="24"/>
        </w:rPr>
        <w:t>B.</w:t>
      </w:r>
      <w:r>
        <w:rPr>
          <w:spacing w:val="-5"/>
          <w:sz w:val="24"/>
        </w:rPr>
        <w:t> </w:t>
      </w:r>
      <w:r>
        <w:rPr>
          <w:spacing w:val="-3"/>
          <w:sz w:val="24"/>
        </w:rPr>
        <w:t>D.</w:t>
      </w:r>
      <w:r>
        <w:rPr>
          <w:spacing w:val="-5"/>
          <w:sz w:val="24"/>
        </w:rPr>
        <w:t> </w:t>
      </w:r>
      <w:r>
        <w:rPr>
          <w:sz w:val="24"/>
        </w:rPr>
        <w:t>and</w:t>
      </w:r>
      <w:r>
        <w:rPr>
          <w:spacing w:val="-7"/>
          <w:sz w:val="24"/>
        </w:rPr>
        <w:t> </w:t>
      </w:r>
      <w:r>
        <w:rPr>
          <w:sz w:val="24"/>
        </w:rPr>
        <w:t>Rechel,</w:t>
      </w:r>
      <w:r>
        <w:rPr>
          <w:spacing w:val="-5"/>
          <w:sz w:val="24"/>
        </w:rPr>
        <w:t> </w:t>
      </w:r>
      <w:r>
        <w:rPr>
          <w:sz w:val="24"/>
        </w:rPr>
        <w:t>E.</w:t>
      </w:r>
      <w:r>
        <w:rPr>
          <w:spacing w:val="-5"/>
          <w:sz w:val="24"/>
        </w:rPr>
        <w:t> </w:t>
      </w:r>
      <w:r>
        <w:rPr>
          <w:spacing w:val="-3"/>
          <w:sz w:val="24"/>
        </w:rPr>
        <w:t>A.</w:t>
      </w:r>
      <w:r>
        <w:rPr>
          <w:spacing w:val="-5"/>
          <w:sz w:val="24"/>
        </w:rPr>
        <w:t> </w:t>
      </w:r>
      <w:r>
        <w:rPr>
          <w:sz w:val="24"/>
        </w:rPr>
        <w:t>1991.</w:t>
      </w:r>
      <w:r>
        <w:rPr>
          <w:spacing w:val="-9"/>
          <w:sz w:val="24"/>
        </w:rPr>
        <w:t> </w:t>
      </w:r>
      <w:r>
        <w:rPr>
          <w:sz w:val="24"/>
        </w:rPr>
        <w:t>Zone</w:t>
      </w:r>
      <w:r>
        <w:rPr>
          <w:spacing w:val="-8"/>
          <w:sz w:val="24"/>
        </w:rPr>
        <w:t> </w:t>
      </w:r>
      <w:r>
        <w:rPr>
          <w:sz w:val="24"/>
        </w:rPr>
        <w:t>production</w:t>
      </w:r>
      <w:r>
        <w:rPr>
          <w:spacing w:val="-11"/>
          <w:sz w:val="24"/>
        </w:rPr>
        <w:t> </w:t>
      </w:r>
      <w:r>
        <w:rPr>
          <w:sz w:val="24"/>
        </w:rPr>
        <w:t>system</w:t>
      </w:r>
      <w:r>
        <w:rPr>
          <w:spacing w:val="-10"/>
          <w:sz w:val="24"/>
        </w:rPr>
        <w:t> </w:t>
      </w:r>
      <w:r>
        <w:rPr>
          <w:sz w:val="24"/>
        </w:rPr>
        <w:t>for</w:t>
      </w:r>
      <w:r>
        <w:rPr>
          <w:spacing w:val="-5"/>
          <w:sz w:val="24"/>
        </w:rPr>
        <w:t> </w:t>
      </w:r>
      <w:r>
        <w:rPr>
          <w:sz w:val="24"/>
        </w:rPr>
        <w:t>cotton,</w:t>
      </w:r>
      <w:r>
        <w:rPr>
          <w:spacing w:val="-5"/>
          <w:sz w:val="24"/>
        </w:rPr>
        <w:t> </w:t>
      </w:r>
      <w:r>
        <w:rPr>
          <w:sz w:val="24"/>
        </w:rPr>
        <w:t>soil response. Transactions of the American Society of Agricultural Engineers.</w:t>
      </w:r>
      <w:r>
        <w:rPr>
          <w:spacing w:val="-22"/>
          <w:sz w:val="24"/>
        </w:rPr>
        <w:t> </w:t>
      </w:r>
      <w:r>
        <w:rPr>
          <w:sz w:val="24"/>
        </w:rPr>
        <w:t>34:354-360.</w:t>
      </w:r>
    </w:p>
    <w:p>
      <w:pPr>
        <w:pStyle w:val="BodyText"/>
        <w:spacing w:before="9"/>
        <w:rPr>
          <w:sz w:val="23"/>
        </w:rPr>
      </w:pPr>
    </w:p>
    <w:p>
      <w:pPr>
        <w:pStyle w:val="ListParagraph"/>
        <w:numPr>
          <w:ilvl w:val="0"/>
          <w:numId w:val="19"/>
        </w:numPr>
        <w:tabs>
          <w:tab w:pos="477" w:val="left" w:leader="none"/>
        </w:tabs>
        <w:spacing w:line="240" w:lineRule="auto" w:before="0" w:after="0"/>
        <w:ind w:left="477" w:right="115" w:hanging="361"/>
        <w:jc w:val="both"/>
        <w:rPr>
          <w:sz w:val="24"/>
        </w:rPr>
      </w:pPr>
      <w:r>
        <w:rPr>
          <w:sz w:val="24"/>
        </w:rPr>
        <w:t>Dawidowski, J.B., Lerink, P. 1990. Laboratory simulation of the effects of traffic during seedbed preparation on soil physical properties using a </w:t>
      </w:r>
      <w:r>
        <w:rPr>
          <w:spacing w:val="-3"/>
          <w:sz w:val="24"/>
        </w:rPr>
        <w:t>quick </w:t>
      </w:r>
      <w:r>
        <w:rPr>
          <w:sz w:val="24"/>
        </w:rPr>
        <w:t>uni-axial compression test. Soil &amp; Till. Res. 17:</w:t>
      </w:r>
      <w:r>
        <w:rPr>
          <w:spacing w:val="-9"/>
          <w:sz w:val="24"/>
        </w:rPr>
        <w:t> </w:t>
      </w:r>
      <w:r>
        <w:rPr>
          <w:sz w:val="24"/>
        </w:rPr>
        <w:t>31-45.</w:t>
      </w:r>
    </w:p>
    <w:p>
      <w:pPr>
        <w:pStyle w:val="BodyText"/>
      </w:pPr>
    </w:p>
    <w:p>
      <w:pPr>
        <w:pStyle w:val="ListParagraph"/>
        <w:numPr>
          <w:ilvl w:val="0"/>
          <w:numId w:val="19"/>
        </w:numPr>
        <w:tabs>
          <w:tab w:pos="477" w:val="left" w:leader="none"/>
        </w:tabs>
        <w:spacing w:line="240" w:lineRule="auto" w:before="0" w:after="0"/>
        <w:ind w:left="477" w:right="114" w:hanging="361"/>
        <w:jc w:val="both"/>
        <w:rPr>
          <w:sz w:val="24"/>
        </w:rPr>
      </w:pPr>
      <w:r>
        <w:rPr>
          <w:sz w:val="24"/>
        </w:rPr>
        <w:t>Dobraszczyk,</w:t>
      </w:r>
      <w:r>
        <w:rPr>
          <w:spacing w:val="-10"/>
          <w:sz w:val="24"/>
        </w:rPr>
        <w:t> </w:t>
      </w:r>
      <w:r>
        <w:rPr>
          <w:sz w:val="24"/>
        </w:rPr>
        <w:t>B.</w:t>
      </w:r>
      <w:r>
        <w:rPr>
          <w:spacing w:val="-10"/>
          <w:sz w:val="24"/>
        </w:rPr>
        <w:t> </w:t>
      </w:r>
      <w:r>
        <w:rPr>
          <w:sz w:val="24"/>
        </w:rPr>
        <w:t>J.,</w:t>
      </w:r>
      <w:r>
        <w:rPr>
          <w:spacing w:val="-10"/>
          <w:sz w:val="24"/>
        </w:rPr>
        <w:t> </w:t>
      </w:r>
      <w:r>
        <w:rPr>
          <w:sz w:val="24"/>
        </w:rPr>
        <w:t>Vincent,</w:t>
      </w:r>
      <w:r>
        <w:rPr>
          <w:spacing w:val="-10"/>
          <w:sz w:val="24"/>
        </w:rPr>
        <w:t> </w:t>
      </w:r>
      <w:r>
        <w:rPr>
          <w:sz w:val="24"/>
        </w:rPr>
        <w:t>J.F.</w:t>
      </w:r>
      <w:r>
        <w:rPr>
          <w:spacing w:val="-10"/>
          <w:sz w:val="24"/>
        </w:rPr>
        <w:t> </w:t>
      </w:r>
      <w:r>
        <w:rPr>
          <w:sz w:val="24"/>
        </w:rPr>
        <w:t>2001.</w:t>
      </w:r>
      <w:r>
        <w:rPr>
          <w:spacing w:val="-10"/>
          <w:sz w:val="24"/>
        </w:rPr>
        <w:t> </w:t>
      </w:r>
      <w:r>
        <w:rPr>
          <w:sz w:val="24"/>
        </w:rPr>
        <w:t>Medida</w:t>
      </w:r>
      <w:r>
        <w:rPr>
          <w:spacing w:val="-13"/>
          <w:sz w:val="24"/>
        </w:rPr>
        <w:t> </w:t>
      </w:r>
      <w:r>
        <w:rPr>
          <w:sz w:val="24"/>
        </w:rPr>
        <w:t>de</w:t>
      </w:r>
      <w:r>
        <w:rPr>
          <w:spacing w:val="-8"/>
          <w:sz w:val="24"/>
        </w:rPr>
        <w:t> </w:t>
      </w:r>
      <w:r>
        <w:rPr>
          <w:sz w:val="24"/>
        </w:rPr>
        <w:t>las</w:t>
      </w:r>
      <w:r>
        <w:rPr>
          <w:spacing w:val="-14"/>
          <w:sz w:val="24"/>
        </w:rPr>
        <w:t> </w:t>
      </w:r>
      <w:r>
        <w:rPr>
          <w:sz w:val="24"/>
        </w:rPr>
        <w:t>propiedades</w:t>
      </w:r>
      <w:r>
        <w:rPr>
          <w:spacing w:val="-9"/>
          <w:sz w:val="24"/>
        </w:rPr>
        <w:t> </w:t>
      </w:r>
      <w:r>
        <w:rPr>
          <w:sz w:val="24"/>
        </w:rPr>
        <w:t>mecánicas</w:t>
      </w:r>
      <w:r>
        <w:rPr>
          <w:spacing w:val="-14"/>
          <w:sz w:val="24"/>
        </w:rPr>
        <w:t> </w:t>
      </w:r>
      <w:r>
        <w:rPr>
          <w:sz w:val="24"/>
        </w:rPr>
        <w:t>de</w:t>
      </w:r>
      <w:r>
        <w:rPr>
          <w:spacing w:val="-8"/>
          <w:sz w:val="24"/>
        </w:rPr>
        <w:t> </w:t>
      </w:r>
      <w:r>
        <w:rPr>
          <w:sz w:val="24"/>
        </w:rPr>
        <w:t>materiales alimentarios</w:t>
      </w:r>
      <w:r>
        <w:rPr>
          <w:spacing w:val="-12"/>
          <w:sz w:val="24"/>
        </w:rPr>
        <w:t> </w:t>
      </w:r>
      <w:r>
        <w:rPr>
          <w:sz w:val="24"/>
        </w:rPr>
        <w:t>en</w:t>
      </w:r>
      <w:r>
        <w:rPr>
          <w:spacing w:val="-14"/>
          <w:sz w:val="24"/>
        </w:rPr>
        <w:t> </w:t>
      </w:r>
      <w:r>
        <w:rPr>
          <w:sz w:val="24"/>
        </w:rPr>
        <w:t>relación</w:t>
      </w:r>
      <w:r>
        <w:rPr>
          <w:spacing w:val="-14"/>
          <w:sz w:val="24"/>
        </w:rPr>
        <w:t> </w:t>
      </w:r>
      <w:r>
        <w:rPr>
          <w:sz w:val="24"/>
        </w:rPr>
        <w:t>con</w:t>
      </w:r>
      <w:r>
        <w:rPr>
          <w:spacing w:val="-10"/>
          <w:sz w:val="24"/>
        </w:rPr>
        <w:t> </w:t>
      </w:r>
      <w:r>
        <w:rPr>
          <w:spacing w:val="-3"/>
          <w:sz w:val="24"/>
        </w:rPr>
        <w:t>la</w:t>
      </w:r>
      <w:r>
        <w:rPr>
          <w:spacing w:val="-11"/>
          <w:sz w:val="24"/>
        </w:rPr>
        <w:t> </w:t>
      </w:r>
      <w:r>
        <w:rPr>
          <w:sz w:val="24"/>
        </w:rPr>
        <w:t>textura:</w:t>
      </w:r>
      <w:r>
        <w:rPr>
          <w:spacing w:val="-9"/>
          <w:sz w:val="24"/>
        </w:rPr>
        <w:t> </w:t>
      </w:r>
      <w:r>
        <w:rPr>
          <w:sz w:val="24"/>
        </w:rPr>
        <w:t>enfoque</w:t>
      </w:r>
      <w:r>
        <w:rPr>
          <w:spacing w:val="-11"/>
          <w:sz w:val="24"/>
        </w:rPr>
        <w:t> </w:t>
      </w:r>
      <w:r>
        <w:rPr>
          <w:sz w:val="24"/>
        </w:rPr>
        <w:t>de</w:t>
      </w:r>
      <w:r>
        <w:rPr>
          <w:spacing w:val="-11"/>
          <w:sz w:val="24"/>
        </w:rPr>
        <w:t> </w:t>
      </w:r>
      <w:r>
        <w:rPr>
          <w:sz w:val="24"/>
        </w:rPr>
        <w:t>materiales.</w:t>
      </w:r>
      <w:r>
        <w:rPr>
          <w:spacing w:val="-4"/>
          <w:sz w:val="24"/>
        </w:rPr>
        <w:t> </w:t>
      </w:r>
      <w:r>
        <w:rPr>
          <w:i/>
          <w:sz w:val="24"/>
        </w:rPr>
        <w:t>In:</w:t>
      </w:r>
      <w:r>
        <w:rPr>
          <w:i/>
          <w:spacing w:val="-8"/>
          <w:sz w:val="24"/>
        </w:rPr>
        <w:t> </w:t>
      </w:r>
      <w:r>
        <w:rPr>
          <w:sz w:val="24"/>
        </w:rPr>
        <w:t>Textura</w:t>
      </w:r>
      <w:r>
        <w:rPr>
          <w:spacing w:val="-11"/>
          <w:sz w:val="24"/>
        </w:rPr>
        <w:t> </w:t>
      </w:r>
      <w:r>
        <w:rPr>
          <w:sz w:val="24"/>
        </w:rPr>
        <w:t>de</w:t>
      </w:r>
      <w:r>
        <w:rPr>
          <w:spacing w:val="-11"/>
          <w:sz w:val="24"/>
        </w:rPr>
        <w:t> </w:t>
      </w:r>
      <w:r>
        <w:rPr>
          <w:sz w:val="24"/>
        </w:rPr>
        <w:t>los</w:t>
      </w:r>
      <w:r>
        <w:rPr>
          <w:spacing w:val="-12"/>
          <w:sz w:val="24"/>
        </w:rPr>
        <w:t> </w:t>
      </w:r>
      <w:r>
        <w:rPr>
          <w:sz w:val="24"/>
        </w:rPr>
        <w:t>alimentos. Medida y percepción. Rosenthal, A.J. (ed). ACRIBIA, Zaragoza, España. p.</w:t>
      </w:r>
      <w:r>
        <w:rPr>
          <w:spacing w:val="-23"/>
          <w:sz w:val="24"/>
        </w:rPr>
        <w:t> </w:t>
      </w:r>
      <w:r>
        <w:rPr>
          <w:sz w:val="24"/>
        </w:rPr>
        <w:t>141-143.</w:t>
      </w:r>
    </w:p>
    <w:p>
      <w:pPr>
        <w:pStyle w:val="BodyText"/>
      </w:pPr>
    </w:p>
    <w:p>
      <w:pPr>
        <w:pStyle w:val="ListParagraph"/>
        <w:numPr>
          <w:ilvl w:val="0"/>
          <w:numId w:val="19"/>
        </w:numPr>
        <w:tabs>
          <w:tab w:pos="477" w:val="left" w:leader="none"/>
        </w:tabs>
        <w:spacing w:line="240" w:lineRule="auto" w:before="0" w:after="0"/>
        <w:ind w:left="477" w:right="121" w:hanging="361"/>
        <w:jc w:val="both"/>
        <w:rPr>
          <w:sz w:val="24"/>
        </w:rPr>
      </w:pPr>
      <w:r>
        <w:rPr>
          <w:sz w:val="24"/>
        </w:rPr>
        <w:t>De </w:t>
      </w:r>
      <w:r>
        <w:rPr>
          <w:spacing w:val="-5"/>
          <w:sz w:val="24"/>
        </w:rPr>
        <w:t>la </w:t>
      </w:r>
      <w:r>
        <w:rPr>
          <w:sz w:val="24"/>
        </w:rPr>
        <w:t>Peña, I. 1977. El buen uso y </w:t>
      </w:r>
      <w:r>
        <w:rPr>
          <w:spacing w:val="-3"/>
          <w:sz w:val="24"/>
        </w:rPr>
        <w:t>manejo </w:t>
      </w:r>
      <w:r>
        <w:rPr>
          <w:sz w:val="24"/>
        </w:rPr>
        <w:t>del agua de riego. Boletín técnico no. 8 del Comité Directivo del Distrito de Riego. No. 28-41. Oficina de Riego y Drenaje. Cd. Obregón, Sonora,</w:t>
      </w:r>
      <w:r>
        <w:rPr>
          <w:spacing w:val="-12"/>
          <w:sz w:val="24"/>
        </w:rPr>
        <w:t> </w:t>
      </w:r>
      <w:r>
        <w:rPr>
          <w:sz w:val="24"/>
        </w:rPr>
        <w:t>México.</w:t>
      </w:r>
    </w:p>
    <w:p>
      <w:pPr>
        <w:pStyle w:val="BodyText"/>
      </w:pPr>
    </w:p>
    <w:p>
      <w:pPr>
        <w:pStyle w:val="ListParagraph"/>
        <w:numPr>
          <w:ilvl w:val="0"/>
          <w:numId w:val="19"/>
        </w:numPr>
        <w:tabs>
          <w:tab w:pos="477" w:val="left" w:leader="none"/>
        </w:tabs>
        <w:spacing w:line="240" w:lineRule="auto" w:before="0" w:after="0"/>
        <w:ind w:left="477" w:right="121" w:hanging="361"/>
        <w:jc w:val="both"/>
        <w:rPr>
          <w:sz w:val="24"/>
        </w:rPr>
      </w:pPr>
      <w:r>
        <w:rPr>
          <w:sz w:val="24"/>
        </w:rPr>
        <w:t>DIY Trade </w:t>
      </w:r>
      <w:r>
        <w:rPr>
          <w:spacing w:val="-3"/>
          <w:sz w:val="24"/>
        </w:rPr>
        <w:t>®. </w:t>
      </w:r>
      <w:r>
        <w:rPr>
          <w:sz w:val="24"/>
        </w:rPr>
        <w:t>2011. Texture analyser TA.XT. (En línea). Disponible en: </w:t>
      </w:r>
      <w:hyperlink r:id="rId58">
        <w:r>
          <w:rPr>
            <w:spacing w:val="-1"/>
            <w:sz w:val="24"/>
          </w:rPr>
          <w:t>http://www.diytrade.com/china/2/products/2642179/%E7%89%A9%E6%80%A7%E6%B</w:t>
        </w:r>
      </w:hyperlink>
      <w:r>
        <w:rPr>
          <w:spacing w:val="-1"/>
          <w:sz w:val="24"/>
        </w:rPr>
        <w:t> </w:t>
      </w:r>
      <w:r>
        <w:rPr>
          <w:sz w:val="24"/>
        </w:rPr>
        <w:t>5%8B%E8%AF%95%E4%BB%AA_texture_analyser_TA_XT.html. (Revisado el 06 de septiembre de</w:t>
      </w:r>
      <w:r>
        <w:rPr>
          <w:spacing w:val="-8"/>
          <w:sz w:val="24"/>
        </w:rPr>
        <w:t> </w:t>
      </w:r>
      <w:r>
        <w:rPr>
          <w:sz w:val="24"/>
        </w:rPr>
        <w:t>2011).</w:t>
      </w:r>
    </w:p>
    <w:p>
      <w:pPr>
        <w:pStyle w:val="BodyText"/>
      </w:pPr>
    </w:p>
    <w:p>
      <w:pPr>
        <w:pStyle w:val="ListParagraph"/>
        <w:numPr>
          <w:ilvl w:val="0"/>
          <w:numId w:val="19"/>
        </w:numPr>
        <w:tabs>
          <w:tab w:pos="477" w:val="left" w:leader="none"/>
        </w:tabs>
        <w:spacing w:line="242" w:lineRule="auto" w:before="0" w:after="0"/>
        <w:ind w:left="477" w:right="129" w:hanging="361"/>
        <w:jc w:val="both"/>
        <w:rPr>
          <w:sz w:val="24"/>
        </w:rPr>
      </w:pPr>
      <w:r>
        <w:rPr>
          <w:sz w:val="24"/>
        </w:rPr>
        <w:t>Ericsson,</w:t>
      </w:r>
      <w:r>
        <w:rPr>
          <w:spacing w:val="-10"/>
          <w:sz w:val="24"/>
        </w:rPr>
        <w:t> </w:t>
      </w:r>
      <w:r>
        <w:rPr>
          <w:sz w:val="24"/>
        </w:rPr>
        <w:t>M.L.,</w:t>
      </w:r>
      <w:r>
        <w:rPr>
          <w:spacing w:val="-10"/>
          <w:sz w:val="24"/>
        </w:rPr>
        <w:t> </w:t>
      </w:r>
      <w:r>
        <w:rPr>
          <w:sz w:val="24"/>
        </w:rPr>
        <w:t>Lindberg,</w:t>
      </w:r>
      <w:r>
        <w:rPr>
          <w:spacing w:val="-10"/>
          <w:sz w:val="24"/>
        </w:rPr>
        <w:t> </w:t>
      </w:r>
      <w:r>
        <w:rPr>
          <w:sz w:val="24"/>
        </w:rPr>
        <w:t>H.</w:t>
      </w:r>
      <w:r>
        <w:rPr>
          <w:spacing w:val="-10"/>
          <w:sz w:val="24"/>
        </w:rPr>
        <w:t> </w:t>
      </w:r>
      <w:r>
        <w:rPr>
          <w:sz w:val="24"/>
        </w:rPr>
        <w:t>1996.</w:t>
      </w:r>
      <w:r>
        <w:rPr>
          <w:spacing w:val="-14"/>
          <w:sz w:val="24"/>
        </w:rPr>
        <w:t> </w:t>
      </w:r>
      <w:r>
        <w:rPr>
          <w:sz w:val="24"/>
        </w:rPr>
        <w:t>A</w:t>
      </w:r>
      <w:r>
        <w:rPr>
          <w:spacing w:val="-12"/>
          <w:sz w:val="24"/>
        </w:rPr>
        <w:t> </w:t>
      </w:r>
      <w:r>
        <w:rPr>
          <w:sz w:val="24"/>
        </w:rPr>
        <w:t>method</w:t>
      </w:r>
      <w:r>
        <w:rPr>
          <w:spacing w:val="-16"/>
          <w:sz w:val="24"/>
        </w:rPr>
        <w:t> </w:t>
      </w:r>
      <w:r>
        <w:rPr>
          <w:sz w:val="24"/>
        </w:rPr>
        <w:t>of</w:t>
      </w:r>
      <w:r>
        <w:rPr>
          <w:spacing w:val="-15"/>
          <w:sz w:val="24"/>
        </w:rPr>
        <w:t> </w:t>
      </w:r>
      <w:r>
        <w:rPr>
          <w:sz w:val="24"/>
        </w:rPr>
        <w:t>measuring</w:t>
      </w:r>
      <w:r>
        <w:rPr>
          <w:spacing w:val="-12"/>
          <w:sz w:val="24"/>
        </w:rPr>
        <w:t> </w:t>
      </w:r>
      <w:r>
        <w:rPr>
          <w:sz w:val="24"/>
        </w:rPr>
        <w:t>energy</w:t>
      </w:r>
      <w:r>
        <w:rPr>
          <w:spacing w:val="-16"/>
          <w:sz w:val="24"/>
        </w:rPr>
        <w:t> </w:t>
      </w:r>
      <w:r>
        <w:rPr>
          <w:sz w:val="24"/>
        </w:rPr>
        <w:t>dissipation</w:t>
      </w:r>
      <w:r>
        <w:rPr>
          <w:spacing w:val="-16"/>
          <w:sz w:val="24"/>
        </w:rPr>
        <w:t> </w:t>
      </w:r>
      <w:r>
        <w:rPr>
          <w:sz w:val="24"/>
        </w:rPr>
        <w:t>during</w:t>
      </w:r>
      <w:r>
        <w:rPr>
          <w:spacing w:val="-12"/>
          <w:sz w:val="24"/>
        </w:rPr>
        <w:t> </w:t>
      </w:r>
      <w:r>
        <w:rPr>
          <w:sz w:val="24"/>
        </w:rPr>
        <w:t>crack propagation with an instrumented microtome. J. Mat. </w:t>
      </w:r>
      <w:r>
        <w:rPr>
          <w:spacing w:val="-3"/>
          <w:sz w:val="24"/>
        </w:rPr>
        <w:t>Sci. </w:t>
      </w:r>
      <w:r>
        <w:rPr>
          <w:sz w:val="24"/>
        </w:rPr>
        <w:t>31,</w:t>
      </w:r>
      <w:r>
        <w:rPr>
          <w:spacing w:val="-5"/>
          <w:sz w:val="24"/>
        </w:rPr>
        <w:t> </w:t>
      </w:r>
      <w:r>
        <w:rPr>
          <w:sz w:val="24"/>
        </w:rPr>
        <w:t>655-662.</w:t>
      </w:r>
    </w:p>
    <w:p>
      <w:pPr>
        <w:pStyle w:val="BodyText"/>
        <w:spacing w:before="8"/>
        <w:rPr>
          <w:sz w:val="23"/>
        </w:rPr>
      </w:pPr>
    </w:p>
    <w:p>
      <w:pPr>
        <w:pStyle w:val="ListParagraph"/>
        <w:numPr>
          <w:ilvl w:val="0"/>
          <w:numId w:val="19"/>
        </w:numPr>
        <w:tabs>
          <w:tab w:pos="477" w:val="left" w:leader="none"/>
        </w:tabs>
        <w:spacing w:line="240" w:lineRule="auto" w:before="1" w:after="0"/>
        <w:ind w:left="477" w:right="129" w:hanging="361"/>
        <w:jc w:val="both"/>
        <w:rPr>
          <w:sz w:val="24"/>
        </w:rPr>
      </w:pPr>
      <w:r>
        <w:rPr>
          <w:sz w:val="24"/>
        </w:rPr>
        <w:t>Filipovic, D.; Husnjak, S.; Kosutic, S. and Gospodaric, Z. 2006. Effects of tillage systems on compaction and crop </w:t>
      </w:r>
      <w:r>
        <w:rPr>
          <w:spacing w:val="-3"/>
          <w:sz w:val="24"/>
        </w:rPr>
        <w:t>yield </w:t>
      </w:r>
      <w:r>
        <w:rPr>
          <w:sz w:val="24"/>
        </w:rPr>
        <w:t>of Albic Luvisol </w:t>
      </w:r>
      <w:r>
        <w:rPr>
          <w:spacing w:val="-3"/>
          <w:sz w:val="24"/>
        </w:rPr>
        <w:t>in </w:t>
      </w:r>
      <w:r>
        <w:rPr>
          <w:sz w:val="24"/>
        </w:rPr>
        <w:t>Croatia. J. Terramechanics.</w:t>
      </w:r>
      <w:r>
        <w:rPr>
          <w:spacing w:val="2"/>
          <w:sz w:val="24"/>
        </w:rPr>
        <w:t> </w:t>
      </w:r>
      <w:r>
        <w:rPr>
          <w:sz w:val="24"/>
        </w:rPr>
        <w:t>43:177-189.</w:t>
      </w:r>
    </w:p>
    <w:p>
      <w:pPr>
        <w:pStyle w:val="BodyText"/>
      </w:pPr>
    </w:p>
    <w:p>
      <w:pPr>
        <w:pStyle w:val="ListParagraph"/>
        <w:numPr>
          <w:ilvl w:val="0"/>
          <w:numId w:val="19"/>
        </w:numPr>
        <w:tabs>
          <w:tab w:pos="477" w:val="left" w:leader="none"/>
        </w:tabs>
        <w:spacing w:line="240" w:lineRule="auto" w:before="0" w:after="0"/>
        <w:ind w:left="477" w:right="124" w:hanging="361"/>
        <w:jc w:val="both"/>
        <w:rPr>
          <w:sz w:val="24"/>
        </w:rPr>
      </w:pPr>
      <w:r>
        <w:rPr>
          <w:sz w:val="24"/>
        </w:rPr>
        <w:t>Food and Agriculture Organization (FAO) – Centro Internacional de Referencia e Información</w:t>
      </w:r>
      <w:r>
        <w:rPr>
          <w:spacing w:val="-10"/>
          <w:sz w:val="24"/>
        </w:rPr>
        <w:t> </w:t>
      </w:r>
      <w:r>
        <w:rPr>
          <w:sz w:val="24"/>
        </w:rPr>
        <w:t>en</w:t>
      </w:r>
      <w:r>
        <w:rPr>
          <w:spacing w:val="-10"/>
          <w:sz w:val="24"/>
        </w:rPr>
        <w:t> </w:t>
      </w:r>
      <w:r>
        <w:rPr>
          <w:sz w:val="24"/>
        </w:rPr>
        <w:t>Suelos</w:t>
      </w:r>
      <w:r>
        <w:rPr>
          <w:spacing w:val="-2"/>
          <w:sz w:val="24"/>
        </w:rPr>
        <w:t> </w:t>
      </w:r>
      <w:r>
        <w:rPr>
          <w:sz w:val="24"/>
        </w:rPr>
        <w:t>y</w:t>
      </w:r>
      <w:r>
        <w:rPr>
          <w:spacing w:val="-10"/>
          <w:sz w:val="24"/>
        </w:rPr>
        <w:t> </w:t>
      </w:r>
      <w:r>
        <w:rPr>
          <w:sz w:val="24"/>
        </w:rPr>
        <w:t>Sociedad</w:t>
      </w:r>
      <w:r>
        <w:rPr>
          <w:spacing w:val="-5"/>
          <w:sz w:val="24"/>
        </w:rPr>
        <w:t> </w:t>
      </w:r>
      <w:r>
        <w:rPr>
          <w:sz w:val="24"/>
        </w:rPr>
        <w:t>Internacional</w:t>
      </w:r>
      <w:r>
        <w:rPr>
          <w:spacing w:val="-9"/>
          <w:sz w:val="24"/>
        </w:rPr>
        <w:t> </w:t>
      </w:r>
      <w:r>
        <w:rPr>
          <w:sz w:val="24"/>
        </w:rPr>
        <w:t>de</w:t>
      </w:r>
      <w:r>
        <w:rPr>
          <w:spacing w:val="3"/>
          <w:sz w:val="24"/>
        </w:rPr>
        <w:t> </w:t>
      </w:r>
      <w:r>
        <w:rPr>
          <w:spacing w:val="-4"/>
          <w:sz w:val="24"/>
        </w:rPr>
        <w:t>las</w:t>
      </w:r>
      <w:r>
        <w:rPr>
          <w:spacing w:val="-2"/>
          <w:sz w:val="24"/>
        </w:rPr>
        <w:t> </w:t>
      </w:r>
      <w:r>
        <w:rPr>
          <w:sz w:val="24"/>
        </w:rPr>
        <w:t>Ciencias</w:t>
      </w:r>
      <w:r>
        <w:rPr>
          <w:spacing w:val="-7"/>
          <w:sz w:val="24"/>
        </w:rPr>
        <w:t> </w:t>
      </w:r>
      <w:r>
        <w:rPr>
          <w:sz w:val="24"/>
        </w:rPr>
        <w:t>del</w:t>
      </w:r>
      <w:r>
        <w:rPr>
          <w:spacing w:val="-9"/>
          <w:sz w:val="24"/>
        </w:rPr>
        <w:t> </w:t>
      </w:r>
      <w:r>
        <w:rPr>
          <w:sz w:val="24"/>
        </w:rPr>
        <w:t>Suelo (ISRIC</w:t>
      </w:r>
      <w:r>
        <w:rPr>
          <w:spacing w:val="-2"/>
          <w:sz w:val="24"/>
        </w:rPr>
        <w:t> </w:t>
      </w:r>
      <w:r>
        <w:rPr>
          <w:sz w:val="24"/>
        </w:rPr>
        <w:t>y</w:t>
      </w:r>
      <w:r>
        <w:rPr>
          <w:spacing w:val="-14"/>
          <w:sz w:val="24"/>
        </w:rPr>
        <w:t> </w:t>
      </w:r>
      <w:r>
        <w:rPr>
          <w:sz w:val="24"/>
        </w:rPr>
        <w:t>SICS). 1999. Base Referencia Mundial del Recurso Suelo. Reporte No. 84.</w:t>
      </w:r>
      <w:r>
        <w:rPr>
          <w:spacing w:val="-42"/>
          <w:sz w:val="24"/>
        </w:rPr>
        <w:t> </w:t>
      </w:r>
      <w:r>
        <w:rPr>
          <w:sz w:val="24"/>
        </w:rPr>
        <w:t>Roma, Italia.</w:t>
      </w:r>
    </w:p>
    <w:p>
      <w:pPr>
        <w:spacing w:after="0" w:line="240" w:lineRule="auto"/>
        <w:jc w:val="both"/>
        <w:rPr>
          <w:sz w:val="24"/>
        </w:rPr>
        <w:sectPr>
          <w:pgSz w:w="12240" w:h="15840"/>
          <w:pgMar w:header="0" w:footer="965" w:top="1380" w:bottom="1220" w:left="1660" w:right="1300"/>
        </w:sectPr>
      </w:pPr>
    </w:p>
    <w:p>
      <w:pPr>
        <w:pStyle w:val="BodyText"/>
        <w:spacing w:before="2"/>
        <w:rPr>
          <w:sz w:val="10"/>
        </w:rPr>
      </w:pPr>
    </w:p>
    <w:p>
      <w:pPr>
        <w:pStyle w:val="ListParagraph"/>
        <w:numPr>
          <w:ilvl w:val="0"/>
          <w:numId w:val="19"/>
        </w:numPr>
        <w:tabs>
          <w:tab w:pos="477" w:val="left" w:leader="none"/>
        </w:tabs>
        <w:spacing w:line="240" w:lineRule="auto" w:before="69" w:after="0"/>
        <w:ind w:left="477" w:right="124" w:hanging="361"/>
        <w:jc w:val="both"/>
        <w:rPr>
          <w:sz w:val="24"/>
        </w:rPr>
      </w:pPr>
      <w:r>
        <w:rPr>
          <w:sz w:val="24"/>
        </w:rPr>
        <w:t>Flowers, M. and </w:t>
      </w:r>
      <w:r>
        <w:rPr>
          <w:spacing w:val="-3"/>
          <w:sz w:val="24"/>
        </w:rPr>
        <w:t>Lal, </w:t>
      </w:r>
      <w:r>
        <w:rPr>
          <w:sz w:val="24"/>
        </w:rPr>
        <w:t>R. 1998. </w:t>
      </w:r>
      <w:r>
        <w:rPr>
          <w:spacing w:val="-3"/>
          <w:sz w:val="24"/>
        </w:rPr>
        <w:t>Axle </w:t>
      </w:r>
      <w:r>
        <w:rPr>
          <w:sz w:val="24"/>
        </w:rPr>
        <w:t>load and tillage effect on soil physical properties and soybean grain </w:t>
      </w:r>
      <w:r>
        <w:rPr>
          <w:spacing w:val="-3"/>
          <w:sz w:val="24"/>
        </w:rPr>
        <w:t>yield </w:t>
      </w:r>
      <w:r>
        <w:rPr>
          <w:sz w:val="24"/>
        </w:rPr>
        <w:t>on a </w:t>
      </w:r>
      <w:r>
        <w:rPr>
          <w:spacing w:val="-3"/>
          <w:sz w:val="24"/>
        </w:rPr>
        <w:t>mollic </w:t>
      </w:r>
      <w:r>
        <w:rPr>
          <w:sz w:val="24"/>
        </w:rPr>
        <w:t>ochraqualf </w:t>
      </w:r>
      <w:r>
        <w:rPr>
          <w:spacing w:val="-3"/>
          <w:sz w:val="24"/>
        </w:rPr>
        <w:t>in </w:t>
      </w:r>
      <w:r>
        <w:rPr>
          <w:sz w:val="24"/>
        </w:rPr>
        <w:t>northwest Ohio. Soil &amp; Tillage Research. 48(1998):21-35.</w:t>
      </w:r>
    </w:p>
    <w:p>
      <w:pPr>
        <w:pStyle w:val="BodyText"/>
      </w:pPr>
    </w:p>
    <w:p>
      <w:pPr>
        <w:pStyle w:val="ListParagraph"/>
        <w:numPr>
          <w:ilvl w:val="0"/>
          <w:numId w:val="19"/>
        </w:numPr>
        <w:tabs>
          <w:tab w:pos="477" w:val="left" w:leader="none"/>
        </w:tabs>
        <w:spacing w:line="240" w:lineRule="auto" w:before="0" w:after="0"/>
        <w:ind w:left="477" w:right="114" w:hanging="361"/>
        <w:jc w:val="both"/>
        <w:rPr>
          <w:sz w:val="24"/>
        </w:rPr>
      </w:pPr>
      <w:r>
        <w:rPr>
          <w:sz w:val="24"/>
        </w:rPr>
        <w:t>Gasca-Mancera, J. C. and N.B. Casas-Alencáster. 2007. Addition of nixtamalized corn flour</w:t>
      </w:r>
      <w:r>
        <w:rPr>
          <w:spacing w:val="-4"/>
          <w:sz w:val="24"/>
        </w:rPr>
        <w:t> </w:t>
      </w:r>
      <w:r>
        <w:rPr>
          <w:sz w:val="24"/>
        </w:rPr>
        <w:t>to</w:t>
      </w:r>
      <w:r>
        <w:rPr>
          <w:spacing w:val="-5"/>
          <w:sz w:val="24"/>
        </w:rPr>
        <w:t> </w:t>
      </w:r>
      <w:r>
        <w:rPr>
          <w:sz w:val="24"/>
        </w:rPr>
        <w:t>fresh</w:t>
      </w:r>
      <w:r>
        <w:rPr>
          <w:spacing w:val="-6"/>
          <w:sz w:val="24"/>
        </w:rPr>
        <w:t> </w:t>
      </w:r>
      <w:r>
        <w:rPr>
          <w:sz w:val="24"/>
        </w:rPr>
        <w:t>nixtamalized</w:t>
      </w:r>
      <w:r>
        <w:rPr>
          <w:spacing w:val="-6"/>
          <w:sz w:val="24"/>
        </w:rPr>
        <w:t> </w:t>
      </w:r>
      <w:r>
        <w:rPr>
          <w:sz w:val="24"/>
        </w:rPr>
        <w:t>corn</w:t>
      </w:r>
      <w:r>
        <w:rPr>
          <w:spacing w:val="-6"/>
          <w:sz w:val="24"/>
        </w:rPr>
        <w:t> </w:t>
      </w:r>
      <w:r>
        <w:rPr>
          <w:spacing w:val="-3"/>
          <w:sz w:val="24"/>
        </w:rPr>
        <w:t>masa.</w:t>
      </w:r>
      <w:r>
        <w:rPr>
          <w:spacing w:val="1"/>
          <w:sz w:val="24"/>
        </w:rPr>
        <w:t> </w:t>
      </w:r>
      <w:r>
        <w:rPr>
          <w:sz w:val="24"/>
        </w:rPr>
        <w:t>Effect</w:t>
      </w:r>
      <w:r>
        <w:rPr>
          <w:spacing w:val="-1"/>
          <w:sz w:val="24"/>
        </w:rPr>
        <w:t> </w:t>
      </w:r>
      <w:r>
        <w:rPr>
          <w:sz w:val="24"/>
        </w:rPr>
        <w:t>on</w:t>
      </w:r>
      <w:r>
        <w:rPr>
          <w:spacing w:val="-14"/>
          <w:sz w:val="24"/>
        </w:rPr>
        <w:t> </w:t>
      </w:r>
      <w:r>
        <w:rPr>
          <w:sz w:val="24"/>
        </w:rPr>
        <w:t>the</w:t>
      </w:r>
      <w:r>
        <w:rPr>
          <w:spacing w:val="-7"/>
          <w:sz w:val="24"/>
        </w:rPr>
        <w:t> </w:t>
      </w:r>
      <w:r>
        <w:rPr>
          <w:sz w:val="24"/>
        </w:rPr>
        <w:t>textural</w:t>
      </w:r>
      <w:r>
        <w:rPr>
          <w:spacing w:val="-14"/>
          <w:sz w:val="24"/>
        </w:rPr>
        <w:t> </w:t>
      </w:r>
      <w:r>
        <w:rPr>
          <w:sz w:val="24"/>
        </w:rPr>
        <w:t>properties</w:t>
      </w:r>
      <w:r>
        <w:rPr>
          <w:spacing w:val="-8"/>
          <w:sz w:val="24"/>
        </w:rPr>
        <w:t> </w:t>
      </w:r>
      <w:r>
        <w:rPr>
          <w:sz w:val="24"/>
        </w:rPr>
        <w:t>of</w:t>
      </w:r>
      <w:r>
        <w:rPr>
          <w:spacing w:val="-9"/>
          <w:sz w:val="24"/>
        </w:rPr>
        <w:t> </w:t>
      </w:r>
      <w:r>
        <w:rPr>
          <w:sz w:val="24"/>
        </w:rPr>
        <w:t>masa</w:t>
      </w:r>
      <w:r>
        <w:rPr>
          <w:spacing w:val="-7"/>
          <w:sz w:val="24"/>
        </w:rPr>
        <w:t> </w:t>
      </w:r>
      <w:r>
        <w:rPr>
          <w:sz w:val="24"/>
        </w:rPr>
        <w:t>and</w:t>
      </w:r>
      <w:r>
        <w:rPr>
          <w:spacing w:val="-6"/>
          <w:sz w:val="24"/>
        </w:rPr>
        <w:t> </w:t>
      </w:r>
      <w:r>
        <w:rPr>
          <w:sz w:val="24"/>
        </w:rPr>
        <w:t>tortilla. Revista Mexicana de Ing. Quím. 3:</w:t>
      </w:r>
      <w:r>
        <w:rPr>
          <w:spacing w:val="-6"/>
          <w:sz w:val="24"/>
        </w:rPr>
        <w:t> </w:t>
      </w:r>
      <w:r>
        <w:rPr>
          <w:sz w:val="24"/>
        </w:rPr>
        <w:t>317-328.</w:t>
      </w:r>
    </w:p>
    <w:p>
      <w:pPr>
        <w:pStyle w:val="BodyText"/>
      </w:pPr>
    </w:p>
    <w:p>
      <w:pPr>
        <w:pStyle w:val="ListParagraph"/>
        <w:numPr>
          <w:ilvl w:val="0"/>
          <w:numId w:val="19"/>
        </w:numPr>
        <w:tabs>
          <w:tab w:pos="477" w:val="left" w:leader="none"/>
        </w:tabs>
        <w:spacing w:line="240" w:lineRule="auto" w:before="0" w:after="0"/>
        <w:ind w:left="477" w:right="114" w:hanging="361"/>
        <w:jc w:val="both"/>
        <w:rPr>
          <w:sz w:val="24"/>
        </w:rPr>
      </w:pPr>
      <w:r>
        <w:rPr>
          <w:sz w:val="24"/>
        </w:rPr>
        <w:t>Giasson,</w:t>
      </w:r>
      <w:r>
        <w:rPr>
          <w:spacing w:val="-14"/>
          <w:sz w:val="24"/>
        </w:rPr>
        <w:t> </w:t>
      </w:r>
      <w:r>
        <w:rPr>
          <w:sz w:val="24"/>
        </w:rPr>
        <w:t>E.</w:t>
      </w:r>
      <w:r>
        <w:rPr>
          <w:spacing w:val="-18"/>
          <w:sz w:val="24"/>
        </w:rPr>
        <w:t> </w:t>
      </w:r>
      <w:r>
        <w:rPr>
          <w:sz w:val="24"/>
        </w:rPr>
        <w:t>2000.</w:t>
      </w:r>
      <w:r>
        <w:rPr>
          <w:spacing w:val="-18"/>
          <w:sz w:val="24"/>
        </w:rPr>
        <w:t> </w:t>
      </w:r>
      <w:r>
        <w:rPr>
          <w:sz w:val="24"/>
        </w:rPr>
        <w:t>Efecto</w:t>
      </w:r>
      <w:r>
        <w:rPr>
          <w:spacing w:val="-16"/>
          <w:sz w:val="24"/>
        </w:rPr>
        <w:t> </w:t>
      </w:r>
      <w:r>
        <w:rPr>
          <w:sz w:val="24"/>
        </w:rPr>
        <w:t>de</w:t>
      </w:r>
      <w:r>
        <w:rPr>
          <w:spacing w:val="-17"/>
          <w:sz w:val="24"/>
        </w:rPr>
        <w:t> </w:t>
      </w:r>
      <w:r>
        <w:rPr>
          <w:spacing w:val="-5"/>
          <w:sz w:val="24"/>
        </w:rPr>
        <w:t>la</w:t>
      </w:r>
      <w:r>
        <w:rPr>
          <w:spacing w:val="-13"/>
          <w:sz w:val="24"/>
        </w:rPr>
        <w:t> </w:t>
      </w:r>
      <w:r>
        <w:rPr>
          <w:sz w:val="24"/>
        </w:rPr>
        <w:t>labranza</w:t>
      </w:r>
      <w:r>
        <w:rPr>
          <w:spacing w:val="-17"/>
          <w:sz w:val="24"/>
        </w:rPr>
        <w:t> </w:t>
      </w:r>
      <w:r>
        <w:rPr>
          <w:sz w:val="24"/>
        </w:rPr>
        <w:t>sobre</w:t>
      </w:r>
      <w:r>
        <w:rPr>
          <w:spacing w:val="-13"/>
          <w:sz w:val="24"/>
        </w:rPr>
        <w:t> </w:t>
      </w:r>
      <w:r>
        <w:rPr>
          <w:spacing w:val="-4"/>
          <w:sz w:val="24"/>
        </w:rPr>
        <w:t>las</w:t>
      </w:r>
      <w:r>
        <w:rPr>
          <w:spacing w:val="-18"/>
          <w:sz w:val="24"/>
        </w:rPr>
        <w:t> </w:t>
      </w:r>
      <w:r>
        <w:rPr>
          <w:sz w:val="24"/>
        </w:rPr>
        <w:t>características</w:t>
      </w:r>
      <w:r>
        <w:rPr>
          <w:spacing w:val="-14"/>
          <w:sz w:val="24"/>
        </w:rPr>
        <w:t> </w:t>
      </w:r>
      <w:r>
        <w:rPr>
          <w:sz w:val="24"/>
        </w:rPr>
        <w:t>físicas</w:t>
      </w:r>
      <w:r>
        <w:rPr>
          <w:spacing w:val="-18"/>
          <w:sz w:val="24"/>
        </w:rPr>
        <w:t> </w:t>
      </w:r>
      <w:r>
        <w:rPr>
          <w:sz w:val="24"/>
        </w:rPr>
        <w:t>del</w:t>
      </w:r>
      <w:r>
        <w:rPr>
          <w:spacing w:val="-20"/>
          <w:sz w:val="24"/>
        </w:rPr>
        <w:t> </w:t>
      </w:r>
      <w:r>
        <w:rPr>
          <w:sz w:val="24"/>
        </w:rPr>
        <w:t>suelo.</w:t>
      </w:r>
      <w:r>
        <w:rPr>
          <w:spacing w:val="-6"/>
          <w:sz w:val="24"/>
        </w:rPr>
        <w:t> </w:t>
      </w:r>
      <w:r>
        <w:rPr>
          <w:i/>
          <w:sz w:val="24"/>
        </w:rPr>
        <w:t>In:</w:t>
      </w:r>
      <w:r>
        <w:rPr>
          <w:i/>
          <w:spacing w:val="-18"/>
          <w:sz w:val="24"/>
        </w:rPr>
        <w:t> </w:t>
      </w:r>
      <w:r>
        <w:rPr>
          <w:sz w:val="24"/>
        </w:rPr>
        <w:t>Manual de prácticas integradas de </w:t>
      </w:r>
      <w:r>
        <w:rPr>
          <w:spacing w:val="-4"/>
          <w:sz w:val="24"/>
        </w:rPr>
        <w:t>manejo </w:t>
      </w:r>
      <w:r>
        <w:rPr>
          <w:sz w:val="24"/>
        </w:rPr>
        <w:t>y conservación de suelos. Chalk, L. (ed.). </w:t>
      </w:r>
      <w:r>
        <w:rPr>
          <w:spacing w:val="-3"/>
          <w:sz w:val="24"/>
        </w:rPr>
        <w:t>FAO, </w:t>
      </w:r>
      <w:r>
        <w:rPr>
          <w:sz w:val="24"/>
        </w:rPr>
        <w:t>Roma, Italia. p. 53-57.</w:t>
      </w:r>
    </w:p>
    <w:p>
      <w:pPr>
        <w:pStyle w:val="BodyText"/>
      </w:pPr>
    </w:p>
    <w:p>
      <w:pPr>
        <w:pStyle w:val="ListParagraph"/>
        <w:numPr>
          <w:ilvl w:val="0"/>
          <w:numId w:val="19"/>
        </w:numPr>
        <w:tabs>
          <w:tab w:pos="477" w:val="left" w:leader="none"/>
        </w:tabs>
        <w:spacing w:line="275" w:lineRule="exact" w:before="0" w:after="0"/>
        <w:ind w:left="477" w:right="0" w:hanging="361"/>
        <w:jc w:val="left"/>
        <w:rPr>
          <w:sz w:val="24"/>
        </w:rPr>
      </w:pPr>
      <w:r>
        <w:rPr>
          <w:sz w:val="24"/>
        </w:rPr>
        <w:t>Gutiérrez R., F. 2010. Máquinas para </w:t>
      </w:r>
      <w:r>
        <w:rPr>
          <w:spacing w:val="-3"/>
          <w:sz w:val="24"/>
        </w:rPr>
        <w:t>la </w:t>
      </w:r>
      <w:r>
        <w:rPr>
          <w:sz w:val="24"/>
        </w:rPr>
        <w:t>preparación primaria de suelos. </w:t>
      </w:r>
      <w:r>
        <w:rPr>
          <w:i/>
          <w:sz w:val="24"/>
        </w:rPr>
        <w:t>In: </w:t>
      </w:r>
      <w:r>
        <w:rPr>
          <w:sz w:val="24"/>
        </w:rPr>
        <w:t>Gutiérrez  </w:t>
      </w:r>
      <w:r>
        <w:rPr>
          <w:spacing w:val="10"/>
          <w:sz w:val="24"/>
        </w:rPr>
        <w:t> </w:t>
      </w:r>
      <w:r>
        <w:rPr>
          <w:sz w:val="24"/>
        </w:rPr>
        <w:t>R.,</w:t>
      </w:r>
    </w:p>
    <w:p>
      <w:pPr>
        <w:pStyle w:val="BodyText"/>
        <w:spacing w:line="242" w:lineRule="auto"/>
        <w:ind w:left="476"/>
      </w:pPr>
      <w:r>
        <w:rPr/>
        <w:t>F. y Serrato C., R. Fundamentos de los implementos y de las máquinas agrícolas. UAEM, Toluca, México. p. 32-39.</w:t>
      </w:r>
    </w:p>
    <w:p>
      <w:pPr>
        <w:pStyle w:val="BodyText"/>
        <w:spacing w:before="2"/>
      </w:pPr>
    </w:p>
    <w:p>
      <w:pPr>
        <w:pStyle w:val="ListParagraph"/>
        <w:numPr>
          <w:ilvl w:val="0"/>
          <w:numId w:val="19"/>
        </w:numPr>
        <w:tabs>
          <w:tab w:pos="477" w:val="left" w:leader="none"/>
        </w:tabs>
        <w:spacing w:line="274" w:lineRule="exact" w:before="0" w:after="0"/>
        <w:ind w:left="477" w:right="120" w:hanging="361"/>
        <w:jc w:val="both"/>
        <w:rPr>
          <w:sz w:val="24"/>
        </w:rPr>
      </w:pPr>
      <w:r>
        <w:rPr>
          <w:sz w:val="24"/>
        </w:rPr>
        <w:t>Hamza,</w:t>
      </w:r>
      <w:r>
        <w:rPr>
          <w:spacing w:val="-5"/>
          <w:sz w:val="24"/>
        </w:rPr>
        <w:t> </w:t>
      </w:r>
      <w:r>
        <w:rPr>
          <w:sz w:val="24"/>
        </w:rPr>
        <w:t>M.A.</w:t>
      </w:r>
      <w:r>
        <w:rPr>
          <w:spacing w:val="-5"/>
          <w:sz w:val="24"/>
        </w:rPr>
        <w:t> </w:t>
      </w:r>
      <w:r>
        <w:rPr>
          <w:sz w:val="24"/>
        </w:rPr>
        <w:t>and</w:t>
      </w:r>
      <w:r>
        <w:rPr>
          <w:spacing w:val="-7"/>
          <w:sz w:val="24"/>
        </w:rPr>
        <w:t> </w:t>
      </w:r>
      <w:r>
        <w:rPr>
          <w:sz w:val="24"/>
        </w:rPr>
        <w:t>Anderson,</w:t>
      </w:r>
      <w:r>
        <w:rPr>
          <w:spacing w:val="-5"/>
          <w:sz w:val="24"/>
        </w:rPr>
        <w:t> </w:t>
      </w:r>
      <w:r>
        <w:rPr>
          <w:sz w:val="24"/>
        </w:rPr>
        <w:t>W.K.</w:t>
      </w:r>
      <w:r>
        <w:rPr>
          <w:spacing w:val="-5"/>
          <w:sz w:val="24"/>
        </w:rPr>
        <w:t> </w:t>
      </w:r>
      <w:r>
        <w:rPr>
          <w:sz w:val="24"/>
        </w:rPr>
        <w:t>2005.</w:t>
      </w:r>
      <w:r>
        <w:rPr>
          <w:spacing w:val="-9"/>
          <w:sz w:val="24"/>
        </w:rPr>
        <w:t> </w:t>
      </w:r>
      <w:r>
        <w:rPr>
          <w:sz w:val="24"/>
        </w:rPr>
        <w:t>Soil</w:t>
      </w:r>
      <w:r>
        <w:rPr>
          <w:spacing w:val="-15"/>
          <w:sz w:val="24"/>
        </w:rPr>
        <w:t> </w:t>
      </w:r>
      <w:r>
        <w:rPr>
          <w:sz w:val="24"/>
        </w:rPr>
        <w:t>compaction</w:t>
      </w:r>
      <w:r>
        <w:rPr>
          <w:spacing w:val="-7"/>
          <w:sz w:val="24"/>
        </w:rPr>
        <w:t> </w:t>
      </w:r>
      <w:r>
        <w:rPr>
          <w:spacing w:val="-3"/>
          <w:sz w:val="24"/>
        </w:rPr>
        <w:t>in</w:t>
      </w:r>
      <w:r>
        <w:rPr>
          <w:spacing w:val="-12"/>
          <w:sz w:val="24"/>
        </w:rPr>
        <w:t> </w:t>
      </w:r>
      <w:r>
        <w:rPr>
          <w:sz w:val="24"/>
        </w:rPr>
        <w:t>cropping</w:t>
      </w:r>
      <w:r>
        <w:rPr>
          <w:spacing w:val="-7"/>
          <w:sz w:val="24"/>
        </w:rPr>
        <w:t> </w:t>
      </w:r>
      <w:r>
        <w:rPr>
          <w:sz w:val="24"/>
        </w:rPr>
        <w:t>systems</w:t>
      </w:r>
      <w:r>
        <w:rPr>
          <w:spacing w:val="-9"/>
          <w:sz w:val="24"/>
        </w:rPr>
        <w:t> </w:t>
      </w:r>
      <w:r>
        <w:rPr>
          <w:sz w:val="24"/>
        </w:rPr>
        <w:t>A</w:t>
      </w:r>
      <w:r>
        <w:rPr>
          <w:spacing w:val="-12"/>
          <w:sz w:val="24"/>
        </w:rPr>
        <w:t> </w:t>
      </w:r>
      <w:r>
        <w:rPr>
          <w:sz w:val="24"/>
        </w:rPr>
        <w:t>review</w:t>
      </w:r>
      <w:r>
        <w:rPr>
          <w:spacing w:val="-7"/>
          <w:sz w:val="24"/>
        </w:rPr>
        <w:t> </w:t>
      </w:r>
      <w:r>
        <w:rPr>
          <w:sz w:val="24"/>
        </w:rPr>
        <w:t>of the nature, causes and possible solutions. Soil &amp; Tillage Research.</w:t>
      </w:r>
      <w:r>
        <w:rPr>
          <w:spacing w:val="-23"/>
          <w:sz w:val="24"/>
        </w:rPr>
        <w:t> </w:t>
      </w:r>
      <w:r>
        <w:rPr>
          <w:sz w:val="24"/>
        </w:rPr>
        <w:t>82(2005):121-145.</w:t>
      </w:r>
    </w:p>
    <w:p>
      <w:pPr>
        <w:pStyle w:val="BodyText"/>
        <w:spacing w:before="9"/>
        <w:rPr>
          <w:sz w:val="23"/>
        </w:rPr>
      </w:pPr>
    </w:p>
    <w:p>
      <w:pPr>
        <w:pStyle w:val="ListParagraph"/>
        <w:numPr>
          <w:ilvl w:val="0"/>
          <w:numId w:val="19"/>
        </w:numPr>
        <w:tabs>
          <w:tab w:pos="477" w:val="left" w:leader="none"/>
        </w:tabs>
        <w:spacing w:line="240" w:lineRule="auto" w:before="0" w:after="0"/>
        <w:ind w:left="477" w:right="123" w:hanging="361"/>
        <w:jc w:val="both"/>
        <w:rPr>
          <w:sz w:val="24"/>
        </w:rPr>
      </w:pPr>
      <w:r>
        <w:rPr>
          <w:sz w:val="24"/>
        </w:rPr>
        <w:t>Instituto Nacional de Estadística y Geografía (INEGI). 2009. Prontuario de información geográfica municipal de los Estados Unidos Mexicanos. Toluca, México. Clave geoestadística 15106. INEGI.</w:t>
      </w:r>
      <w:r>
        <w:rPr>
          <w:spacing w:val="-12"/>
          <w:sz w:val="24"/>
        </w:rPr>
        <w:t> </w:t>
      </w:r>
      <w:r>
        <w:rPr>
          <w:sz w:val="24"/>
        </w:rPr>
        <w:t>México.</w:t>
      </w:r>
    </w:p>
    <w:p>
      <w:pPr>
        <w:pStyle w:val="BodyText"/>
      </w:pPr>
    </w:p>
    <w:p>
      <w:pPr>
        <w:pStyle w:val="ListParagraph"/>
        <w:numPr>
          <w:ilvl w:val="0"/>
          <w:numId w:val="19"/>
        </w:numPr>
        <w:tabs>
          <w:tab w:pos="477" w:val="left" w:leader="none"/>
        </w:tabs>
        <w:spacing w:line="240" w:lineRule="auto" w:before="0" w:after="0"/>
        <w:ind w:left="477" w:right="115" w:hanging="361"/>
        <w:jc w:val="both"/>
        <w:rPr>
          <w:sz w:val="24"/>
        </w:rPr>
      </w:pPr>
      <w:r>
        <w:rPr>
          <w:sz w:val="24"/>
        </w:rPr>
        <w:t>Instituto</w:t>
      </w:r>
      <w:r>
        <w:rPr>
          <w:spacing w:val="-11"/>
          <w:sz w:val="24"/>
        </w:rPr>
        <w:t> </w:t>
      </w:r>
      <w:r>
        <w:rPr>
          <w:sz w:val="24"/>
        </w:rPr>
        <w:t>Nacional</w:t>
      </w:r>
      <w:r>
        <w:rPr>
          <w:spacing w:val="-20"/>
          <w:sz w:val="24"/>
        </w:rPr>
        <w:t> </w:t>
      </w:r>
      <w:r>
        <w:rPr>
          <w:sz w:val="24"/>
        </w:rPr>
        <w:t>de</w:t>
      </w:r>
      <w:r>
        <w:rPr>
          <w:spacing w:val="-13"/>
          <w:sz w:val="24"/>
        </w:rPr>
        <w:t> </w:t>
      </w:r>
      <w:r>
        <w:rPr>
          <w:sz w:val="24"/>
        </w:rPr>
        <w:t>Investigaciones</w:t>
      </w:r>
      <w:r>
        <w:rPr>
          <w:spacing w:val="-14"/>
          <w:sz w:val="24"/>
        </w:rPr>
        <w:t> </w:t>
      </w:r>
      <w:r>
        <w:rPr>
          <w:sz w:val="24"/>
        </w:rPr>
        <w:t>Forestales,</w:t>
      </w:r>
      <w:r>
        <w:rPr>
          <w:spacing w:val="-10"/>
          <w:sz w:val="24"/>
        </w:rPr>
        <w:t> </w:t>
      </w:r>
      <w:r>
        <w:rPr>
          <w:sz w:val="24"/>
        </w:rPr>
        <w:t>Agrícolas</w:t>
      </w:r>
      <w:r>
        <w:rPr>
          <w:spacing w:val="-9"/>
          <w:sz w:val="24"/>
        </w:rPr>
        <w:t> </w:t>
      </w:r>
      <w:r>
        <w:rPr>
          <w:sz w:val="24"/>
        </w:rPr>
        <w:t>y</w:t>
      </w:r>
      <w:r>
        <w:rPr>
          <w:spacing w:val="-20"/>
          <w:sz w:val="24"/>
        </w:rPr>
        <w:t> </w:t>
      </w:r>
      <w:r>
        <w:rPr>
          <w:sz w:val="24"/>
        </w:rPr>
        <w:t>Pecuarias</w:t>
      </w:r>
      <w:r>
        <w:rPr>
          <w:spacing w:val="-14"/>
          <w:sz w:val="24"/>
        </w:rPr>
        <w:t> </w:t>
      </w:r>
      <w:r>
        <w:rPr>
          <w:sz w:val="24"/>
        </w:rPr>
        <w:t>(INIFAP).</w:t>
      </w:r>
      <w:r>
        <w:rPr>
          <w:spacing w:val="-10"/>
          <w:sz w:val="24"/>
        </w:rPr>
        <w:t> </w:t>
      </w:r>
      <w:r>
        <w:rPr>
          <w:sz w:val="24"/>
        </w:rPr>
        <w:t>2010.</w:t>
      </w:r>
      <w:r>
        <w:rPr>
          <w:spacing w:val="-10"/>
          <w:sz w:val="24"/>
        </w:rPr>
        <w:t> </w:t>
      </w:r>
      <w:r>
        <w:rPr>
          <w:sz w:val="24"/>
        </w:rPr>
        <w:t>La clasificación FAO-WRB y los suelos del Estado de México. INIFAP, D.F., México. 159 pp.</w:t>
      </w:r>
    </w:p>
    <w:p>
      <w:pPr>
        <w:pStyle w:val="BodyText"/>
      </w:pPr>
    </w:p>
    <w:p>
      <w:pPr>
        <w:pStyle w:val="ListParagraph"/>
        <w:numPr>
          <w:ilvl w:val="0"/>
          <w:numId w:val="19"/>
        </w:numPr>
        <w:tabs>
          <w:tab w:pos="477" w:val="left" w:leader="none"/>
        </w:tabs>
        <w:spacing w:line="240" w:lineRule="auto" w:before="0" w:after="0"/>
        <w:ind w:left="477" w:right="112" w:hanging="361"/>
        <w:jc w:val="both"/>
        <w:rPr>
          <w:sz w:val="24"/>
        </w:rPr>
      </w:pPr>
      <w:r>
        <w:rPr>
          <w:sz w:val="24"/>
        </w:rPr>
        <w:t>International Union of Soil Science. 2006. World reference base for soil resources. A framework for international classification, correlation and comunication. 2ª ed. </w:t>
      </w:r>
      <w:r>
        <w:rPr>
          <w:spacing w:val="-3"/>
          <w:sz w:val="24"/>
        </w:rPr>
        <w:t>World </w:t>
      </w:r>
      <w:r>
        <w:rPr>
          <w:sz w:val="24"/>
        </w:rPr>
        <w:t>Soil Resources Report No. 103. </w:t>
      </w:r>
      <w:r>
        <w:rPr>
          <w:spacing w:val="-3"/>
          <w:sz w:val="24"/>
        </w:rPr>
        <w:t>Rome,</w:t>
      </w:r>
      <w:r>
        <w:rPr>
          <w:spacing w:val="-8"/>
          <w:sz w:val="24"/>
        </w:rPr>
        <w:t> </w:t>
      </w:r>
      <w:r>
        <w:rPr>
          <w:sz w:val="24"/>
        </w:rPr>
        <w:t>Italy.</w:t>
      </w:r>
    </w:p>
    <w:p>
      <w:pPr>
        <w:pStyle w:val="BodyText"/>
      </w:pPr>
    </w:p>
    <w:p>
      <w:pPr>
        <w:pStyle w:val="ListParagraph"/>
        <w:numPr>
          <w:ilvl w:val="0"/>
          <w:numId w:val="19"/>
        </w:numPr>
        <w:tabs>
          <w:tab w:pos="477" w:val="left" w:leader="none"/>
        </w:tabs>
        <w:spacing w:line="242" w:lineRule="auto" w:before="0" w:after="0"/>
        <w:ind w:left="477" w:right="130" w:hanging="361"/>
        <w:jc w:val="both"/>
        <w:rPr>
          <w:sz w:val="24"/>
        </w:rPr>
      </w:pPr>
      <w:r>
        <w:rPr>
          <w:sz w:val="24"/>
        </w:rPr>
        <w:t>Landeros, F. </w:t>
      </w:r>
      <w:r>
        <w:rPr>
          <w:spacing w:val="-3"/>
          <w:sz w:val="24"/>
        </w:rPr>
        <w:t>V. </w:t>
      </w:r>
      <w:r>
        <w:rPr>
          <w:sz w:val="24"/>
        </w:rPr>
        <w:t>y C. R. Serrato. 2001. Instructivo para análisis de suelos. Propiedades físicas. UAEM, Toluca,</w:t>
      </w:r>
      <w:r>
        <w:rPr>
          <w:spacing w:val="-18"/>
          <w:sz w:val="24"/>
        </w:rPr>
        <w:t> </w:t>
      </w:r>
      <w:r>
        <w:rPr>
          <w:sz w:val="24"/>
        </w:rPr>
        <w:t>México.</w:t>
      </w:r>
    </w:p>
    <w:p>
      <w:pPr>
        <w:pStyle w:val="BodyText"/>
        <w:spacing w:before="8"/>
        <w:rPr>
          <w:sz w:val="23"/>
        </w:rPr>
      </w:pPr>
    </w:p>
    <w:p>
      <w:pPr>
        <w:pStyle w:val="ListParagraph"/>
        <w:numPr>
          <w:ilvl w:val="0"/>
          <w:numId w:val="19"/>
        </w:numPr>
        <w:tabs>
          <w:tab w:pos="477" w:val="left" w:leader="none"/>
        </w:tabs>
        <w:spacing w:line="240" w:lineRule="auto" w:before="1" w:after="0"/>
        <w:ind w:left="477" w:right="111" w:hanging="361"/>
        <w:jc w:val="both"/>
        <w:rPr>
          <w:sz w:val="24"/>
        </w:rPr>
      </w:pPr>
      <w:r>
        <w:rPr>
          <w:sz w:val="24"/>
        </w:rPr>
        <w:t>Koolen, A.J. 1987. Deformation and compaction of elemental soil volumes and effects on mechanical soil properties. Soil &amp; Till. Res. 10:</w:t>
      </w:r>
      <w:r>
        <w:rPr>
          <w:spacing w:val="-25"/>
          <w:sz w:val="24"/>
        </w:rPr>
        <w:t> </w:t>
      </w:r>
      <w:r>
        <w:rPr>
          <w:sz w:val="24"/>
        </w:rPr>
        <w:t>5-19.</w:t>
      </w:r>
    </w:p>
    <w:p>
      <w:pPr>
        <w:pStyle w:val="BodyText"/>
      </w:pPr>
    </w:p>
    <w:p>
      <w:pPr>
        <w:pStyle w:val="ListParagraph"/>
        <w:numPr>
          <w:ilvl w:val="0"/>
          <w:numId w:val="19"/>
        </w:numPr>
        <w:tabs>
          <w:tab w:pos="477" w:val="left" w:leader="none"/>
        </w:tabs>
        <w:spacing w:line="242" w:lineRule="auto" w:before="0" w:after="0"/>
        <w:ind w:left="477" w:right="126" w:hanging="361"/>
        <w:jc w:val="both"/>
        <w:rPr>
          <w:sz w:val="24"/>
        </w:rPr>
      </w:pPr>
      <w:r>
        <w:rPr>
          <w:sz w:val="24"/>
        </w:rPr>
        <w:t>Mannering, J.V., Fenster, C.R. 1983. </w:t>
      </w:r>
      <w:r>
        <w:rPr>
          <w:spacing w:val="-3"/>
          <w:sz w:val="24"/>
        </w:rPr>
        <w:t>What is </w:t>
      </w:r>
      <w:r>
        <w:rPr>
          <w:sz w:val="24"/>
        </w:rPr>
        <w:t>conservation tillage. J. Soil and Water Conservation. 38:</w:t>
      </w:r>
      <w:r>
        <w:rPr>
          <w:spacing w:val="-5"/>
          <w:sz w:val="24"/>
        </w:rPr>
        <w:t> </w:t>
      </w:r>
      <w:r>
        <w:rPr>
          <w:sz w:val="24"/>
        </w:rPr>
        <w:t>141-143.</w:t>
      </w:r>
    </w:p>
    <w:p>
      <w:pPr>
        <w:pStyle w:val="BodyText"/>
        <w:spacing w:before="2"/>
      </w:pPr>
    </w:p>
    <w:p>
      <w:pPr>
        <w:pStyle w:val="ListParagraph"/>
        <w:numPr>
          <w:ilvl w:val="0"/>
          <w:numId w:val="19"/>
        </w:numPr>
        <w:tabs>
          <w:tab w:pos="477" w:val="left" w:leader="none"/>
        </w:tabs>
        <w:spacing w:line="274" w:lineRule="exact" w:before="1" w:after="0"/>
        <w:ind w:left="477" w:right="120" w:hanging="361"/>
        <w:jc w:val="both"/>
        <w:rPr>
          <w:sz w:val="24"/>
        </w:rPr>
      </w:pPr>
      <w:r>
        <w:rPr>
          <w:sz w:val="24"/>
        </w:rPr>
        <w:t>Naderman, G. y N.J. Vieira. 1992. Labranza de conservación. </w:t>
      </w:r>
      <w:r>
        <w:rPr>
          <w:i/>
          <w:sz w:val="24"/>
        </w:rPr>
        <w:t>In: </w:t>
      </w:r>
      <w:r>
        <w:rPr>
          <w:sz w:val="24"/>
        </w:rPr>
        <w:t>Manual de sistemas de labranza para América Latina. FAO, Roma, Italia. p.</w:t>
      </w:r>
      <w:r>
        <w:rPr>
          <w:spacing w:val="-19"/>
          <w:sz w:val="24"/>
        </w:rPr>
        <w:t> </w:t>
      </w:r>
      <w:r>
        <w:rPr>
          <w:sz w:val="24"/>
        </w:rPr>
        <w:t>32.</w:t>
      </w:r>
    </w:p>
    <w:p>
      <w:pPr>
        <w:pStyle w:val="BodyText"/>
        <w:spacing w:before="8"/>
        <w:rPr>
          <w:sz w:val="23"/>
        </w:rPr>
      </w:pPr>
    </w:p>
    <w:p>
      <w:pPr>
        <w:pStyle w:val="ListParagraph"/>
        <w:numPr>
          <w:ilvl w:val="0"/>
          <w:numId w:val="19"/>
        </w:numPr>
        <w:tabs>
          <w:tab w:pos="477" w:val="left" w:leader="none"/>
        </w:tabs>
        <w:spacing w:line="240" w:lineRule="auto" w:before="0" w:after="0"/>
        <w:ind w:left="477" w:right="0" w:hanging="361"/>
        <w:jc w:val="left"/>
        <w:rPr>
          <w:sz w:val="24"/>
        </w:rPr>
      </w:pPr>
      <w:r>
        <w:rPr>
          <w:sz w:val="24"/>
        </w:rPr>
        <w:t>Narro F., E. 1994. </w:t>
      </w:r>
      <w:r>
        <w:rPr>
          <w:spacing w:val="-3"/>
          <w:sz w:val="24"/>
        </w:rPr>
        <w:t>Física </w:t>
      </w:r>
      <w:r>
        <w:rPr>
          <w:sz w:val="24"/>
        </w:rPr>
        <w:t>de suelos con enfoque agrícola. Trillas, D.F., México. </w:t>
      </w:r>
      <w:r>
        <w:rPr>
          <w:spacing w:val="-3"/>
          <w:sz w:val="24"/>
        </w:rPr>
        <w:t>p.</w:t>
      </w:r>
      <w:r>
        <w:rPr>
          <w:spacing w:val="3"/>
          <w:sz w:val="24"/>
        </w:rPr>
        <w:t> </w:t>
      </w:r>
      <w:r>
        <w:rPr>
          <w:sz w:val="24"/>
        </w:rPr>
        <w:t>15-72.</w:t>
      </w:r>
    </w:p>
    <w:p>
      <w:pPr>
        <w:spacing w:after="0" w:line="240" w:lineRule="auto"/>
        <w:jc w:val="left"/>
        <w:rPr>
          <w:sz w:val="24"/>
        </w:rPr>
        <w:sectPr>
          <w:pgSz w:w="12240" w:h="15840"/>
          <w:pgMar w:header="0" w:footer="965" w:top="1500" w:bottom="1220" w:left="1660" w:right="1300"/>
        </w:sectPr>
      </w:pPr>
    </w:p>
    <w:p>
      <w:pPr>
        <w:pStyle w:val="ListParagraph"/>
        <w:numPr>
          <w:ilvl w:val="0"/>
          <w:numId w:val="19"/>
        </w:numPr>
        <w:tabs>
          <w:tab w:pos="477" w:val="left" w:leader="none"/>
        </w:tabs>
        <w:spacing w:line="240" w:lineRule="auto" w:before="48" w:after="0"/>
        <w:ind w:left="477" w:right="118" w:hanging="361"/>
        <w:jc w:val="both"/>
        <w:rPr>
          <w:sz w:val="24"/>
        </w:rPr>
      </w:pPr>
      <w:r>
        <w:rPr>
          <w:sz w:val="24"/>
        </w:rPr>
        <w:t>NOM-021-SEMARNAT-2000. 2002. </w:t>
      </w:r>
      <w:r>
        <w:rPr>
          <w:spacing w:val="-3"/>
          <w:sz w:val="24"/>
        </w:rPr>
        <w:t>Norma </w:t>
      </w:r>
      <w:r>
        <w:rPr>
          <w:sz w:val="24"/>
        </w:rPr>
        <w:t>Oficial Mexicana que establece </w:t>
      </w:r>
      <w:r>
        <w:rPr>
          <w:spacing w:val="-3"/>
          <w:sz w:val="24"/>
        </w:rPr>
        <w:t>las </w:t>
      </w:r>
      <w:r>
        <w:rPr>
          <w:sz w:val="24"/>
        </w:rPr>
        <w:t>especificaciones de fertilidad, salinidad y clasificación de suelos, estudio, muestreo y análisis. Diario</w:t>
      </w:r>
      <w:r>
        <w:rPr>
          <w:spacing w:val="-2"/>
          <w:sz w:val="24"/>
        </w:rPr>
        <w:t> </w:t>
      </w:r>
      <w:r>
        <w:rPr>
          <w:sz w:val="24"/>
        </w:rPr>
        <w:t>Oficial</w:t>
      </w:r>
      <w:r>
        <w:rPr>
          <w:spacing w:val="-10"/>
          <w:sz w:val="24"/>
        </w:rPr>
        <w:t> </w:t>
      </w:r>
      <w:r>
        <w:rPr>
          <w:sz w:val="24"/>
        </w:rPr>
        <w:t>(Segunda</w:t>
      </w:r>
      <w:r>
        <w:rPr>
          <w:spacing w:val="-7"/>
          <w:sz w:val="24"/>
        </w:rPr>
        <w:t> </w:t>
      </w:r>
      <w:r>
        <w:rPr>
          <w:sz w:val="24"/>
        </w:rPr>
        <w:t>Sección),</w:t>
      </w:r>
      <w:r>
        <w:rPr>
          <w:spacing w:val="-5"/>
          <w:sz w:val="24"/>
        </w:rPr>
        <w:t> </w:t>
      </w:r>
      <w:r>
        <w:rPr>
          <w:sz w:val="24"/>
        </w:rPr>
        <w:t>Martes</w:t>
      </w:r>
      <w:r>
        <w:rPr>
          <w:spacing w:val="-8"/>
          <w:sz w:val="24"/>
        </w:rPr>
        <w:t> </w:t>
      </w:r>
      <w:r>
        <w:rPr>
          <w:sz w:val="24"/>
        </w:rPr>
        <w:t>31</w:t>
      </w:r>
      <w:r>
        <w:rPr>
          <w:spacing w:val="-6"/>
          <w:sz w:val="24"/>
        </w:rPr>
        <w:t> </w:t>
      </w:r>
      <w:r>
        <w:rPr>
          <w:sz w:val="24"/>
        </w:rPr>
        <w:t>de</w:t>
      </w:r>
      <w:r>
        <w:rPr>
          <w:spacing w:val="-7"/>
          <w:sz w:val="24"/>
        </w:rPr>
        <w:t> </w:t>
      </w:r>
      <w:r>
        <w:rPr>
          <w:sz w:val="24"/>
        </w:rPr>
        <w:t>diciembre</w:t>
      </w:r>
      <w:r>
        <w:rPr>
          <w:spacing w:val="-7"/>
          <w:sz w:val="24"/>
        </w:rPr>
        <w:t> </w:t>
      </w:r>
      <w:r>
        <w:rPr>
          <w:sz w:val="24"/>
        </w:rPr>
        <w:t>de</w:t>
      </w:r>
      <w:r>
        <w:rPr>
          <w:spacing w:val="-7"/>
          <w:sz w:val="24"/>
        </w:rPr>
        <w:t> </w:t>
      </w:r>
      <w:r>
        <w:rPr>
          <w:sz w:val="24"/>
        </w:rPr>
        <w:t>2002,</w:t>
      </w:r>
      <w:r>
        <w:rPr>
          <w:spacing w:val="-5"/>
          <w:sz w:val="24"/>
        </w:rPr>
        <w:t> </w:t>
      </w:r>
      <w:r>
        <w:rPr>
          <w:sz w:val="24"/>
        </w:rPr>
        <w:t>México,</w:t>
      </w:r>
      <w:r>
        <w:rPr>
          <w:spacing w:val="-5"/>
          <w:sz w:val="24"/>
        </w:rPr>
        <w:t> </w:t>
      </w:r>
      <w:r>
        <w:rPr>
          <w:sz w:val="24"/>
        </w:rPr>
        <w:t>85</w:t>
      </w:r>
      <w:r>
        <w:rPr>
          <w:spacing w:val="-6"/>
          <w:sz w:val="24"/>
        </w:rPr>
        <w:t> </w:t>
      </w:r>
      <w:r>
        <w:rPr>
          <w:sz w:val="24"/>
        </w:rPr>
        <w:t>p.</w:t>
      </w:r>
    </w:p>
    <w:p>
      <w:pPr>
        <w:pStyle w:val="BodyText"/>
      </w:pPr>
    </w:p>
    <w:p>
      <w:pPr>
        <w:pStyle w:val="ListParagraph"/>
        <w:numPr>
          <w:ilvl w:val="0"/>
          <w:numId w:val="19"/>
        </w:numPr>
        <w:tabs>
          <w:tab w:pos="477" w:val="left" w:leader="none"/>
        </w:tabs>
        <w:spacing w:line="242" w:lineRule="auto" w:before="0" w:after="0"/>
        <w:ind w:left="477" w:right="122" w:hanging="361"/>
        <w:jc w:val="both"/>
        <w:rPr>
          <w:sz w:val="24"/>
        </w:rPr>
      </w:pPr>
      <w:r>
        <w:rPr>
          <w:sz w:val="24"/>
        </w:rPr>
        <w:t>Ortiz-Cañavate,</w:t>
      </w:r>
      <w:r>
        <w:rPr>
          <w:spacing w:val="-15"/>
          <w:sz w:val="24"/>
        </w:rPr>
        <w:t> </w:t>
      </w:r>
      <w:r>
        <w:rPr>
          <w:sz w:val="24"/>
        </w:rPr>
        <w:t>J.</w:t>
      </w:r>
      <w:r>
        <w:rPr>
          <w:spacing w:val="-15"/>
          <w:sz w:val="24"/>
        </w:rPr>
        <w:t> </w:t>
      </w:r>
      <w:r>
        <w:rPr>
          <w:sz w:val="24"/>
        </w:rPr>
        <w:t>y</w:t>
      </w:r>
      <w:r>
        <w:rPr>
          <w:spacing w:val="-26"/>
          <w:sz w:val="24"/>
        </w:rPr>
        <w:t> </w:t>
      </w:r>
      <w:r>
        <w:rPr>
          <w:sz w:val="24"/>
        </w:rPr>
        <w:t>J.L.</w:t>
      </w:r>
      <w:r>
        <w:rPr>
          <w:spacing w:val="-15"/>
          <w:sz w:val="24"/>
        </w:rPr>
        <w:t> </w:t>
      </w:r>
      <w:r>
        <w:rPr>
          <w:sz w:val="24"/>
        </w:rPr>
        <w:t>Hernanz.</w:t>
      </w:r>
      <w:r>
        <w:rPr>
          <w:spacing w:val="-15"/>
          <w:sz w:val="24"/>
        </w:rPr>
        <w:t> </w:t>
      </w:r>
      <w:r>
        <w:rPr>
          <w:sz w:val="24"/>
        </w:rPr>
        <w:t>Técnica</w:t>
      </w:r>
      <w:r>
        <w:rPr>
          <w:spacing w:val="-17"/>
          <w:sz w:val="24"/>
        </w:rPr>
        <w:t> </w:t>
      </w:r>
      <w:r>
        <w:rPr>
          <w:sz w:val="24"/>
        </w:rPr>
        <w:t>de</w:t>
      </w:r>
      <w:r>
        <w:rPr>
          <w:spacing w:val="-14"/>
          <w:sz w:val="24"/>
        </w:rPr>
        <w:t> </w:t>
      </w:r>
      <w:r>
        <w:rPr>
          <w:spacing w:val="-5"/>
          <w:sz w:val="24"/>
        </w:rPr>
        <w:t>la</w:t>
      </w:r>
      <w:r>
        <w:rPr>
          <w:spacing w:val="-14"/>
          <w:sz w:val="24"/>
        </w:rPr>
        <w:t> </w:t>
      </w:r>
      <w:r>
        <w:rPr>
          <w:sz w:val="24"/>
        </w:rPr>
        <w:t>mecanización</w:t>
      </w:r>
      <w:r>
        <w:rPr>
          <w:spacing w:val="-21"/>
          <w:sz w:val="24"/>
        </w:rPr>
        <w:t> </w:t>
      </w:r>
      <w:r>
        <w:rPr>
          <w:sz w:val="24"/>
        </w:rPr>
        <w:t>agraria.</w:t>
      </w:r>
      <w:r>
        <w:rPr>
          <w:spacing w:val="-15"/>
          <w:sz w:val="24"/>
        </w:rPr>
        <w:t> </w:t>
      </w:r>
      <w:r>
        <w:rPr>
          <w:sz w:val="24"/>
        </w:rPr>
        <w:t>3ª</w:t>
      </w:r>
      <w:r>
        <w:rPr>
          <w:spacing w:val="-20"/>
          <w:sz w:val="24"/>
        </w:rPr>
        <w:t> </w:t>
      </w:r>
      <w:r>
        <w:rPr>
          <w:sz w:val="24"/>
        </w:rPr>
        <w:t>ed.</w:t>
      </w:r>
      <w:r>
        <w:rPr>
          <w:spacing w:val="-8"/>
          <w:sz w:val="24"/>
        </w:rPr>
        <w:t> </w:t>
      </w:r>
      <w:r>
        <w:rPr>
          <w:sz w:val="24"/>
        </w:rPr>
        <w:t>Mundi-Prensa, Madrid, España. p.</w:t>
      </w:r>
      <w:r>
        <w:rPr>
          <w:spacing w:val="-2"/>
          <w:sz w:val="24"/>
        </w:rPr>
        <w:t> </w:t>
      </w:r>
      <w:r>
        <w:rPr>
          <w:sz w:val="24"/>
        </w:rPr>
        <w:t>133-154.</w:t>
      </w:r>
    </w:p>
    <w:p>
      <w:pPr>
        <w:pStyle w:val="BodyText"/>
        <w:spacing w:before="8"/>
        <w:rPr>
          <w:sz w:val="23"/>
        </w:rPr>
      </w:pPr>
    </w:p>
    <w:p>
      <w:pPr>
        <w:pStyle w:val="ListParagraph"/>
        <w:numPr>
          <w:ilvl w:val="0"/>
          <w:numId w:val="19"/>
        </w:numPr>
        <w:tabs>
          <w:tab w:pos="477" w:val="left" w:leader="none"/>
        </w:tabs>
        <w:spacing w:line="240" w:lineRule="auto" w:before="1" w:after="0"/>
        <w:ind w:left="477" w:right="125" w:hanging="361"/>
        <w:jc w:val="both"/>
        <w:rPr>
          <w:sz w:val="24"/>
        </w:rPr>
      </w:pPr>
      <w:r>
        <w:rPr>
          <w:sz w:val="24"/>
        </w:rPr>
        <w:t>Ortiz V., B. y C.A. Ortiz S. 1980. Edafología. 3ª ed. UACH, Chapingo, México. p. 22, 30, 66, 73-75.</w:t>
      </w:r>
    </w:p>
    <w:p>
      <w:pPr>
        <w:pStyle w:val="BodyText"/>
      </w:pPr>
    </w:p>
    <w:p>
      <w:pPr>
        <w:pStyle w:val="ListParagraph"/>
        <w:numPr>
          <w:ilvl w:val="0"/>
          <w:numId w:val="19"/>
        </w:numPr>
        <w:tabs>
          <w:tab w:pos="477" w:val="left" w:leader="none"/>
        </w:tabs>
        <w:spacing w:line="242" w:lineRule="auto" w:before="0" w:after="0"/>
        <w:ind w:left="477" w:right="127" w:hanging="361"/>
        <w:jc w:val="both"/>
        <w:rPr>
          <w:sz w:val="24"/>
        </w:rPr>
      </w:pPr>
      <w:r>
        <w:rPr>
          <w:sz w:val="24"/>
        </w:rPr>
        <w:t>O'Sullivan, M.F. 1992. Uniaxial compaction effects on soil physical properties </w:t>
      </w:r>
      <w:r>
        <w:rPr>
          <w:spacing w:val="-3"/>
          <w:sz w:val="24"/>
        </w:rPr>
        <w:t>in </w:t>
      </w:r>
      <w:r>
        <w:rPr>
          <w:sz w:val="24"/>
        </w:rPr>
        <w:t>relation to soil type and cultivations. Soil &amp; Till. Res. 24:</w:t>
      </w:r>
      <w:r>
        <w:rPr>
          <w:spacing w:val="-18"/>
          <w:sz w:val="24"/>
        </w:rPr>
        <w:t> </w:t>
      </w:r>
      <w:r>
        <w:rPr>
          <w:sz w:val="24"/>
        </w:rPr>
        <w:t>257-269.</w:t>
      </w:r>
    </w:p>
    <w:p>
      <w:pPr>
        <w:pStyle w:val="BodyText"/>
        <w:spacing w:before="8"/>
        <w:rPr>
          <w:sz w:val="23"/>
        </w:rPr>
      </w:pPr>
    </w:p>
    <w:p>
      <w:pPr>
        <w:pStyle w:val="ListParagraph"/>
        <w:numPr>
          <w:ilvl w:val="0"/>
          <w:numId w:val="19"/>
        </w:numPr>
        <w:tabs>
          <w:tab w:pos="477" w:val="left" w:leader="none"/>
        </w:tabs>
        <w:spacing w:line="240" w:lineRule="auto" w:before="1" w:after="0"/>
        <w:ind w:left="477" w:right="115" w:hanging="361"/>
        <w:jc w:val="both"/>
        <w:rPr>
          <w:sz w:val="24"/>
        </w:rPr>
      </w:pPr>
      <w:r>
        <w:rPr>
          <w:sz w:val="24"/>
        </w:rPr>
        <w:t>Poesse, G.J. 1992. Soil compaction and new traffic systems. In: Possibilities Offered by New</w:t>
      </w:r>
      <w:r>
        <w:rPr>
          <w:spacing w:val="-13"/>
          <w:sz w:val="24"/>
        </w:rPr>
        <w:t> </w:t>
      </w:r>
      <w:r>
        <w:rPr>
          <w:sz w:val="24"/>
        </w:rPr>
        <w:t>Mechanization</w:t>
      </w:r>
      <w:r>
        <w:rPr>
          <w:spacing w:val="-17"/>
          <w:sz w:val="24"/>
        </w:rPr>
        <w:t> </w:t>
      </w:r>
      <w:r>
        <w:rPr>
          <w:sz w:val="24"/>
        </w:rPr>
        <w:t>Systems</w:t>
      </w:r>
      <w:r>
        <w:rPr>
          <w:spacing w:val="-15"/>
          <w:sz w:val="24"/>
        </w:rPr>
        <w:t> </w:t>
      </w:r>
      <w:r>
        <w:rPr>
          <w:sz w:val="24"/>
        </w:rPr>
        <w:t>to</w:t>
      </w:r>
      <w:r>
        <w:rPr>
          <w:spacing w:val="-12"/>
          <w:sz w:val="24"/>
        </w:rPr>
        <w:t> </w:t>
      </w:r>
      <w:r>
        <w:rPr>
          <w:sz w:val="24"/>
        </w:rPr>
        <w:t>Reduce</w:t>
      </w:r>
      <w:r>
        <w:rPr>
          <w:spacing w:val="-14"/>
          <w:sz w:val="24"/>
        </w:rPr>
        <w:t> </w:t>
      </w:r>
      <w:r>
        <w:rPr>
          <w:sz w:val="24"/>
        </w:rPr>
        <w:t>Agricultural</w:t>
      </w:r>
      <w:r>
        <w:rPr>
          <w:spacing w:val="-21"/>
          <w:sz w:val="24"/>
        </w:rPr>
        <w:t> </w:t>
      </w:r>
      <w:r>
        <w:rPr>
          <w:sz w:val="24"/>
        </w:rPr>
        <w:t>Production</w:t>
      </w:r>
      <w:r>
        <w:rPr>
          <w:spacing w:val="-17"/>
          <w:sz w:val="24"/>
        </w:rPr>
        <w:t> </w:t>
      </w:r>
      <w:r>
        <w:rPr>
          <w:sz w:val="24"/>
        </w:rPr>
        <w:t>Costs.</w:t>
      </w:r>
      <w:r>
        <w:rPr>
          <w:spacing w:val="-15"/>
          <w:sz w:val="24"/>
        </w:rPr>
        <w:t> </w:t>
      </w:r>
      <w:r>
        <w:rPr>
          <w:sz w:val="24"/>
        </w:rPr>
        <w:t>Pellizzi,</w:t>
      </w:r>
      <w:r>
        <w:rPr>
          <w:spacing w:val="-12"/>
          <w:sz w:val="24"/>
        </w:rPr>
        <w:t> </w:t>
      </w:r>
      <w:r>
        <w:rPr>
          <w:sz w:val="24"/>
        </w:rPr>
        <w:t>G.;</w:t>
      </w:r>
      <w:r>
        <w:rPr>
          <w:spacing w:val="-17"/>
          <w:sz w:val="24"/>
        </w:rPr>
        <w:t> </w:t>
      </w:r>
      <w:r>
        <w:rPr>
          <w:sz w:val="24"/>
        </w:rPr>
        <w:t>Bodria, L.;</w:t>
      </w:r>
      <w:r>
        <w:rPr>
          <w:spacing w:val="-9"/>
          <w:sz w:val="24"/>
        </w:rPr>
        <w:t> </w:t>
      </w:r>
      <w:r>
        <w:rPr>
          <w:sz w:val="24"/>
        </w:rPr>
        <w:t>Bosma,</w:t>
      </w:r>
      <w:r>
        <w:rPr>
          <w:spacing w:val="-3"/>
          <w:sz w:val="24"/>
        </w:rPr>
        <w:t> </w:t>
      </w:r>
      <w:r>
        <w:rPr>
          <w:sz w:val="24"/>
        </w:rPr>
        <w:t>A.H.;</w:t>
      </w:r>
      <w:r>
        <w:rPr>
          <w:spacing w:val="-5"/>
          <w:sz w:val="24"/>
        </w:rPr>
        <w:t> </w:t>
      </w:r>
      <w:r>
        <w:rPr>
          <w:sz w:val="24"/>
        </w:rPr>
        <w:t>Cera,</w:t>
      </w:r>
      <w:r>
        <w:rPr>
          <w:spacing w:val="-3"/>
          <w:sz w:val="24"/>
        </w:rPr>
        <w:t> </w:t>
      </w:r>
      <w:r>
        <w:rPr>
          <w:sz w:val="24"/>
        </w:rPr>
        <w:t>M.;</w:t>
      </w:r>
      <w:r>
        <w:rPr>
          <w:spacing w:val="-9"/>
          <w:sz w:val="24"/>
        </w:rPr>
        <w:t> </w:t>
      </w:r>
      <w:r>
        <w:rPr>
          <w:sz w:val="24"/>
        </w:rPr>
        <w:t>Baerdemaeker,</w:t>
      </w:r>
      <w:r>
        <w:rPr>
          <w:spacing w:val="-3"/>
          <w:sz w:val="24"/>
        </w:rPr>
        <w:t> </w:t>
      </w:r>
      <w:r>
        <w:rPr>
          <w:sz w:val="24"/>
        </w:rPr>
        <w:t>J.</w:t>
      </w:r>
      <w:r>
        <w:rPr>
          <w:spacing w:val="-3"/>
          <w:sz w:val="24"/>
        </w:rPr>
        <w:t> </w:t>
      </w:r>
      <w:r>
        <w:rPr>
          <w:sz w:val="24"/>
        </w:rPr>
        <w:t>de.;</w:t>
      </w:r>
      <w:r>
        <w:rPr>
          <w:spacing w:val="-9"/>
          <w:sz w:val="24"/>
        </w:rPr>
        <w:t> </w:t>
      </w:r>
      <w:r>
        <w:rPr>
          <w:sz w:val="24"/>
        </w:rPr>
        <w:t>Jahns,</w:t>
      </w:r>
      <w:r>
        <w:rPr>
          <w:spacing w:val="-3"/>
          <w:sz w:val="24"/>
        </w:rPr>
        <w:t> </w:t>
      </w:r>
      <w:r>
        <w:rPr>
          <w:sz w:val="24"/>
        </w:rPr>
        <w:t>G.;</w:t>
      </w:r>
      <w:r>
        <w:rPr>
          <w:spacing w:val="-5"/>
          <w:sz w:val="24"/>
        </w:rPr>
        <w:t> </w:t>
      </w:r>
      <w:r>
        <w:rPr>
          <w:sz w:val="24"/>
        </w:rPr>
        <w:t>Knight,</w:t>
      </w:r>
      <w:r>
        <w:rPr>
          <w:spacing w:val="-3"/>
          <w:sz w:val="24"/>
        </w:rPr>
        <w:t> </w:t>
      </w:r>
      <w:r>
        <w:rPr>
          <w:sz w:val="24"/>
        </w:rPr>
        <w:t>A.C.;</w:t>
      </w:r>
      <w:r>
        <w:rPr>
          <w:spacing w:val="-9"/>
          <w:sz w:val="24"/>
        </w:rPr>
        <w:t> </w:t>
      </w:r>
      <w:r>
        <w:rPr>
          <w:sz w:val="24"/>
        </w:rPr>
        <w:t>Patterson,</w:t>
      </w:r>
      <w:r>
        <w:rPr>
          <w:spacing w:val="-3"/>
          <w:sz w:val="24"/>
        </w:rPr>
        <w:t> </w:t>
      </w:r>
      <w:r>
        <w:rPr>
          <w:sz w:val="24"/>
        </w:rPr>
        <w:t>D.E.; Poesse, G.J. and Vitlox, O. (eds.). The Netherlands. 79-91</w:t>
      </w:r>
      <w:r>
        <w:rPr>
          <w:spacing w:val="-16"/>
          <w:sz w:val="24"/>
        </w:rPr>
        <w:t> </w:t>
      </w:r>
      <w:r>
        <w:rPr>
          <w:sz w:val="24"/>
        </w:rPr>
        <w:t>pp.</w:t>
      </w:r>
    </w:p>
    <w:p>
      <w:pPr>
        <w:pStyle w:val="BodyText"/>
      </w:pPr>
    </w:p>
    <w:p>
      <w:pPr>
        <w:pStyle w:val="ListParagraph"/>
        <w:numPr>
          <w:ilvl w:val="0"/>
          <w:numId w:val="19"/>
        </w:numPr>
        <w:tabs>
          <w:tab w:pos="477" w:val="left" w:leader="none"/>
        </w:tabs>
        <w:spacing w:line="242" w:lineRule="auto" w:before="0" w:after="0"/>
        <w:ind w:left="477" w:right="126" w:hanging="361"/>
        <w:jc w:val="both"/>
        <w:rPr>
          <w:sz w:val="24"/>
        </w:rPr>
      </w:pPr>
      <w:r>
        <w:rPr>
          <w:sz w:val="24"/>
        </w:rPr>
        <w:t>Porta</w:t>
      </w:r>
      <w:r>
        <w:rPr>
          <w:spacing w:val="-7"/>
          <w:sz w:val="24"/>
        </w:rPr>
        <w:t> </w:t>
      </w:r>
      <w:r>
        <w:rPr>
          <w:sz w:val="24"/>
        </w:rPr>
        <w:t>C.,</w:t>
      </w:r>
      <w:r>
        <w:rPr>
          <w:spacing w:val="-7"/>
          <w:sz w:val="24"/>
        </w:rPr>
        <w:t> </w:t>
      </w:r>
      <w:r>
        <w:rPr>
          <w:sz w:val="24"/>
        </w:rPr>
        <w:t>J.,</w:t>
      </w:r>
      <w:r>
        <w:rPr>
          <w:spacing w:val="-7"/>
          <w:sz w:val="24"/>
        </w:rPr>
        <w:t> </w:t>
      </w:r>
      <w:r>
        <w:rPr>
          <w:sz w:val="24"/>
        </w:rPr>
        <w:t>M.</w:t>
      </w:r>
      <w:r>
        <w:rPr>
          <w:spacing w:val="-4"/>
          <w:sz w:val="24"/>
        </w:rPr>
        <w:t> </w:t>
      </w:r>
      <w:r>
        <w:rPr>
          <w:sz w:val="24"/>
        </w:rPr>
        <w:t>López-Acevedo</w:t>
      </w:r>
      <w:r>
        <w:rPr>
          <w:spacing w:val="-1"/>
          <w:sz w:val="24"/>
        </w:rPr>
        <w:t> </w:t>
      </w:r>
      <w:r>
        <w:rPr>
          <w:sz w:val="24"/>
        </w:rPr>
        <w:t>R.</w:t>
      </w:r>
      <w:r>
        <w:rPr>
          <w:spacing w:val="-4"/>
          <w:sz w:val="24"/>
        </w:rPr>
        <w:t> </w:t>
      </w:r>
      <w:r>
        <w:rPr>
          <w:sz w:val="24"/>
        </w:rPr>
        <w:t>y</w:t>
      </w:r>
      <w:r>
        <w:rPr>
          <w:spacing w:val="-14"/>
          <w:sz w:val="24"/>
        </w:rPr>
        <w:t> </w:t>
      </w:r>
      <w:r>
        <w:rPr>
          <w:sz w:val="24"/>
        </w:rPr>
        <w:t>C.</w:t>
      </w:r>
      <w:r>
        <w:rPr>
          <w:spacing w:val="-4"/>
          <w:sz w:val="24"/>
        </w:rPr>
        <w:t> </w:t>
      </w:r>
      <w:r>
        <w:rPr>
          <w:sz w:val="24"/>
        </w:rPr>
        <w:t>Roquero</w:t>
      </w:r>
      <w:r>
        <w:rPr>
          <w:spacing w:val="-6"/>
          <w:sz w:val="24"/>
        </w:rPr>
        <w:t> </w:t>
      </w:r>
      <w:r>
        <w:rPr>
          <w:spacing w:val="-3"/>
          <w:sz w:val="24"/>
        </w:rPr>
        <w:t>de</w:t>
      </w:r>
      <w:r>
        <w:rPr>
          <w:spacing w:val="-7"/>
          <w:sz w:val="24"/>
        </w:rPr>
        <w:t> </w:t>
      </w:r>
      <w:r>
        <w:rPr>
          <w:sz w:val="24"/>
        </w:rPr>
        <w:t>L.</w:t>
      </w:r>
      <w:r>
        <w:rPr>
          <w:spacing w:val="-4"/>
          <w:sz w:val="24"/>
        </w:rPr>
        <w:t> </w:t>
      </w:r>
      <w:r>
        <w:rPr>
          <w:sz w:val="24"/>
        </w:rPr>
        <w:t>1999.</w:t>
      </w:r>
      <w:r>
        <w:rPr>
          <w:spacing w:val="-8"/>
          <w:sz w:val="24"/>
        </w:rPr>
        <w:t> </w:t>
      </w:r>
      <w:r>
        <w:rPr>
          <w:sz w:val="24"/>
        </w:rPr>
        <w:t>Edafología</w:t>
      </w:r>
      <w:r>
        <w:rPr>
          <w:spacing w:val="-7"/>
          <w:sz w:val="24"/>
        </w:rPr>
        <w:t> </w:t>
      </w:r>
      <w:r>
        <w:rPr>
          <w:sz w:val="24"/>
        </w:rPr>
        <w:t>para</w:t>
      </w:r>
      <w:r>
        <w:rPr>
          <w:spacing w:val="-2"/>
          <w:sz w:val="24"/>
        </w:rPr>
        <w:t> </w:t>
      </w:r>
      <w:r>
        <w:rPr>
          <w:spacing w:val="-5"/>
          <w:sz w:val="24"/>
        </w:rPr>
        <w:t>la</w:t>
      </w:r>
      <w:r>
        <w:rPr>
          <w:spacing w:val="-7"/>
          <w:sz w:val="24"/>
        </w:rPr>
        <w:t> </w:t>
      </w:r>
      <w:r>
        <w:rPr>
          <w:sz w:val="24"/>
        </w:rPr>
        <w:t>agricultura y el </w:t>
      </w:r>
      <w:r>
        <w:rPr>
          <w:spacing w:val="-3"/>
          <w:sz w:val="24"/>
        </w:rPr>
        <w:t>medio </w:t>
      </w:r>
      <w:r>
        <w:rPr>
          <w:sz w:val="24"/>
        </w:rPr>
        <w:t>ambiente. 2ª ed. Mundi-Prensa, Bilbao, España. p.</w:t>
      </w:r>
      <w:r>
        <w:rPr>
          <w:spacing w:val="3"/>
          <w:sz w:val="24"/>
        </w:rPr>
        <w:t> </w:t>
      </w:r>
      <w:r>
        <w:rPr>
          <w:sz w:val="24"/>
        </w:rPr>
        <w:t>462.</w:t>
      </w:r>
    </w:p>
    <w:p>
      <w:pPr>
        <w:pStyle w:val="BodyText"/>
        <w:spacing w:before="8"/>
        <w:rPr>
          <w:sz w:val="23"/>
        </w:rPr>
      </w:pPr>
    </w:p>
    <w:p>
      <w:pPr>
        <w:pStyle w:val="ListParagraph"/>
        <w:numPr>
          <w:ilvl w:val="0"/>
          <w:numId w:val="19"/>
        </w:numPr>
        <w:tabs>
          <w:tab w:pos="477" w:val="left" w:leader="none"/>
        </w:tabs>
        <w:spacing w:line="240" w:lineRule="auto" w:before="1" w:after="0"/>
        <w:ind w:left="477" w:right="111" w:hanging="361"/>
        <w:jc w:val="both"/>
        <w:rPr>
          <w:sz w:val="24"/>
        </w:rPr>
      </w:pPr>
      <w:r>
        <w:rPr>
          <w:sz w:val="24"/>
        </w:rPr>
        <w:t>Radford, B. J.; Yule, D. F.; McGarry, D. and Playford, C. 2007. Amelioration of soil compaction can take 5 years on a Vertisol under </w:t>
      </w:r>
      <w:r>
        <w:rPr>
          <w:spacing w:val="-3"/>
          <w:sz w:val="24"/>
        </w:rPr>
        <w:t>no </w:t>
      </w:r>
      <w:r>
        <w:rPr>
          <w:sz w:val="24"/>
        </w:rPr>
        <w:t>till </w:t>
      </w:r>
      <w:r>
        <w:rPr>
          <w:spacing w:val="-3"/>
          <w:sz w:val="24"/>
        </w:rPr>
        <w:t>in </w:t>
      </w:r>
      <w:r>
        <w:rPr>
          <w:sz w:val="24"/>
        </w:rPr>
        <w:t>the semi-arid subtropics. Soil Tillage Res.</w:t>
      </w:r>
      <w:r>
        <w:rPr>
          <w:spacing w:val="-4"/>
          <w:sz w:val="24"/>
        </w:rPr>
        <w:t> </w:t>
      </w:r>
      <w:r>
        <w:rPr>
          <w:sz w:val="24"/>
        </w:rPr>
        <w:t>97:249-255.</w:t>
      </w:r>
    </w:p>
    <w:p>
      <w:pPr>
        <w:pStyle w:val="BodyText"/>
      </w:pPr>
    </w:p>
    <w:p>
      <w:pPr>
        <w:pStyle w:val="ListParagraph"/>
        <w:numPr>
          <w:ilvl w:val="0"/>
          <w:numId w:val="19"/>
        </w:numPr>
        <w:tabs>
          <w:tab w:pos="468" w:val="left" w:leader="none"/>
        </w:tabs>
        <w:spacing w:line="240" w:lineRule="auto" w:before="0" w:after="0"/>
        <w:ind w:left="467" w:right="0" w:hanging="351"/>
        <w:jc w:val="left"/>
        <w:rPr>
          <w:sz w:val="24"/>
        </w:rPr>
      </w:pPr>
      <w:r>
        <w:rPr>
          <w:sz w:val="24"/>
        </w:rPr>
        <w:t>Rosenthal, A.J. 2001. Textura de los alimentos. Ed. Acribia, Zaragoza, España. p. 93,</w:t>
      </w:r>
      <w:r>
        <w:rPr>
          <w:spacing w:val="-27"/>
          <w:sz w:val="24"/>
        </w:rPr>
        <w:t> </w:t>
      </w:r>
      <w:r>
        <w:rPr>
          <w:sz w:val="24"/>
        </w:rPr>
        <w:t>266.</w:t>
      </w:r>
    </w:p>
    <w:p>
      <w:pPr>
        <w:pStyle w:val="BodyText"/>
      </w:pPr>
    </w:p>
    <w:p>
      <w:pPr>
        <w:pStyle w:val="ListParagraph"/>
        <w:numPr>
          <w:ilvl w:val="0"/>
          <w:numId w:val="19"/>
        </w:numPr>
        <w:tabs>
          <w:tab w:pos="477" w:val="left" w:leader="none"/>
        </w:tabs>
        <w:spacing w:line="240" w:lineRule="auto" w:before="0" w:after="0"/>
        <w:ind w:left="477" w:right="119" w:hanging="361"/>
        <w:jc w:val="both"/>
        <w:rPr>
          <w:sz w:val="24"/>
        </w:rPr>
      </w:pPr>
      <w:r>
        <w:rPr>
          <w:sz w:val="24"/>
        </w:rPr>
        <w:t>Sánchez-Girón, V., Andreu, E., Hernanz, J.L. 1998. Response of </w:t>
      </w:r>
      <w:r>
        <w:rPr>
          <w:spacing w:val="-3"/>
          <w:sz w:val="24"/>
        </w:rPr>
        <w:t>five </w:t>
      </w:r>
      <w:r>
        <w:rPr>
          <w:sz w:val="24"/>
        </w:rPr>
        <w:t>types of soil </w:t>
      </w:r>
      <w:r>
        <w:rPr>
          <w:spacing w:val="2"/>
          <w:sz w:val="24"/>
        </w:rPr>
        <w:t>to </w:t>
      </w:r>
      <w:r>
        <w:rPr>
          <w:sz w:val="24"/>
        </w:rPr>
        <w:t>simulated compaction </w:t>
      </w:r>
      <w:r>
        <w:rPr>
          <w:spacing w:val="-3"/>
          <w:sz w:val="24"/>
        </w:rPr>
        <w:t>in </w:t>
      </w:r>
      <w:r>
        <w:rPr>
          <w:sz w:val="24"/>
        </w:rPr>
        <w:t>the form of confined uniaxial compression tests. Soil &amp; Till.</w:t>
      </w:r>
      <w:r>
        <w:rPr>
          <w:spacing w:val="-36"/>
          <w:sz w:val="24"/>
        </w:rPr>
        <w:t> </w:t>
      </w:r>
      <w:r>
        <w:rPr>
          <w:sz w:val="24"/>
        </w:rPr>
        <w:t>Res. 48:</w:t>
      </w:r>
      <w:r>
        <w:rPr>
          <w:spacing w:val="3"/>
          <w:sz w:val="24"/>
        </w:rPr>
        <w:t> </w:t>
      </w:r>
      <w:r>
        <w:rPr>
          <w:sz w:val="24"/>
        </w:rPr>
        <w:t>37-50.</w:t>
      </w:r>
    </w:p>
    <w:p>
      <w:pPr>
        <w:pStyle w:val="BodyText"/>
        <w:spacing w:before="5"/>
      </w:pPr>
    </w:p>
    <w:p>
      <w:pPr>
        <w:pStyle w:val="ListParagraph"/>
        <w:numPr>
          <w:ilvl w:val="0"/>
          <w:numId w:val="19"/>
        </w:numPr>
        <w:tabs>
          <w:tab w:pos="477" w:val="left" w:leader="none"/>
        </w:tabs>
        <w:spacing w:line="274" w:lineRule="exact" w:before="0" w:after="0"/>
        <w:ind w:left="477" w:right="124" w:hanging="361"/>
        <w:jc w:val="both"/>
        <w:rPr>
          <w:sz w:val="24"/>
        </w:rPr>
      </w:pPr>
      <w:r>
        <w:rPr>
          <w:sz w:val="24"/>
        </w:rPr>
        <w:t>Servicio Meteorológico Nacional. 2014. Normales climatológicas. Estado de México. Estación 00015164 Toluca</w:t>
      </w:r>
      <w:r>
        <w:rPr>
          <w:spacing w:val="-10"/>
          <w:sz w:val="24"/>
        </w:rPr>
        <w:t> </w:t>
      </w:r>
      <w:r>
        <w:rPr>
          <w:sz w:val="24"/>
        </w:rPr>
        <w:t>(DGE).</w:t>
      </w:r>
    </w:p>
    <w:p>
      <w:pPr>
        <w:pStyle w:val="BodyText"/>
        <w:spacing w:before="8"/>
        <w:rPr>
          <w:sz w:val="23"/>
        </w:rPr>
      </w:pPr>
    </w:p>
    <w:p>
      <w:pPr>
        <w:pStyle w:val="ListParagraph"/>
        <w:numPr>
          <w:ilvl w:val="0"/>
          <w:numId w:val="19"/>
        </w:numPr>
        <w:tabs>
          <w:tab w:pos="468" w:val="left" w:leader="none"/>
        </w:tabs>
        <w:spacing w:line="242" w:lineRule="auto" w:before="0" w:after="0"/>
        <w:ind w:left="477" w:right="120" w:hanging="361"/>
        <w:jc w:val="both"/>
        <w:rPr>
          <w:sz w:val="24"/>
        </w:rPr>
      </w:pPr>
      <w:r>
        <w:rPr>
          <w:sz w:val="24"/>
        </w:rPr>
        <w:t>Silva,</w:t>
      </w:r>
      <w:r>
        <w:rPr>
          <w:spacing w:val="-4"/>
          <w:sz w:val="24"/>
        </w:rPr>
        <w:t> </w:t>
      </w:r>
      <w:r>
        <w:rPr>
          <w:sz w:val="24"/>
        </w:rPr>
        <w:t>V.R.,</w:t>
      </w:r>
      <w:r>
        <w:rPr>
          <w:spacing w:val="-4"/>
          <w:sz w:val="24"/>
        </w:rPr>
        <w:t> </w:t>
      </w:r>
      <w:r>
        <w:rPr>
          <w:sz w:val="24"/>
        </w:rPr>
        <w:t>Reinert,</w:t>
      </w:r>
      <w:r>
        <w:rPr>
          <w:spacing w:val="-4"/>
          <w:sz w:val="24"/>
        </w:rPr>
        <w:t> </w:t>
      </w:r>
      <w:r>
        <w:rPr>
          <w:sz w:val="24"/>
        </w:rPr>
        <w:t>D.J.,</w:t>
      </w:r>
      <w:r>
        <w:rPr>
          <w:spacing w:val="-4"/>
          <w:sz w:val="24"/>
        </w:rPr>
        <w:t> </w:t>
      </w:r>
      <w:r>
        <w:rPr>
          <w:sz w:val="24"/>
        </w:rPr>
        <w:t>Reichert,</w:t>
      </w:r>
      <w:r>
        <w:rPr>
          <w:spacing w:val="-4"/>
          <w:sz w:val="24"/>
        </w:rPr>
        <w:t> </w:t>
      </w:r>
      <w:r>
        <w:rPr>
          <w:sz w:val="24"/>
        </w:rPr>
        <w:t>J.M.,</w:t>
      </w:r>
      <w:r>
        <w:rPr>
          <w:spacing w:val="-4"/>
          <w:sz w:val="24"/>
        </w:rPr>
        <w:t> </w:t>
      </w:r>
      <w:r>
        <w:rPr>
          <w:sz w:val="24"/>
        </w:rPr>
        <w:t>2000.</w:t>
      </w:r>
      <w:r>
        <w:rPr>
          <w:spacing w:val="-4"/>
          <w:sz w:val="24"/>
        </w:rPr>
        <w:t> </w:t>
      </w:r>
      <w:r>
        <w:rPr>
          <w:sz w:val="24"/>
        </w:rPr>
        <w:t>Soil</w:t>
      </w:r>
      <w:r>
        <w:rPr>
          <w:spacing w:val="-10"/>
          <w:sz w:val="24"/>
        </w:rPr>
        <w:t> </w:t>
      </w:r>
      <w:r>
        <w:rPr>
          <w:sz w:val="24"/>
        </w:rPr>
        <w:t>strength</w:t>
      </w:r>
      <w:r>
        <w:rPr>
          <w:spacing w:val="-11"/>
          <w:sz w:val="24"/>
        </w:rPr>
        <w:t> </w:t>
      </w:r>
      <w:r>
        <w:rPr>
          <w:sz w:val="24"/>
        </w:rPr>
        <w:t>as</w:t>
      </w:r>
      <w:r>
        <w:rPr>
          <w:spacing w:val="-3"/>
          <w:sz w:val="24"/>
        </w:rPr>
        <w:t> </w:t>
      </w:r>
      <w:r>
        <w:rPr>
          <w:sz w:val="24"/>
        </w:rPr>
        <w:t>affected</w:t>
      </w:r>
      <w:r>
        <w:rPr>
          <w:spacing w:val="-6"/>
          <w:sz w:val="24"/>
        </w:rPr>
        <w:t> </w:t>
      </w:r>
      <w:r>
        <w:rPr>
          <w:sz w:val="24"/>
        </w:rPr>
        <w:t>by</w:t>
      </w:r>
      <w:r>
        <w:rPr>
          <w:spacing w:val="-11"/>
          <w:sz w:val="24"/>
        </w:rPr>
        <w:t> </w:t>
      </w:r>
      <w:r>
        <w:rPr>
          <w:sz w:val="24"/>
        </w:rPr>
        <w:t>combine</w:t>
      </w:r>
      <w:r>
        <w:rPr>
          <w:spacing w:val="-7"/>
          <w:sz w:val="24"/>
        </w:rPr>
        <w:t> </w:t>
      </w:r>
      <w:r>
        <w:rPr>
          <w:sz w:val="24"/>
        </w:rPr>
        <w:t>wheel traffic and two tillage systems. Ciencia Rural. 30:</w:t>
      </w:r>
      <w:r>
        <w:rPr>
          <w:spacing w:val="-20"/>
          <w:sz w:val="24"/>
        </w:rPr>
        <w:t> </w:t>
      </w:r>
      <w:r>
        <w:rPr>
          <w:sz w:val="24"/>
        </w:rPr>
        <w:t>795-801.</w:t>
      </w:r>
    </w:p>
    <w:p>
      <w:pPr>
        <w:pStyle w:val="BodyText"/>
        <w:spacing w:before="2"/>
      </w:pPr>
    </w:p>
    <w:p>
      <w:pPr>
        <w:pStyle w:val="ListParagraph"/>
        <w:numPr>
          <w:ilvl w:val="0"/>
          <w:numId w:val="19"/>
        </w:numPr>
        <w:tabs>
          <w:tab w:pos="477" w:val="left" w:leader="none"/>
        </w:tabs>
        <w:spacing w:line="274" w:lineRule="exact" w:before="0" w:after="0"/>
        <w:ind w:left="477" w:right="127" w:hanging="361"/>
        <w:jc w:val="both"/>
        <w:rPr>
          <w:sz w:val="24"/>
        </w:rPr>
      </w:pPr>
      <w:r>
        <w:rPr>
          <w:sz w:val="24"/>
        </w:rPr>
        <w:t>Silveira R., J.A. 1980. Máquinas agrícolas. Ed. </w:t>
      </w:r>
      <w:r>
        <w:rPr>
          <w:spacing w:val="-3"/>
          <w:sz w:val="24"/>
        </w:rPr>
        <w:t>Pueblo </w:t>
      </w:r>
      <w:r>
        <w:rPr>
          <w:sz w:val="24"/>
        </w:rPr>
        <w:t>y Educación, Cd. De </w:t>
      </w:r>
      <w:r>
        <w:rPr>
          <w:spacing w:val="-5"/>
          <w:sz w:val="24"/>
        </w:rPr>
        <w:t>la </w:t>
      </w:r>
      <w:r>
        <w:rPr>
          <w:sz w:val="24"/>
        </w:rPr>
        <w:t>Habana, Cuba. p.</w:t>
      </w:r>
      <w:r>
        <w:rPr>
          <w:spacing w:val="2"/>
          <w:sz w:val="24"/>
        </w:rPr>
        <w:t> </w:t>
      </w:r>
      <w:r>
        <w:rPr>
          <w:sz w:val="24"/>
        </w:rPr>
        <w:t>7-8.</w:t>
      </w:r>
    </w:p>
    <w:p>
      <w:pPr>
        <w:pStyle w:val="BodyText"/>
        <w:spacing w:before="8"/>
        <w:rPr>
          <w:sz w:val="23"/>
        </w:rPr>
      </w:pPr>
    </w:p>
    <w:p>
      <w:pPr>
        <w:pStyle w:val="ListParagraph"/>
        <w:numPr>
          <w:ilvl w:val="0"/>
          <w:numId w:val="19"/>
        </w:numPr>
        <w:tabs>
          <w:tab w:pos="477" w:val="left" w:leader="none"/>
        </w:tabs>
        <w:spacing w:line="242" w:lineRule="auto" w:before="0" w:after="0"/>
        <w:ind w:left="477" w:right="129" w:hanging="361"/>
        <w:jc w:val="both"/>
        <w:rPr>
          <w:sz w:val="24"/>
        </w:rPr>
      </w:pPr>
      <w:r>
        <w:rPr>
          <w:sz w:val="24"/>
        </w:rPr>
        <w:t>Soil Science Society </w:t>
      </w:r>
      <w:r>
        <w:rPr>
          <w:spacing w:val="4"/>
          <w:sz w:val="24"/>
        </w:rPr>
        <w:t>of </w:t>
      </w:r>
      <w:r>
        <w:rPr>
          <w:sz w:val="24"/>
        </w:rPr>
        <w:t>America. 1996. Glossary of Soil Science Terms. Madison, WI, USA.</w:t>
      </w:r>
    </w:p>
    <w:p>
      <w:pPr>
        <w:pStyle w:val="BodyText"/>
        <w:spacing w:before="2"/>
      </w:pPr>
    </w:p>
    <w:p>
      <w:pPr>
        <w:pStyle w:val="ListParagraph"/>
        <w:numPr>
          <w:ilvl w:val="0"/>
          <w:numId w:val="19"/>
        </w:numPr>
        <w:tabs>
          <w:tab w:pos="477" w:val="left" w:leader="none"/>
        </w:tabs>
        <w:spacing w:line="274" w:lineRule="exact" w:before="0" w:after="0"/>
        <w:ind w:left="477" w:right="120" w:hanging="361"/>
        <w:jc w:val="both"/>
        <w:rPr>
          <w:sz w:val="24"/>
        </w:rPr>
      </w:pPr>
      <w:r>
        <w:rPr>
          <w:sz w:val="24"/>
        </w:rPr>
        <w:t>Torcasso, F. 1992. Labranza convencional. </w:t>
      </w:r>
      <w:r>
        <w:rPr>
          <w:i/>
          <w:sz w:val="24"/>
        </w:rPr>
        <w:t>In: </w:t>
      </w:r>
      <w:r>
        <w:rPr>
          <w:sz w:val="24"/>
        </w:rPr>
        <w:t>Manual de sistemas de labranza para América Latina. FAO, Roma, Italia. p.</w:t>
      </w:r>
      <w:r>
        <w:rPr>
          <w:spacing w:val="-8"/>
          <w:sz w:val="24"/>
        </w:rPr>
        <w:t> </w:t>
      </w:r>
      <w:r>
        <w:rPr>
          <w:sz w:val="24"/>
        </w:rPr>
        <w:t>21-30.</w:t>
      </w:r>
    </w:p>
    <w:p>
      <w:pPr>
        <w:spacing w:after="0" w:line="274" w:lineRule="exact"/>
        <w:jc w:val="both"/>
        <w:rPr>
          <w:sz w:val="24"/>
        </w:rPr>
        <w:sectPr>
          <w:pgSz w:w="12240" w:h="15840"/>
          <w:pgMar w:header="0" w:footer="965" w:top="1360" w:bottom="1220" w:left="1660" w:right="1300"/>
        </w:sectPr>
      </w:pPr>
    </w:p>
    <w:p>
      <w:pPr>
        <w:pStyle w:val="ListParagraph"/>
        <w:numPr>
          <w:ilvl w:val="0"/>
          <w:numId w:val="19"/>
        </w:numPr>
        <w:tabs>
          <w:tab w:pos="477" w:val="left" w:leader="none"/>
        </w:tabs>
        <w:spacing w:line="240" w:lineRule="auto" w:before="48" w:after="0"/>
        <w:ind w:left="477" w:right="114" w:hanging="361"/>
        <w:jc w:val="both"/>
        <w:rPr>
          <w:sz w:val="24"/>
        </w:rPr>
      </w:pPr>
      <w:r>
        <w:rPr>
          <w:sz w:val="24"/>
        </w:rPr>
        <w:t>Tullberg, J.N. 1990. Why control </w:t>
      </w:r>
      <w:r>
        <w:rPr>
          <w:spacing w:val="-3"/>
          <w:sz w:val="24"/>
        </w:rPr>
        <w:t>field </w:t>
      </w:r>
      <w:r>
        <w:rPr>
          <w:sz w:val="24"/>
        </w:rPr>
        <w:t>traffic. In: Soil Compaction Workshop. Hunter, M.N.;</w:t>
      </w:r>
      <w:r>
        <w:rPr>
          <w:spacing w:val="-16"/>
          <w:sz w:val="24"/>
        </w:rPr>
        <w:t> </w:t>
      </w:r>
      <w:r>
        <w:rPr>
          <w:sz w:val="24"/>
        </w:rPr>
        <w:t>Paull,</w:t>
      </w:r>
      <w:r>
        <w:rPr>
          <w:spacing w:val="-11"/>
          <w:sz w:val="24"/>
        </w:rPr>
        <w:t> </w:t>
      </w:r>
      <w:r>
        <w:rPr>
          <w:sz w:val="24"/>
        </w:rPr>
        <w:t>C.J.</w:t>
      </w:r>
      <w:r>
        <w:rPr>
          <w:spacing w:val="-11"/>
          <w:sz w:val="24"/>
        </w:rPr>
        <w:t> </w:t>
      </w:r>
      <w:r>
        <w:rPr>
          <w:sz w:val="24"/>
        </w:rPr>
        <w:t>and</w:t>
      </w:r>
      <w:r>
        <w:rPr>
          <w:spacing w:val="-13"/>
          <w:sz w:val="24"/>
        </w:rPr>
        <w:t> </w:t>
      </w:r>
      <w:r>
        <w:rPr>
          <w:sz w:val="24"/>
        </w:rPr>
        <w:t>Smith,</w:t>
      </w:r>
      <w:r>
        <w:rPr>
          <w:spacing w:val="-11"/>
          <w:sz w:val="24"/>
        </w:rPr>
        <w:t> </w:t>
      </w:r>
      <w:r>
        <w:rPr>
          <w:sz w:val="24"/>
        </w:rPr>
        <w:t>G.D.</w:t>
      </w:r>
      <w:r>
        <w:rPr>
          <w:spacing w:val="-19"/>
          <w:sz w:val="24"/>
        </w:rPr>
        <w:t> </w:t>
      </w:r>
      <w:r>
        <w:rPr>
          <w:sz w:val="24"/>
        </w:rPr>
        <w:t>(eds).</w:t>
      </w:r>
      <w:r>
        <w:rPr>
          <w:spacing w:val="-11"/>
          <w:sz w:val="24"/>
        </w:rPr>
        <w:t> </w:t>
      </w:r>
      <w:r>
        <w:rPr>
          <w:sz w:val="24"/>
        </w:rPr>
        <w:t>Proceedings</w:t>
      </w:r>
      <w:r>
        <w:rPr>
          <w:spacing w:val="-14"/>
          <w:sz w:val="24"/>
        </w:rPr>
        <w:t> </w:t>
      </w:r>
      <w:r>
        <w:rPr>
          <w:sz w:val="24"/>
        </w:rPr>
        <w:t>of</w:t>
      </w:r>
      <w:r>
        <w:rPr>
          <w:spacing w:val="-20"/>
          <w:sz w:val="24"/>
        </w:rPr>
        <w:t> </w:t>
      </w:r>
      <w:r>
        <w:rPr>
          <w:sz w:val="24"/>
        </w:rPr>
        <w:t>Queensland</w:t>
      </w:r>
      <w:r>
        <w:rPr>
          <w:spacing w:val="-13"/>
          <w:sz w:val="24"/>
        </w:rPr>
        <w:t> </w:t>
      </w:r>
      <w:r>
        <w:rPr>
          <w:sz w:val="24"/>
        </w:rPr>
        <w:t>Department</w:t>
      </w:r>
      <w:r>
        <w:rPr>
          <w:spacing w:val="-12"/>
          <w:sz w:val="24"/>
        </w:rPr>
        <w:t> </w:t>
      </w:r>
      <w:r>
        <w:rPr>
          <w:sz w:val="24"/>
        </w:rPr>
        <w:t>of</w:t>
      </w:r>
      <w:r>
        <w:rPr>
          <w:spacing w:val="-20"/>
          <w:sz w:val="24"/>
        </w:rPr>
        <w:t> </w:t>
      </w:r>
      <w:r>
        <w:rPr>
          <w:sz w:val="24"/>
        </w:rPr>
        <w:t>Primary Industries. Toowoomba, Australia.</w:t>
      </w:r>
      <w:r>
        <w:rPr>
          <w:spacing w:val="-12"/>
          <w:sz w:val="24"/>
        </w:rPr>
        <w:t> </w:t>
      </w:r>
      <w:r>
        <w:rPr>
          <w:sz w:val="24"/>
        </w:rPr>
        <w:t>28:13-25.</w:t>
      </w:r>
    </w:p>
    <w:p>
      <w:pPr>
        <w:pStyle w:val="BodyText"/>
      </w:pPr>
    </w:p>
    <w:p>
      <w:pPr>
        <w:pStyle w:val="ListParagraph"/>
        <w:numPr>
          <w:ilvl w:val="0"/>
          <w:numId w:val="19"/>
        </w:numPr>
        <w:tabs>
          <w:tab w:pos="477" w:val="left" w:leader="none"/>
        </w:tabs>
        <w:spacing w:line="240" w:lineRule="auto" w:before="0" w:after="0"/>
        <w:ind w:left="477" w:right="127" w:hanging="361"/>
        <w:jc w:val="both"/>
        <w:rPr>
          <w:sz w:val="24"/>
        </w:rPr>
      </w:pPr>
      <w:r>
        <w:rPr>
          <w:sz w:val="24"/>
        </w:rPr>
        <w:t>van</w:t>
      </w:r>
      <w:r>
        <w:rPr>
          <w:spacing w:val="-12"/>
          <w:sz w:val="24"/>
        </w:rPr>
        <w:t> </w:t>
      </w:r>
      <w:r>
        <w:rPr>
          <w:sz w:val="24"/>
        </w:rPr>
        <w:t>Dijck,</w:t>
      </w:r>
      <w:r>
        <w:rPr>
          <w:spacing w:val="-6"/>
          <w:sz w:val="24"/>
        </w:rPr>
        <w:t> </w:t>
      </w:r>
      <w:r>
        <w:rPr>
          <w:sz w:val="24"/>
        </w:rPr>
        <w:t>S.J.E.</w:t>
      </w:r>
      <w:r>
        <w:rPr>
          <w:spacing w:val="-6"/>
          <w:sz w:val="24"/>
        </w:rPr>
        <w:t> </w:t>
      </w:r>
      <w:r>
        <w:rPr>
          <w:sz w:val="24"/>
        </w:rPr>
        <w:t>and</w:t>
      </w:r>
      <w:r>
        <w:rPr>
          <w:spacing w:val="-7"/>
          <w:sz w:val="24"/>
        </w:rPr>
        <w:t> </w:t>
      </w:r>
      <w:r>
        <w:rPr>
          <w:sz w:val="24"/>
        </w:rPr>
        <w:t>van</w:t>
      </w:r>
      <w:r>
        <w:rPr>
          <w:spacing w:val="-12"/>
          <w:sz w:val="24"/>
        </w:rPr>
        <w:t> </w:t>
      </w:r>
      <w:r>
        <w:rPr>
          <w:sz w:val="24"/>
        </w:rPr>
        <w:t>Asch,</w:t>
      </w:r>
      <w:r>
        <w:rPr>
          <w:spacing w:val="-6"/>
          <w:sz w:val="24"/>
        </w:rPr>
        <w:t> </w:t>
      </w:r>
      <w:r>
        <w:rPr>
          <w:sz w:val="24"/>
        </w:rPr>
        <w:t>W.J.</w:t>
      </w:r>
      <w:r>
        <w:rPr>
          <w:spacing w:val="-6"/>
          <w:sz w:val="24"/>
        </w:rPr>
        <w:t> </w:t>
      </w:r>
      <w:r>
        <w:rPr>
          <w:sz w:val="24"/>
        </w:rPr>
        <w:t>2002.</w:t>
      </w:r>
      <w:r>
        <w:rPr>
          <w:spacing w:val="-9"/>
          <w:sz w:val="24"/>
        </w:rPr>
        <w:t> </w:t>
      </w:r>
      <w:r>
        <w:rPr>
          <w:sz w:val="24"/>
        </w:rPr>
        <w:t>Compaction</w:t>
      </w:r>
      <w:r>
        <w:rPr>
          <w:spacing w:val="-12"/>
          <w:sz w:val="24"/>
        </w:rPr>
        <w:t> </w:t>
      </w:r>
      <w:r>
        <w:rPr>
          <w:sz w:val="24"/>
        </w:rPr>
        <w:t>of</w:t>
      </w:r>
      <w:r>
        <w:rPr>
          <w:spacing w:val="-10"/>
          <w:sz w:val="24"/>
        </w:rPr>
        <w:t> </w:t>
      </w:r>
      <w:r>
        <w:rPr>
          <w:sz w:val="24"/>
        </w:rPr>
        <w:t>loamy</w:t>
      </w:r>
      <w:r>
        <w:rPr>
          <w:spacing w:val="-12"/>
          <w:sz w:val="24"/>
        </w:rPr>
        <w:t> </w:t>
      </w:r>
      <w:r>
        <w:rPr>
          <w:sz w:val="24"/>
        </w:rPr>
        <w:t>soils</w:t>
      </w:r>
      <w:r>
        <w:rPr>
          <w:spacing w:val="-9"/>
          <w:sz w:val="24"/>
        </w:rPr>
        <w:t> </w:t>
      </w:r>
      <w:r>
        <w:rPr>
          <w:sz w:val="24"/>
        </w:rPr>
        <w:t>due</w:t>
      </w:r>
      <w:r>
        <w:rPr>
          <w:spacing w:val="-8"/>
          <w:sz w:val="24"/>
        </w:rPr>
        <w:t> </w:t>
      </w:r>
      <w:r>
        <w:rPr>
          <w:sz w:val="24"/>
        </w:rPr>
        <w:t>to</w:t>
      </w:r>
      <w:r>
        <w:rPr>
          <w:spacing w:val="-11"/>
          <w:sz w:val="24"/>
        </w:rPr>
        <w:t> </w:t>
      </w:r>
      <w:r>
        <w:rPr>
          <w:sz w:val="24"/>
        </w:rPr>
        <w:t>tractor</w:t>
      </w:r>
      <w:r>
        <w:rPr>
          <w:spacing w:val="-15"/>
          <w:sz w:val="24"/>
        </w:rPr>
        <w:t> </w:t>
      </w:r>
      <w:r>
        <w:rPr>
          <w:sz w:val="24"/>
        </w:rPr>
        <w:t>traffic </w:t>
      </w:r>
      <w:r>
        <w:rPr>
          <w:spacing w:val="-3"/>
          <w:sz w:val="24"/>
        </w:rPr>
        <w:t>in</w:t>
      </w:r>
      <w:r>
        <w:rPr>
          <w:spacing w:val="-2"/>
          <w:sz w:val="24"/>
        </w:rPr>
        <w:t> </w:t>
      </w:r>
      <w:r>
        <w:rPr>
          <w:sz w:val="24"/>
        </w:rPr>
        <w:t>vineyards</w:t>
      </w:r>
      <w:r>
        <w:rPr>
          <w:spacing w:val="-4"/>
          <w:sz w:val="24"/>
        </w:rPr>
        <w:t> </w:t>
      </w:r>
      <w:r>
        <w:rPr>
          <w:sz w:val="24"/>
        </w:rPr>
        <w:t>and</w:t>
      </w:r>
      <w:r>
        <w:rPr>
          <w:spacing w:val="-2"/>
          <w:sz w:val="24"/>
        </w:rPr>
        <w:t> </w:t>
      </w:r>
      <w:r>
        <w:rPr>
          <w:sz w:val="24"/>
        </w:rPr>
        <w:t>orchards</w:t>
      </w:r>
      <w:r>
        <w:rPr>
          <w:spacing w:val="-4"/>
          <w:sz w:val="24"/>
        </w:rPr>
        <w:t> </w:t>
      </w:r>
      <w:r>
        <w:rPr>
          <w:sz w:val="24"/>
        </w:rPr>
        <w:t>and</w:t>
      </w:r>
      <w:r>
        <w:rPr>
          <w:spacing w:val="2"/>
          <w:sz w:val="24"/>
        </w:rPr>
        <w:t> </w:t>
      </w:r>
      <w:r>
        <w:rPr>
          <w:sz w:val="24"/>
        </w:rPr>
        <w:t>its</w:t>
      </w:r>
      <w:r>
        <w:rPr>
          <w:spacing w:val="-4"/>
          <w:sz w:val="24"/>
        </w:rPr>
        <w:t> </w:t>
      </w:r>
      <w:r>
        <w:rPr>
          <w:sz w:val="24"/>
        </w:rPr>
        <w:t>effect</w:t>
      </w:r>
      <w:r>
        <w:rPr>
          <w:spacing w:val="-2"/>
          <w:sz w:val="24"/>
        </w:rPr>
        <w:t> </w:t>
      </w:r>
      <w:r>
        <w:rPr>
          <w:sz w:val="24"/>
        </w:rPr>
        <w:t>on</w:t>
      </w:r>
      <w:r>
        <w:rPr>
          <w:spacing w:val="-7"/>
          <w:sz w:val="24"/>
        </w:rPr>
        <w:t> </w:t>
      </w:r>
      <w:r>
        <w:rPr>
          <w:sz w:val="24"/>
        </w:rPr>
        <w:t>infiltration</w:t>
      </w:r>
      <w:r>
        <w:rPr>
          <w:spacing w:val="-7"/>
          <w:sz w:val="24"/>
        </w:rPr>
        <w:t> </w:t>
      </w:r>
      <w:r>
        <w:rPr>
          <w:spacing w:val="-3"/>
          <w:sz w:val="24"/>
        </w:rPr>
        <w:t>in</w:t>
      </w:r>
      <w:r>
        <w:rPr>
          <w:spacing w:val="-7"/>
          <w:sz w:val="24"/>
        </w:rPr>
        <w:t> </w:t>
      </w:r>
      <w:r>
        <w:rPr>
          <w:sz w:val="24"/>
        </w:rPr>
        <w:t>southern</w:t>
      </w:r>
      <w:r>
        <w:rPr>
          <w:spacing w:val="-7"/>
          <w:sz w:val="24"/>
        </w:rPr>
        <w:t> </w:t>
      </w:r>
      <w:r>
        <w:rPr>
          <w:sz w:val="24"/>
        </w:rPr>
        <w:t>France. Soil</w:t>
      </w:r>
      <w:r>
        <w:rPr>
          <w:spacing w:val="-7"/>
          <w:sz w:val="24"/>
        </w:rPr>
        <w:t> </w:t>
      </w:r>
      <w:r>
        <w:rPr>
          <w:sz w:val="24"/>
        </w:rPr>
        <w:t>&amp;</w:t>
      </w:r>
      <w:r>
        <w:rPr>
          <w:spacing w:val="-7"/>
          <w:sz w:val="24"/>
        </w:rPr>
        <w:t> </w:t>
      </w:r>
      <w:r>
        <w:rPr>
          <w:sz w:val="24"/>
        </w:rPr>
        <w:t>Till. Res. 63(2002):141-153.</w:t>
      </w:r>
    </w:p>
    <w:p>
      <w:pPr>
        <w:pStyle w:val="BodyText"/>
      </w:pPr>
    </w:p>
    <w:p>
      <w:pPr>
        <w:pStyle w:val="ListParagraph"/>
        <w:numPr>
          <w:ilvl w:val="0"/>
          <w:numId w:val="19"/>
        </w:numPr>
        <w:tabs>
          <w:tab w:pos="477" w:val="left" w:leader="none"/>
        </w:tabs>
        <w:spacing w:line="240" w:lineRule="auto" w:before="0" w:after="0"/>
        <w:ind w:left="477" w:right="122" w:hanging="361"/>
        <w:jc w:val="both"/>
        <w:rPr>
          <w:sz w:val="24"/>
        </w:rPr>
      </w:pPr>
      <w:r>
        <w:rPr>
          <w:sz w:val="24"/>
        </w:rPr>
        <w:t>Varsa, E. C.; Chong, S. K.; Abolaji, J. O.; Farquhar, D. </w:t>
      </w:r>
      <w:r>
        <w:rPr>
          <w:spacing w:val="-3"/>
          <w:sz w:val="24"/>
        </w:rPr>
        <w:t>A. </w:t>
      </w:r>
      <w:r>
        <w:rPr>
          <w:sz w:val="24"/>
        </w:rPr>
        <w:t>and Olsen, F. J. 1997. Effect of deep tillage on soil physical characteristic and corn (</w:t>
      </w:r>
      <w:r>
        <w:rPr>
          <w:i/>
          <w:sz w:val="24"/>
        </w:rPr>
        <w:t>Zea mays </w:t>
      </w:r>
      <w:r>
        <w:rPr>
          <w:sz w:val="24"/>
        </w:rPr>
        <w:t>L.) root growth and production. Soil Tillage Res.</w:t>
      </w:r>
      <w:r>
        <w:rPr>
          <w:spacing w:val="-7"/>
          <w:sz w:val="24"/>
        </w:rPr>
        <w:t> </w:t>
      </w:r>
      <w:r>
        <w:rPr>
          <w:sz w:val="24"/>
        </w:rPr>
        <w:t>43:219-228.</w:t>
      </w:r>
    </w:p>
    <w:p>
      <w:pPr>
        <w:pStyle w:val="BodyText"/>
      </w:pPr>
    </w:p>
    <w:p>
      <w:pPr>
        <w:pStyle w:val="ListParagraph"/>
        <w:numPr>
          <w:ilvl w:val="0"/>
          <w:numId w:val="19"/>
        </w:numPr>
        <w:tabs>
          <w:tab w:pos="477" w:val="left" w:leader="none"/>
        </w:tabs>
        <w:spacing w:line="240" w:lineRule="auto" w:before="0" w:after="0"/>
        <w:ind w:left="477" w:right="0" w:hanging="361"/>
        <w:jc w:val="left"/>
        <w:rPr>
          <w:sz w:val="24"/>
        </w:rPr>
      </w:pPr>
      <w:r>
        <w:rPr>
          <w:sz w:val="24"/>
        </w:rPr>
        <w:t>Vincent, J.F.V. 1991. Automating the microtome. Microscopic Analysis. USA. p.</w:t>
      </w:r>
      <w:r>
        <w:rPr>
          <w:spacing w:val="-22"/>
          <w:sz w:val="24"/>
        </w:rPr>
        <w:t> </w:t>
      </w:r>
      <w:r>
        <w:rPr>
          <w:sz w:val="24"/>
        </w:rPr>
        <w:t>19-21.</w:t>
      </w:r>
    </w:p>
    <w:p>
      <w:pPr>
        <w:pStyle w:val="BodyText"/>
      </w:pPr>
    </w:p>
    <w:p>
      <w:pPr>
        <w:pStyle w:val="ListParagraph"/>
        <w:numPr>
          <w:ilvl w:val="0"/>
          <w:numId w:val="19"/>
        </w:numPr>
        <w:tabs>
          <w:tab w:pos="477" w:val="left" w:leader="none"/>
        </w:tabs>
        <w:spacing w:line="240" w:lineRule="auto" w:before="0" w:after="0"/>
        <w:ind w:left="477" w:right="129" w:hanging="361"/>
        <w:jc w:val="both"/>
        <w:rPr>
          <w:sz w:val="24"/>
        </w:rPr>
      </w:pPr>
      <w:r>
        <w:rPr>
          <w:sz w:val="24"/>
        </w:rPr>
        <w:t>Weber, R., Hrynczuk, B., Biskupski, A., Wlodek, S. 2000. Variability of compaction, density and moisture of soil as depending on the tillage technique. Inzynieria Rolnizca 6:319-325.</w:t>
      </w:r>
    </w:p>
    <w:p>
      <w:pPr>
        <w:pStyle w:val="BodyText"/>
      </w:pPr>
    </w:p>
    <w:p>
      <w:pPr>
        <w:pStyle w:val="ListParagraph"/>
        <w:numPr>
          <w:ilvl w:val="0"/>
          <w:numId w:val="19"/>
        </w:numPr>
        <w:tabs>
          <w:tab w:pos="477" w:val="left" w:leader="none"/>
        </w:tabs>
        <w:spacing w:line="242" w:lineRule="auto" w:before="0" w:after="0"/>
        <w:ind w:left="477" w:right="109" w:hanging="361"/>
        <w:jc w:val="both"/>
        <w:rPr>
          <w:sz w:val="24"/>
        </w:rPr>
      </w:pPr>
      <w:r>
        <w:rPr>
          <w:sz w:val="24"/>
        </w:rPr>
        <w:t>Weise, G. and Bourarach, E. H. 1999. Tillage Machinery. </w:t>
      </w:r>
      <w:r>
        <w:rPr>
          <w:i/>
          <w:sz w:val="24"/>
        </w:rPr>
        <w:t>In</w:t>
      </w:r>
      <w:r>
        <w:rPr>
          <w:sz w:val="24"/>
        </w:rPr>
        <w:t>: CIGR handbook of agricultural engineering. Plant production engineering. ASAE. St. Joseph.</w:t>
      </w:r>
      <w:r>
        <w:rPr>
          <w:spacing w:val="-32"/>
          <w:sz w:val="24"/>
        </w:rPr>
        <w:t> </w:t>
      </w:r>
      <w:r>
        <w:rPr>
          <w:sz w:val="24"/>
        </w:rPr>
        <w:t>(3).</w:t>
      </w:r>
    </w:p>
    <w:sectPr>
      <w:pgSz w:w="12240" w:h="15840"/>
      <w:pgMar w:header="0" w:footer="965" w:top="1360" w:bottom="1220" w:left="166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0.519989pt;margin-top:736.703918pt;width:10.75pt;height:14pt;mso-position-horizontal-relative:page;mso-position-vertical-relative:page;z-index:-4991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959991pt;margin-top:736.703918pt;width:20.05pt;height:14pt;mso-position-horizontal-relative:page;mso-position-vertical-relative:page;z-index:-49888"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320007pt;margin-top:736.703918pt;width:12.95pt;height:14pt;mso-position-horizontal-relative:page;mso-position-vertical-relative:page;z-index:-4986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ix</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7.880005pt;margin-top:729.743896pt;width:16pt;height:14pt;mso-position-horizontal-relative:page;mso-position-vertical-relative:page;z-index:-498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49</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decimal"/>
      <w:lvlText w:val="%1."/>
      <w:lvlJc w:val="left"/>
      <w:pPr>
        <w:ind w:left="477" w:hanging="361"/>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360" w:hanging="361"/>
      </w:pPr>
      <w:rPr>
        <w:rFonts w:hint="default"/>
      </w:rPr>
    </w:lvl>
    <w:lvl w:ilvl="2">
      <w:start w:val="1"/>
      <w:numFmt w:val="bullet"/>
      <w:lvlText w:val="•"/>
      <w:lvlJc w:val="left"/>
      <w:pPr>
        <w:ind w:left="2240" w:hanging="361"/>
      </w:pPr>
      <w:rPr>
        <w:rFonts w:hint="default"/>
      </w:rPr>
    </w:lvl>
    <w:lvl w:ilvl="3">
      <w:start w:val="1"/>
      <w:numFmt w:val="bullet"/>
      <w:lvlText w:val="•"/>
      <w:lvlJc w:val="left"/>
      <w:pPr>
        <w:ind w:left="3120" w:hanging="361"/>
      </w:pPr>
      <w:rPr>
        <w:rFonts w:hint="default"/>
      </w:rPr>
    </w:lvl>
    <w:lvl w:ilvl="4">
      <w:start w:val="1"/>
      <w:numFmt w:val="bullet"/>
      <w:lvlText w:val="•"/>
      <w:lvlJc w:val="left"/>
      <w:pPr>
        <w:ind w:left="4000" w:hanging="361"/>
      </w:pPr>
      <w:rPr>
        <w:rFonts w:hint="default"/>
      </w:rPr>
    </w:lvl>
    <w:lvl w:ilvl="5">
      <w:start w:val="1"/>
      <w:numFmt w:val="bullet"/>
      <w:lvlText w:val="•"/>
      <w:lvlJc w:val="left"/>
      <w:pPr>
        <w:ind w:left="4880" w:hanging="361"/>
      </w:pPr>
      <w:rPr>
        <w:rFonts w:hint="default"/>
      </w:rPr>
    </w:lvl>
    <w:lvl w:ilvl="6">
      <w:start w:val="1"/>
      <w:numFmt w:val="bullet"/>
      <w:lvlText w:val="•"/>
      <w:lvlJc w:val="left"/>
      <w:pPr>
        <w:ind w:left="5760" w:hanging="361"/>
      </w:pPr>
      <w:rPr>
        <w:rFonts w:hint="default"/>
      </w:rPr>
    </w:lvl>
    <w:lvl w:ilvl="7">
      <w:start w:val="1"/>
      <w:numFmt w:val="bullet"/>
      <w:lvlText w:val="•"/>
      <w:lvlJc w:val="left"/>
      <w:pPr>
        <w:ind w:left="6640" w:hanging="361"/>
      </w:pPr>
      <w:rPr>
        <w:rFonts w:hint="default"/>
      </w:rPr>
    </w:lvl>
    <w:lvl w:ilvl="8">
      <w:start w:val="1"/>
      <w:numFmt w:val="bullet"/>
      <w:lvlText w:val="•"/>
      <w:lvlJc w:val="left"/>
      <w:pPr>
        <w:ind w:left="7520" w:hanging="361"/>
      </w:pPr>
      <w:rPr>
        <w:rFonts w:hint="default"/>
      </w:rPr>
    </w:lvl>
  </w:abstractNum>
  <w:abstractNum w:abstractNumId="17">
    <w:multiLevelType w:val="hybridMultilevel"/>
    <w:lvl w:ilvl="0">
      <w:start w:val="8"/>
      <w:numFmt w:val="upperRoman"/>
      <w:lvlText w:val="%1."/>
      <w:lvlJc w:val="left"/>
      <w:pPr>
        <w:ind w:left="4001" w:hanging="768"/>
        <w:jc w:val="right"/>
      </w:pPr>
      <w:rPr>
        <w:rFonts w:hint="default" w:ascii="Times New Roman" w:hAnsi="Times New Roman" w:eastAsia="Times New Roman" w:cs="Times New Roman"/>
        <w:b/>
        <w:bCs/>
        <w:spacing w:val="-2"/>
        <w:w w:val="100"/>
        <w:sz w:val="32"/>
        <w:szCs w:val="32"/>
      </w:rPr>
    </w:lvl>
    <w:lvl w:ilvl="1">
      <w:start w:val="1"/>
      <w:numFmt w:val="bullet"/>
      <w:lvlText w:val="•"/>
      <w:lvlJc w:val="left"/>
      <w:pPr>
        <w:ind w:left="4564" w:hanging="768"/>
      </w:pPr>
      <w:rPr>
        <w:rFonts w:hint="default"/>
      </w:rPr>
    </w:lvl>
    <w:lvl w:ilvl="2">
      <w:start w:val="1"/>
      <w:numFmt w:val="bullet"/>
      <w:lvlText w:val="•"/>
      <w:lvlJc w:val="left"/>
      <w:pPr>
        <w:ind w:left="5128" w:hanging="768"/>
      </w:pPr>
      <w:rPr>
        <w:rFonts w:hint="default"/>
      </w:rPr>
    </w:lvl>
    <w:lvl w:ilvl="3">
      <w:start w:val="1"/>
      <w:numFmt w:val="bullet"/>
      <w:lvlText w:val="•"/>
      <w:lvlJc w:val="left"/>
      <w:pPr>
        <w:ind w:left="5692" w:hanging="768"/>
      </w:pPr>
      <w:rPr>
        <w:rFonts w:hint="default"/>
      </w:rPr>
    </w:lvl>
    <w:lvl w:ilvl="4">
      <w:start w:val="1"/>
      <w:numFmt w:val="bullet"/>
      <w:lvlText w:val="•"/>
      <w:lvlJc w:val="left"/>
      <w:pPr>
        <w:ind w:left="6256" w:hanging="768"/>
      </w:pPr>
      <w:rPr>
        <w:rFonts w:hint="default"/>
      </w:rPr>
    </w:lvl>
    <w:lvl w:ilvl="5">
      <w:start w:val="1"/>
      <w:numFmt w:val="bullet"/>
      <w:lvlText w:val="•"/>
      <w:lvlJc w:val="left"/>
      <w:pPr>
        <w:ind w:left="6820" w:hanging="768"/>
      </w:pPr>
      <w:rPr>
        <w:rFonts w:hint="default"/>
      </w:rPr>
    </w:lvl>
    <w:lvl w:ilvl="6">
      <w:start w:val="1"/>
      <w:numFmt w:val="bullet"/>
      <w:lvlText w:val="•"/>
      <w:lvlJc w:val="left"/>
      <w:pPr>
        <w:ind w:left="7384" w:hanging="768"/>
      </w:pPr>
      <w:rPr>
        <w:rFonts w:hint="default"/>
      </w:rPr>
    </w:lvl>
    <w:lvl w:ilvl="7">
      <w:start w:val="1"/>
      <w:numFmt w:val="bullet"/>
      <w:lvlText w:val="•"/>
      <w:lvlJc w:val="left"/>
      <w:pPr>
        <w:ind w:left="7948" w:hanging="768"/>
      </w:pPr>
      <w:rPr>
        <w:rFonts w:hint="default"/>
      </w:rPr>
    </w:lvl>
    <w:lvl w:ilvl="8">
      <w:start w:val="1"/>
      <w:numFmt w:val="bullet"/>
      <w:lvlText w:val="•"/>
      <w:lvlJc w:val="left"/>
      <w:pPr>
        <w:ind w:left="8512" w:hanging="768"/>
      </w:pPr>
      <w:rPr>
        <w:rFonts w:hint="default"/>
      </w:rPr>
    </w:lvl>
  </w:abstractNum>
  <w:abstractNum w:abstractNumId="16">
    <w:multiLevelType w:val="hybridMultilevel"/>
    <w:lvl w:ilvl="0">
      <w:start w:val="1"/>
      <w:numFmt w:val="decimal"/>
      <w:lvlText w:val="%1."/>
      <w:lvlJc w:val="left"/>
      <w:pPr>
        <w:ind w:left="476" w:hanging="360"/>
        <w:jc w:val="left"/>
      </w:pPr>
      <w:rPr>
        <w:rFonts w:hint="default" w:ascii="Times New Roman" w:hAnsi="Times New Roman" w:eastAsia="Times New Roman" w:cs="Times New Roman"/>
        <w:b/>
        <w:bCs/>
        <w:spacing w:val="-6"/>
        <w:w w:val="99"/>
        <w:sz w:val="24"/>
        <w:szCs w:val="24"/>
      </w:rPr>
    </w:lvl>
    <w:lvl w:ilvl="1">
      <w:start w:val="1"/>
      <w:numFmt w:val="decimal"/>
      <w:lvlText w:val="%1.%2."/>
      <w:lvlJc w:val="left"/>
      <w:pPr>
        <w:ind w:left="542" w:hanging="364"/>
        <w:jc w:val="right"/>
      </w:pPr>
      <w:rPr>
        <w:rFonts w:hint="default" w:ascii="Times New Roman" w:hAnsi="Times New Roman" w:eastAsia="Times New Roman" w:cs="Times New Roman"/>
        <w:i/>
        <w:spacing w:val="-2"/>
        <w:w w:val="100"/>
        <w:sz w:val="24"/>
        <w:szCs w:val="24"/>
      </w:rPr>
    </w:lvl>
    <w:lvl w:ilvl="2">
      <w:start w:val="1"/>
      <w:numFmt w:val="bullet"/>
      <w:lvlText w:val="•"/>
      <w:lvlJc w:val="left"/>
      <w:pPr>
        <w:ind w:left="1544" w:hanging="364"/>
      </w:pPr>
      <w:rPr>
        <w:rFonts w:hint="default"/>
      </w:rPr>
    </w:lvl>
    <w:lvl w:ilvl="3">
      <w:start w:val="1"/>
      <w:numFmt w:val="bullet"/>
      <w:lvlText w:val="•"/>
      <w:lvlJc w:val="left"/>
      <w:pPr>
        <w:ind w:left="2548" w:hanging="364"/>
      </w:pPr>
      <w:rPr>
        <w:rFonts w:hint="default"/>
      </w:rPr>
    </w:lvl>
    <w:lvl w:ilvl="4">
      <w:start w:val="1"/>
      <w:numFmt w:val="bullet"/>
      <w:lvlText w:val="•"/>
      <w:lvlJc w:val="left"/>
      <w:pPr>
        <w:ind w:left="3553" w:hanging="364"/>
      </w:pPr>
      <w:rPr>
        <w:rFonts w:hint="default"/>
      </w:rPr>
    </w:lvl>
    <w:lvl w:ilvl="5">
      <w:start w:val="1"/>
      <w:numFmt w:val="bullet"/>
      <w:lvlText w:val="•"/>
      <w:lvlJc w:val="left"/>
      <w:pPr>
        <w:ind w:left="4557" w:hanging="364"/>
      </w:pPr>
      <w:rPr>
        <w:rFonts w:hint="default"/>
      </w:rPr>
    </w:lvl>
    <w:lvl w:ilvl="6">
      <w:start w:val="1"/>
      <w:numFmt w:val="bullet"/>
      <w:lvlText w:val="•"/>
      <w:lvlJc w:val="left"/>
      <w:pPr>
        <w:ind w:left="5562" w:hanging="364"/>
      </w:pPr>
      <w:rPr>
        <w:rFonts w:hint="default"/>
      </w:rPr>
    </w:lvl>
    <w:lvl w:ilvl="7">
      <w:start w:val="1"/>
      <w:numFmt w:val="bullet"/>
      <w:lvlText w:val="•"/>
      <w:lvlJc w:val="left"/>
      <w:pPr>
        <w:ind w:left="6566" w:hanging="364"/>
      </w:pPr>
      <w:rPr>
        <w:rFonts w:hint="default"/>
      </w:rPr>
    </w:lvl>
    <w:lvl w:ilvl="8">
      <w:start w:val="1"/>
      <w:numFmt w:val="bullet"/>
      <w:lvlText w:val="•"/>
      <w:lvlJc w:val="left"/>
      <w:pPr>
        <w:ind w:left="7571" w:hanging="364"/>
      </w:pPr>
      <w:rPr>
        <w:rFonts w:hint="default"/>
      </w:rPr>
    </w:lvl>
  </w:abstractNum>
  <w:abstractNum w:abstractNumId="15">
    <w:multiLevelType w:val="hybridMultilevel"/>
    <w:lvl w:ilvl="0">
      <w:start w:val="7"/>
      <w:numFmt w:val="decimal"/>
      <w:lvlText w:val="%1"/>
      <w:lvlJc w:val="left"/>
      <w:pPr>
        <w:ind w:left="538" w:hanging="422"/>
        <w:jc w:val="left"/>
      </w:pPr>
      <w:rPr>
        <w:rFonts w:hint="default"/>
      </w:rPr>
    </w:lvl>
    <w:lvl w:ilvl="1">
      <w:start w:val="1"/>
      <w:numFmt w:val="decimal"/>
      <w:lvlText w:val="%1.%2."/>
      <w:lvlJc w:val="left"/>
      <w:pPr>
        <w:ind w:left="538" w:hanging="422"/>
        <w:jc w:val="left"/>
      </w:pPr>
      <w:rPr>
        <w:rFonts w:hint="default" w:ascii="Times New Roman" w:hAnsi="Times New Roman" w:eastAsia="Times New Roman" w:cs="Times New Roman"/>
        <w:b/>
        <w:bCs/>
        <w:w w:val="100"/>
        <w:sz w:val="24"/>
        <w:szCs w:val="24"/>
      </w:rPr>
    </w:lvl>
    <w:lvl w:ilvl="2">
      <w:start w:val="1"/>
      <w:numFmt w:val="bullet"/>
      <w:lvlText w:val="•"/>
      <w:lvlJc w:val="left"/>
      <w:pPr>
        <w:ind w:left="2312" w:hanging="422"/>
      </w:pPr>
      <w:rPr>
        <w:rFonts w:hint="default"/>
      </w:rPr>
    </w:lvl>
    <w:lvl w:ilvl="3">
      <w:start w:val="1"/>
      <w:numFmt w:val="bullet"/>
      <w:lvlText w:val="•"/>
      <w:lvlJc w:val="left"/>
      <w:pPr>
        <w:ind w:left="3198" w:hanging="422"/>
      </w:pPr>
      <w:rPr>
        <w:rFonts w:hint="default"/>
      </w:rPr>
    </w:lvl>
    <w:lvl w:ilvl="4">
      <w:start w:val="1"/>
      <w:numFmt w:val="bullet"/>
      <w:lvlText w:val="•"/>
      <w:lvlJc w:val="left"/>
      <w:pPr>
        <w:ind w:left="4084" w:hanging="422"/>
      </w:pPr>
      <w:rPr>
        <w:rFonts w:hint="default"/>
      </w:rPr>
    </w:lvl>
    <w:lvl w:ilvl="5">
      <w:start w:val="1"/>
      <w:numFmt w:val="bullet"/>
      <w:lvlText w:val="•"/>
      <w:lvlJc w:val="left"/>
      <w:pPr>
        <w:ind w:left="4970" w:hanging="422"/>
      </w:pPr>
      <w:rPr>
        <w:rFonts w:hint="default"/>
      </w:rPr>
    </w:lvl>
    <w:lvl w:ilvl="6">
      <w:start w:val="1"/>
      <w:numFmt w:val="bullet"/>
      <w:lvlText w:val="•"/>
      <w:lvlJc w:val="left"/>
      <w:pPr>
        <w:ind w:left="5856" w:hanging="422"/>
      </w:pPr>
      <w:rPr>
        <w:rFonts w:hint="default"/>
      </w:rPr>
    </w:lvl>
    <w:lvl w:ilvl="7">
      <w:start w:val="1"/>
      <w:numFmt w:val="bullet"/>
      <w:lvlText w:val="•"/>
      <w:lvlJc w:val="left"/>
      <w:pPr>
        <w:ind w:left="6742" w:hanging="422"/>
      </w:pPr>
      <w:rPr>
        <w:rFonts w:hint="default"/>
      </w:rPr>
    </w:lvl>
    <w:lvl w:ilvl="8">
      <w:start w:val="1"/>
      <w:numFmt w:val="bullet"/>
      <w:lvlText w:val="•"/>
      <w:lvlJc w:val="left"/>
      <w:pPr>
        <w:ind w:left="7628" w:hanging="422"/>
      </w:pPr>
      <w:rPr>
        <w:rFonts w:hint="default"/>
      </w:rPr>
    </w:lvl>
  </w:abstractNum>
  <w:abstractNum w:abstractNumId="14">
    <w:multiLevelType w:val="hybridMultilevel"/>
    <w:lvl w:ilvl="0">
      <w:start w:val="6"/>
      <w:numFmt w:val="decimal"/>
      <w:lvlText w:val="%1"/>
      <w:lvlJc w:val="left"/>
      <w:pPr>
        <w:ind w:left="539" w:hanging="423"/>
        <w:jc w:val="left"/>
      </w:pPr>
      <w:rPr>
        <w:rFonts w:hint="default"/>
      </w:rPr>
    </w:lvl>
    <w:lvl w:ilvl="1">
      <w:start w:val="1"/>
      <w:numFmt w:val="decimal"/>
      <w:lvlText w:val="%1.%2."/>
      <w:lvlJc w:val="left"/>
      <w:pPr>
        <w:ind w:left="539" w:hanging="423"/>
        <w:jc w:val="left"/>
      </w:pPr>
      <w:rPr>
        <w:rFonts w:hint="default" w:ascii="Times New Roman" w:hAnsi="Times New Roman" w:eastAsia="Times New Roman" w:cs="Times New Roman"/>
        <w:b/>
        <w:bCs/>
        <w:spacing w:val="-6"/>
        <w:w w:val="99"/>
        <w:sz w:val="24"/>
        <w:szCs w:val="24"/>
      </w:rPr>
    </w:lvl>
    <w:lvl w:ilvl="2">
      <w:start w:val="1"/>
      <w:numFmt w:val="bullet"/>
      <w:lvlText w:val="•"/>
      <w:lvlJc w:val="left"/>
      <w:pPr>
        <w:ind w:left="2360" w:hanging="423"/>
      </w:pPr>
      <w:rPr>
        <w:rFonts w:hint="default"/>
      </w:rPr>
    </w:lvl>
    <w:lvl w:ilvl="3">
      <w:start w:val="1"/>
      <w:numFmt w:val="bullet"/>
      <w:lvlText w:val="•"/>
      <w:lvlJc w:val="left"/>
      <w:pPr>
        <w:ind w:left="3270" w:hanging="423"/>
      </w:pPr>
      <w:rPr>
        <w:rFonts w:hint="default"/>
      </w:rPr>
    </w:lvl>
    <w:lvl w:ilvl="4">
      <w:start w:val="1"/>
      <w:numFmt w:val="bullet"/>
      <w:lvlText w:val="•"/>
      <w:lvlJc w:val="left"/>
      <w:pPr>
        <w:ind w:left="4180" w:hanging="423"/>
      </w:pPr>
      <w:rPr>
        <w:rFonts w:hint="default"/>
      </w:rPr>
    </w:lvl>
    <w:lvl w:ilvl="5">
      <w:start w:val="1"/>
      <w:numFmt w:val="bullet"/>
      <w:lvlText w:val="•"/>
      <w:lvlJc w:val="left"/>
      <w:pPr>
        <w:ind w:left="5090" w:hanging="423"/>
      </w:pPr>
      <w:rPr>
        <w:rFonts w:hint="default"/>
      </w:rPr>
    </w:lvl>
    <w:lvl w:ilvl="6">
      <w:start w:val="1"/>
      <w:numFmt w:val="bullet"/>
      <w:lvlText w:val="•"/>
      <w:lvlJc w:val="left"/>
      <w:pPr>
        <w:ind w:left="6000" w:hanging="423"/>
      </w:pPr>
      <w:rPr>
        <w:rFonts w:hint="default"/>
      </w:rPr>
    </w:lvl>
    <w:lvl w:ilvl="7">
      <w:start w:val="1"/>
      <w:numFmt w:val="bullet"/>
      <w:lvlText w:val="•"/>
      <w:lvlJc w:val="left"/>
      <w:pPr>
        <w:ind w:left="6910" w:hanging="423"/>
      </w:pPr>
      <w:rPr>
        <w:rFonts w:hint="default"/>
      </w:rPr>
    </w:lvl>
    <w:lvl w:ilvl="8">
      <w:start w:val="1"/>
      <w:numFmt w:val="bullet"/>
      <w:lvlText w:val="•"/>
      <w:lvlJc w:val="left"/>
      <w:pPr>
        <w:ind w:left="7820" w:hanging="423"/>
      </w:pPr>
      <w:rPr>
        <w:rFonts w:hint="default"/>
      </w:rPr>
    </w:lvl>
  </w:abstractNum>
  <w:abstractNum w:abstractNumId="13">
    <w:multiLevelType w:val="hybridMultilevel"/>
    <w:lvl w:ilvl="0">
      <w:start w:val="1"/>
      <w:numFmt w:val="bullet"/>
      <w:lvlText w:val=""/>
      <w:lvlJc w:val="left"/>
      <w:pPr>
        <w:ind w:left="837" w:hanging="361"/>
      </w:pPr>
      <w:rPr>
        <w:rFonts w:hint="default" w:ascii="Symbol" w:hAnsi="Symbol" w:eastAsia="Symbol" w:cs="Symbol"/>
        <w:w w:val="99"/>
        <w:sz w:val="16"/>
        <w:szCs w:val="16"/>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2">
    <w:multiLevelType w:val="hybridMultilevel"/>
    <w:lvl w:ilvl="0">
      <w:start w:val="1"/>
      <w:numFmt w:val="bullet"/>
      <w:lvlText w:val=""/>
      <w:lvlJc w:val="left"/>
      <w:pPr>
        <w:ind w:left="477" w:hanging="361"/>
      </w:pPr>
      <w:rPr>
        <w:rFonts w:hint="default" w:ascii="Symbol" w:hAnsi="Symbol" w:eastAsia="Symbol" w:cs="Symbol"/>
        <w:w w:val="100"/>
        <w:sz w:val="24"/>
        <w:szCs w:val="24"/>
      </w:rPr>
    </w:lvl>
    <w:lvl w:ilvl="1">
      <w:start w:val="1"/>
      <w:numFmt w:val="bullet"/>
      <w:lvlText w:val="•"/>
      <w:lvlJc w:val="left"/>
      <w:pPr>
        <w:ind w:left="1360" w:hanging="361"/>
      </w:pPr>
      <w:rPr>
        <w:rFonts w:hint="default"/>
      </w:rPr>
    </w:lvl>
    <w:lvl w:ilvl="2">
      <w:start w:val="1"/>
      <w:numFmt w:val="bullet"/>
      <w:lvlText w:val="•"/>
      <w:lvlJc w:val="left"/>
      <w:pPr>
        <w:ind w:left="2240" w:hanging="361"/>
      </w:pPr>
      <w:rPr>
        <w:rFonts w:hint="default"/>
      </w:rPr>
    </w:lvl>
    <w:lvl w:ilvl="3">
      <w:start w:val="1"/>
      <w:numFmt w:val="bullet"/>
      <w:lvlText w:val="•"/>
      <w:lvlJc w:val="left"/>
      <w:pPr>
        <w:ind w:left="3120" w:hanging="361"/>
      </w:pPr>
      <w:rPr>
        <w:rFonts w:hint="default"/>
      </w:rPr>
    </w:lvl>
    <w:lvl w:ilvl="4">
      <w:start w:val="1"/>
      <w:numFmt w:val="bullet"/>
      <w:lvlText w:val="•"/>
      <w:lvlJc w:val="left"/>
      <w:pPr>
        <w:ind w:left="4000" w:hanging="361"/>
      </w:pPr>
      <w:rPr>
        <w:rFonts w:hint="default"/>
      </w:rPr>
    </w:lvl>
    <w:lvl w:ilvl="5">
      <w:start w:val="1"/>
      <w:numFmt w:val="bullet"/>
      <w:lvlText w:val="•"/>
      <w:lvlJc w:val="left"/>
      <w:pPr>
        <w:ind w:left="4880" w:hanging="361"/>
      </w:pPr>
      <w:rPr>
        <w:rFonts w:hint="default"/>
      </w:rPr>
    </w:lvl>
    <w:lvl w:ilvl="6">
      <w:start w:val="1"/>
      <w:numFmt w:val="bullet"/>
      <w:lvlText w:val="•"/>
      <w:lvlJc w:val="left"/>
      <w:pPr>
        <w:ind w:left="5760" w:hanging="361"/>
      </w:pPr>
      <w:rPr>
        <w:rFonts w:hint="default"/>
      </w:rPr>
    </w:lvl>
    <w:lvl w:ilvl="7">
      <w:start w:val="1"/>
      <w:numFmt w:val="bullet"/>
      <w:lvlText w:val="•"/>
      <w:lvlJc w:val="left"/>
      <w:pPr>
        <w:ind w:left="6640" w:hanging="361"/>
      </w:pPr>
      <w:rPr>
        <w:rFonts w:hint="default"/>
      </w:rPr>
    </w:lvl>
    <w:lvl w:ilvl="8">
      <w:start w:val="1"/>
      <w:numFmt w:val="bullet"/>
      <w:lvlText w:val="•"/>
      <w:lvlJc w:val="left"/>
      <w:pPr>
        <w:ind w:left="7520" w:hanging="361"/>
      </w:pPr>
      <w:rPr>
        <w:rFonts w:hint="default"/>
      </w:rPr>
    </w:lvl>
  </w:abstractNum>
  <w:abstractNum w:abstractNumId="11">
    <w:multiLevelType w:val="hybridMultilevel"/>
    <w:lvl w:ilvl="0">
      <w:start w:val="1"/>
      <w:numFmt w:val="decimal"/>
      <w:lvlText w:val="%1)"/>
      <w:lvlJc w:val="left"/>
      <w:pPr>
        <w:ind w:left="380" w:hanging="264"/>
        <w:jc w:val="left"/>
      </w:pPr>
      <w:rPr>
        <w:rFonts w:hint="default" w:ascii="Times New Roman" w:hAnsi="Times New Roman" w:eastAsia="Times New Roman" w:cs="Times New Roman"/>
        <w:w w:val="99"/>
        <w:sz w:val="24"/>
        <w:szCs w:val="24"/>
      </w:rPr>
    </w:lvl>
    <w:lvl w:ilvl="1">
      <w:start w:val="1"/>
      <w:numFmt w:val="bullet"/>
      <w:lvlText w:val="•"/>
      <w:lvlJc w:val="left"/>
      <w:pPr>
        <w:ind w:left="1306" w:hanging="264"/>
      </w:pPr>
      <w:rPr>
        <w:rFonts w:hint="default"/>
      </w:rPr>
    </w:lvl>
    <w:lvl w:ilvl="2">
      <w:start w:val="1"/>
      <w:numFmt w:val="bullet"/>
      <w:lvlText w:val="•"/>
      <w:lvlJc w:val="left"/>
      <w:pPr>
        <w:ind w:left="2232" w:hanging="264"/>
      </w:pPr>
      <w:rPr>
        <w:rFonts w:hint="default"/>
      </w:rPr>
    </w:lvl>
    <w:lvl w:ilvl="3">
      <w:start w:val="1"/>
      <w:numFmt w:val="bullet"/>
      <w:lvlText w:val="•"/>
      <w:lvlJc w:val="left"/>
      <w:pPr>
        <w:ind w:left="3158" w:hanging="264"/>
      </w:pPr>
      <w:rPr>
        <w:rFonts w:hint="default"/>
      </w:rPr>
    </w:lvl>
    <w:lvl w:ilvl="4">
      <w:start w:val="1"/>
      <w:numFmt w:val="bullet"/>
      <w:lvlText w:val="•"/>
      <w:lvlJc w:val="left"/>
      <w:pPr>
        <w:ind w:left="4084" w:hanging="264"/>
      </w:pPr>
      <w:rPr>
        <w:rFonts w:hint="default"/>
      </w:rPr>
    </w:lvl>
    <w:lvl w:ilvl="5">
      <w:start w:val="1"/>
      <w:numFmt w:val="bullet"/>
      <w:lvlText w:val="•"/>
      <w:lvlJc w:val="left"/>
      <w:pPr>
        <w:ind w:left="5010" w:hanging="264"/>
      </w:pPr>
      <w:rPr>
        <w:rFonts w:hint="default"/>
      </w:rPr>
    </w:lvl>
    <w:lvl w:ilvl="6">
      <w:start w:val="1"/>
      <w:numFmt w:val="bullet"/>
      <w:lvlText w:val="•"/>
      <w:lvlJc w:val="left"/>
      <w:pPr>
        <w:ind w:left="5936" w:hanging="264"/>
      </w:pPr>
      <w:rPr>
        <w:rFonts w:hint="default"/>
      </w:rPr>
    </w:lvl>
    <w:lvl w:ilvl="7">
      <w:start w:val="1"/>
      <w:numFmt w:val="bullet"/>
      <w:lvlText w:val="•"/>
      <w:lvlJc w:val="left"/>
      <w:pPr>
        <w:ind w:left="6862" w:hanging="264"/>
      </w:pPr>
      <w:rPr>
        <w:rFonts w:hint="default"/>
      </w:rPr>
    </w:lvl>
    <w:lvl w:ilvl="8">
      <w:start w:val="1"/>
      <w:numFmt w:val="bullet"/>
      <w:lvlText w:val="•"/>
      <w:lvlJc w:val="left"/>
      <w:pPr>
        <w:ind w:left="7788" w:hanging="264"/>
      </w:pPr>
      <w:rPr>
        <w:rFonts w:hint="default"/>
      </w:rPr>
    </w:lvl>
  </w:abstractNum>
  <w:abstractNum w:abstractNumId="10">
    <w:multiLevelType w:val="hybridMultilevel"/>
    <w:lvl w:ilvl="0">
      <w:start w:val="1"/>
      <w:numFmt w:val="bullet"/>
      <w:lvlText w:val="-"/>
      <w:lvlJc w:val="left"/>
      <w:pPr>
        <w:ind w:left="837" w:hanging="361"/>
      </w:pPr>
      <w:rPr>
        <w:rFonts w:hint="default" w:ascii="Palatino Linotype" w:hAnsi="Palatino Linotype" w:eastAsia="Palatino Linotype" w:cs="Palatino Linotype"/>
        <w:spacing w:val="-5"/>
        <w:w w:val="100"/>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9">
    <w:multiLevelType w:val="hybridMultilevel"/>
    <w:lvl w:ilvl="0">
      <w:start w:val="1"/>
      <w:numFmt w:val="lowerLetter"/>
      <w:lvlText w:val="%1)"/>
      <w:lvlJc w:val="left"/>
      <w:pPr>
        <w:ind w:left="837" w:hanging="361"/>
        <w:jc w:val="left"/>
      </w:pPr>
      <w:rPr>
        <w:rFonts w:hint="default" w:ascii="Times New Roman" w:hAnsi="Times New Roman" w:eastAsia="Times New Roman" w:cs="Times New Roman"/>
        <w:spacing w:val="-10"/>
        <w:w w:val="99"/>
        <w:sz w:val="24"/>
        <w:szCs w:val="24"/>
      </w:rPr>
    </w:lvl>
    <w:lvl w:ilvl="1">
      <w:start w:val="1"/>
      <w:numFmt w:val="decimal"/>
      <w:lvlText w:val="%2)"/>
      <w:lvlJc w:val="left"/>
      <w:pPr>
        <w:ind w:left="837" w:hanging="361"/>
        <w:jc w:val="left"/>
      </w:pPr>
      <w:rPr>
        <w:rFonts w:hint="default" w:ascii="Palatino Linotype" w:hAnsi="Palatino Linotype" w:eastAsia="Palatino Linotype" w:cs="Palatino Linotype"/>
        <w:spacing w:val="-20"/>
        <w:w w:val="99"/>
        <w:sz w:val="24"/>
        <w:szCs w:val="24"/>
      </w:rPr>
    </w:lvl>
    <w:lvl w:ilvl="2">
      <w:start w:val="1"/>
      <w:numFmt w:val="lowerLetter"/>
      <w:lvlText w:val="%3)"/>
      <w:lvlJc w:val="left"/>
      <w:pPr>
        <w:ind w:left="837" w:hanging="361"/>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8">
    <w:multiLevelType w:val="hybridMultilevel"/>
    <w:lvl w:ilvl="0">
      <w:start w:val="1"/>
      <w:numFmt w:val="lowerLetter"/>
      <w:lvlText w:val="%1)"/>
      <w:lvlJc w:val="left"/>
      <w:pPr>
        <w:ind w:left="837" w:hanging="361"/>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7">
    <w:multiLevelType w:val="hybridMultilevel"/>
    <w:lvl w:ilvl="0">
      <w:start w:val="1"/>
      <w:numFmt w:val="lowerLetter"/>
      <w:lvlText w:val="%1)"/>
      <w:lvlJc w:val="left"/>
      <w:pPr>
        <w:ind w:left="116" w:hanging="279"/>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072" w:hanging="279"/>
      </w:pPr>
      <w:rPr>
        <w:rFonts w:hint="default"/>
      </w:rPr>
    </w:lvl>
    <w:lvl w:ilvl="2">
      <w:start w:val="1"/>
      <w:numFmt w:val="bullet"/>
      <w:lvlText w:val="•"/>
      <w:lvlJc w:val="left"/>
      <w:pPr>
        <w:ind w:left="2024" w:hanging="279"/>
      </w:pPr>
      <w:rPr>
        <w:rFonts w:hint="default"/>
      </w:rPr>
    </w:lvl>
    <w:lvl w:ilvl="3">
      <w:start w:val="1"/>
      <w:numFmt w:val="bullet"/>
      <w:lvlText w:val="•"/>
      <w:lvlJc w:val="left"/>
      <w:pPr>
        <w:ind w:left="2976" w:hanging="279"/>
      </w:pPr>
      <w:rPr>
        <w:rFonts w:hint="default"/>
      </w:rPr>
    </w:lvl>
    <w:lvl w:ilvl="4">
      <w:start w:val="1"/>
      <w:numFmt w:val="bullet"/>
      <w:lvlText w:val="•"/>
      <w:lvlJc w:val="left"/>
      <w:pPr>
        <w:ind w:left="3928" w:hanging="279"/>
      </w:pPr>
      <w:rPr>
        <w:rFonts w:hint="default"/>
      </w:rPr>
    </w:lvl>
    <w:lvl w:ilvl="5">
      <w:start w:val="1"/>
      <w:numFmt w:val="bullet"/>
      <w:lvlText w:val="•"/>
      <w:lvlJc w:val="left"/>
      <w:pPr>
        <w:ind w:left="4880" w:hanging="279"/>
      </w:pPr>
      <w:rPr>
        <w:rFonts w:hint="default"/>
      </w:rPr>
    </w:lvl>
    <w:lvl w:ilvl="6">
      <w:start w:val="1"/>
      <w:numFmt w:val="bullet"/>
      <w:lvlText w:val="•"/>
      <w:lvlJc w:val="left"/>
      <w:pPr>
        <w:ind w:left="5832" w:hanging="279"/>
      </w:pPr>
      <w:rPr>
        <w:rFonts w:hint="default"/>
      </w:rPr>
    </w:lvl>
    <w:lvl w:ilvl="7">
      <w:start w:val="1"/>
      <w:numFmt w:val="bullet"/>
      <w:lvlText w:val="•"/>
      <w:lvlJc w:val="left"/>
      <w:pPr>
        <w:ind w:left="6784" w:hanging="279"/>
      </w:pPr>
      <w:rPr>
        <w:rFonts w:hint="default"/>
      </w:rPr>
    </w:lvl>
    <w:lvl w:ilvl="8">
      <w:start w:val="1"/>
      <w:numFmt w:val="bullet"/>
      <w:lvlText w:val="•"/>
      <w:lvlJc w:val="left"/>
      <w:pPr>
        <w:ind w:left="7736" w:hanging="279"/>
      </w:pPr>
      <w:rPr>
        <w:rFonts w:hint="default"/>
      </w:rPr>
    </w:lvl>
  </w:abstractNum>
  <w:abstractNum w:abstractNumId="6">
    <w:multiLevelType w:val="hybridMultilevel"/>
    <w:lvl w:ilvl="0">
      <w:start w:val="1"/>
      <w:numFmt w:val="lowerLetter"/>
      <w:lvlText w:val="%1)"/>
      <w:lvlJc w:val="left"/>
      <w:pPr>
        <w:ind w:left="837" w:hanging="361"/>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5">
    <w:multiLevelType w:val="hybridMultilevel"/>
    <w:lvl w:ilvl="0">
      <w:start w:val="2"/>
      <w:numFmt w:val="decimal"/>
      <w:lvlText w:val="%1"/>
      <w:lvlJc w:val="left"/>
      <w:pPr>
        <w:ind w:left="539" w:hanging="423"/>
        <w:jc w:val="left"/>
      </w:pPr>
      <w:rPr>
        <w:rFonts w:hint="default"/>
      </w:rPr>
    </w:lvl>
    <w:lvl w:ilvl="1">
      <w:start w:val="1"/>
      <w:numFmt w:val="decimal"/>
      <w:lvlText w:val="%1.%2."/>
      <w:lvlJc w:val="left"/>
      <w:pPr>
        <w:ind w:left="116" w:hanging="423"/>
        <w:jc w:val="left"/>
      </w:pPr>
      <w:rPr>
        <w:rFonts w:hint="default" w:ascii="Times New Roman" w:hAnsi="Times New Roman" w:eastAsia="Times New Roman" w:cs="Times New Roman"/>
        <w:b/>
        <w:bCs/>
        <w:spacing w:val="-5"/>
        <w:w w:val="99"/>
        <w:sz w:val="24"/>
        <w:szCs w:val="24"/>
      </w:rPr>
    </w:lvl>
    <w:lvl w:ilvl="2">
      <w:start w:val="1"/>
      <w:numFmt w:val="decimal"/>
      <w:lvlText w:val="%1.%2.%3."/>
      <w:lvlJc w:val="left"/>
      <w:pPr>
        <w:ind w:left="1426" w:hanging="604"/>
        <w:jc w:val="left"/>
      </w:pPr>
      <w:rPr>
        <w:rFonts w:hint="default" w:ascii="Times New Roman" w:hAnsi="Times New Roman" w:eastAsia="Times New Roman" w:cs="Times New Roman"/>
        <w:i/>
        <w:spacing w:val="-5"/>
        <w:w w:val="100"/>
        <w:sz w:val="24"/>
        <w:szCs w:val="24"/>
      </w:rPr>
    </w:lvl>
    <w:lvl w:ilvl="3">
      <w:start w:val="1"/>
      <w:numFmt w:val="bullet"/>
      <w:lvlText w:val="•"/>
      <w:lvlJc w:val="left"/>
      <w:pPr>
        <w:ind w:left="2447" w:hanging="604"/>
      </w:pPr>
      <w:rPr>
        <w:rFonts w:hint="default"/>
      </w:rPr>
    </w:lvl>
    <w:lvl w:ilvl="4">
      <w:start w:val="1"/>
      <w:numFmt w:val="bullet"/>
      <w:lvlText w:val="•"/>
      <w:lvlJc w:val="left"/>
      <w:pPr>
        <w:ind w:left="3475" w:hanging="604"/>
      </w:pPr>
      <w:rPr>
        <w:rFonts w:hint="default"/>
      </w:rPr>
    </w:lvl>
    <w:lvl w:ilvl="5">
      <w:start w:val="1"/>
      <w:numFmt w:val="bullet"/>
      <w:lvlText w:val="•"/>
      <w:lvlJc w:val="left"/>
      <w:pPr>
        <w:ind w:left="4502" w:hanging="604"/>
      </w:pPr>
      <w:rPr>
        <w:rFonts w:hint="default"/>
      </w:rPr>
    </w:lvl>
    <w:lvl w:ilvl="6">
      <w:start w:val="1"/>
      <w:numFmt w:val="bullet"/>
      <w:lvlText w:val="•"/>
      <w:lvlJc w:val="left"/>
      <w:pPr>
        <w:ind w:left="5530" w:hanging="604"/>
      </w:pPr>
      <w:rPr>
        <w:rFonts w:hint="default"/>
      </w:rPr>
    </w:lvl>
    <w:lvl w:ilvl="7">
      <w:start w:val="1"/>
      <w:numFmt w:val="bullet"/>
      <w:lvlText w:val="•"/>
      <w:lvlJc w:val="left"/>
      <w:pPr>
        <w:ind w:left="6557" w:hanging="604"/>
      </w:pPr>
      <w:rPr>
        <w:rFonts w:hint="default"/>
      </w:rPr>
    </w:lvl>
    <w:lvl w:ilvl="8">
      <w:start w:val="1"/>
      <w:numFmt w:val="bullet"/>
      <w:lvlText w:val="•"/>
      <w:lvlJc w:val="left"/>
      <w:pPr>
        <w:ind w:left="7585" w:hanging="604"/>
      </w:pPr>
      <w:rPr>
        <w:rFonts w:hint="default"/>
      </w:rPr>
    </w:lvl>
  </w:abstractNum>
  <w:abstractNum w:abstractNumId="4">
    <w:multiLevelType w:val="hybridMultilevel"/>
    <w:lvl w:ilvl="0">
      <w:start w:val="1"/>
      <w:numFmt w:val="decimal"/>
      <w:lvlText w:val="%1."/>
      <w:lvlJc w:val="left"/>
      <w:pPr>
        <w:ind w:left="837" w:hanging="361"/>
        <w:jc w:val="left"/>
      </w:pPr>
      <w:rPr>
        <w:rFonts w:hint="default" w:ascii="Times New Roman" w:hAnsi="Times New Roman" w:eastAsia="Times New Roman" w:cs="Times New Roman"/>
        <w:spacing w:val="-21"/>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3">
    <w:multiLevelType w:val="hybridMultilevel"/>
    <w:lvl w:ilvl="0">
      <w:start w:val="7"/>
      <w:numFmt w:val="decimal"/>
      <w:lvlText w:val="%1"/>
      <w:lvlJc w:val="left"/>
      <w:pPr>
        <w:ind w:left="720" w:hanging="422"/>
        <w:jc w:val="left"/>
      </w:pPr>
      <w:rPr>
        <w:rFonts w:hint="default"/>
      </w:rPr>
    </w:lvl>
    <w:lvl w:ilvl="1">
      <w:start w:val="1"/>
      <w:numFmt w:val="decimal"/>
      <w:lvlText w:val="%1.%2."/>
      <w:lvlJc w:val="left"/>
      <w:pPr>
        <w:ind w:left="720" w:hanging="422"/>
        <w:jc w:val="left"/>
      </w:pPr>
      <w:rPr>
        <w:rFonts w:hint="default" w:ascii="Times New Roman" w:hAnsi="Times New Roman" w:eastAsia="Times New Roman" w:cs="Times New Roman"/>
        <w:spacing w:val="-5"/>
        <w:w w:val="100"/>
        <w:sz w:val="24"/>
        <w:szCs w:val="24"/>
      </w:rPr>
    </w:lvl>
    <w:lvl w:ilvl="2">
      <w:start w:val="1"/>
      <w:numFmt w:val="bullet"/>
      <w:lvlText w:val="•"/>
      <w:lvlJc w:val="left"/>
      <w:pPr>
        <w:ind w:left="2504" w:hanging="422"/>
      </w:pPr>
      <w:rPr>
        <w:rFonts w:hint="default"/>
      </w:rPr>
    </w:lvl>
    <w:lvl w:ilvl="3">
      <w:start w:val="1"/>
      <w:numFmt w:val="bullet"/>
      <w:lvlText w:val="•"/>
      <w:lvlJc w:val="left"/>
      <w:pPr>
        <w:ind w:left="3396" w:hanging="422"/>
      </w:pPr>
      <w:rPr>
        <w:rFonts w:hint="default"/>
      </w:rPr>
    </w:lvl>
    <w:lvl w:ilvl="4">
      <w:start w:val="1"/>
      <w:numFmt w:val="bullet"/>
      <w:lvlText w:val="•"/>
      <w:lvlJc w:val="left"/>
      <w:pPr>
        <w:ind w:left="4288" w:hanging="422"/>
      </w:pPr>
      <w:rPr>
        <w:rFonts w:hint="default"/>
      </w:rPr>
    </w:lvl>
    <w:lvl w:ilvl="5">
      <w:start w:val="1"/>
      <w:numFmt w:val="bullet"/>
      <w:lvlText w:val="•"/>
      <w:lvlJc w:val="left"/>
      <w:pPr>
        <w:ind w:left="5180" w:hanging="422"/>
      </w:pPr>
      <w:rPr>
        <w:rFonts w:hint="default"/>
      </w:rPr>
    </w:lvl>
    <w:lvl w:ilvl="6">
      <w:start w:val="1"/>
      <w:numFmt w:val="bullet"/>
      <w:lvlText w:val="•"/>
      <w:lvlJc w:val="left"/>
      <w:pPr>
        <w:ind w:left="6072" w:hanging="422"/>
      </w:pPr>
      <w:rPr>
        <w:rFonts w:hint="default"/>
      </w:rPr>
    </w:lvl>
    <w:lvl w:ilvl="7">
      <w:start w:val="1"/>
      <w:numFmt w:val="bullet"/>
      <w:lvlText w:val="•"/>
      <w:lvlJc w:val="left"/>
      <w:pPr>
        <w:ind w:left="6964" w:hanging="422"/>
      </w:pPr>
      <w:rPr>
        <w:rFonts w:hint="default"/>
      </w:rPr>
    </w:lvl>
    <w:lvl w:ilvl="8">
      <w:start w:val="1"/>
      <w:numFmt w:val="bullet"/>
      <w:lvlText w:val="•"/>
      <w:lvlJc w:val="left"/>
      <w:pPr>
        <w:ind w:left="7856" w:hanging="422"/>
      </w:pPr>
      <w:rPr>
        <w:rFonts w:hint="default"/>
      </w:rPr>
    </w:lvl>
  </w:abstractNum>
  <w:abstractNum w:abstractNumId="2">
    <w:multiLevelType w:val="hybridMultilevel"/>
    <w:lvl w:ilvl="0">
      <w:start w:val="6"/>
      <w:numFmt w:val="decimal"/>
      <w:lvlText w:val="%1"/>
      <w:lvlJc w:val="left"/>
      <w:pPr>
        <w:ind w:left="720" w:hanging="422"/>
        <w:jc w:val="left"/>
      </w:pPr>
      <w:rPr>
        <w:rFonts w:hint="default"/>
      </w:rPr>
    </w:lvl>
    <w:lvl w:ilvl="1">
      <w:start w:val="1"/>
      <w:numFmt w:val="decimal"/>
      <w:lvlText w:val="%1.%2."/>
      <w:lvlJc w:val="left"/>
      <w:pPr>
        <w:ind w:left="720" w:hanging="422"/>
        <w:jc w:val="left"/>
      </w:pPr>
      <w:rPr>
        <w:rFonts w:hint="default" w:ascii="Times New Roman" w:hAnsi="Times New Roman" w:eastAsia="Times New Roman" w:cs="Times New Roman"/>
        <w:spacing w:val="-5"/>
        <w:w w:val="100"/>
        <w:sz w:val="24"/>
        <w:szCs w:val="24"/>
      </w:rPr>
    </w:lvl>
    <w:lvl w:ilvl="2">
      <w:start w:val="1"/>
      <w:numFmt w:val="bullet"/>
      <w:lvlText w:val="•"/>
      <w:lvlJc w:val="left"/>
      <w:pPr>
        <w:ind w:left="2504" w:hanging="422"/>
      </w:pPr>
      <w:rPr>
        <w:rFonts w:hint="default"/>
      </w:rPr>
    </w:lvl>
    <w:lvl w:ilvl="3">
      <w:start w:val="1"/>
      <w:numFmt w:val="bullet"/>
      <w:lvlText w:val="•"/>
      <w:lvlJc w:val="left"/>
      <w:pPr>
        <w:ind w:left="3396" w:hanging="422"/>
      </w:pPr>
      <w:rPr>
        <w:rFonts w:hint="default"/>
      </w:rPr>
    </w:lvl>
    <w:lvl w:ilvl="4">
      <w:start w:val="1"/>
      <w:numFmt w:val="bullet"/>
      <w:lvlText w:val="•"/>
      <w:lvlJc w:val="left"/>
      <w:pPr>
        <w:ind w:left="4288" w:hanging="422"/>
      </w:pPr>
      <w:rPr>
        <w:rFonts w:hint="default"/>
      </w:rPr>
    </w:lvl>
    <w:lvl w:ilvl="5">
      <w:start w:val="1"/>
      <w:numFmt w:val="bullet"/>
      <w:lvlText w:val="•"/>
      <w:lvlJc w:val="left"/>
      <w:pPr>
        <w:ind w:left="5180" w:hanging="422"/>
      </w:pPr>
      <w:rPr>
        <w:rFonts w:hint="default"/>
      </w:rPr>
    </w:lvl>
    <w:lvl w:ilvl="6">
      <w:start w:val="1"/>
      <w:numFmt w:val="bullet"/>
      <w:lvlText w:val="•"/>
      <w:lvlJc w:val="left"/>
      <w:pPr>
        <w:ind w:left="6072" w:hanging="422"/>
      </w:pPr>
      <w:rPr>
        <w:rFonts w:hint="default"/>
      </w:rPr>
    </w:lvl>
    <w:lvl w:ilvl="7">
      <w:start w:val="1"/>
      <w:numFmt w:val="bullet"/>
      <w:lvlText w:val="•"/>
      <w:lvlJc w:val="left"/>
      <w:pPr>
        <w:ind w:left="6964" w:hanging="422"/>
      </w:pPr>
      <w:rPr>
        <w:rFonts w:hint="default"/>
      </w:rPr>
    </w:lvl>
    <w:lvl w:ilvl="8">
      <w:start w:val="1"/>
      <w:numFmt w:val="bullet"/>
      <w:lvlText w:val="•"/>
      <w:lvlJc w:val="left"/>
      <w:pPr>
        <w:ind w:left="7856" w:hanging="422"/>
      </w:pPr>
      <w:rPr>
        <w:rFonts w:hint="default"/>
      </w:rPr>
    </w:lvl>
  </w:abstractNum>
  <w:abstractNum w:abstractNumId="1">
    <w:multiLevelType w:val="hybridMultilevel"/>
    <w:lvl w:ilvl="0">
      <w:start w:val="2"/>
      <w:numFmt w:val="decimal"/>
      <w:lvlText w:val="%1"/>
      <w:lvlJc w:val="left"/>
      <w:pPr>
        <w:ind w:left="720" w:hanging="422"/>
        <w:jc w:val="left"/>
      </w:pPr>
      <w:rPr>
        <w:rFonts w:hint="default"/>
      </w:rPr>
    </w:lvl>
    <w:lvl w:ilvl="1">
      <w:start w:val="1"/>
      <w:numFmt w:val="decimal"/>
      <w:lvlText w:val="%1.%2."/>
      <w:lvlJc w:val="left"/>
      <w:pPr>
        <w:ind w:left="116" w:hanging="422"/>
        <w:jc w:val="left"/>
      </w:pPr>
      <w:rPr>
        <w:rFonts w:hint="default" w:ascii="Times New Roman" w:hAnsi="Times New Roman" w:eastAsia="Times New Roman" w:cs="Times New Roman"/>
        <w:spacing w:val="-5"/>
        <w:w w:val="100"/>
        <w:sz w:val="24"/>
        <w:szCs w:val="24"/>
      </w:rPr>
    </w:lvl>
    <w:lvl w:ilvl="2">
      <w:start w:val="1"/>
      <w:numFmt w:val="decimal"/>
      <w:lvlText w:val="%1.%2.%3."/>
      <w:lvlJc w:val="left"/>
      <w:pPr>
        <w:ind w:left="1426" w:hanging="604"/>
        <w:jc w:val="left"/>
      </w:pPr>
      <w:rPr>
        <w:rFonts w:hint="default" w:ascii="Times New Roman" w:hAnsi="Times New Roman" w:eastAsia="Times New Roman" w:cs="Times New Roman"/>
        <w:i/>
        <w:spacing w:val="-5"/>
        <w:w w:val="100"/>
        <w:sz w:val="24"/>
        <w:szCs w:val="24"/>
      </w:rPr>
    </w:lvl>
    <w:lvl w:ilvl="3">
      <w:start w:val="1"/>
      <w:numFmt w:val="bullet"/>
      <w:lvlText w:val="•"/>
      <w:lvlJc w:val="left"/>
      <w:pPr>
        <w:ind w:left="2447" w:hanging="604"/>
      </w:pPr>
      <w:rPr>
        <w:rFonts w:hint="default"/>
      </w:rPr>
    </w:lvl>
    <w:lvl w:ilvl="4">
      <w:start w:val="1"/>
      <w:numFmt w:val="bullet"/>
      <w:lvlText w:val="•"/>
      <w:lvlJc w:val="left"/>
      <w:pPr>
        <w:ind w:left="3475" w:hanging="604"/>
      </w:pPr>
      <w:rPr>
        <w:rFonts w:hint="default"/>
      </w:rPr>
    </w:lvl>
    <w:lvl w:ilvl="5">
      <w:start w:val="1"/>
      <w:numFmt w:val="bullet"/>
      <w:lvlText w:val="•"/>
      <w:lvlJc w:val="left"/>
      <w:pPr>
        <w:ind w:left="4502" w:hanging="604"/>
      </w:pPr>
      <w:rPr>
        <w:rFonts w:hint="default"/>
      </w:rPr>
    </w:lvl>
    <w:lvl w:ilvl="6">
      <w:start w:val="1"/>
      <w:numFmt w:val="bullet"/>
      <w:lvlText w:val="•"/>
      <w:lvlJc w:val="left"/>
      <w:pPr>
        <w:ind w:left="5530" w:hanging="604"/>
      </w:pPr>
      <w:rPr>
        <w:rFonts w:hint="default"/>
      </w:rPr>
    </w:lvl>
    <w:lvl w:ilvl="7">
      <w:start w:val="1"/>
      <w:numFmt w:val="bullet"/>
      <w:lvlText w:val="•"/>
      <w:lvlJc w:val="left"/>
      <w:pPr>
        <w:ind w:left="6557" w:hanging="604"/>
      </w:pPr>
      <w:rPr>
        <w:rFonts w:hint="default"/>
      </w:rPr>
    </w:lvl>
    <w:lvl w:ilvl="8">
      <w:start w:val="1"/>
      <w:numFmt w:val="bullet"/>
      <w:lvlText w:val="•"/>
      <w:lvlJc w:val="left"/>
      <w:pPr>
        <w:ind w:left="7585" w:hanging="604"/>
      </w:pPr>
      <w:rPr>
        <w:rFonts w:hint="default"/>
      </w:rPr>
    </w:lvl>
  </w:abstractNum>
  <w:abstractNum w:abstractNumId="0">
    <w:multiLevelType w:val="hybridMultilevel"/>
    <w:lvl w:ilvl="0">
      <w:start w:val="1"/>
      <w:numFmt w:val="upperRoman"/>
      <w:lvlText w:val="%1."/>
      <w:lvlJc w:val="left"/>
      <w:pPr>
        <w:ind w:left="317" w:hanging="202"/>
        <w:jc w:val="left"/>
      </w:pPr>
      <w:rPr>
        <w:rFonts w:hint="default" w:ascii="Times New Roman" w:hAnsi="Times New Roman" w:eastAsia="Times New Roman" w:cs="Times New Roman"/>
        <w:spacing w:val="0"/>
        <w:w w:val="99"/>
        <w:sz w:val="24"/>
        <w:szCs w:val="24"/>
      </w:rPr>
    </w:lvl>
    <w:lvl w:ilvl="1">
      <w:start w:val="1"/>
      <w:numFmt w:val="upperRoman"/>
      <w:lvlText w:val="%2."/>
      <w:lvlJc w:val="left"/>
      <w:pPr>
        <w:ind w:left="3530" w:hanging="288"/>
        <w:jc w:val="right"/>
      </w:pPr>
      <w:rPr>
        <w:rFonts w:hint="default" w:ascii="Times New Roman" w:hAnsi="Times New Roman" w:eastAsia="Times New Roman" w:cs="Times New Roman"/>
        <w:b/>
        <w:bCs/>
        <w:w w:val="100"/>
        <w:sz w:val="32"/>
        <w:szCs w:val="32"/>
      </w:rPr>
    </w:lvl>
    <w:lvl w:ilvl="2">
      <w:start w:val="1"/>
      <w:numFmt w:val="bullet"/>
      <w:lvlText w:val="•"/>
      <w:lvlJc w:val="left"/>
      <w:pPr>
        <w:ind w:left="4217" w:hanging="288"/>
      </w:pPr>
      <w:rPr>
        <w:rFonts w:hint="default"/>
      </w:rPr>
    </w:lvl>
    <w:lvl w:ilvl="3">
      <w:start w:val="1"/>
      <w:numFmt w:val="bullet"/>
      <w:lvlText w:val="•"/>
      <w:lvlJc w:val="left"/>
      <w:pPr>
        <w:ind w:left="4895" w:hanging="288"/>
      </w:pPr>
      <w:rPr>
        <w:rFonts w:hint="default"/>
      </w:rPr>
    </w:lvl>
    <w:lvl w:ilvl="4">
      <w:start w:val="1"/>
      <w:numFmt w:val="bullet"/>
      <w:lvlText w:val="•"/>
      <w:lvlJc w:val="left"/>
      <w:pPr>
        <w:ind w:left="5573" w:hanging="288"/>
      </w:pPr>
      <w:rPr>
        <w:rFonts w:hint="default"/>
      </w:rPr>
    </w:lvl>
    <w:lvl w:ilvl="5">
      <w:start w:val="1"/>
      <w:numFmt w:val="bullet"/>
      <w:lvlText w:val="•"/>
      <w:lvlJc w:val="left"/>
      <w:pPr>
        <w:ind w:left="6251" w:hanging="288"/>
      </w:pPr>
      <w:rPr>
        <w:rFonts w:hint="default"/>
      </w:rPr>
    </w:lvl>
    <w:lvl w:ilvl="6">
      <w:start w:val="1"/>
      <w:numFmt w:val="bullet"/>
      <w:lvlText w:val="•"/>
      <w:lvlJc w:val="left"/>
      <w:pPr>
        <w:ind w:left="6928" w:hanging="288"/>
      </w:pPr>
      <w:rPr>
        <w:rFonts w:hint="default"/>
      </w:rPr>
    </w:lvl>
    <w:lvl w:ilvl="7">
      <w:start w:val="1"/>
      <w:numFmt w:val="bullet"/>
      <w:lvlText w:val="•"/>
      <w:lvlJc w:val="left"/>
      <w:pPr>
        <w:ind w:left="7606" w:hanging="288"/>
      </w:pPr>
      <w:rPr>
        <w:rFonts w:hint="default"/>
      </w:rPr>
    </w:lvl>
    <w:lvl w:ilvl="8">
      <w:start w:val="1"/>
      <w:numFmt w:val="bullet"/>
      <w:lvlText w:val="•"/>
      <w:lvlJc w:val="left"/>
      <w:pPr>
        <w:ind w:left="8284" w:hanging="288"/>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line="275" w:lineRule="exact"/>
      <w:jc w:val="center"/>
    </w:pPr>
    <w:rPr>
      <w:rFonts w:ascii="Times New Roman" w:hAnsi="Times New Roman" w:eastAsia="Times New Roman" w:cs="Times New Roman"/>
      <w:sz w:val="24"/>
      <w:szCs w:val="24"/>
    </w:rPr>
  </w:style>
  <w:style w:styleId="TOC2" w:type="paragraph">
    <w:name w:val="TOC 2"/>
    <w:basedOn w:val="Normal"/>
    <w:uiPriority w:val="1"/>
    <w:qFormat/>
    <w:pPr>
      <w:spacing w:before="21"/>
      <w:ind w:left="494" w:hanging="378"/>
      <w:jc w:val="center"/>
    </w:pPr>
    <w:rPr>
      <w:rFonts w:ascii="Times New Roman" w:hAnsi="Times New Roman" w:eastAsia="Times New Roman" w:cs="Times New Roman"/>
      <w:sz w:val="24"/>
      <w:szCs w:val="24"/>
    </w:rPr>
  </w:style>
  <w:style w:styleId="TOC3" w:type="paragraph">
    <w:name w:val="TOC 3"/>
    <w:basedOn w:val="Normal"/>
    <w:uiPriority w:val="1"/>
    <w:qFormat/>
    <w:pPr>
      <w:spacing w:before="21"/>
      <w:ind w:left="720" w:hanging="422"/>
      <w:jc w:val="center"/>
    </w:pPr>
    <w:rPr>
      <w:rFonts w:ascii="Times New Roman" w:hAnsi="Times New Roman" w:eastAsia="Times New Roman" w:cs="Times New Roman"/>
      <w:sz w:val="24"/>
      <w:szCs w:val="24"/>
    </w:rPr>
  </w:style>
  <w:style w:styleId="TOC4" w:type="paragraph">
    <w:name w:val="TOC 4"/>
    <w:basedOn w:val="Normal"/>
    <w:uiPriority w:val="1"/>
    <w:qFormat/>
    <w:pPr>
      <w:spacing w:line="275" w:lineRule="exact"/>
      <w:ind w:left="1426" w:hanging="604"/>
    </w:pPr>
    <w:rPr>
      <w:rFonts w:ascii="Times New Roman" w:hAnsi="Times New Roman" w:eastAsia="Times New Roman" w:cs="Times New Roman"/>
      <w:i/>
      <w:sz w:val="24"/>
      <w:szCs w:val="24"/>
    </w:rPr>
  </w:style>
  <w:style w:styleId="TOC5" w:type="paragraph">
    <w:name w:val="TOC 5"/>
    <w:basedOn w:val="Normal"/>
    <w:uiPriority w:val="1"/>
    <w:qFormat/>
    <w:pPr>
      <w:spacing w:line="275" w:lineRule="exact"/>
      <w:ind w:left="1426" w:hanging="604"/>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0"/>
      <w:ind w:left="97"/>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ind w:left="1743" w:right="614"/>
      <w:jc w:val="center"/>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ind w:left="116"/>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77" w:hanging="361"/>
      <w:jc w:val="both"/>
    </w:pPr>
    <w:rPr>
      <w:rFonts w:ascii="Times New Roman" w:hAnsi="Times New Roman" w:eastAsia="Times New Roman" w:cs="Times New Roman"/>
    </w:rPr>
  </w:style>
  <w:style w:styleId="TableParagraph" w:type="paragraph">
    <w:name w:val="Table Paragraph"/>
    <w:basedOn w:val="Normal"/>
    <w:uiPriority w:val="1"/>
    <w:qFormat/>
    <w:pPr>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hyperlink" Target="mailto:ejmoralesr@uaemex.mx" TargetMode="External"/><Relationship Id="rId8" Type="http://schemas.openxmlformats.org/officeDocument/2006/relationships/hyperlink" Target="mailto:agonzalezh@uaemex.mx" TargetMode="Externa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image" Target="media/image2.jpe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image" Target="media/image8.jpeg"/><Relationship Id="rId19" Type="http://schemas.openxmlformats.org/officeDocument/2006/relationships/image" Target="media/image9.png"/><Relationship Id="rId20" Type="http://schemas.openxmlformats.org/officeDocument/2006/relationships/image" Target="media/image10.jpeg"/><Relationship Id="rId21" Type="http://schemas.openxmlformats.org/officeDocument/2006/relationships/image" Target="media/image11.jpeg"/><Relationship Id="rId22" Type="http://schemas.openxmlformats.org/officeDocument/2006/relationships/image" Target="media/image12.jpeg"/><Relationship Id="rId23" Type="http://schemas.openxmlformats.org/officeDocument/2006/relationships/image" Target="media/image13.jpeg"/><Relationship Id="rId24" Type="http://schemas.openxmlformats.org/officeDocument/2006/relationships/image" Target="media/image14.jpeg"/><Relationship Id="rId25" Type="http://schemas.openxmlformats.org/officeDocument/2006/relationships/image" Target="media/image15.jpeg"/><Relationship Id="rId26" Type="http://schemas.openxmlformats.org/officeDocument/2006/relationships/image" Target="media/image16.jpeg"/><Relationship Id="rId27" Type="http://schemas.openxmlformats.org/officeDocument/2006/relationships/image" Target="media/image17.jpeg"/><Relationship Id="rId28" Type="http://schemas.openxmlformats.org/officeDocument/2006/relationships/image" Target="media/image18.jpeg"/><Relationship Id="rId29" Type="http://schemas.openxmlformats.org/officeDocument/2006/relationships/image" Target="media/image19.png"/><Relationship Id="rId30" Type="http://schemas.openxmlformats.org/officeDocument/2006/relationships/hyperlink" Target="mailto:vic.charger@gmail.com" TargetMode="External"/><Relationship Id="rId31" Type="http://schemas.openxmlformats.org/officeDocument/2006/relationships/hyperlink" Target="mailto:fgrfca@hotmail.com" TargetMode="External"/><Relationship Id="rId32" Type="http://schemas.openxmlformats.org/officeDocument/2006/relationships/hyperlink" Target="mailto:djperezl@uaemex.mx" TargetMode="External"/><Relationship Id="rId33" Type="http://schemas.openxmlformats.org/officeDocument/2006/relationships/hyperlink" Target="mailto:ofrancom@uaemex.mx" TargetMode="External"/><Relationship Id="rId34" Type="http://schemas.openxmlformats.org/officeDocument/2006/relationships/hyperlink" Target="mailto:alvarocv1@hotmail.com" TargetMode="External"/><Relationship Id="rId35" Type="http://schemas.openxmlformats.org/officeDocument/2006/relationships/image" Target="media/image20.png"/><Relationship Id="rId36" Type="http://schemas.openxmlformats.org/officeDocument/2006/relationships/image" Target="media/image21.png"/><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image" Target="media/image28.jpeg"/><Relationship Id="rId44" Type="http://schemas.openxmlformats.org/officeDocument/2006/relationships/image" Target="media/image29.jpeg"/><Relationship Id="rId45" Type="http://schemas.openxmlformats.org/officeDocument/2006/relationships/image" Target="media/image30.png"/><Relationship Id="rId46" Type="http://schemas.openxmlformats.org/officeDocument/2006/relationships/image" Target="media/image31.png"/><Relationship Id="rId47" Type="http://schemas.openxmlformats.org/officeDocument/2006/relationships/image" Target="media/image32.png"/><Relationship Id="rId48" Type="http://schemas.openxmlformats.org/officeDocument/2006/relationships/image" Target="media/image33.png"/><Relationship Id="rId49" Type="http://schemas.openxmlformats.org/officeDocument/2006/relationships/image" Target="media/image34.png"/><Relationship Id="rId50" Type="http://schemas.openxmlformats.org/officeDocument/2006/relationships/image" Target="media/image35.png"/><Relationship Id="rId51" Type="http://schemas.openxmlformats.org/officeDocument/2006/relationships/image" Target="media/image36.png"/><Relationship Id="rId52" Type="http://schemas.openxmlformats.org/officeDocument/2006/relationships/image" Target="media/image37.png"/><Relationship Id="rId53" Type="http://schemas.openxmlformats.org/officeDocument/2006/relationships/image" Target="media/image38.png"/><Relationship Id="rId54" Type="http://schemas.openxmlformats.org/officeDocument/2006/relationships/image" Target="media/image39.png"/><Relationship Id="rId55" Type="http://schemas.openxmlformats.org/officeDocument/2006/relationships/image" Target="media/image40.png"/><Relationship Id="rId56" Type="http://schemas.openxmlformats.org/officeDocument/2006/relationships/image" Target="media/image41.jpeg"/><Relationship Id="rId57" Type="http://schemas.openxmlformats.org/officeDocument/2006/relationships/image" Target="media/image42.jpeg"/><Relationship Id="rId58" Type="http://schemas.openxmlformats.org/officeDocument/2006/relationships/hyperlink" Target="http://www.diytrade.com/china/2/products/2642179/%E7%89%A9%E6%80%A7%E6%25B" TargetMode="External"/><Relationship Id="rId5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Manolo</dc:creator>
  <dcterms:created xsi:type="dcterms:W3CDTF">2017-05-22T21:10:08Z</dcterms:created>
  <dcterms:modified xsi:type="dcterms:W3CDTF">2017-05-22T21:10:08Z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2014-11-29T00:00:00Z</vt:filetime>
  </property>
  <property fmtid="{D5CDD505-2E9C-101B-9397-08002B2CF9AE}" pid="3" name="Creator">
    <vt:lpwstr>Microsoft® Word 2013</vt:lpwstr>
  </property>
  <property fmtid="{D5CDD505-2E9C-101B-9397-08002B2CF9AE}" pid="4" name="LastSaved">
    <vt:filetime>2017-05-22T00:00:00Z</vt:filetime>
  </property>
</Properties>
</file>